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D4C5E" w14:textId="3C3E4104" w:rsidR="007C6C97" w:rsidRPr="006078EC" w:rsidRDefault="00C706C0" w:rsidP="00012F16">
      <w:pPr>
        <w:pStyle w:val="FirstParagraph"/>
        <w:ind w:left="7920"/>
        <w:jc w:val="both"/>
        <w:rPr>
          <w:rFonts w:ascii="Helvetica" w:hAnsi="Helvetica"/>
          <w:color w:val="000000" w:themeColor="text1"/>
        </w:rPr>
      </w:pPr>
      <w:r>
        <w:rPr>
          <w:rFonts w:ascii="Helvetica" w:hAnsi="Helvetica"/>
          <w:color w:val="000000" w:themeColor="text1"/>
        </w:rPr>
        <w:t>23/05/20</w:t>
      </w:r>
      <w:r w:rsidR="00012F16">
        <w:rPr>
          <w:rFonts w:ascii="Helvetica" w:hAnsi="Helvetica"/>
          <w:color w:val="000000" w:themeColor="text1"/>
        </w:rPr>
        <w:t>24</w:t>
      </w:r>
    </w:p>
    <w:p w14:paraId="203C03FA" w14:textId="397F005C" w:rsidR="005C3CB1" w:rsidRPr="006078EC" w:rsidRDefault="005C3CB1" w:rsidP="007B02F5">
      <w:pPr>
        <w:pStyle w:val="BodyText"/>
        <w:rPr>
          <w:rFonts w:ascii="Helvetica" w:hAnsi="Helvetica"/>
        </w:rPr>
      </w:pPr>
      <w:r w:rsidRPr="006078EC">
        <w:rPr>
          <w:rFonts w:ascii="Helvetica" w:hAnsi="Helvetica"/>
        </w:rPr>
        <w:t>Dear Editors,</w:t>
      </w:r>
    </w:p>
    <w:p w14:paraId="3CAFF966" w14:textId="5C83AF2D" w:rsidR="00D75F18" w:rsidRPr="006078EC" w:rsidRDefault="00A12F64" w:rsidP="00A12F64">
      <w:pPr>
        <w:autoSpaceDE w:val="0"/>
        <w:autoSpaceDN w:val="0"/>
        <w:adjustRightInd w:val="0"/>
        <w:jc w:val="both"/>
        <w:rPr>
          <w:rFonts w:ascii="Helvetica" w:hAnsi="Helvetica" w:cstheme="minorHAnsi"/>
          <w:i/>
          <w:iCs/>
        </w:rPr>
      </w:pPr>
      <w:r w:rsidRPr="006078EC">
        <w:rPr>
          <w:rFonts w:ascii="Helvetica" w:hAnsi="Helvetica" w:cstheme="minorHAnsi"/>
        </w:rPr>
        <w:t>We are</w:t>
      </w:r>
      <w:r w:rsidR="00F63AF5">
        <w:rPr>
          <w:rFonts w:ascii="Helvetica" w:hAnsi="Helvetica" w:cstheme="minorHAnsi"/>
        </w:rPr>
        <w:t xml:space="preserve"> contacting to inquire about the possibility of</w:t>
      </w:r>
      <w:r w:rsidRPr="006078EC">
        <w:rPr>
          <w:rFonts w:ascii="Helvetica" w:hAnsi="Helvetica" w:cstheme="minorHAnsi"/>
        </w:rPr>
        <w:t xml:space="preserve"> </w:t>
      </w:r>
      <w:r w:rsidR="00AE0050">
        <w:rPr>
          <w:rFonts w:ascii="Helvetica" w:hAnsi="Helvetica" w:cstheme="minorHAnsi"/>
        </w:rPr>
        <w:t>submitting</w:t>
      </w:r>
      <w:r w:rsidRPr="006078EC">
        <w:rPr>
          <w:rFonts w:ascii="Helvetica" w:hAnsi="Helvetica" w:cstheme="minorHAnsi"/>
        </w:rPr>
        <w:t xml:space="preserve"> our manuscript entitled </w:t>
      </w:r>
      <w:r w:rsidRPr="006078EC">
        <w:rPr>
          <w:rFonts w:ascii="Helvetica" w:hAnsi="Helvetica" w:cstheme="minorHAnsi"/>
          <w:i/>
          <w:iCs/>
        </w:rPr>
        <w:t>"Polyploid cyanobacterial genomes provide a reservoir of mutations allowing rapid evolution</w:t>
      </w:r>
      <w:r w:rsidRPr="006078EC">
        <w:rPr>
          <w:rFonts w:ascii="Helvetica" w:hAnsi="Helvetica" w:cstheme="minorHAnsi"/>
          <w:i/>
          <w:iCs/>
        </w:rPr>
        <w:t xml:space="preserve"> </w:t>
      </w:r>
      <w:r w:rsidRPr="006078EC">
        <w:rPr>
          <w:rFonts w:ascii="Helvetica" w:hAnsi="Helvetica" w:cstheme="minorHAnsi"/>
          <w:i/>
          <w:iCs/>
        </w:rPr>
        <w:t>of herbicide resistance</w:t>
      </w:r>
      <w:r w:rsidR="00F63AF5" w:rsidRPr="006078EC">
        <w:rPr>
          <w:rFonts w:ascii="Helvetica" w:hAnsi="Helvetica" w:cstheme="minorHAnsi"/>
          <w:i/>
          <w:iCs/>
        </w:rPr>
        <w:t xml:space="preserve">” </w:t>
      </w:r>
      <w:r w:rsidR="00F63AF5" w:rsidRPr="00F63AF5">
        <w:rPr>
          <w:rFonts w:ascii="Helvetica" w:hAnsi="Helvetica" w:cstheme="minorHAnsi"/>
        </w:rPr>
        <w:t>as</w:t>
      </w:r>
      <w:r w:rsidR="00AE0050">
        <w:rPr>
          <w:rFonts w:ascii="Helvetica" w:hAnsi="Helvetica" w:cstheme="minorHAnsi"/>
        </w:rPr>
        <w:t xml:space="preserve"> </w:t>
      </w:r>
      <w:r w:rsidRPr="006078EC">
        <w:rPr>
          <w:rFonts w:ascii="Helvetica" w:hAnsi="Helvetica" w:cstheme="minorHAnsi"/>
        </w:rPr>
        <w:t xml:space="preserve">an Article in </w:t>
      </w:r>
      <w:r w:rsidRPr="006078EC">
        <w:rPr>
          <w:rFonts w:ascii="Helvetica" w:hAnsi="Helvetica" w:cstheme="minorHAnsi"/>
          <w:i/>
          <w:iCs/>
        </w:rPr>
        <w:t>Current Biology</w:t>
      </w:r>
      <w:r w:rsidR="00D75F18" w:rsidRPr="006078EC">
        <w:rPr>
          <w:rFonts w:ascii="Helvetica" w:hAnsi="Helvetica" w:cstheme="minorHAnsi"/>
          <w:i/>
          <w:iCs/>
        </w:rPr>
        <w:t xml:space="preserve">. </w:t>
      </w:r>
      <w:r w:rsidR="00F63AF5">
        <w:rPr>
          <w:rFonts w:ascii="Helvetica" w:hAnsi="Helvetica" w:cstheme="minorHAnsi"/>
        </w:rPr>
        <w:t xml:space="preserve">It provides a significant advancement in our understanding of the emergence of antimicrobial resistance and compelling evidence in support of </w:t>
      </w:r>
      <w:r w:rsidR="00D43657">
        <w:rPr>
          <w:rFonts w:ascii="Helvetica" w:hAnsi="Helvetica" w:cstheme="minorHAnsi"/>
        </w:rPr>
        <w:t>a functional role for</w:t>
      </w:r>
      <w:r w:rsidR="00F63AF5">
        <w:rPr>
          <w:rFonts w:ascii="Helvetica" w:hAnsi="Helvetica" w:cstheme="minorHAnsi"/>
        </w:rPr>
        <w:t xml:space="preserve"> </w:t>
      </w:r>
      <w:r w:rsidR="00D43657">
        <w:rPr>
          <w:rFonts w:ascii="Helvetica" w:hAnsi="Helvetica" w:cstheme="minorHAnsi"/>
        </w:rPr>
        <w:t xml:space="preserve">genome </w:t>
      </w:r>
      <w:r w:rsidR="00F63AF5">
        <w:rPr>
          <w:rFonts w:ascii="Helvetica" w:hAnsi="Helvetica" w:cstheme="minorHAnsi"/>
        </w:rPr>
        <w:t xml:space="preserve">polyploidy in </w:t>
      </w:r>
      <w:r w:rsidR="00581CB2">
        <w:rPr>
          <w:rFonts w:ascii="Helvetica" w:hAnsi="Helvetica" w:cstheme="minorHAnsi"/>
        </w:rPr>
        <w:t>cyano</w:t>
      </w:r>
      <w:r w:rsidR="00F63AF5">
        <w:rPr>
          <w:rFonts w:ascii="Helvetica" w:hAnsi="Helvetica" w:cstheme="minorHAnsi"/>
        </w:rPr>
        <w:t>bacteria</w:t>
      </w:r>
      <w:r w:rsidR="008339CB">
        <w:rPr>
          <w:rFonts w:ascii="Helvetica" w:hAnsi="Helvetica" w:cstheme="minorHAnsi"/>
        </w:rPr>
        <w:t xml:space="preserve">, which </w:t>
      </w:r>
      <w:r w:rsidR="00A24C8A">
        <w:rPr>
          <w:rFonts w:ascii="Helvetica" w:hAnsi="Helvetica" w:cstheme="minorHAnsi"/>
        </w:rPr>
        <w:t xml:space="preserve">is </w:t>
      </w:r>
      <w:r w:rsidR="001A6BC9">
        <w:rPr>
          <w:rFonts w:ascii="Helvetica" w:hAnsi="Helvetica" w:cstheme="minorHAnsi"/>
        </w:rPr>
        <w:t xml:space="preserve">an </w:t>
      </w:r>
      <w:r w:rsidR="00862A67">
        <w:rPr>
          <w:rFonts w:ascii="Helvetica" w:hAnsi="Helvetica" w:cstheme="minorHAnsi"/>
        </w:rPr>
        <w:t>often talked</w:t>
      </w:r>
      <w:r w:rsidR="001A6BC9">
        <w:rPr>
          <w:rFonts w:ascii="Helvetica" w:hAnsi="Helvetica" w:cstheme="minorHAnsi"/>
        </w:rPr>
        <w:t xml:space="preserve"> about but </w:t>
      </w:r>
      <w:r w:rsidR="008435C3">
        <w:rPr>
          <w:rFonts w:ascii="Helvetica" w:hAnsi="Helvetica" w:cstheme="minorHAnsi"/>
        </w:rPr>
        <w:t>rarely characterised</w:t>
      </w:r>
      <w:r w:rsidR="001A6BC9">
        <w:rPr>
          <w:rFonts w:ascii="Helvetica" w:hAnsi="Helvetica" w:cstheme="minorHAnsi"/>
        </w:rPr>
        <w:t xml:space="preserve"> aspect of</w:t>
      </w:r>
      <w:r w:rsidR="00044483">
        <w:rPr>
          <w:rFonts w:ascii="Helvetica" w:hAnsi="Helvetica" w:cstheme="minorHAnsi"/>
        </w:rPr>
        <w:t xml:space="preserve"> modern</w:t>
      </w:r>
      <w:r w:rsidR="001A6BC9">
        <w:rPr>
          <w:rFonts w:ascii="Helvetica" w:hAnsi="Helvetica" w:cstheme="minorHAnsi"/>
        </w:rPr>
        <w:t xml:space="preserve"> </w:t>
      </w:r>
      <w:r w:rsidR="00A24C8A">
        <w:rPr>
          <w:rFonts w:ascii="Helvetica" w:hAnsi="Helvetica" w:cstheme="minorHAnsi"/>
        </w:rPr>
        <w:t>microbial</w:t>
      </w:r>
      <w:r w:rsidR="001A6BC9">
        <w:rPr>
          <w:rFonts w:ascii="Helvetica" w:hAnsi="Helvetica" w:cstheme="minorHAnsi"/>
        </w:rPr>
        <w:t xml:space="preserve"> physiology. </w:t>
      </w:r>
    </w:p>
    <w:p w14:paraId="7CC246C6" w14:textId="2CF6E475" w:rsidR="00D75F18" w:rsidRDefault="00D75F18" w:rsidP="00A12F64">
      <w:pPr>
        <w:autoSpaceDE w:val="0"/>
        <w:autoSpaceDN w:val="0"/>
        <w:adjustRightInd w:val="0"/>
        <w:jc w:val="both"/>
        <w:rPr>
          <w:rFonts w:ascii="Helvetica" w:hAnsi="Helvetica"/>
          <w:color w:val="000000" w:themeColor="text1"/>
        </w:rPr>
      </w:pPr>
      <w:r w:rsidRPr="006078EC">
        <w:rPr>
          <w:rFonts w:ascii="Helvetica" w:hAnsi="Helvetica" w:cstheme="minorHAnsi"/>
        </w:rPr>
        <w:t xml:space="preserve">There is </w:t>
      </w:r>
      <w:r w:rsidR="00A24C8A">
        <w:rPr>
          <w:rFonts w:ascii="Helvetica" w:hAnsi="Helvetica" w:cstheme="minorHAnsi"/>
        </w:rPr>
        <w:t xml:space="preserve">great interest </w:t>
      </w:r>
      <w:r w:rsidR="00217769">
        <w:rPr>
          <w:rFonts w:ascii="Helvetica" w:hAnsi="Helvetica" w:cstheme="minorHAnsi"/>
        </w:rPr>
        <w:t>in</w:t>
      </w:r>
      <w:r w:rsidR="00A24C8A">
        <w:rPr>
          <w:rFonts w:ascii="Helvetica" w:hAnsi="Helvetica" w:cstheme="minorHAnsi"/>
        </w:rPr>
        <w:t xml:space="preserve"> understand</w:t>
      </w:r>
      <w:r w:rsidR="00217769">
        <w:rPr>
          <w:rFonts w:ascii="Helvetica" w:hAnsi="Helvetica" w:cstheme="minorHAnsi"/>
        </w:rPr>
        <w:t>ing</w:t>
      </w:r>
      <w:r w:rsidR="00A24C8A">
        <w:rPr>
          <w:rFonts w:ascii="Helvetica" w:hAnsi="Helvetica" w:cstheme="minorHAnsi"/>
        </w:rPr>
        <w:t xml:space="preserve"> and control</w:t>
      </w:r>
      <w:r w:rsidR="00217769">
        <w:rPr>
          <w:rFonts w:ascii="Helvetica" w:hAnsi="Helvetica" w:cstheme="minorHAnsi"/>
        </w:rPr>
        <w:t>ling</w:t>
      </w:r>
      <w:r w:rsidR="00A24C8A">
        <w:rPr>
          <w:rFonts w:ascii="Helvetica" w:hAnsi="Helvetica" w:cstheme="minorHAnsi"/>
        </w:rPr>
        <w:t xml:space="preserve"> the mechanisms by which bacteria adapt to stressful conditions, such as those induced by xenobiotic</w:t>
      </w:r>
      <w:r w:rsidR="00217769">
        <w:rPr>
          <w:rFonts w:ascii="Helvetica" w:hAnsi="Helvetica" w:cstheme="minorHAnsi"/>
        </w:rPr>
        <w:t xml:space="preserve"> chemicals</w:t>
      </w:r>
      <w:r w:rsidR="00912DE2">
        <w:rPr>
          <w:rFonts w:ascii="Helvetica" w:hAnsi="Helvetica" w:cstheme="minorHAnsi"/>
        </w:rPr>
        <w:t xml:space="preserve">, which are </w:t>
      </w:r>
      <w:r w:rsidR="00217769">
        <w:rPr>
          <w:rFonts w:ascii="Helvetica" w:hAnsi="Helvetica" w:cstheme="minorHAnsi"/>
        </w:rPr>
        <w:t>commonly</w:t>
      </w:r>
      <w:r w:rsidR="00581CB2">
        <w:rPr>
          <w:rFonts w:ascii="Helvetica" w:hAnsi="Helvetica" w:cstheme="minorHAnsi"/>
        </w:rPr>
        <w:t xml:space="preserve"> </w:t>
      </w:r>
      <w:r w:rsidR="00912DE2">
        <w:rPr>
          <w:rFonts w:ascii="Helvetica" w:hAnsi="Helvetica" w:cstheme="minorHAnsi"/>
        </w:rPr>
        <w:t>used</w:t>
      </w:r>
      <w:r w:rsidR="00581CB2">
        <w:rPr>
          <w:rFonts w:ascii="Helvetica" w:hAnsi="Helvetica" w:cstheme="minorHAnsi"/>
        </w:rPr>
        <w:t xml:space="preserve"> to </w:t>
      </w:r>
      <w:r w:rsidR="00862A67">
        <w:rPr>
          <w:rFonts w:ascii="Helvetica" w:hAnsi="Helvetica" w:cstheme="minorHAnsi"/>
        </w:rPr>
        <w:t>enhance or inhibit</w:t>
      </w:r>
      <w:r w:rsidR="00581CB2">
        <w:rPr>
          <w:rFonts w:ascii="Helvetica" w:hAnsi="Helvetica" w:cstheme="minorHAnsi"/>
        </w:rPr>
        <w:t xml:space="preserve"> bacterial </w:t>
      </w:r>
      <w:r w:rsidR="00862A67">
        <w:rPr>
          <w:rFonts w:ascii="Helvetica" w:hAnsi="Helvetica" w:cstheme="minorHAnsi"/>
        </w:rPr>
        <w:t>physiological processes</w:t>
      </w:r>
      <w:r w:rsidR="00581CB2">
        <w:rPr>
          <w:rFonts w:ascii="Helvetica" w:hAnsi="Helvetica" w:cstheme="minorHAnsi"/>
        </w:rPr>
        <w:t xml:space="preserve">. </w:t>
      </w:r>
      <w:r w:rsidR="00217769">
        <w:rPr>
          <w:rFonts w:ascii="Helvetica" w:hAnsi="Helvetica" w:cstheme="minorHAnsi"/>
        </w:rPr>
        <w:t xml:space="preserve">It </w:t>
      </w:r>
      <w:r w:rsidR="00862A67">
        <w:rPr>
          <w:rFonts w:ascii="Helvetica" w:hAnsi="Helvetica" w:cstheme="minorHAnsi"/>
        </w:rPr>
        <w:t>is clear that</w:t>
      </w:r>
      <w:r w:rsidR="00217769">
        <w:rPr>
          <w:rFonts w:ascii="Helvetica" w:hAnsi="Helvetica" w:cstheme="minorHAnsi"/>
        </w:rPr>
        <w:t xml:space="preserve"> </w:t>
      </w:r>
      <w:r w:rsidR="00862A67">
        <w:rPr>
          <w:rFonts w:ascii="Helvetica" w:hAnsi="Helvetica" w:cstheme="minorHAnsi"/>
        </w:rPr>
        <w:t>exposure to</w:t>
      </w:r>
      <w:r w:rsidR="00217769">
        <w:rPr>
          <w:rFonts w:ascii="Helvetica" w:hAnsi="Helvetica" w:cstheme="minorHAnsi"/>
        </w:rPr>
        <w:t xml:space="preserve"> </w:t>
      </w:r>
      <w:r w:rsidR="00862A67">
        <w:rPr>
          <w:rFonts w:ascii="Helvetica" w:hAnsi="Helvetica" w:cstheme="minorHAnsi"/>
        </w:rPr>
        <w:t xml:space="preserve">negative </w:t>
      </w:r>
      <w:r w:rsidR="00607DA6">
        <w:rPr>
          <w:rFonts w:ascii="Helvetica" w:hAnsi="Helvetica" w:cstheme="minorHAnsi"/>
        </w:rPr>
        <w:t>selection</w:t>
      </w:r>
      <w:r w:rsidR="00862A67">
        <w:rPr>
          <w:rFonts w:ascii="Helvetica" w:hAnsi="Helvetica" w:cstheme="minorHAnsi"/>
        </w:rPr>
        <w:t xml:space="preserve"> pressure</w:t>
      </w:r>
      <w:r w:rsidR="00217769">
        <w:rPr>
          <w:rFonts w:ascii="Helvetica" w:hAnsi="Helvetica" w:cstheme="minorHAnsi"/>
        </w:rPr>
        <w:t>s</w:t>
      </w:r>
      <w:r w:rsidR="00965225">
        <w:rPr>
          <w:rFonts w:ascii="Helvetica" w:hAnsi="Helvetica" w:cstheme="minorHAnsi"/>
        </w:rPr>
        <w:t xml:space="preserve"> often</w:t>
      </w:r>
      <w:r w:rsidR="00862A67">
        <w:rPr>
          <w:rFonts w:ascii="Helvetica" w:hAnsi="Helvetica" w:cstheme="minorHAnsi"/>
        </w:rPr>
        <w:t xml:space="preserve"> </w:t>
      </w:r>
      <w:r w:rsidR="00217769">
        <w:rPr>
          <w:rFonts w:ascii="Helvetica" w:hAnsi="Helvetica" w:cstheme="minorHAnsi"/>
        </w:rPr>
        <w:t>leads to enrichment of mutant strains</w:t>
      </w:r>
      <w:r w:rsidR="00862A67">
        <w:rPr>
          <w:rFonts w:ascii="Helvetica" w:hAnsi="Helvetica" w:cstheme="minorHAnsi"/>
        </w:rPr>
        <w:t xml:space="preserve"> </w:t>
      </w:r>
      <w:r w:rsidR="00217769">
        <w:rPr>
          <w:rFonts w:ascii="Helvetica" w:hAnsi="Helvetica" w:cstheme="minorHAnsi"/>
        </w:rPr>
        <w:t xml:space="preserve">encoding adaptive </w:t>
      </w:r>
      <w:r w:rsidR="00862A67">
        <w:rPr>
          <w:rFonts w:ascii="Helvetica" w:hAnsi="Helvetica" w:cstheme="minorHAnsi"/>
        </w:rPr>
        <w:t xml:space="preserve">mechanisms </w:t>
      </w:r>
      <w:r w:rsidR="00912DE2">
        <w:rPr>
          <w:rFonts w:ascii="Helvetica" w:hAnsi="Helvetica" w:cstheme="minorHAnsi"/>
        </w:rPr>
        <w:t>circumvent</w:t>
      </w:r>
      <w:r w:rsidR="00C550D2">
        <w:rPr>
          <w:rFonts w:ascii="Helvetica" w:hAnsi="Helvetica" w:cstheme="minorHAnsi"/>
        </w:rPr>
        <w:t>ing</w:t>
      </w:r>
      <w:r w:rsidR="00862A67">
        <w:rPr>
          <w:rFonts w:ascii="Helvetica" w:hAnsi="Helvetica" w:cstheme="minorHAnsi"/>
        </w:rPr>
        <w:t xml:space="preserve"> the</w:t>
      </w:r>
      <w:r w:rsidR="00217769">
        <w:rPr>
          <w:rFonts w:ascii="Helvetica" w:hAnsi="Helvetica" w:cstheme="minorHAnsi"/>
        </w:rPr>
        <w:t xml:space="preserve"> deleterious</w:t>
      </w:r>
      <w:r w:rsidR="00862A67">
        <w:rPr>
          <w:rFonts w:ascii="Helvetica" w:hAnsi="Helvetica" w:cstheme="minorHAnsi"/>
        </w:rPr>
        <w:t xml:space="preserve"> effect</w:t>
      </w:r>
      <w:r w:rsidR="00217769">
        <w:rPr>
          <w:rFonts w:ascii="Helvetica" w:hAnsi="Helvetica" w:cstheme="minorHAnsi"/>
        </w:rPr>
        <w:t>s</w:t>
      </w:r>
      <w:r w:rsidR="00862A67">
        <w:rPr>
          <w:rFonts w:ascii="Helvetica" w:hAnsi="Helvetica" w:cstheme="minorHAnsi"/>
        </w:rPr>
        <w:t xml:space="preserve"> induced by the xenobiotics. </w:t>
      </w:r>
      <w:r w:rsidR="00217769">
        <w:rPr>
          <w:rFonts w:ascii="Helvetica" w:hAnsi="Helvetica" w:cstheme="minorHAnsi"/>
        </w:rPr>
        <w:t>This</w:t>
      </w:r>
      <w:r w:rsidR="00044483">
        <w:rPr>
          <w:rFonts w:ascii="Helvetica" w:hAnsi="Helvetica" w:cstheme="minorHAnsi"/>
        </w:rPr>
        <w:t xml:space="preserve"> fact</w:t>
      </w:r>
      <w:r w:rsidR="00217769">
        <w:rPr>
          <w:rFonts w:ascii="Helvetica" w:hAnsi="Helvetica" w:cstheme="minorHAnsi"/>
        </w:rPr>
        <w:t xml:space="preserve"> </w:t>
      </w:r>
      <w:r w:rsidR="00044483">
        <w:rPr>
          <w:rFonts w:ascii="Helvetica" w:hAnsi="Helvetica" w:cstheme="minorHAnsi"/>
        </w:rPr>
        <w:t xml:space="preserve">is </w:t>
      </w:r>
      <w:r w:rsidR="00217769">
        <w:rPr>
          <w:rFonts w:ascii="Helvetica" w:hAnsi="Helvetica" w:cstheme="minorHAnsi"/>
        </w:rPr>
        <w:t>under</w:t>
      </w:r>
      <w:r w:rsidR="00044483">
        <w:rPr>
          <w:rFonts w:ascii="Helvetica" w:hAnsi="Helvetica" w:cstheme="minorHAnsi"/>
        </w:rPr>
        <w:t>scored by</w:t>
      </w:r>
      <w:r w:rsidR="00217769">
        <w:rPr>
          <w:rFonts w:ascii="Helvetica" w:hAnsi="Helvetica" w:cstheme="minorHAnsi"/>
        </w:rPr>
        <w:t xml:space="preserve"> the process of biological evolution</w:t>
      </w:r>
      <w:r w:rsidR="00912DE2">
        <w:rPr>
          <w:rFonts w:ascii="Helvetica" w:hAnsi="Helvetica" w:cstheme="minorHAnsi"/>
        </w:rPr>
        <w:t xml:space="preserve"> itself</w:t>
      </w:r>
      <w:r w:rsidR="00217769">
        <w:rPr>
          <w:rFonts w:ascii="Helvetica" w:hAnsi="Helvetica" w:cstheme="minorHAnsi"/>
        </w:rPr>
        <w:t xml:space="preserve"> but has serious implications for </w:t>
      </w:r>
      <w:r w:rsidR="00044483">
        <w:rPr>
          <w:rFonts w:ascii="Helvetica" w:hAnsi="Helvetica" w:cstheme="minorHAnsi"/>
        </w:rPr>
        <w:t>humans</w:t>
      </w:r>
      <w:r w:rsidR="00912DE2">
        <w:rPr>
          <w:rFonts w:ascii="Helvetica" w:hAnsi="Helvetica" w:cstheme="minorHAnsi"/>
        </w:rPr>
        <w:t>’</w:t>
      </w:r>
      <w:r w:rsidR="00044483">
        <w:rPr>
          <w:rFonts w:ascii="Helvetica" w:hAnsi="Helvetica" w:cstheme="minorHAnsi"/>
        </w:rPr>
        <w:t xml:space="preserve"> ability to control the bacterial world. This is </w:t>
      </w:r>
      <w:r w:rsidR="00133F0A">
        <w:rPr>
          <w:rFonts w:ascii="Helvetica" w:hAnsi="Helvetica" w:cstheme="minorHAnsi"/>
        </w:rPr>
        <w:t>highlighted</w:t>
      </w:r>
      <w:r w:rsidR="00044483">
        <w:rPr>
          <w:rFonts w:ascii="Helvetica" w:hAnsi="Helvetica" w:cstheme="minorHAnsi"/>
        </w:rPr>
        <w:t xml:space="preserve"> by the exponential</w:t>
      </w:r>
      <w:r w:rsidR="00C73CF6">
        <w:rPr>
          <w:rFonts w:ascii="Helvetica" w:hAnsi="Helvetica" w:cstheme="minorHAnsi"/>
        </w:rPr>
        <w:t>ly</w:t>
      </w:r>
      <w:r w:rsidR="00044483">
        <w:rPr>
          <w:rFonts w:ascii="Helvetica" w:hAnsi="Helvetica" w:cstheme="minorHAnsi"/>
        </w:rPr>
        <w:t xml:space="preserve"> </w:t>
      </w:r>
      <w:r w:rsidR="00912DE2">
        <w:rPr>
          <w:rFonts w:ascii="Helvetica" w:hAnsi="Helvetica" w:cstheme="minorHAnsi"/>
        </w:rPr>
        <w:t>increasing</w:t>
      </w:r>
      <w:r w:rsidR="00044483">
        <w:rPr>
          <w:rFonts w:ascii="Helvetica" w:hAnsi="Helvetica" w:cstheme="minorHAnsi"/>
        </w:rPr>
        <w:t xml:space="preserve"> number of annual deaths related to antimicrobial resistant (AMR) bacteria, which </w:t>
      </w:r>
      <w:r w:rsidR="00912DE2">
        <w:rPr>
          <w:rFonts w:ascii="Helvetica" w:hAnsi="Helvetica"/>
          <w:color w:val="000000" w:themeColor="text1"/>
        </w:rPr>
        <w:t>is expected to reach</w:t>
      </w:r>
      <w:r w:rsidR="00044483">
        <w:rPr>
          <w:rFonts w:ascii="Helvetica" w:hAnsi="Helvetica"/>
          <w:color w:val="000000" w:themeColor="text1"/>
        </w:rPr>
        <w:t xml:space="preserve"> 10</w:t>
      </w:r>
      <w:r w:rsidR="00C73CF6">
        <w:rPr>
          <w:rFonts w:ascii="Helvetica" w:hAnsi="Helvetica"/>
          <w:color w:val="000000" w:themeColor="text1"/>
        </w:rPr>
        <w:t xml:space="preserve"> million</w:t>
      </w:r>
      <w:r w:rsidR="00044483">
        <w:rPr>
          <w:rFonts w:ascii="Helvetica" w:hAnsi="Helvetica"/>
          <w:color w:val="000000" w:themeColor="text1"/>
        </w:rPr>
        <w:t xml:space="preserve"> </w:t>
      </w:r>
      <w:r w:rsidR="00044483">
        <w:rPr>
          <w:rFonts w:ascii="Helvetica" w:hAnsi="Helvetica"/>
          <w:color w:val="000000" w:themeColor="text1"/>
        </w:rPr>
        <w:t>by 2050</w:t>
      </w:r>
      <w:r w:rsidR="00912DE2">
        <w:rPr>
          <w:rFonts w:ascii="Helvetica" w:hAnsi="Helvetica"/>
          <w:color w:val="000000" w:themeColor="text1"/>
        </w:rPr>
        <w:t xml:space="preserve"> </w:t>
      </w:r>
      <w:r w:rsidR="002975F0">
        <w:rPr>
          <w:rFonts w:ascii="Helvetica" w:hAnsi="Helvetica"/>
          <w:color w:val="000000" w:themeColor="text1"/>
        </w:rPr>
        <w:t>(</w:t>
      </w:r>
      <w:hyperlink r:id="rId8" w:history="1">
        <w:r w:rsidR="00912DE2" w:rsidRPr="00912DE2">
          <w:rPr>
            <w:rStyle w:val="Hyperlink"/>
            <w:rFonts w:ascii="Helvetica" w:hAnsi="Helvetica"/>
          </w:rPr>
          <w:t>https://amr-review.org/sites/default/files/160525_Final%20paper_with%20cover.pdf</w:t>
        </w:r>
      </w:hyperlink>
      <w:r w:rsidR="002975F0">
        <w:rPr>
          <w:rFonts w:ascii="Helvetica" w:hAnsi="Helvetica"/>
          <w:color w:val="000000" w:themeColor="text1"/>
        </w:rPr>
        <w:t>)</w:t>
      </w:r>
      <w:r w:rsidR="00044483">
        <w:rPr>
          <w:rFonts w:ascii="Helvetica" w:hAnsi="Helvetica"/>
          <w:color w:val="000000" w:themeColor="text1"/>
        </w:rPr>
        <w:t xml:space="preserve">, and by </w:t>
      </w:r>
      <w:r w:rsidR="00C73CF6">
        <w:rPr>
          <w:rFonts w:ascii="Helvetica" w:hAnsi="Helvetica"/>
          <w:color w:val="000000" w:themeColor="text1"/>
        </w:rPr>
        <w:t xml:space="preserve">the </w:t>
      </w:r>
      <w:r w:rsidR="00912DE2">
        <w:rPr>
          <w:rFonts w:ascii="Helvetica" w:hAnsi="Helvetica"/>
          <w:color w:val="000000" w:themeColor="text1"/>
        </w:rPr>
        <w:t>frequent</w:t>
      </w:r>
      <w:r w:rsidR="00C73CF6">
        <w:rPr>
          <w:rFonts w:ascii="Helvetica" w:hAnsi="Helvetica"/>
          <w:color w:val="000000" w:themeColor="text1"/>
        </w:rPr>
        <w:t xml:space="preserve"> observations of loss of function in </w:t>
      </w:r>
      <w:r w:rsidR="002975F0">
        <w:rPr>
          <w:rFonts w:ascii="Helvetica" w:hAnsi="Helvetica"/>
          <w:color w:val="000000" w:themeColor="text1"/>
        </w:rPr>
        <w:t>genetically engineered strains</w:t>
      </w:r>
      <w:r w:rsidR="00C73CF6">
        <w:rPr>
          <w:rFonts w:ascii="Helvetica" w:hAnsi="Helvetica"/>
          <w:color w:val="000000" w:themeColor="text1"/>
        </w:rPr>
        <w:t xml:space="preserve"> that rely on antibiotic selection or</w:t>
      </w:r>
      <w:r w:rsidR="002975F0">
        <w:rPr>
          <w:rFonts w:ascii="Helvetica" w:hAnsi="Helvetica"/>
          <w:color w:val="000000" w:themeColor="text1"/>
        </w:rPr>
        <w:t xml:space="preserve"> inducers </w:t>
      </w:r>
      <w:r w:rsidR="00912DE2">
        <w:rPr>
          <w:rFonts w:ascii="Helvetica" w:hAnsi="Helvetica"/>
          <w:color w:val="000000" w:themeColor="text1"/>
        </w:rPr>
        <w:t>that exert</w:t>
      </w:r>
      <w:r w:rsidR="002975F0">
        <w:rPr>
          <w:rFonts w:ascii="Helvetica" w:hAnsi="Helvetica"/>
          <w:color w:val="000000" w:themeColor="text1"/>
        </w:rPr>
        <w:t xml:space="preserve"> selection pressures working against the engineered function (</w:t>
      </w:r>
      <w:r w:rsidR="002975F0" w:rsidRPr="002975F0">
        <w:rPr>
          <w:rFonts w:ascii="Helvetica" w:hAnsi="Helvetica"/>
          <w:color w:val="000000" w:themeColor="text1"/>
        </w:rPr>
        <w:fldChar w:fldCharType="begin"/>
      </w:r>
      <w:r w:rsidR="00607DA6">
        <w:rPr>
          <w:rFonts w:ascii="Helvetica" w:hAnsi="Helvetica"/>
          <w:color w:val="000000" w:themeColor="text1"/>
        </w:rPr>
        <w:instrText>HYPERLINK "https://doi.org/10.1111%2F1751-7915.13327" \t "_blank"</w:instrText>
      </w:r>
      <w:r w:rsidR="00607DA6" w:rsidRPr="002975F0">
        <w:rPr>
          <w:rFonts w:ascii="Helvetica" w:hAnsi="Helvetica"/>
          <w:color w:val="000000" w:themeColor="text1"/>
        </w:rPr>
      </w:r>
      <w:r w:rsidR="002975F0" w:rsidRPr="002975F0">
        <w:rPr>
          <w:rFonts w:ascii="Helvetica" w:hAnsi="Helvetica"/>
          <w:color w:val="000000" w:themeColor="text1"/>
        </w:rPr>
        <w:fldChar w:fldCharType="separate"/>
      </w:r>
      <w:r w:rsidR="00607DA6">
        <w:rPr>
          <w:rStyle w:val="Hyperlink"/>
          <w:rFonts w:ascii="Helvetica" w:hAnsi="Helvetica"/>
        </w:rPr>
        <w:t>https://doi.org/10.1111%2F1751-7915.13327</w:t>
      </w:r>
      <w:r w:rsidR="002975F0" w:rsidRPr="002975F0">
        <w:rPr>
          <w:rFonts w:ascii="Helvetica" w:hAnsi="Helvetica"/>
          <w:color w:val="000000" w:themeColor="text1"/>
        </w:rPr>
        <w:fldChar w:fldCharType="end"/>
      </w:r>
      <w:r w:rsidR="002975F0">
        <w:rPr>
          <w:rFonts w:ascii="Helvetica" w:hAnsi="Helvetica"/>
          <w:color w:val="000000" w:themeColor="text1"/>
        </w:rPr>
        <w:t xml:space="preserve">; </w:t>
      </w:r>
      <w:hyperlink r:id="rId9" w:tgtFrame="_blank" w:history="1">
        <w:r w:rsidR="00607DA6">
          <w:rPr>
            <w:rStyle w:val="Hyperlink"/>
            <w:rFonts w:ascii="Helvetica" w:hAnsi="Helvetica"/>
          </w:rPr>
          <w:t>https://doi.org/10.1038%2Fs41467-021-23573-3</w:t>
        </w:r>
      </w:hyperlink>
      <w:r w:rsidR="002975F0">
        <w:rPr>
          <w:rFonts w:ascii="Helvetica" w:hAnsi="Helvetica"/>
          <w:color w:val="000000" w:themeColor="text1"/>
        </w:rPr>
        <w:t>).</w:t>
      </w:r>
      <w:r w:rsidR="00C73CF6">
        <w:rPr>
          <w:rFonts w:ascii="Helvetica" w:hAnsi="Helvetica"/>
          <w:color w:val="000000" w:themeColor="text1"/>
        </w:rPr>
        <w:t xml:space="preserve"> </w:t>
      </w:r>
    </w:p>
    <w:p w14:paraId="19E48A99" w14:textId="03242BD0" w:rsidR="00246389" w:rsidRDefault="00D75F18" w:rsidP="00AE0050">
      <w:pPr>
        <w:autoSpaceDE w:val="0"/>
        <w:autoSpaceDN w:val="0"/>
        <w:adjustRightInd w:val="0"/>
        <w:jc w:val="both"/>
        <w:rPr>
          <w:rFonts w:ascii="Georgia" w:hAnsi="Georgia"/>
          <w:color w:val="1F1F1F"/>
        </w:rPr>
      </w:pPr>
      <w:r w:rsidRPr="006078EC">
        <w:rPr>
          <w:rFonts w:ascii="Helvetica" w:hAnsi="Helvetica" w:cstheme="minorHAnsi"/>
        </w:rPr>
        <w:t xml:space="preserve">Much of the attention on </w:t>
      </w:r>
      <w:r w:rsidR="00265E08">
        <w:rPr>
          <w:rFonts w:ascii="Helvetica" w:hAnsi="Helvetica" w:cstheme="minorHAnsi"/>
        </w:rPr>
        <w:t xml:space="preserve">understanding the mechanisms of microbial adaptation has </w:t>
      </w:r>
      <w:r w:rsidR="000C711D">
        <w:rPr>
          <w:rFonts w:ascii="Helvetica" w:hAnsi="Helvetica" w:cstheme="minorHAnsi"/>
        </w:rPr>
        <w:t>concentrated</w:t>
      </w:r>
      <w:r w:rsidR="00265E08">
        <w:rPr>
          <w:rFonts w:ascii="Helvetica" w:hAnsi="Helvetica" w:cstheme="minorHAnsi"/>
        </w:rPr>
        <w:t xml:space="preserve"> on the effect of horizontal gene transfer and the use of monoploid</w:t>
      </w:r>
      <w:r w:rsidR="00A06FDC">
        <w:rPr>
          <w:rFonts w:ascii="Helvetica" w:hAnsi="Helvetica" w:cstheme="minorHAnsi"/>
        </w:rPr>
        <w:t>/diploid</w:t>
      </w:r>
      <w:r w:rsidR="00265E08">
        <w:rPr>
          <w:rFonts w:ascii="Helvetica" w:hAnsi="Helvetica" w:cstheme="minorHAnsi"/>
        </w:rPr>
        <w:t xml:space="preserve"> strains such as </w:t>
      </w:r>
      <w:r w:rsidR="00265E08" w:rsidRPr="00265E08">
        <w:rPr>
          <w:rFonts w:ascii="Helvetica" w:hAnsi="Helvetica" w:cstheme="minorHAnsi"/>
          <w:i/>
          <w:iCs/>
        </w:rPr>
        <w:t>Escherichia coli</w:t>
      </w:r>
      <w:r w:rsidR="00265E08">
        <w:rPr>
          <w:rFonts w:ascii="Helvetica" w:hAnsi="Helvetica" w:cstheme="minorHAnsi"/>
        </w:rPr>
        <w:t xml:space="preserve">. </w:t>
      </w:r>
      <w:r w:rsidR="00133F0A">
        <w:rPr>
          <w:rFonts w:ascii="Helvetica" w:hAnsi="Helvetica" w:cstheme="minorHAnsi"/>
        </w:rPr>
        <w:t>However,</w:t>
      </w:r>
      <w:r w:rsidR="00F30900">
        <w:rPr>
          <w:rFonts w:ascii="Helvetica" w:hAnsi="Helvetica" w:cstheme="minorHAnsi"/>
        </w:rPr>
        <w:t xml:space="preserve"> axenic cultures of isogenic bacterial populations with no access to environmental reservoirs of AMR genes can rapidly evolve AMR (</w:t>
      </w:r>
      <w:hyperlink r:id="rId10" w:history="1">
        <w:r w:rsidR="00915A9B" w:rsidRPr="006E798E">
          <w:rPr>
            <w:rStyle w:val="Hyperlink"/>
            <w:rFonts w:ascii="Helvetica" w:hAnsi="Helvetica" w:cstheme="minorHAnsi"/>
          </w:rPr>
          <w:t>https://doi.org/10.1186/1471-2148-8-52</w:t>
        </w:r>
      </w:hyperlink>
      <w:r w:rsidR="00F30900">
        <w:rPr>
          <w:rFonts w:ascii="Helvetica" w:hAnsi="Helvetica" w:cstheme="minorHAnsi"/>
        </w:rPr>
        <w:t xml:space="preserve">) and, </w:t>
      </w:r>
      <w:r w:rsidR="00133F0A">
        <w:rPr>
          <w:rFonts w:ascii="Helvetica" w:hAnsi="Helvetica" w:cstheme="minorHAnsi"/>
        </w:rPr>
        <w:t xml:space="preserve">far from the simple textbook description of bacteria as possessing one or two identical copies of their genome, </w:t>
      </w:r>
      <w:r w:rsidR="00A06FDC">
        <w:rPr>
          <w:rFonts w:ascii="Helvetica" w:hAnsi="Helvetica" w:cstheme="minorHAnsi"/>
        </w:rPr>
        <w:t>many</w:t>
      </w:r>
      <w:r w:rsidR="00133F0A">
        <w:rPr>
          <w:rFonts w:ascii="Helvetica" w:hAnsi="Helvetica" w:cstheme="minorHAnsi"/>
        </w:rPr>
        <w:t xml:space="preserve"> phylogenetically diverse prokaryot</w:t>
      </w:r>
      <w:r w:rsidR="00A06FDC">
        <w:rPr>
          <w:rFonts w:ascii="Helvetica" w:hAnsi="Helvetica" w:cstheme="minorHAnsi"/>
        </w:rPr>
        <w:t>ic strains contain multiple non-equivalent copies of their genome</w:t>
      </w:r>
      <w:r w:rsidR="00607DA6">
        <w:rPr>
          <w:rFonts w:ascii="Helvetica" w:hAnsi="Helvetica" w:cstheme="minorHAnsi"/>
        </w:rPr>
        <w:t xml:space="preserve"> (</w:t>
      </w:r>
      <w:r w:rsidR="00607DA6" w:rsidRPr="00607DA6">
        <w:rPr>
          <w:rFonts w:ascii="Helvetica" w:hAnsi="Helvetica" w:cstheme="minorHAnsi"/>
        </w:rPr>
        <w:t>https://doi.org/10.1038/s41564-021-01034-3</w:t>
      </w:r>
      <w:r w:rsidR="00607DA6">
        <w:rPr>
          <w:rFonts w:ascii="Helvetica" w:hAnsi="Helvetica" w:cstheme="minorHAnsi"/>
        </w:rPr>
        <w:t>)</w:t>
      </w:r>
      <w:r w:rsidR="00133F0A">
        <w:rPr>
          <w:rFonts w:ascii="Helvetica" w:hAnsi="Helvetica" w:cstheme="minorHAnsi"/>
        </w:rPr>
        <w:t xml:space="preserve">. Nonetheless, the physiological role and evolutionary </w:t>
      </w:r>
      <w:r w:rsidR="00133F0A" w:rsidRPr="00A06FDC">
        <w:rPr>
          <w:rFonts w:ascii="Helvetica" w:hAnsi="Helvetica" w:cstheme="minorHAnsi"/>
        </w:rPr>
        <w:t xml:space="preserve">consequences of </w:t>
      </w:r>
      <w:r w:rsidR="00965225" w:rsidRPr="00A06FDC">
        <w:rPr>
          <w:rFonts w:ascii="Helvetica" w:hAnsi="Helvetica" w:cstheme="minorHAnsi"/>
        </w:rPr>
        <w:t xml:space="preserve">genome </w:t>
      </w:r>
      <w:r w:rsidR="000C711D" w:rsidRPr="00A06FDC">
        <w:rPr>
          <w:rFonts w:ascii="Helvetica" w:hAnsi="Helvetica" w:cstheme="minorHAnsi"/>
        </w:rPr>
        <w:t xml:space="preserve">ploidy </w:t>
      </w:r>
      <w:r w:rsidR="00607DA6">
        <w:rPr>
          <w:rFonts w:ascii="Helvetica" w:hAnsi="Helvetica" w:cstheme="minorHAnsi"/>
        </w:rPr>
        <w:t xml:space="preserve">in bacteria </w:t>
      </w:r>
      <w:r w:rsidR="00965225" w:rsidRPr="00A06FDC">
        <w:rPr>
          <w:rFonts w:ascii="Helvetica" w:hAnsi="Helvetica" w:cstheme="minorHAnsi"/>
        </w:rPr>
        <w:t xml:space="preserve">remain largely </w:t>
      </w:r>
      <w:r w:rsidR="00607DA6">
        <w:rPr>
          <w:rFonts w:ascii="Helvetica" w:hAnsi="Helvetica" w:cstheme="minorHAnsi"/>
        </w:rPr>
        <w:t>unknown</w:t>
      </w:r>
      <w:r w:rsidR="00965225" w:rsidRPr="00A06FDC">
        <w:rPr>
          <w:rFonts w:ascii="Helvetica" w:hAnsi="Helvetica" w:cstheme="minorHAnsi"/>
        </w:rPr>
        <w:t xml:space="preserve">. </w:t>
      </w:r>
      <w:r w:rsidR="00A06FDC" w:rsidRPr="00A06FDC">
        <w:rPr>
          <w:rFonts w:ascii="Helvetica" w:hAnsi="Helvetica" w:cstheme="minorHAnsi"/>
        </w:rPr>
        <w:t>Relevantly</w:t>
      </w:r>
      <w:r w:rsidR="00246389">
        <w:rPr>
          <w:rFonts w:ascii="Helvetica" w:hAnsi="Helvetica" w:cstheme="minorHAnsi"/>
        </w:rPr>
        <w:t xml:space="preserve"> to this</w:t>
      </w:r>
      <w:r w:rsidR="00A06FDC" w:rsidRPr="00A06FDC">
        <w:rPr>
          <w:rFonts w:ascii="Helvetica" w:hAnsi="Helvetica" w:cstheme="minorHAnsi"/>
        </w:rPr>
        <w:t xml:space="preserve">, </w:t>
      </w:r>
      <w:r w:rsidR="00246389">
        <w:rPr>
          <w:rFonts w:ascii="Helvetica" w:hAnsi="Helvetica" w:cstheme="minorHAnsi"/>
        </w:rPr>
        <w:t xml:space="preserve">in </w:t>
      </w:r>
      <w:r w:rsidR="00965225" w:rsidRPr="00A06FDC">
        <w:rPr>
          <w:rFonts w:ascii="Helvetica" w:hAnsi="Helvetica" w:cstheme="minorHAnsi"/>
        </w:rPr>
        <w:t>the article “</w:t>
      </w:r>
      <w:r w:rsidR="00965225" w:rsidRPr="00965225">
        <w:rPr>
          <w:rFonts w:ascii="Helvetica" w:hAnsi="Helvetica" w:cstheme="minorHAnsi"/>
        </w:rPr>
        <w:t xml:space="preserve">Ploidy is an important determinant of fluoroquinolone </w:t>
      </w:r>
      <w:proofErr w:type="spellStart"/>
      <w:r w:rsidR="00965225" w:rsidRPr="00965225">
        <w:rPr>
          <w:rFonts w:ascii="Helvetica" w:hAnsi="Helvetica" w:cstheme="minorHAnsi"/>
        </w:rPr>
        <w:t>persister</w:t>
      </w:r>
      <w:proofErr w:type="spellEnd"/>
      <w:r w:rsidR="00965225" w:rsidRPr="00965225">
        <w:rPr>
          <w:rFonts w:ascii="Helvetica" w:hAnsi="Helvetica" w:cstheme="minorHAnsi"/>
        </w:rPr>
        <w:t xml:space="preserve"> survival</w:t>
      </w:r>
      <w:r w:rsidR="00965225" w:rsidRPr="00A06FDC">
        <w:rPr>
          <w:rFonts w:ascii="Helvetica" w:hAnsi="Helvetica" w:cstheme="minorHAnsi"/>
        </w:rPr>
        <w:t>”</w:t>
      </w:r>
      <w:r w:rsidR="00246389">
        <w:rPr>
          <w:rFonts w:ascii="Helvetica" w:hAnsi="Helvetica" w:cstheme="minorHAnsi"/>
        </w:rPr>
        <w:t>, which was</w:t>
      </w:r>
      <w:r w:rsidR="00965225" w:rsidRPr="00A06FDC">
        <w:rPr>
          <w:rFonts w:ascii="Helvetica" w:hAnsi="Helvetica" w:cstheme="minorHAnsi"/>
        </w:rPr>
        <w:t xml:space="preserve"> published in your journal, </w:t>
      </w:r>
      <w:proofErr w:type="spellStart"/>
      <w:r w:rsidR="00A06FDC" w:rsidRPr="00A06FDC">
        <w:rPr>
          <w:rFonts w:ascii="Helvetica" w:hAnsi="Helvetica" w:cstheme="minorHAnsi"/>
        </w:rPr>
        <w:t>Murawski</w:t>
      </w:r>
      <w:proofErr w:type="spellEnd"/>
      <w:r w:rsidR="00A06FDC" w:rsidRPr="00A06FDC">
        <w:rPr>
          <w:rFonts w:ascii="Helvetica" w:hAnsi="Helvetica" w:cstheme="minorHAnsi"/>
        </w:rPr>
        <w:t xml:space="preserve"> and</w:t>
      </w:r>
      <w:r w:rsidR="00A06FDC" w:rsidRPr="00A06FDC">
        <w:rPr>
          <w:rFonts w:ascii="Helvetica" w:hAnsi="Helvetica" w:cstheme="minorHAnsi"/>
        </w:rPr>
        <w:t xml:space="preserve"> Brynildsen</w:t>
      </w:r>
      <w:r w:rsidR="00A06FDC" w:rsidRPr="00A06FDC">
        <w:rPr>
          <w:rFonts w:ascii="Helvetica" w:hAnsi="Helvetica" w:cstheme="minorHAnsi"/>
        </w:rPr>
        <w:t xml:space="preserve"> (2021) demonstrated that diploid </w:t>
      </w:r>
      <w:r w:rsidR="00A06FDC" w:rsidRPr="00246389">
        <w:rPr>
          <w:rFonts w:ascii="Helvetica" w:hAnsi="Helvetica" w:cstheme="minorHAnsi"/>
          <w:i/>
          <w:iCs/>
        </w:rPr>
        <w:t>E. coli</w:t>
      </w:r>
      <w:r w:rsidR="00A06FDC" w:rsidRPr="00A06FDC">
        <w:rPr>
          <w:rFonts w:ascii="Helvetica" w:hAnsi="Helvetica" w:cstheme="minorHAnsi"/>
        </w:rPr>
        <w:t xml:space="preserve"> subpopulations contained up to 16 times </w:t>
      </w:r>
      <w:r w:rsidR="00246389">
        <w:rPr>
          <w:rFonts w:ascii="Helvetica" w:hAnsi="Helvetica"/>
          <w:color w:val="1F1F1F"/>
        </w:rPr>
        <w:t>more</w:t>
      </w:r>
      <w:r w:rsidR="00A06FDC" w:rsidRPr="00A06FDC">
        <w:rPr>
          <w:rFonts w:ascii="Helvetica" w:hAnsi="Helvetica"/>
          <w:color w:val="1F1F1F"/>
        </w:rPr>
        <w:t xml:space="preserve"> </w:t>
      </w:r>
      <w:r w:rsidR="00A06FDC" w:rsidRPr="00A06FDC">
        <w:rPr>
          <w:rFonts w:ascii="Helvetica" w:hAnsi="Helvetica"/>
          <w:color w:val="1F1F1F"/>
        </w:rPr>
        <w:t>“</w:t>
      </w:r>
      <w:proofErr w:type="spellStart"/>
      <w:r w:rsidR="00A06FDC" w:rsidRPr="00A06FDC">
        <w:rPr>
          <w:rFonts w:ascii="Helvetica" w:hAnsi="Helvetica"/>
          <w:color w:val="1F1F1F"/>
        </w:rPr>
        <w:t>persister</w:t>
      </w:r>
      <w:proofErr w:type="spellEnd"/>
      <w:r w:rsidR="00A06FDC" w:rsidRPr="00A06FDC">
        <w:rPr>
          <w:rFonts w:ascii="Helvetica" w:hAnsi="Helvetica"/>
          <w:color w:val="1F1F1F"/>
        </w:rPr>
        <w:t>”</w:t>
      </w:r>
      <w:r w:rsidR="00A06FDC" w:rsidRPr="00A06FDC">
        <w:rPr>
          <w:rFonts w:ascii="Helvetica" w:hAnsi="Helvetica"/>
          <w:color w:val="1F1F1F"/>
        </w:rPr>
        <w:t xml:space="preserve"> </w:t>
      </w:r>
      <w:r w:rsidR="00246389">
        <w:rPr>
          <w:rFonts w:ascii="Helvetica" w:hAnsi="Helvetica"/>
          <w:color w:val="1F1F1F"/>
        </w:rPr>
        <w:t xml:space="preserve">cells </w:t>
      </w:r>
      <w:r w:rsidR="00A06FDC" w:rsidRPr="00A06FDC">
        <w:rPr>
          <w:rFonts w:ascii="Helvetica" w:hAnsi="Helvetica"/>
          <w:color w:val="1F1F1F"/>
        </w:rPr>
        <w:t xml:space="preserve">compared to the </w:t>
      </w:r>
      <w:r w:rsidR="00A06FDC" w:rsidRPr="00A06FDC">
        <w:rPr>
          <w:rFonts w:ascii="Helvetica" w:hAnsi="Helvetica"/>
          <w:color w:val="1F1F1F"/>
        </w:rPr>
        <w:t xml:space="preserve">monoploid </w:t>
      </w:r>
      <w:r w:rsidR="00A06FDC" w:rsidRPr="00A06FDC">
        <w:rPr>
          <w:rFonts w:ascii="Helvetica" w:hAnsi="Helvetica"/>
          <w:color w:val="1F1F1F"/>
        </w:rPr>
        <w:t>subpopulation upon treatment with fluoroquinolones</w:t>
      </w:r>
      <w:r w:rsidR="00A06FDC">
        <w:rPr>
          <w:rFonts w:ascii="Helvetica" w:hAnsi="Helvetica"/>
          <w:color w:val="1F1F1F"/>
        </w:rPr>
        <w:t xml:space="preserve"> (</w:t>
      </w:r>
      <w:hyperlink r:id="rId11" w:tgtFrame="_blank" w:tooltip="Persistent link using digital object identifier" w:history="1">
        <w:r w:rsidR="00A06FDC">
          <w:rPr>
            <w:rStyle w:val="anchor-text"/>
            <w:rFonts w:ascii="Arial" w:hAnsi="Arial" w:cs="Arial"/>
            <w:color w:val="0272B1"/>
            <w:sz w:val="21"/>
            <w:szCs w:val="21"/>
          </w:rPr>
          <w:t>https://doi.org/10.1016/j.cub.2021.02.040</w:t>
        </w:r>
      </w:hyperlink>
      <w:r w:rsidR="00A06FDC">
        <w:t>)</w:t>
      </w:r>
      <w:r w:rsidR="00A06FDC" w:rsidRPr="00A06FDC">
        <w:rPr>
          <w:rFonts w:ascii="Helvetica" w:hAnsi="Helvetica"/>
          <w:color w:val="1F1F1F"/>
        </w:rPr>
        <w:t>.</w:t>
      </w:r>
      <w:r w:rsidR="00A06FDC">
        <w:rPr>
          <w:rFonts w:ascii="Helvetica" w:hAnsi="Helvetica"/>
          <w:color w:val="1F1F1F"/>
        </w:rPr>
        <w:t xml:space="preserve"> </w:t>
      </w:r>
    </w:p>
    <w:p w14:paraId="2C642BD1" w14:textId="75712D27" w:rsidR="007B02F5" w:rsidRPr="00246389" w:rsidRDefault="00E979A2" w:rsidP="00AE0050">
      <w:pPr>
        <w:autoSpaceDE w:val="0"/>
        <w:autoSpaceDN w:val="0"/>
        <w:adjustRightInd w:val="0"/>
        <w:jc w:val="both"/>
        <w:rPr>
          <w:rFonts w:ascii="Georgia" w:hAnsi="Georgia"/>
          <w:color w:val="1F1F1F"/>
        </w:rPr>
      </w:pPr>
      <w:r>
        <w:rPr>
          <w:rFonts w:ascii="Helvetica" w:hAnsi="Helvetica" w:cstheme="minorHAnsi"/>
        </w:rPr>
        <w:lastRenderedPageBreak/>
        <w:t>In our manuscript,</w:t>
      </w:r>
      <w:r w:rsidR="00246389">
        <w:rPr>
          <w:rFonts w:ascii="Helvetica" w:hAnsi="Helvetica" w:cstheme="minorHAnsi"/>
        </w:rPr>
        <w:t xml:space="preserve"> w</w:t>
      </w:r>
      <w:r w:rsidR="00D75F18" w:rsidRPr="006078EC">
        <w:rPr>
          <w:rFonts w:ascii="Helvetica" w:hAnsi="Helvetica" w:cstheme="minorHAnsi"/>
        </w:rPr>
        <w:t>e report that</w:t>
      </w:r>
      <w:r w:rsidR="008339CB">
        <w:rPr>
          <w:rFonts w:ascii="Helvetica" w:hAnsi="Helvetica" w:cstheme="minorHAnsi"/>
        </w:rPr>
        <w:t xml:space="preserve"> clonal populations of the model freshwater cyanobacterium strain </w:t>
      </w:r>
      <w:proofErr w:type="spellStart"/>
      <w:r w:rsidR="008339CB" w:rsidRPr="008339CB">
        <w:rPr>
          <w:rFonts w:ascii="Helvetica" w:hAnsi="Helvetica" w:cstheme="minorHAnsi"/>
          <w:i/>
          <w:iCs/>
        </w:rPr>
        <w:t>Synechocystis</w:t>
      </w:r>
      <w:proofErr w:type="spellEnd"/>
      <w:r w:rsidR="008339CB" w:rsidRPr="008339CB">
        <w:rPr>
          <w:rFonts w:ascii="Helvetica" w:hAnsi="Helvetica" w:cstheme="minorHAnsi"/>
          <w:i/>
          <w:iCs/>
        </w:rPr>
        <w:t xml:space="preserve"> sp.</w:t>
      </w:r>
      <w:r w:rsidR="008339CB">
        <w:rPr>
          <w:rFonts w:ascii="Helvetica" w:hAnsi="Helvetica" w:cstheme="minorHAnsi"/>
        </w:rPr>
        <w:t xml:space="preserve"> PCC 6803, which is highly polyploid, </w:t>
      </w:r>
      <w:r w:rsidR="00607DA6">
        <w:rPr>
          <w:rFonts w:ascii="Helvetica" w:hAnsi="Helvetica" w:cstheme="minorHAnsi"/>
        </w:rPr>
        <w:t>could</w:t>
      </w:r>
      <w:r w:rsidR="008339CB">
        <w:rPr>
          <w:rFonts w:ascii="Helvetica" w:hAnsi="Helvetica" w:cstheme="minorHAnsi"/>
        </w:rPr>
        <w:t xml:space="preserve"> rapidly evolve resistance to methyl viologen</w:t>
      </w:r>
      <w:r w:rsidR="00607DA6">
        <w:rPr>
          <w:rFonts w:ascii="Helvetica" w:hAnsi="Helvetica" w:cstheme="minorHAnsi"/>
        </w:rPr>
        <w:t xml:space="preserve"> (MV)</w:t>
      </w:r>
      <w:r w:rsidR="003966E5">
        <w:rPr>
          <w:rFonts w:ascii="Helvetica" w:hAnsi="Helvetica" w:cstheme="minorHAnsi"/>
        </w:rPr>
        <w:t xml:space="preserve">, which is </w:t>
      </w:r>
      <w:r w:rsidR="00A24C8A">
        <w:rPr>
          <w:rFonts w:ascii="Helvetica" w:hAnsi="Helvetica" w:cstheme="minorHAnsi"/>
        </w:rPr>
        <w:t xml:space="preserve">commonly </w:t>
      </w:r>
      <w:r w:rsidR="003966E5">
        <w:rPr>
          <w:rFonts w:ascii="Helvetica" w:hAnsi="Helvetica" w:cstheme="minorHAnsi"/>
        </w:rPr>
        <w:t xml:space="preserve">used as </w:t>
      </w:r>
      <w:proofErr w:type="gramStart"/>
      <w:r w:rsidR="003966E5">
        <w:rPr>
          <w:rFonts w:ascii="Helvetica" w:hAnsi="Helvetica" w:cstheme="minorHAnsi"/>
        </w:rPr>
        <w:t>a</w:t>
      </w:r>
      <w:proofErr w:type="gramEnd"/>
      <w:r w:rsidR="003966E5">
        <w:rPr>
          <w:rFonts w:ascii="Helvetica" w:hAnsi="Helvetica" w:cstheme="minorHAnsi"/>
        </w:rPr>
        <w:t xml:space="preserve"> herbicide </w:t>
      </w:r>
      <w:r w:rsidR="00A24C8A">
        <w:rPr>
          <w:rFonts w:ascii="Helvetica" w:hAnsi="Helvetica" w:cstheme="minorHAnsi"/>
        </w:rPr>
        <w:t xml:space="preserve">(paraquat) </w:t>
      </w:r>
      <w:r w:rsidR="003966E5">
        <w:rPr>
          <w:rFonts w:ascii="Helvetica" w:hAnsi="Helvetica" w:cstheme="minorHAnsi"/>
        </w:rPr>
        <w:t xml:space="preserve">in agriculture </w:t>
      </w:r>
      <w:r w:rsidR="00A24C8A">
        <w:rPr>
          <w:rFonts w:ascii="Helvetica" w:hAnsi="Helvetica" w:cstheme="minorHAnsi"/>
        </w:rPr>
        <w:t xml:space="preserve">and as an artificial electron shuttle to improve performance </w:t>
      </w:r>
      <w:r w:rsidR="00607DA6">
        <w:rPr>
          <w:rFonts w:ascii="Helvetica" w:hAnsi="Helvetica" w:cstheme="minorHAnsi"/>
        </w:rPr>
        <w:t>in</w:t>
      </w:r>
      <w:r w:rsidR="00A24C8A">
        <w:rPr>
          <w:rFonts w:ascii="Helvetica" w:hAnsi="Helvetica" w:cstheme="minorHAnsi"/>
        </w:rPr>
        <w:t xml:space="preserve"> </w:t>
      </w:r>
      <w:proofErr w:type="spellStart"/>
      <w:r w:rsidR="00A24C8A">
        <w:rPr>
          <w:rFonts w:ascii="Helvetica" w:hAnsi="Helvetica" w:cstheme="minorHAnsi"/>
        </w:rPr>
        <w:t>bioelectrochemical</w:t>
      </w:r>
      <w:proofErr w:type="spellEnd"/>
      <w:r w:rsidR="00A24C8A">
        <w:rPr>
          <w:rFonts w:ascii="Helvetica" w:hAnsi="Helvetica" w:cstheme="minorHAnsi"/>
        </w:rPr>
        <w:t xml:space="preserve"> applications. </w:t>
      </w:r>
      <w:r w:rsidR="00607DA6">
        <w:rPr>
          <w:rFonts w:ascii="Helvetica" w:hAnsi="Helvetica" w:cstheme="minorHAnsi"/>
        </w:rPr>
        <w:t>We show that MV</w:t>
      </w:r>
      <w:r w:rsidR="004422F4">
        <w:rPr>
          <w:rFonts w:ascii="Helvetica" w:hAnsi="Helvetica" w:cstheme="minorHAnsi"/>
        </w:rPr>
        <w:t xml:space="preserve"> exerted bactericidal effects through production of reactive oxygen species </w:t>
      </w:r>
      <w:r>
        <w:rPr>
          <w:rFonts w:ascii="Helvetica" w:hAnsi="Helvetica" w:cstheme="minorHAnsi"/>
        </w:rPr>
        <w:t xml:space="preserve">and performed adaptive laboratory evolution experiments to isolate MV resistant strains. Starting from two phenotypically distinct parent </w:t>
      </w:r>
      <w:proofErr w:type="spellStart"/>
      <w:r w:rsidRPr="00E979A2">
        <w:rPr>
          <w:rFonts w:ascii="Helvetica" w:hAnsi="Helvetica" w:cstheme="minorHAnsi"/>
          <w:i/>
          <w:iCs/>
        </w:rPr>
        <w:t>Synechocystis</w:t>
      </w:r>
      <w:proofErr w:type="spellEnd"/>
      <w:r w:rsidR="00785BE1">
        <w:rPr>
          <w:rFonts w:ascii="Helvetica" w:hAnsi="Helvetica" w:cstheme="minorHAnsi"/>
        </w:rPr>
        <w:t xml:space="preserve"> </w:t>
      </w:r>
      <w:proofErr w:type="spellStart"/>
      <w:r>
        <w:rPr>
          <w:rFonts w:ascii="Helvetica" w:hAnsi="Helvetica" w:cstheme="minorHAnsi"/>
        </w:rPr>
        <w:t>substrains</w:t>
      </w:r>
      <w:proofErr w:type="spellEnd"/>
      <w:r>
        <w:rPr>
          <w:rFonts w:ascii="Helvetica" w:hAnsi="Helvetica" w:cstheme="minorHAnsi"/>
        </w:rPr>
        <w:t>, we isolated 8 MV-adapted strains, showing up to 30 times more tolerance to MV than the parent strains. We show that the resistance was long-lasting, even after long-term removal of selection pressure and thus performed whole genome sequencing on all strains to identify the genetic mutations that were likely to be responsible for the observed adapted phenotypes. Interestingly, we observed only a few non-synonymous mutations, all in membrane transporters</w:t>
      </w:r>
      <w:r w:rsidR="000514F3">
        <w:rPr>
          <w:rFonts w:ascii="Helvetica" w:hAnsi="Helvetica" w:cstheme="minorHAnsi"/>
        </w:rPr>
        <w:t>, and recapitulated the same mutations reported by a previous study performed in a different laboratory.</w:t>
      </w:r>
      <w:r>
        <w:rPr>
          <w:rFonts w:ascii="Helvetica" w:hAnsi="Helvetica" w:cstheme="minorHAnsi"/>
        </w:rPr>
        <w:t xml:space="preserve"> Some of these mutations were also observed in multiple independently adapted strains. Surprisingly,</w:t>
      </w:r>
      <w:r w:rsidR="002F6BF1">
        <w:rPr>
          <w:rFonts w:ascii="Helvetica" w:hAnsi="Helvetica" w:cstheme="minorHAnsi"/>
        </w:rPr>
        <w:t xml:space="preserve"> </w:t>
      </w:r>
      <w:r>
        <w:rPr>
          <w:rFonts w:ascii="Helvetica" w:hAnsi="Helvetica" w:cstheme="minorHAnsi"/>
        </w:rPr>
        <w:t>these convergent</w:t>
      </w:r>
      <w:r w:rsidR="002F6BF1">
        <w:rPr>
          <w:rFonts w:ascii="Helvetica" w:hAnsi="Helvetica" w:cstheme="minorHAnsi"/>
        </w:rPr>
        <w:t xml:space="preserve"> mutations were also present at low frequencies in the parent genomes in a </w:t>
      </w:r>
      <w:proofErr w:type="spellStart"/>
      <w:r w:rsidR="002F6BF1">
        <w:rPr>
          <w:rFonts w:ascii="Helvetica" w:hAnsi="Helvetica" w:cstheme="minorHAnsi"/>
        </w:rPr>
        <w:t>substrain</w:t>
      </w:r>
      <w:proofErr w:type="spellEnd"/>
      <w:r w:rsidR="002F6BF1">
        <w:rPr>
          <w:rFonts w:ascii="Helvetica" w:hAnsi="Helvetica" w:cstheme="minorHAnsi"/>
        </w:rPr>
        <w:t xml:space="preserve">-dependent manner. </w:t>
      </w:r>
      <w:r w:rsidR="00A07ADF">
        <w:rPr>
          <w:rFonts w:ascii="Helvetica" w:hAnsi="Helvetica" w:cstheme="minorHAnsi"/>
        </w:rPr>
        <w:t>This indicates</w:t>
      </w:r>
      <w:r w:rsidR="000514F3">
        <w:rPr>
          <w:rFonts w:ascii="Helvetica" w:hAnsi="Helvetica" w:cstheme="minorHAnsi"/>
        </w:rPr>
        <w:t xml:space="preserve"> that wild type genomes encode a reservoir of mutations that can become rapidly enriched upon exposure to methyl viologen</w:t>
      </w:r>
      <w:r w:rsidR="004D24F1">
        <w:rPr>
          <w:rFonts w:ascii="Helvetica" w:hAnsi="Helvetica" w:cstheme="minorHAnsi"/>
        </w:rPr>
        <w:t xml:space="preserve">. These findings go against the current understanding of microbial adaptation, which is thought to mostly rely on the emergence of spontaneous mutations or horizontal gene transfer from a an “environmental </w:t>
      </w:r>
      <w:proofErr w:type="spellStart"/>
      <w:r w:rsidR="004D24F1">
        <w:rPr>
          <w:rFonts w:ascii="Helvetica" w:hAnsi="Helvetica" w:cstheme="minorHAnsi"/>
        </w:rPr>
        <w:t>resistome</w:t>
      </w:r>
      <w:proofErr w:type="spellEnd"/>
      <w:r w:rsidR="004D24F1">
        <w:rPr>
          <w:rFonts w:ascii="Helvetica" w:hAnsi="Helvetica" w:cstheme="minorHAnsi"/>
        </w:rPr>
        <w:t>” but suggest instead that, in the case of cyanobacteria adapting to methyl viologen, is driven by a</w:t>
      </w:r>
      <w:r w:rsidR="004D24F1" w:rsidRPr="004D24F1">
        <w:rPr>
          <w:rFonts w:ascii="Helvetica" w:hAnsi="Helvetica" w:cstheme="minorHAnsi"/>
        </w:rPr>
        <w:t>llelic variation that is segregating within a population</w:t>
      </w:r>
      <w:r w:rsidR="004D24F1">
        <w:rPr>
          <w:rFonts w:ascii="Helvetica" w:hAnsi="Helvetica" w:cstheme="minorHAnsi"/>
        </w:rPr>
        <w:t xml:space="preserve"> (i.e. standing genetic variation, </w:t>
      </w:r>
      <w:hyperlink r:id="rId12" w:history="1">
        <w:r w:rsidR="004D24F1" w:rsidRPr="004D24F1">
          <w:rPr>
            <w:rStyle w:val="Hyperlink"/>
            <w:rFonts w:ascii="Helvetica" w:hAnsi="Helvetica" w:cstheme="minorHAnsi"/>
          </w:rPr>
          <w:t>https://doi.org/10.1038/nrg1523</w:t>
        </w:r>
      </w:hyperlink>
      <w:r w:rsidR="004D24F1">
        <w:rPr>
          <w:rFonts w:ascii="Helvetica" w:hAnsi="Helvetica" w:cstheme="minorHAnsi"/>
        </w:rPr>
        <w:t>).</w:t>
      </w:r>
    </w:p>
    <w:p w14:paraId="5E02315B" w14:textId="4EFB9CD8" w:rsidR="00012F16" w:rsidRPr="00030325" w:rsidRDefault="00D75F18" w:rsidP="003371DA">
      <w:pPr>
        <w:pStyle w:val="BodyText"/>
        <w:jc w:val="both"/>
        <w:rPr>
          <w:rFonts w:ascii="Helvetica" w:hAnsi="Helvetica"/>
        </w:rPr>
      </w:pPr>
      <w:r w:rsidRPr="006078EC">
        <w:rPr>
          <w:rFonts w:ascii="Helvetica" w:hAnsi="Helvetica" w:cstheme="minorHAnsi"/>
        </w:rPr>
        <w:t>Our work will therefore be of great interest to a wide readership, including those working on</w:t>
      </w:r>
      <w:r w:rsidR="000514F3">
        <w:rPr>
          <w:rFonts w:ascii="Helvetica" w:hAnsi="Helvetica" w:cstheme="minorHAnsi"/>
        </w:rPr>
        <w:t xml:space="preserve"> </w:t>
      </w:r>
      <w:r w:rsidR="007418A1">
        <w:rPr>
          <w:rFonts w:ascii="Helvetica" w:hAnsi="Helvetica" w:cstheme="minorHAnsi"/>
        </w:rPr>
        <w:t xml:space="preserve">microbiology, </w:t>
      </w:r>
      <w:r w:rsidR="000514F3">
        <w:rPr>
          <w:rFonts w:ascii="Helvetica" w:hAnsi="Helvetica" w:cstheme="minorHAnsi"/>
        </w:rPr>
        <w:t xml:space="preserve">antimicrobial resistance, evolutionary biology, </w:t>
      </w:r>
      <w:r w:rsidR="003371DA">
        <w:rPr>
          <w:rFonts w:ascii="Helvetica" w:hAnsi="Helvetica" w:cstheme="minorHAnsi"/>
        </w:rPr>
        <w:t xml:space="preserve">algal blooms, </w:t>
      </w:r>
      <w:r w:rsidR="000514F3">
        <w:rPr>
          <w:rFonts w:ascii="Helvetica" w:hAnsi="Helvetica" w:cstheme="minorHAnsi"/>
        </w:rPr>
        <w:t>plant physiology,</w:t>
      </w:r>
      <w:r w:rsidR="003371DA">
        <w:rPr>
          <w:rFonts w:ascii="Helvetica" w:hAnsi="Helvetica" w:cstheme="minorHAnsi"/>
        </w:rPr>
        <w:t xml:space="preserve"> </w:t>
      </w:r>
      <w:r w:rsidR="00030325">
        <w:rPr>
          <w:rFonts w:ascii="Helvetica" w:hAnsi="Helvetica" w:cstheme="minorHAnsi"/>
        </w:rPr>
        <w:t>bioelectrochemistry</w:t>
      </w:r>
      <w:r w:rsidR="003371DA">
        <w:rPr>
          <w:rFonts w:ascii="Helvetica" w:hAnsi="Helvetica" w:cstheme="minorHAnsi"/>
        </w:rPr>
        <w:t xml:space="preserve"> etc…</w:t>
      </w:r>
      <w:r w:rsidR="00030325">
        <w:rPr>
          <w:rFonts w:ascii="Helvetica" w:hAnsi="Helvetica"/>
        </w:rPr>
        <w:t xml:space="preserve"> </w:t>
      </w:r>
      <w:r w:rsidRPr="006078EC">
        <w:rPr>
          <w:rFonts w:ascii="Helvetica" w:hAnsi="Helvetica" w:cstheme="minorHAnsi"/>
        </w:rPr>
        <w:t xml:space="preserve">We therefore believe it is particularly appropriate for the wide readership of </w:t>
      </w:r>
      <w:r w:rsidRPr="006078EC">
        <w:rPr>
          <w:rFonts w:ascii="Helvetica" w:hAnsi="Helvetica" w:cstheme="minorHAnsi"/>
          <w:i/>
          <w:iCs/>
        </w:rPr>
        <w:t>Current Biology.</w:t>
      </w:r>
    </w:p>
    <w:p w14:paraId="121A8F11" w14:textId="7899D778" w:rsidR="00012F16" w:rsidRDefault="00D75F18" w:rsidP="00012F16">
      <w:pPr>
        <w:pStyle w:val="BodyText"/>
        <w:jc w:val="both"/>
        <w:rPr>
          <w:rFonts w:ascii="Helvetica" w:hAnsi="Helvetica"/>
        </w:rPr>
      </w:pPr>
      <w:r w:rsidRPr="00D75F18">
        <w:rPr>
          <w:rFonts w:ascii="Helvetica" w:hAnsi="Helvetica"/>
        </w:rPr>
        <w:t xml:space="preserve">We confirm that the article is original and not under consideration for publication by another journal. The results presented in this manuscript are new and have not been published by any of the authors in some other journal. The stated authors have written the article, and all authors have approved the manuscript and agreed with submission to </w:t>
      </w:r>
      <w:r w:rsidR="00012F16">
        <w:rPr>
          <w:rFonts w:ascii="Helvetica" w:hAnsi="Helvetica"/>
          <w:i/>
          <w:iCs/>
        </w:rPr>
        <w:t>Current Biology</w:t>
      </w:r>
      <w:r w:rsidRPr="00D75F18">
        <w:rPr>
          <w:rFonts w:ascii="Helvetica" w:hAnsi="Helvetica"/>
        </w:rPr>
        <w:t xml:space="preserve">. The authors have no conflict of interest to declare. </w:t>
      </w:r>
    </w:p>
    <w:p w14:paraId="76DED649" w14:textId="77777777" w:rsidR="004D24F1" w:rsidRDefault="004D24F1" w:rsidP="006078EC">
      <w:pPr>
        <w:pStyle w:val="BodyText"/>
        <w:rPr>
          <w:rFonts w:ascii="Helvetica" w:hAnsi="Helvetica"/>
        </w:rPr>
      </w:pPr>
    </w:p>
    <w:p w14:paraId="5F0B13A6" w14:textId="377AA37D" w:rsidR="006078EC" w:rsidRPr="006078EC" w:rsidRDefault="006078EC" w:rsidP="006078EC">
      <w:pPr>
        <w:pStyle w:val="BodyText"/>
        <w:rPr>
          <w:rFonts w:ascii="Helvetica" w:hAnsi="Helvetica"/>
        </w:rPr>
      </w:pPr>
      <w:r w:rsidRPr="006078EC">
        <w:rPr>
          <w:rFonts w:ascii="Helvetica" w:hAnsi="Helvetica"/>
        </w:rPr>
        <w:t>Yours sincerely,</w:t>
      </w:r>
    </w:p>
    <w:p w14:paraId="3E26D285" w14:textId="1AFC9CD8" w:rsidR="00AE0050" w:rsidRDefault="00AE0050" w:rsidP="00BB5B16">
      <w:pPr>
        <w:pStyle w:val="BodyText"/>
        <w:ind w:left="9360"/>
        <w:rPr>
          <w:rFonts w:ascii="Helvetica" w:hAnsi="Helvetica"/>
        </w:rPr>
      </w:pPr>
      <w:r>
        <w:rPr>
          <w:rFonts w:ascii="Helvetica" w:hAnsi="Helvetica"/>
        </w:rPr>
        <w:t>X</w:t>
      </w:r>
    </w:p>
    <w:p w14:paraId="0429987A" w14:textId="77777777" w:rsidR="004D24F1" w:rsidRDefault="004D24F1" w:rsidP="00BB5B16">
      <w:pPr>
        <w:pStyle w:val="BodyText"/>
        <w:ind w:left="9360"/>
        <w:rPr>
          <w:rFonts w:ascii="Helvetica" w:hAnsi="Helvetica"/>
        </w:rPr>
      </w:pPr>
    </w:p>
    <w:p w14:paraId="70978A64" w14:textId="77777777" w:rsidR="004D24F1" w:rsidRPr="00BB5B16" w:rsidRDefault="004D24F1" w:rsidP="00BB5B16">
      <w:pPr>
        <w:pStyle w:val="BodyText"/>
        <w:ind w:left="9360"/>
        <w:rPr>
          <w:rFonts w:ascii="Helvetica" w:hAnsi="Helvetica"/>
        </w:rPr>
      </w:pPr>
    </w:p>
    <w:p w14:paraId="6DDF29E3" w14:textId="05558D9F" w:rsidR="007A68B9" w:rsidRPr="006B04B2" w:rsidRDefault="006C11A3">
      <w:pPr>
        <w:pStyle w:val="FirstParagraph"/>
        <w:rPr>
          <w:rFonts w:ascii="Helvetica" w:hAnsi="Helvetica"/>
          <w:b/>
          <w:bCs/>
          <w:color w:val="000000" w:themeColor="text1"/>
          <w:sz w:val="32"/>
          <w:szCs w:val="32"/>
        </w:rPr>
      </w:pPr>
      <w:r w:rsidRPr="00A12F64">
        <w:rPr>
          <w:rFonts w:ascii="Helvetica" w:hAnsi="Helvetica"/>
          <w:b/>
          <w:bCs/>
          <w:color w:val="000000" w:themeColor="text1"/>
          <w:sz w:val="32"/>
          <w:szCs w:val="32"/>
        </w:rPr>
        <w:lastRenderedPageBreak/>
        <w:t xml:space="preserve">Polyploid cyanobacterial genomes provide a reservoir of mutations allowing rapid evolution of herbicide resistance </w:t>
      </w:r>
      <w:r w:rsidR="00000000" w:rsidRPr="00A12F64">
        <w:rPr>
          <w:rFonts w:ascii="Helvetica" w:hAnsi="Helvetica"/>
          <w:color w:val="000000" w:themeColor="text1"/>
          <w:sz w:val="32"/>
          <w:szCs w:val="32"/>
        </w:rPr>
        <w:br/>
      </w:r>
      <w:r w:rsidR="00000000" w:rsidRPr="007B02F5">
        <w:rPr>
          <w:rFonts w:ascii="Helvetica" w:hAnsi="Helvetica"/>
          <w:color w:val="000000" w:themeColor="text1"/>
        </w:rPr>
        <w:br/>
        <w:t xml:space="preserve">Alberto </w:t>
      </w:r>
      <w:proofErr w:type="spellStart"/>
      <w:r w:rsidR="00000000" w:rsidRPr="007B02F5">
        <w:rPr>
          <w:rFonts w:ascii="Helvetica" w:hAnsi="Helvetica"/>
          <w:color w:val="000000" w:themeColor="text1"/>
        </w:rPr>
        <w:t>Scarampi</w:t>
      </w:r>
      <w:proofErr w:type="spellEnd"/>
      <w:r w:rsidR="00000000" w:rsidRPr="007B02F5">
        <w:rPr>
          <w:rFonts w:ascii="Helvetica" w:hAnsi="Helvetica"/>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1</m:t>
            </m:r>
          </m:sup>
        </m:sSup>
      </m:oMath>
      <w:r w:rsidR="00000000" w:rsidRPr="007B02F5">
        <w:rPr>
          <w:rFonts w:ascii="Helvetica" w:hAnsi="Helvetica"/>
          <w:color w:val="000000" w:themeColor="text1"/>
        </w:rPr>
        <w:t xml:space="preserve">, Joshua M. Lawrence </w:t>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1,2</m:t>
            </m:r>
          </m:sup>
        </m:sSup>
      </m:oMath>
      <w:r w:rsidR="00000000" w:rsidRPr="007B02F5">
        <w:rPr>
          <w:rFonts w:ascii="Helvetica" w:hAnsi="Helvetica"/>
          <w:color w:val="000000" w:themeColor="text1"/>
        </w:rPr>
        <w:t xml:space="preserve">, Paolo </w:t>
      </w:r>
      <w:proofErr w:type="spellStart"/>
      <w:r w:rsidR="00000000" w:rsidRPr="007B02F5">
        <w:rPr>
          <w:rFonts w:ascii="Helvetica" w:hAnsi="Helvetica"/>
          <w:color w:val="000000" w:themeColor="text1"/>
        </w:rPr>
        <w:t>Bombelli</w:t>
      </w:r>
      <w:proofErr w:type="spellEnd"/>
      <w:r w:rsidR="00000000" w:rsidRPr="007B02F5">
        <w:rPr>
          <w:rFonts w:ascii="Helvetica" w:hAnsi="Helvetica"/>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1</m:t>
            </m:r>
          </m:sup>
        </m:sSup>
      </m:oMath>
      <w:r w:rsidR="00000000" w:rsidRPr="007B02F5">
        <w:rPr>
          <w:rFonts w:ascii="Helvetica" w:hAnsi="Helvetica"/>
          <w:color w:val="000000" w:themeColor="text1"/>
        </w:rPr>
        <w:t xml:space="preserve">, James </w:t>
      </w:r>
      <w:proofErr w:type="spellStart"/>
      <w:r w:rsidR="00000000" w:rsidRPr="007B02F5">
        <w:rPr>
          <w:rFonts w:ascii="Helvetica" w:hAnsi="Helvetica"/>
          <w:color w:val="000000" w:themeColor="text1"/>
        </w:rPr>
        <w:t>Bridson</w:t>
      </w:r>
      <w:proofErr w:type="spellEnd"/>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1</m:t>
            </m:r>
          </m:sup>
        </m:sSup>
      </m:oMath>
      <w:r w:rsidR="00000000" w:rsidRPr="007B02F5">
        <w:rPr>
          <w:rFonts w:ascii="Helvetica" w:hAnsi="Helvetica"/>
          <w:color w:val="000000" w:themeColor="text1"/>
        </w:rPr>
        <w:t xml:space="preserve">, Darius G. </w:t>
      </w:r>
      <w:proofErr w:type="spellStart"/>
      <w:r w:rsidR="00000000" w:rsidRPr="007B02F5">
        <w:rPr>
          <w:rFonts w:ascii="Helvetica" w:hAnsi="Helvetica"/>
          <w:color w:val="000000" w:themeColor="text1"/>
        </w:rPr>
        <w:t>Kosmützky</w:t>
      </w:r>
      <w:proofErr w:type="spellEnd"/>
      <w:r w:rsidR="00000000" w:rsidRPr="007B02F5">
        <w:rPr>
          <w:rFonts w:ascii="Helvetica" w:hAnsi="Helvetica"/>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1</m:t>
            </m:r>
          </m:sup>
        </m:sSup>
      </m:oMath>
      <w:r w:rsidR="00000000" w:rsidRPr="007B02F5">
        <w:rPr>
          <w:rFonts w:ascii="Helvetica" w:hAnsi="Helvetica"/>
          <w:color w:val="000000" w:themeColor="text1"/>
        </w:rPr>
        <w:t xml:space="preserve">, Jenny Z. Zhang </w:t>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2</m:t>
            </m:r>
          </m:sup>
        </m:sSup>
      </m:oMath>
      <w:r w:rsidR="00000000" w:rsidRPr="007B02F5">
        <w:rPr>
          <w:rFonts w:ascii="Helvetica" w:hAnsi="Helvetica"/>
          <w:color w:val="000000" w:themeColor="text1"/>
        </w:rPr>
        <w:t xml:space="preserve">, Christopher J. Howe </w:t>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1*</m:t>
            </m:r>
          </m:sup>
        </m:sSup>
      </m:oMath>
      <w:r w:rsidR="00000000" w:rsidRPr="007B02F5">
        <w:rPr>
          <w:rFonts w:ascii="Helvetica" w:hAnsi="Helvetica"/>
          <w:color w:val="000000" w:themeColor="text1"/>
        </w:rPr>
        <w:br/>
      </w:r>
      <w:r w:rsidR="00000000" w:rsidRPr="007B02F5">
        <w:rPr>
          <w:rFonts w:ascii="Helvetica" w:hAnsi="Helvetica"/>
          <w:color w:val="000000" w:themeColor="text1"/>
        </w:rPr>
        <w:br/>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1</m:t>
            </m:r>
          </m:sup>
        </m:sSup>
      </m:oMath>
      <w:r w:rsidR="00000000" w:rsidRPr="007B02F5">
        <w:rPr>
          <w:rFonts w:ascii="Helvetica" w:hAnsi="Helvetica"/>
          <w:color w:val="000000" w:themeColor="text1"/>
        </w:rPr>
        <w:t xml:space="preserve"> Department of Biochemistry, University of Cambridge, UK</w:t>
      </w:r>
      <w:r w:rsidR="00000000" w:rsidRPr="007B02F5">
        <w:rPr>
          <w:rFonts w:ascii="Helvetica" w:hAnsi="Helvetica"/>
          <w:color w:val="000000" w:themeColor="text1"/>
        </w:rPr>
        <w:br/>
      </w:r>
      <w:r w:rsidR="00000000" w:rsidRPr="007B02F5">
        <w:rPr>
          <w:rFonts w:ascii="Helvetica" w:hAnsi="Helvetica"/>
          <w:color w:val="000000" w:themeColor="text1"/>
        </w:rPr>
        <w:br/>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2</m:t>
            </m:r>
          </m:sup>
        </m:sSup>
      </m:oMath>
      <w:r w:rsidR="00000000" w:rsidRPr="007B02F5">
        <w:rPr>
          <w:rFonts w:ascii="Helvetica" w:hAnsi="Helvetica"/>
          <w:color w:val="000000" w:themeColor="text1"/>
        </w:rPr>
        <w:t xml:space="preserve"> Yusuf </w:t>
      </w:r>
      <w:proofErr w:type="spellStart"/>
      <w:r w:rsidR="00000000" w:rsidRPr="007B02F5">
        <w:rPr>
          <w:rFonts w:ascii="Helvetica" w:hAnsi="Helvetica"/>
          <w:color w:val="000000" w:themeColor="text1"/>
        </w:rPr>
        <w:t>Hamied</w:t>
      </w:r>
      <w:proofErr w:type="spellEnd"/>
      <w:r w:rsidR="00000000" w:rsidRPr="007B02F5">
        <w:rPr>
          <w:rFonts w:ascii="Helvetica" w:hAnsi="Helvetica"/>
          <w:color w:val="000000" w:themeColor="text1"/>
        </w:rPr>
        <w:t xml:space="preserve"> Department of Chemistry, University of Cambridge, UK</w:t>
      </w:r>
      <w:r w:rsidR="00000000" w:rsidRPr="007B02F5">
        <w:rPr>
          <w:rFonts w:ascii="Helvetica" w:hAnsi="Helvetica"/>
          <w:color w:val="000000" w:themeColor="text1"/>
        </w:rPr>
        <w:br/>
      </w:r>
      <w:r w:rsidR="00000000" w:rsidRPr="007B02F5">
        <w:rPr>
          <w:rFonts w:ascii="Helvetica" w:hAnsi="Helvetica"/>
          <w:color w:val="000000" w:themeColor="text1"/>
        </w:rPr>
        <w:br/>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m:t>
            </m:r>
          </m:sup>
        </m:sSup>
      </m:oMath>
      <w:r w:rsidR="00000000" w:rsidRPr="007B02F5">
        <w:rPr>
          <w:rFonts w:ascii="Helvetica" w:hAnsi="Helvetica"/>
          <w:color w:val="000000" w:themeColor="text1"/>
        </w:rPr>
        <w:t xml:space="preserve"> Corresponding author: ch26@cam.ac.uk</w:t>
      </w:r>
    </w:p>
    <w:p w14:paraId="2556E6F9" w14:textId="3FA4F0D2" w:rsidR="007A68B9" w:rsidRPr="007B02F5" w:rsidRDefault="003B03F2" w:rsidP="007C6C97">
      <w:pPr>
        <w:pStyle w:val="Heading1"/>
        <w:jc w:val="both"/>
        <w:rPr>
          <w:rFonts w:ascii="Helvetica" w:hAnsi="Helvetica"/>
          <w:color w:val="000000" w:themeColor="text1"/>
        </w:rPr>
      </w:pPr>
      <w:bookmarkStart w:id="0" w:name="abstract"/>
      <w:r>
        <w:rPr>
          <w:rFonts w:ascii="Helvetica" w:hAnsi="Helvetica"/>
          <w:color w:val="000000" w:themeColor="text1"/>
        </w:rPr>
        <w:t>Summary</w:t>
      </w:r>
    </w:p>
    <w:p w14:paraId="12D700FB" w14:textId="4C1162B8" w:rsidR="00086FE8" w:rsidRDefault="004D24F1" w:rsidP="00086FE8">
      <w:pPr>
        <w:pStyle w:val="BodyText"/>
        <w:jc w:val="both"/>
        <w:rPr>
          <w:rFonts w:ascii="Helvetica" w:hAnsi="Helvetica"/>
          <w:color w:val="000000" w:themeColor="text1"/>
          <w:sz w:val="22"/>
          <w:szCs w:val="22"/>
        </w:rPr>
      </w:pPr>
      <w:r w:rsidRPr="005F5315">
        <w:rPr>
          <w:rFonts w:ascii="Helvetica" w:hAnsi="Helvetica"/>
          <w:color w:val="000000" w:themeColor="text1"/>
          <w:sz w:val="22"/>
          <w:szCs w:val="22"/>
        </w:rPr>
        <w:t>Microbial</w:t>
      </w:r>
      <w:r w:rsidR="00E62931" w:rsidRPr="005F5315">
        <w:rPr>
          <w:rFonts w:ascii="Helvetica" w:hAnsi="Helvetica"/>
          <w:color w:val="000000" w:themeColor="text1"/>
          <w:sz w:val="22"/>
          <w:szCs w:val="22"/>
        </w:rPr>
        <w:t xml:space="preserve"> adaptation </w:t>
      </w:r>
      <w:r w:rsidR="00F908AC" w:rsidRPr="005F5315">
        <w:rPr>
          <w:rFonts w:ascii="Helvetica" w:hAnsi="Helvetica"/>
          <w:color w:val="000000" w:themeColor="text1"/>
          <w:sz w:val="22"/>
          <w:szCs w:val="22"/>
        </w:rPr>
        <w:t>allows</w:t>
      </w:r>
      <w:r w:rsidR="00E62931" w:rsidRPr="005F5315">
        <w:rPr>
          <w:rFonts w:ascii="Helvetica" w:hAnsi="Helvetica"/>
          <w:color w:val="000000" w:themeColor="text1"/>
          <w:sz w:val="22"/>
          <w:szCs w:val="22"/>
        </w:rPr>
        <w:t xml:space="preserve"> the </w:t>
      </w:r>
      <w:r w:rsidR="00C571B3" w:rsidRPr="005F5315">
        <w:rPr>
          <w:rFonts w:ascii="Helvetica" w:hAnsi="Helvetica"/>
          <w:color w:val="000000" w:themeColor="text1"/>
          <w:sz w:val="22"/>
          <w:szCs w:val="22"/>
        </w:rPr>
        <w:t>evolution</w:t>
      </w:r>
      <w:r w:rsidR="00E62931" w:rsidRPr="005F5315">
        <w:rPr>
          <w:rFonts w:ascii="Helvetica" w:hAnsi="Helvetica"/>
          <w:color w:val="000000" w:themeColor="text1"/>
          <w:sz w:val="22"/>
          <w:szCs w:val="22"/>
        </w:rPr>
        <w:t xml:space="preserve"> of a</w:t>
      </w:r>
      <w:r w:rsidR="00E62931" w:rsidRPr="005F5315">
        <w:rPr>
          <w:rFonts w:ascii="Helvetica" w:hAnsi="Helvetica"/>
          <w:color w:val="000000" w:themeColor="text1"/>
          <w:sz w:val="22"/>
          <w:szCs w:val="22"/>
        </w:rPr>
        <w:t xml:space="preserve"> </w:t>
      </w:r>
      <w:r w:rsidR="00E62931" w:rsidRPr="005F5315">
        <w:rPr>
          <w:rFonts w:ascii="Helvetica" w:hAnsi="Helvetica"/>
          <w:color w:val="000000" w:themeColor="text1"/>
          <w:sz w:val="22"/>
          <w:szCs w:val="22"/>
        </w:rPr>
        <w:t xml:space="preserve">population towards </w:t>
      </w:r>
      <w:r w:rsidR="00E62931" w:rsidRPr="005F5315">
        <w:rPr>
          <w:rFonts w:ascii="Helvetica" w:hAnsi="Helvetica"/>
          <w:color w:val="000000" w:themeColor="text1"/>
          <w:sz w:val="22"/>
          <w:szCs w:val="22"/>
        </w:rPr>
        <w:t xml:space="preserve">a </w:t>
      </w:r>
      <w:r w:rsidR="00E62931" w:rsidRPr="005F5315">
        <w:rPr>
          <w:rFonts w:ascii="Helvetica" w:hAnsi="Helvetica"/>
          <w:color w:val="000000" w:themeColor="text1"/>
          <w:sz w:val="22"/>
          <w:szCs w:val="22"/>
        </w:rPr>
        <w:t>phenotype that best fits the surrounding environment</w:t>
      </w:r>
      <w:r w:rsidR="00F908AC" w:rsidRPr="005F5315">
        <w:rPr>
          <w:rFonts w:ascii="Helvetica" w:hAnsi="Helvetica"/>
          <w:color w:val="000000" w:themeColor="text1"/>
          <w:sz w:val="22"/>
          <w:szCs w:val="22"/>
        </w:rPr>
        <w:t>.</w:t>
      </w:r>
      <w:r w:rsidR="001212A4" w:rsidRPr="005F5315">
        <w:rPr>
          <w:rFonts w:ascii="Helvetica" w:hAnsi="Helvetica"/>
          <w:color w:val="000000" w:themeColor="text1"/>
          <w:sz w:val="22"/>
          <w:szCs w:val="22"/>
        </w:rPr>
        <w:t xml:space="preserve"> </w:t>
      </w:r>
      <w:r w:rsidR="00F908AC" w:rsidRPr="005F5315">
        <w:rPr>
          <w:rFonts w:ascii="Helvetica" w:hAnsi="Helvetica"/>
          <w:color w:val="000000" w:themeColor="text1"/>
          <w:sz w:val="22"/>
          <w:szCs w:val="22"/>
        </w:rPr>
        <w:t xml:space="preserve"> </w:t>
      </w:r>
      <w:r w:rsidR="00575BDE" w:rsidRPr="005F5315">
        <w:rPr>
          <w:rFonts w:ascii="Helvetica" w:hAnsi="Helvetica"/>
          <w:color w:val="000000" w:themeColor="text1"/>
          <w:sz w:val="22"/>
          <w:szCs w:val="22"/>
        </w:rPr>
        <w:t>As of currently understood, a</w:t>
      </w:r>
      <w:r w:rsidR="001212A4" w:rsidRPr="005F5315">
        <w:rPr>
          <w:rFonts w:ascii="Helvetica" w:hAnsi="Helvetica"/>
          <w:color w:val="000000" w:themeColor="text1"/>
          <w:sz w:val="22"/>
          <w:szCs w:val="22"/>
        </w:rPr>
        <w:t>daptive</w:t>
      </w:r>
      <w:r w:rsidR="008C6735" w:rsidRPr="005F5315">
        <w:rPr>
          <w:rFonts w:ascii="Helvetica" w:hAnsi="Helvetica"/>
          <w:color w:val="000000" w:themeColor="text1"/>
          <w:sz w:val="22"/>
          <w:szCs w:val="22"/>
        </w:rPr>
        <w:t xml:space="preserve"> mechanisms </w:t>
      </w:r>
      <w:r w:rsidR="00733149" w:rsidRPr="005F5315">
        <w:rPr>
          <w:rFonts w:ascii="Helvetica" w:hAnsi="Helvetica"/>
          <w:color w:val="000000" w:themeColor="text1"/>
          <w:sz w:val="22"/>
          <w:szCs w:val="22"/>
        </w:rPr>
        <w:t>in bacteria</w:t>
      </w:r>
      <w:r w:rsidR="001212A4" w:rsidRPr="005F5315">
        <w:rPr>
          <w:rFonts w:ascii="Helvetica" w:hAnsi="Helvetica"/>
          <w:color w:val="000000" w:themeColor="text1"/>
          <w:sz w:val="22"/>
          <w:szCs w:val="22"/>
        </w:rPr>
        <w:t xml:space="preserve">, which are generally assumed to be haploid, mostly </w:t>
      </w:r>
      <w:r w:rsidR="00D33F10" w:rsidRPr="00203808">
        <w:rPr>
          <w:rFonts w:ascii="Helvetica" w:hAnsi="Helvetica"/>
          <w:color w:val="000000" w:themeColor="text1"/>
          <w:sz w:val="22"/>
          <w:szCs w:val="22"/>
        </w:rPr>
        <w:t>rel</w:t>
      </w:r>
      <w:r w:rsidR="00D33F10" w:rsidRPr="005F5315">
        <w:rPr>
          <w:rFonts w:ascii="Helvetica" w:hAnsi="Helvetica"/>
          <w:color w:val="000000" w:themeColor="text1"/>
          <w:sz w:val="22"/>
          <w:szCs w:val="22"/>
        </w:rPr>
        <w:t>y</w:t>
      </w:r>
      <w:r w:rsidR="00D33F10" w:rsidRPr="00203808">
        <w:rPr>
          <w:rFonts w:ascii="Helvetica" w:hAnsi="Helvetica"/>
          <w:color w:val="000000" w:themeColor="text1"/>
          <w:sz w:val="22"/>
          <w:szCs w:val="22"/>
        </w:rPr>
        <w:t xml:space="preserve"> on the </w:t>
      </w:r>
      <w:r w:rsidR="001212A4" w:rsidRPr="005F5315">
        <w:rPr>
          <w:rFonts w:ascii="Helvetica" w:hAnsi="Helvetica"/>
          <w:color w:val="000000" w:themeColor="text1"/>
          <w:sz w:val="22"/>
          <w:szCs w:val="22"/>
        </w:rPr>
        <w:t>emergence</w:t>
      </w:r>
      <w:r w:rsidR="00D33F10" w:rsidRPr="005F5315">
        <w:rPr>
          <w:rFonts w:ascii="Helvetica" w:hAnsi="Helvetica"/>
          <w:color w:val="000000" w:themeColor="text1"/>
          <w:sz w:val="22"/>
          <w:szCs w:val="22"/>
        </w:rPr>
        <w:t xml:space="preserve"> of spontaneous mutation</w:t>
      </w:r>
      <w:r w:rsidR="00575BDE" w:rsidRPr="005F5315">
        <w:rPr>
          <w:rFonts w:ascii="Helvetica" w:hAnsi="Helvetica"/>
          <w:color w:val="000000" w:themeColor="text1"/>
          <w:sz w:val="22"/>
          <w:szCs w:val="22"/>
        </w:rPr>
        <w:t xml:space="preserve">s </w:t>
      </w:r>
      <w:r w:rsidR="00D33F10" w:rsidRPr="005F5315">
        <w:rPr>
          <w:rFonts w:ascii="Helvetica" w:hAnsi="Helvetica"/>
          <w:color w:val="000000" w:themeColor="text1"/>
          <w:sz w:val="22"/>
          <w:szCs w:val="22"/>
        </w:rPr>
        <w:t xml:space="preserve">or </w:t>
      </w:r>
      <w:r w:rsidR="001212A4" w:rsidRPr="005F5315">
        <w:rPr>
          <w:rFonts w:ascii="Helvetica" w:hAnsi="Helvetica"/>
          <w:color w:val="000000" w:themeColor="text1"/>
          <w:sz w:val="22"/>
          <w:szCs w:val="22"/>
        </w:rPr>
        <w:t>lateral</w:t>
      </w:r>
      <w:r w:rsidR="00D33F10" w:rsidRPr="005F5315">
        <w:rPr>
          <w:rFonts w:ascii="Helvetica" w:hAnsi="Helvetica"/>
          <w:color w:val="000000" w:themeColor="text1"/>
          <w:sz w:val="22"/>
          <w:szCs w:val="22"/>
        </w:rPr>
        <w:t xml:space="preserve"> gene transfer from a </w:t>
      </w:r>
      <w:r w:rsidR="00D33F10" w:rsidRPr="005F5315">
        <w:rPr>
          <w:rFonts w:ascii="Helvetica" w:hAnsi="Helvetica"/>
          <w:color w:val="000000" w:themeColor="text1"/>
          <w:sz w:val="22"/>
          <w:szCs w:val="22"/>
        </w:rPr>
        <w:t xml:space="preserve">reservoir of </w:t>
      </w:r>
      <w:r w:rsidR="00575BDE" w:rsidRPr="005F5315">
        <w:rPr>
          <w:rFonts w:ascii="Helvetica" w:hAnsi="Helvetica"/>
          <w:color w:val="000000" w:themeColor="text1"/>
          <w:sz w:val="22"/>
          <w:szCs w:val="22"/>
        </w:rPr>
        <w:t>pre-existing variants</w:t>
      </w:r>
      <w:r w:rsidR="001212A4" w:rsidRPr="005F5315">
        <w:rPr>
          <w:rFonts w:ascii="Helvetica" w:hAnsi="Helvetica"/>
          <w:color w:val="000000" w:themeColor="text1"/>
          <w:sz w:val="22"/>
          <w:szCs w:val="22"/>
        </w:rPr>
        <w:t xml:space="preserve"> </w:t>
      </w:r>
      <w:r w:rsidR="00575BDE" w:rsidRPr="005F5315">
        <w:rPr>
          <w:rFonts w:ascii="Helvetica" w:hAnsi="Helvetica"/>
          <w:color w:val="000000" w:themeColor="text1"/>
          <w:sz w:val="22"/>
          <w:szCs w:val="22"/>
        </w:rPr>
        <w:t>within</w:t>
      </w:r>
      <w:r w:rsidR="001212A4" w:rsidRPr="005F5315">
        <w:rPr>
          <w:rFonts w:ascii="Helvetica" w:hAnsi="Helvetica"/>
          <w:color w:val="000000" w:themeColor="text1"/>
          <w:sz w:val="22"/>
          <w:szCs w:val="22"/>
        </w:rPr>
        <w:t xml:space="preserve"> heterogeneous subpopulations or the surrounding environment</w:t>
      </w:r>
      <w:r w:rsidR="00575BDE" w:rsidRPr="005F5315">
        <w:rPr>
          <w:rFonts w:ascii="Helvetica" w:hAnsi="Helvetica"/>
          <w:color w:val="000000" w:themeColor="text1"/>
          <w:sz w:val="22"/>
          <w:szCs w:val="22"/>
        </w:rPr>
        <w:t xml:space="preserve">, which become established in the population </w:t>
      </w:r>
      <w:r w:rsidR="00D33F10" w:rsidRPr="005F5315">
        <w:rPr>
          <w:rFonts w:ascii="Helvetica" w:hAnsi="Helvetica"/>
          <w:color w:val="000000" w:themeColor="text1"/>
          <w:sz w:val="22"/>
          <w:szCs w:val="22"/>
        </w:rPr>
        <w:t>upon exposure to selective pressures</w:t>
      </w:r>
      <w:r w:rsidR="00D33F10" w:rsidRPr="00203808">
        <w:rPr>
          <w:rFonts w:ascii="Helvetica" w:hAnsi="Helvetica"/>
          <w:color w:val="000000" w:themeColor="text1"/>
          <w:sz w:val="22"/>
          <w:szCs w:val="22"/>
        </w:rPr>
        <w:t xml:space="preserve">. </w:t>
      </w:r>
      <w:r w:rsidR="00D33F10" w:rsidRPr="005F5315">
        <w:rPr>
          <w:rFonts w:ascii="Helvetica" w:hAnsi="Helvetica"/>
          <w:color w:val="000000" w:themeColor="text1"/>
          <w:sz w:val="22"/>
          <w:szCs w:val="22"/>
        </w:rPr>
        <w:t xml:space="preserve"> </w:t>
      </w:r>
      <w:r w:rsidR="00575BDE" w:rsidRPr="005F5315">
        <w:rPr>
          <w:rFonts w:ascii="Helvetica" w:hAnsi="Helvetica"/>
          <w:color w:val="000000" w:themeColor="text1"/>
          <w:sz w:val="22"/>
          <w:szCs w:val="22"/>
        </w:rPr>
        <w:t xml:space="preserve">However, </w:t>
      </w:r>
      <w:r w:rsidR="0032181C" w:rsidRPr="005F5315">
        <w:rPr>
          <w:rFonts w:ascii="Helvetica" w:hAnsi="Helvetica"/>
          <w:color w:val="000000" w:themeColor="text1"/>
          <w:sz w:val="22"/>
          <w:szCs w:val="22"/>
        </w:rPr>
        <w:t xml:space="preserve">many </w:t>
      </w:r>
      <w:r w:rsidR="00575BDE" w:rsidRPr="005F5315">
        <w:rPr>
          <w:rFonts w:ascii="Helvetica" w:hAnsi="Helvetica"/>
          <w:color w:val="000000" w:themeColor="text1"/>
          <w:sz w:val="22"/>
          <w:szCs w:val="22"/>
        </w:rPr>
        <w:t>slow growing bacteria</w:t>
      </w:r>
      <w:r w:rsidR="0032181C" w:rsidRPr="005F5315">
        <w:rPr>
          <w:rFonts w:ascii="Helvetica" w:hAnsi="Helvetica"/>
          <w:color w:val="000000" w:themeColor="text1"/>
          <w:sz w:val="22"/>
          <w:szCs w:val="22"/>
        </w:rPr>
        <w:t xml:space="preserve"> </w:t>
      </w:r>
      <w:r w:rsidR="00575BDE" w:rsidRPr="005F5315">
        <w:rPr>
          <w:rFonts w:ascii="Helvetica" w:hAnsi="Helvetica"/>
          <w:color w:val="000000" w:themeColor="text1"/>
          <w:sz w:val="22"/>
          <w:szCs w:val="22"/>
        </w:rPr>
        <w:t>can adapt to stressful conditions much faster than their apparent rate</w:t>
      </w:r>
      <w:r w:rsidR="0032181C" w:rsidRPr="005F5315">
        <w:rPr>
          <w:rFonts w:ascii="Helvetica" w:hAnsi="Helvetica"/>
          <w:color w:val="000000" w:themeColor="text1"/>
          <w:sz w:val="22"/>
          <w:szCs w:val="22"/>
        </w:rPr>
        <w:t xml:space="preserve"> of spontaneous mutations, as well as when grown as isogenic cultures in controlled laboratory conditions with no access to environmental variants. This raises the question of where the</w:t>
      </w:r>
      <w:r w:rsidR="00DB2571" w:rsidRPr="005F5315">
        <w:rPr>
          <w:rFonts w:ascii="Helvetica" w:hAnsi="Helvetica"/>
          <w:color w:val="000000" w:themeColor="text1"/>
          <w:sz w:val="22"/>
          <w:szCs w:val="22"/>
        </w:rPr>
        <w:t xml:space="preserve"> source of this variation is</w:t>
      </w:r>
      <w:r w:rsidR="0032181C" w:rsidRPr="005F5315">
        <w:rPr>
          <w:rFonts w:ascii="Helvetica" w:hAnsi="Helvetica"/>
          <w:color w:val="000000" w:themeColor="text1"/>
          <w:sz w:val="22"/>
          <w:szCs w:val="22"/>
        </w:rPr>
        <w:t xml:space="preserve"> and what evolutionary mechanisms enable their fixation within adapted populations.  </w:t>
      </w:r>
      <w:r w:rsidR="00B4494C" w:rsidRPr="005F5315">
        <w:rPr>
          <w:rFonts w:ascii="Helvetica" w:hAnsi="Helvetica"/>
          <w:color w:val="000000" w:themeColor="text1"/>
          <w:sz w:val="22"/>
          <w:szCs w:val="22"/>
        </w:rPr>
        <w:t xml:space="preserve">Understanding this is crucial for human’s ability to control the prokaryotic world, as highlighted by the </w:t>
      </w:r>
      <w:r w:rsidR="00982425" w:rsidRPr="005F5315">
        <w:rPr>
          <w:rFonts w:ascii="Helvetica" w:hAnsi="Helvetica"/>
          <w:color w:val="000000" w:themeColor="text1"/>
          <w:sz w:val="22"/>
          <w:szCs w:val="22"/>
        </w:rPr>
        <w:t xml:space="preserve">exponentially increasing number of pathogenic bacteria resistant to antibiotics and the </w:t>
      </w:r>
      <w:r w:rsidR="005F5315" w:rsidRPr="005F5315">
        <w:rPr>
          <w:rFonts w:ascii="Helvetica" w:hAnsi="Helvetica"/>
          <w:color w:val="000000" w:themeColor="text1"/>
          <w:sz w:val="22"/>
          <w:szCs w:val="22"/>
        </w:rPr>
        <w:t>uncontrolled proliferation</w:t>
      </w:r>
      <w:r w:rsidR="00982425" w:rsidRPr="005F5315">
        <w:rPr>
          <w:rFonts w:ascii="Helvetica" w:hAnsi="Helvetica"/>
          <w:color w:val="000000" w:themeColor="text1"/>
          <w:sz w:val="22"/>
          <w:szCs w:val="22"/>
        </w:rPr>
        <w:t xml:space="preserve"> of </w:t>
      </w:r>
      <w:r w:rsidR="00086FE8" w:rsidRPr="005F5315">
        <w:rPr>
          <w:rFonts w:ascii="Helvetica" w:hAnsi="Helvetica"/>
          <w:color w:val="000000" w:themeColor="text1"/>
          <w:sz w:val="22"/>
          <w:szCs w:val="22"/>
        </w:rPr>
        <w:t>anthropogenically</w:t>
      </w:r>
      <w:r w:rsidR="005F5315" w:rsidRPr="005F5315">
        <w:rPr>
          <w:rFonts w:ascii="Helvetica" w:hAnsi="Helvetica"/>
          <w:color w:val="000000" w:themeColor="text1"/>
          <w:sz w:val="22"/>
          <w:szCs w:val="22"/>
        </w:rPr>
        <w:t xml:space="preserve"> </w:t>
      </w:r>
      <w:r w:rsidR="00086FE8" w:rsidRPr="005F5315">
        <w:rPr>
          <w:rFonts w:ascii="Helvetica" w:hAnsi="Helvetica"/>
          <w:color w:val="000000" w:themeColor="text1"/>
          <w:sz w:val="22"/>
          <w:szCs w:val="22"/>
        </w:rPr>
        <w:t xml:space="preserve">fostered </w:t>
      </w:r>
      <w:r w:rsidR="00982425" w:rsidRPr="005F5315">
        <w:rPr>
          <w:rFonts w:ascii="Helvetica" w:hAnsi="Helvetica"/>
          <w:color w:val="000000" w:themeColor="text1"/>
          <w:sz w:val="22"/>
          <w:szCs w:val="22"/>
        </w:rPr>
        <w:t xml:space="preserve">microbial </w:t>
      </w:r>
      <w:r w:rsidR="00086FE8" w:rsidRPr="005F5315">
        <w:rPr>
          <w:rFonts w:ascii="Helvetica" w:hAnsi="Helvetica"/>
          <w:color w:val="000000" w:themeColor="text1"/>
          <w:sz w:val="22"/>
          <w:szCs w:val="22"/>
        </w:rPr>
        <w:t>communities</w:t>
      </w:r>
      <w:r w:rsidR="00982425" w:rsidRPr="005F5315">
        <w:rPr>
          <w:rFonts w:ascii="Helvetica" w:hAnsi="Helvetica"/>
          <w:color w:val="000000" w:themeColor="text1"/>
          <w:sz w:val="22"/>
          <w:szCs w:val="22"/>
        </w:rPr>
        <w:t>, such as toxic cyanobacterial blooms, that threaten ecosystems worldwide.</w:t>
      </w:r>
      <w:r w:rsidR="00B4494C" w:rsidRPr="005F5315">
        <w:rPr>
          <w:rFonts w:ascii="Helvetica" w:hAnsi="Helvetica"/>
          <w:color w:val="000000" w:themeColor="text1"/>
          <w:sz w:val="22"/>
          <w:szCs w:val="22"/>
        </w:rPr>
        <w:t xml:space="preserve"> </w:t>
      </w:r>
      <w:r w:rsidR="00982425" w:rsidRPr="005F5315">
        <w:rPr>
          <w:rFonts w:ascii="Helvetica" w:hAnsi="Helvetica"/>
          <w:color w:val="000000" w:themeColor="text1"/>
          <w:sz w:val="22"/>
          <w:szCs w:val="22"/>
        </w:rPr>
        <w:t xml:space="preserve">Here, we show that the model freshwater cyanobacterium, </w:t>
      </w:r>
      <w:proofErr w:type="spellStart"/>
      <w:r w:rsidR="00982425" w:rsidRPr="005F5315">
        <w:rPr>
          <w:rFonts w:ascii="Helvetica" w:hAnsi="Helvetica"/>
          <w:i/>
          <w:iCs/>
          <w:color w:val="000000" w:themeColor="text1"/>
          <w:sz w:val="22"/>
          <w:szCs w:val="22"/>
        </w:rPr>
        <w:t>Synechocystis</w:t>
      </w:r>
      <w:proofErr w:type="spellEnd"/>
      <w:r w:rsidR="00982425" w:rsidRPr="005F5315">
        <w:rPr>
          <w:rFonts w:ascii="Helvetica" w:hAnsi="Helvetica"/>
          <w:i/>
          <w:iCs/>
          <w:color w:val="000000" w:themeColor="text1"/>
          <w:sz w:val="22"/>
          <w:szCs w:val="22"/>
        </w:rPr>
        <w:t xml:space="preserve"> sp.</w:t>
      </w:r>
      <w:r w:rsidR="00982425" w:rsidRPr="005F5315">
        <w:rPr>
          <w:rFonts w:ascii="Helvetica" w:hAnsi="Helvetica"/>
          <w:color w:val="000000" w:themeColor="text1"/>
          <w:sz w:val="22"/>
          <w:szCs w:val="22"/>
        </w:rPr>
        <w:t xml:space="preserve"> PCC 6803, which is highly polyploid, can adapt within the order of days to the potent bactericidal properties of the herbicide methyl viologen (</w:t>
      </w:r>
      <w:r w:rsidR="00086FE8" w:rsidRPr="005F5315">
        <w:rPr>
          <w:rFonts w:ascii="Helvetica" w:hAnsi="Helvetica"/>
          <w:color w:val="000000" w:themeColor="text1"/>
          <w:sz w:val="22"/>
          <w:szCs w:val="22"/>
        </w:rPr>
        <w:t>MV</w:t>
      </w:r>
      <w:r w:rsidR="00982425" w:rsidRPr="005F5315">
        <w:rPr>
          <w:rFonts w:ascii="Helvetica" w:hAnsi="Helvetica"/>
          <w:color w:val="000000" w:themeColor="text1"/>
          <w:sz w:val="22"/>
          <w:szCs w:val="22"/>
        </w:rPr>
        <w:t xml:space="preserve">) and that the variants that are responsible for the adapted phenotypes were already present, at low allelic frequencies, in wild type populations. By performing several independent adaptive laboratory evolution experiments starting from two phenotypically distinct parent </w:t>
      </w:r>
      <w:proofErr w:type="spellStart"/>
      <w:r w:rsidR="00982425" w:rsidRPr="005F5315">
        <w:rPr>
          <w:rFonts w:ascii="Helvetica" w:hAnsi="Helvetica"/>
          <w:color w:val="000000" w:themeColor="text1"/>
          <w:sz w:val="22"/>
          <w:szCs w:val="22"/>
        </w:rPr>
        <w:t>substrains</w:t>
      </w:r>
      <w:proofErr w:type="spellEnd"/>
      <w:r w:rsidR="00086FE8" w:rsidRPr="005F5315">
        <w:rPr>
          <w:rFonts w:ascii="Helvetica" w:hAnsi="Helvetica"/>
          <w:color w:val="000000" w:themeColor="text1"/>
          <w:sz w:val="22"/>
          <w:szCs w:val="22"/>
        </w:rPr>
        <w:t xml:space="preserve"> followed by deep whole genome sequencing, we show that low frequency mutations in membrane transporters in the parent </w:t>
      </w:r>
      <w:proofErr w:type="spellStart"/>
      <w:r w:rsidR="00086FE8" w:rsidRPr="005F5315">
        <w:rPr>
          <w:rFonts w:ascii="Helvetica" w:hAnsi="Helvetica"/>
          <w:color w:val="000000" w:themeColor="text1"/>
          <w:sz w:val="22"/>
          <w:szCs w:val="22"/>
        </w:rPr>
        <w:t>substrains</w:t>
      </w:r>
      <w:proofErr w:type="spellEnd"/>
      <w:r w:rsidR="00086FE8" w:rsidRPr="005F5315">
        <w:rPr>
          <w:rFonts w:ascii="Helvetica" w:hAnsi="Helvetica"/>
          <w:color w:val="000000" w:themeColor="text1"/>
          <w:sz w:val="22"/>
          <w:szCs w:val="22"/>
        </w:rPr>
        <w:t xml:space="preserve"> became enriched in the resulting MV-resistant in a parent-dependent manner. In </w:t>
      </w:r>
      <w:r w:rsidR="00086FE8" w:rsidRPr="005F5315">
        <w:rPr>
          <w:rFonts w:ascii="Helvetica" w:hAnsi="Helvetica"/>
          <w:color w:val="000000" w:themeColor="text1"/>
          <w:sz w:val="22"/>
          <w:szCs w:val="22"/>
        </w:rPr>
        <w:t xml:space="preserve">the presence of MV, MV-resistant strains could still perform oxygenic photosynthesis, but they did so less efficiently than wild types when MV was absent, suggesting trade-offs in cellular fitness associated with the evolution of MV resistance. The mode of resistance was demonstrated to be lower intracellular MV accumulation, as shown by electrochemical experiments. </w:t>
      </w:r>
      <w:bookmarkStart w:id="1" w:name="introduction"/>
      <w:bookmarkEnd w:id="0"/>
      <w:r w:rsidR="00086FE8" w:rsidRPr="005F5315">
        <w:rPr>
          <w:rFonts w:ascii="Helvetica" w:hAnsi="Helvetica"/>
          <w:color w:val="000000" w:themeColor="text1"/>
          <w:sz w:val="22"/>
          <w:szCs w:val="22"/>
        </w:rPr>
        <w:t xml:space="preserve">Taken together, </w:t>
      </w:r>
      <w:r w:rsidR="005F5315" w:rsidRPr="005F5315">
        <w:rPr>
          <w:rFonts w:ascii="Helvetica" w:hAnsi="Helvetica"/>
          <w:color w:val="000000" w:themeColor="text1"/>
          <w:sz w:val="22"/>
          <w:szCs w:val="22"/>
        </w:rPr>
        <w:t>these results</w:t>
      </w:r>
      <w:r w:rsidR="00086FE8" w:rsidRPr="005F5315">
        <w:rPr>
          <w:rFonts w:ascii="Helvetica" w:hAnsi="Helvetica"/>
          <w:color w:val="000000" w:themeColor="text1"/>
          <w:sz w:val="22"/>
          <w:szCs w:val="22"/>
        </w:rPr>
        <w:t xml:space="preserve"> suggest that genome polyploidy, which is often </w:t>
      </w:r>
      <w:proofErr w:type="gramStart"/>
      <w:r w:rsidR="00086FE8" w:rsidRPr="005F5315">
        <w:rPr>
          <w:rFonts w:ascii="Helvetica" w:hAnsi="Helvetica"/>
          <w:color w:val="000000" w:themeColor="text1"/>
          <w:sz w:val="22"/>
          <w:szCs w:val="22"/>
        </w:rPr>
        <w:t>talked-about</w:t>
      </w:r>
      <w:proofErr w:type="gramEnd"/>
      <w:r w:rsidR="00086FE8" w:rsidRPr="005F5315">
        <w:rPr>
          <w:rFonts w:ascii="Helvetica" w:hAnsi="Helvetica"/>
          <w:color w:val="000000" w:themeColor="text1"/>
          <w:sz w:val="22"/>
          <w:szCs w:val="22"/>
        </w:rPr>
        <w:t xml:space="preserve"> but rarely characterised in bacteria, provides providing a reservoir of conditionally beneficial mutations facilitating rapid adaptation to stressful conditions. </w:t>
      </w:r>
    </w:p>
    <w:p w14:paraId="132E35E0" w14:textId="77777777" w:rsidR="005F5315" w:rsidRDefault="005F5315" w:rsidP="00086FE8">
      <w:pPr>
        <w:pStyle w:val="BodyText"/>
        <w:jc w:val="both"/>
        <w:rPr>
          <w:rFonts w:ascii="Helvetica" w:hAnsi="Helvetica"/>
          <w:color w:val="000000" w:themeColor="text1"/>
          <w:sz w:val="22"/>
          <w:szCs w:val="22"/>
        </w:rPr>
      </w:pPr>
    </w:p>
    <w:p w14:paraId="037ACF3B" w14:textId="77777777" w:rsidR="005F5315" w:rsidRPr="005F5315" w:rsidRDefault="005F5315" w:rsidP="00086FE8">
      <w:pPr>
        <w:pStyle w:val="BodyText"/>
        <w:jc w:val="both"/>
        <w:rPr>
          <w:rFonts w:ascii="Helvetica" w:hAnsi="Helvetica"/>
          <w:color w:val="000000" w:themeColor="text1"/>
          <w:sz w:val="22"/>
          <w:szCs w:val="22"/>
        </w:rPr>
      </w:pPr>
    </w:p>
    <w:p w14:paraId="00C37130" w14:textId="0E6D515C" w:rsidR="007A68B9" w:rsidRPr="007B02F5" w:rsidRDefault="00000000" w:rsidP="00086FE8">
      <w:pPr>
        <w:pStyle w:val="BodyText"/>
        <w:jc w:val="both"/>
        <w:rPr>
          <w:rFonts w:ascii="Helvetica" w:hAnsi="Helvetica"/>
          <w:color w:val="000000" w:themeColor="text1"/>
        </w:rPr>
      </w:pPr>
      <w:r w:rsidRPr="007B02F5">
        <w:rPr>
          <w:rFonts w:ascii="Helvetica" w:hAnsi="Helvetica"/>
          <w:b/>
          <w:bCs/>
          <w:color w:val="000000" w:themeColor="text1"/>
        </w:rPr>
        <w:lastRenderedPageBreak/>
        <w:t>Introduction</w:t>
      </w:r>
    </w:p>
    <w:p w14:paraId="37BF683A" w14:textId="1A05002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 xml:space="preserve">The study of oxidative stress, a state where excessive ROS production overwhelms antioxidant defences, has been advanced by using xenobiotics that simulate such conditions. Methyl viologen (MV, a bipyridinium compound known for inducing ROS, is a classic example. Initially </w:t>
      </w:r>
      <w:r w:rsidR="00BB592E" w:rsidRPr="007B02F5">
        <w:rPr>
          <w:rFonts w:ascii="Helvetica" w:hAnsi="Helvetica"/>
          <w:color w:val="000000" w:themeColor="text1"/>
        </w:rPr>
        <w:t>synthesized</w:t>
      </w:r>
      <w:r w:rsidRPr="007B02F5">
        <w:rPr>
          <w:rFonts w:ascii="Helvetica" w:hAnsi="Helvetica"/>
          <w:color w:val="000000" w:themeColor="text1"/>
        </w:rPr>
        <w:t xml:space="preserve"> </w:t>
      </w:r>
      <w:r w:rsidR="00BB592E">
        <w:rPr>
          <w:rFonts w:ascii="Helvetica" w:hAnsi="Helvetica"/>
          <w:color w:val="000000" w:themeColor="text1"/>
        </w:rPr>
        <w:t>in 1882</w:t>
      </w:r>
      <w:sdt>
        <w:sdtPr>
          <w:rPr>
            <w:rFonts w:ascii="Helvetica" w:hAnsi="Helvetica"/>
            <w:color w:val="000000"/>
            <w:vertAlign w:val="superscript"/>
          </w:rPr>
          <w:tag w:val="MENDELEY_CITATION_v3_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"/>
          <w:id w:val="-2067487192"/>
          <w:placeholder>
            <w:docPart w:val="DefaultPlaceholder_-1854013440"/>
          </w:placeholder>
        </w:sdtPr>
        <w:sdtContent>
          <w:r w:rsidR="00BB592E" w:rsidRPr="00BB592E">
            <w:rPr>
              <w:rFonts w:ascii="Helvetica" w:hAnsi="Helvetica"/>
              <w:color w:val="000000"/>
              <w:vertAlign w:val="superscript"/>
            </w:rPr>
            <w:t>1</w:t>
          </w:r>
        </w:sdtContent>
      </w:sdt>
      <w:r w:rsidRPr="007B02F5">
        <w:rPr>
          <w:rFonts w:ascii="Helvetica" w:hAnsi="Helvetica"/>
          <w:color w:val="000000" w:themeColor="text1"/>
        </w:rPr>
        <w:t>, MV’s redox properties were recognized as biochemical tool</w:t>
      </w:r>
      <w:sdt>
        <w:sdtPr>
          <w:rPr>
            <w:rFonts w:ascii="Helvetica" w:hAnsi="Helvetica"/>
            <w:color w:val="000000"/>
            <w:vertAlign w:val="superscript"/>
          </w:rPr>
          <w:tag w:val="MENDELEY_CITATION_v3_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"/>
          <w:id w:val="-208499712"/>
          <w:placeholder>
            <w:docPart w:val="DefaultPlaceholder_-1854013440"/>
          </w:placeholder>
        </w:sdtPr>
        <w:sdtContent>
          <w:r w:rsidR="00BB592E" w:rsidRPr="00BB592E">
            <w:rPr>
              <w:rFonts w:ascii="Helvetica" w:hAnsi="Helvetica"/>
              <w:color w:val="000000"/>
              <w:vertAlign w:val="superscript"/>
            </w:rPr>
            <w:t>2</w:t>
          </w:r>
        </w:sdtContent>
      </w:sdt>
      <w:r w:rsidRPr="007B02F5">
        <w:rPr>
          <w:rFonts w:ascii="Helvetica" w:hAnsi="Helvetica"/>
          <w:color w:val="000000" w:themeColor="text1"/>
        </w:rPr>
        <w:t xml:space="preserve"> before its potent, broad-spectrum herbicidal capabilities were commercialized.</w:t>
      </w:r>
    </w:p>
    <w:p w14:paraId="4FDD79D8" w14:textId="046CBF25"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 xml:space="preserve">While its use as an herbicide like Paraquat has been banned due to toxicity concerns, MV persists environmentally and continues to be utilized in developing </w:t>
      </w:r>
      <w:r w:rsidR="00BB592E" w:rsidRPr="007B02F5">
        <w:rPr>
          <w:rFonts w:ascii="Helvetica" w:hAnsi="Helvetica"/>
          <w:color w:val="000000" w:themeColor="text1"/>
        </w:rPr>
        <w:t>countries.</w:t>
      </w:r>
      <w:r w:rsidRPr="007B02F5">
        <w:rPr>
          <w:rFonts w:ascii="Helvetica" w:hAnsi="Helvetica"/>
          <w:color w:val="000000" w:themeColor="text1"/>
        </w:rPr>
        <w:t xml:space="preserve"> In addition to agriculture, MV is commonly used as redox mediator in (bio)electrochemical systems. Thanks to its long stability and low midpoint potential of -440 mV vs SHE</w:t>
      </w:r>
      <w:sdt>
        <w:sdtPr>
          <w:rPr>
            <w:rFonts w:ascii="Helvetica" w:hAnsi="Helvetica"/>
            <w:color w:val="000000"/>
            <w:vertAlign w:val="superscript"/>
          </w:rPr>
          <w:tag w:val="MENDELEY_CITATION_v3_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"/>
          <w:id w:val="-914083584"/>
          <w:placeholder>
            <w:docPart w:val="DefaultPlaceholder_-1854013440"/>
          </w:placeholder>
        </w:sdtPr>
        <w:sdtContent>
          <w:r w:rsidR="00BB592E" w:rsidRPr="00BB592E">
            <w:rPr>
              <w:rFonts w:ascii="Helvetica" w:hAnsi="Helvetica"/>
              <w:color w:val="000000"/>
              <w:vertAlign w:val="superscript"/>
            </w:rPr>
            <w:t>3</w:t>
          </w:r>
        </w:sdtContent>
      </w:sdt>
      <w:r w:rsidRPr="007B02F5">
        <w:rPr>
          <w:rFonts w:ascii="Helvetica" w:hAnsi="Helvetica"/>
          <w:color w:val="000000" w:themeColor="text1"/>
        </w:rPr>
        <w:t>, MV is employed as a robust electron shuttle to reduce a wide range of inorganic and biological electron acceptors. In the presence of molecular oxygen, MV can undergo rapid reoxidation following the single-electron reduction from its divalent (MV2+) to monovalent (MV+) cationic state</w:t>
      </w:r>
      <w:sdt>
        <w:sdtPr>
          <w:rPr>
            <w:rFonts w:ascii="Helvetica" w:hAnsi="Helvetica"/>
            <w:color w:val="000000"/>
            <w:vertAlign w:val="superscript"/>
          </w:rPr>
          <w:tag w:val="MENDELEY_CITATION_v3_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"/>
          <w:id w:val="389386360"/>
          <w:placeholder>
            <w:docPart w:val="DefaultPlaceholder_-1854013440"/>
          </w:placeholder>
        </w:sdtPr>
        <w:sdtContent>
          <w:r w:rsidR="00BB592E" w:rsidRPr="00BB592E">
            <w:rPr>
              <w:rFonts w:ascii="Helvetica" w:hAnsi="Helvetica"/>
              <w:color w:val="000000"/>
              <w:vertAlign w:val="superscript"/>
            </w:rPr>
            <w:t>4</w:t>
          </w:r>
        </w:sdtContent>
      </w:sdt>
      <w:r w:rsidRPr="007B02F5">
        <w:rPr>
          <w:rFonts w:ascii="Helvetica" w:hAnsi="Helvetica"/>
          <w:color w:val="000000" w:themeColor="text1"/>
        </w:rPr>
        <w:t>. This results in oxygen scavenging and generation of ROS, with superoxide anions being the predominant species. In enzyme-based (</w:t>
      </w:r>
      <w:r w:rsidRPr="007B02F5">
        <w:rPr>
          <w:rFonts w:ascii="Helvetica" w:hAnsi="Helvetica"/>
          <w:i/>
          <w:iCs/>
          <w:color w:val="000000" w:themeColor="text1"/>
        </w:rPr>
        <w:t>ex vivo</w:t>
      </w:r>
      <w:r w:rsidRPr="007B02F5">
        <w:rPr>
          <w:rFonts w:ascii="Helvetica" w:hAnsi="Helvetica"/>
          <w:color w:val="000000" w:themeColor="text1"/>
        </w:rPr>
        <w:t xml:space="preserve">) </w:t>
      </w:r>
      <w:proofErr w:type="spellStart"/>
      <w:r w:rsidRPr="007B02F5">
        <w:rPr>
          <w:rFonts w:ascii="Helvetica" w:hAnsi="Helvetica"/>
          <w:color w:val="000000" w:themeColor="text1"/>
        </w:rPr>
        <w:t>bioelectrochemical</w:t>
      </w:r>
      <w:proofErr w:type="spellEnd"/>
      <w:r w:rsidRPr="007B02F5">
        <w:rPr>
          <w:rFonts w:ascii="Helvetica" w:hAnsi="Helvetica"/>
          <w:color w:val="000000" w:themeColor="text1"/>
        </w:rPr>
        <w:t xml:space="preserve"> devices, MV’s versatility has been demonstrated by employing it as an effective electron donor for nitrogenases, </w:t>
      </w:r>
      <w:proofErr w:type="spellStart"/>
      <w:r w:rsidRPr="007B02F5">
        <w:rPr>
          <w:rFonts w:ascii="Helvetica" w:hAnsi="Helvetica"/>
          <w:color w:val="000000" w:themeColor="text1"/>
        </w:rPr>
        <w:t>formate</w:t>
      </w:r>
      <w:proofErr w:type="spellEnd"/>
      <w:r w:rsidRPr="007B02F5">
        <w:rPr>
          <w:rFonts w:ascii="Helvetica" w:hAnsi="Helvetica"/>
          <w:color w:val="000000" w:themeColor="text1"/>
        </w:rPr>
        <w:t xml:space="preserve"> dehydrogenases and hydrogenases, allowing for enhanced </w:t>
      </w:r>
      <w:proofErr w:type="spellStart"/>
      <w:r w:rsidRPr="007B02F5">
        <w:rPr>
          <w:rFonts w:ascii="Helvetica" w:hAnsi="Helvetica"/>
          <w:color w:val="000000" w:themeColor="text1"/>
        </w:rPr>
        <w:t>bioelectrochemical</w:t>
      </w:r>
      <w:proofErr w:type="spellEnd"/>
      <w:r w:rsidRPr="007B02F5">
        <w:rPr>
          <w:rFonts w:ascii="Helvetica" w:hAnsi="Helvetica"/>
          <w:color w:val="000000" w:themeColor="text1"/>
        </w:rPr>
        <w:t xml:space="preserve"> production of ammonia, hydrogen and </w:t>
      </w:r>
      <w:proofErr w:type="spellStart"/>
      <w:r w:rsidRPr="007B02F5">
        <w:rPr>
          <w:rFonts w:ascii="Helvetica" w:hAnsi="Helvetica"/>
          <w:color w:val="000000" w:themeColor="text1"/>
        </w:rPr>
        <w:t>formate</w:t>
      </w:r>
      <w:proofErr w:type="spellEnd"/>
      <w:r w:rsidRPr="007B02F5">
        <w:rPr>
          <w:rFonts w:ascii="Helvetica" w:hAnsi="Helvetica"/>
          <w:color w:val="000000" w:themeColor="text1"/>
        </w:rPr>
        <w:t xml:space="preserve"> </w:t>
      </w:r>
      <w:r w:rsidR="00BB592E" w:rsidRPr="007B02F5">
        <w:rPr>
          <w:rFonts w:ascii="Helvetica" w:hAnsi="Helvetica"/>
          <w:color w:val="000000" w:themeColor="text1"/>
        </w:rPr>
        <w:t>respectively.</w:t>
      </w:r>
      <w:r w:rsidRPr="007B02F5">
        <w:rPr>
          <w:rFonts w:ascii="Helvetica" w:hAnsi="Helvetica"/>
          <w:color w:val="000000" w:themeColor="text1"/>
        </w:rPr>
        <w:t xml:space="preserve"> Among other applications, MV can be interfaced </w:t>
      </w:r>
      <w:r w:rsidRPr="007B02F5">
        <w:rPr>
          <w:rFonts w:ascii="Helvetica" w:hAnsi="Helvetica"/>
          <w:i/>
          <w:iCs/>
          <w:color w:val="000000" w:themeColor="text1"/>
        </w:rPr>
        <w:t>in vivo</w:t>
      </w:r>
      <w:r w:rsidRPr="007B02F5">
        <w:rPr>
          <w:rFonts w:ascii="Helvetica" w:hAnsi="Helvetica"/>
          <w:color w:val="000000" w:themeColor="text1"/>
        </w:rPr>
        <w:t xml:space="preserve"> with non-photosynthetic bacteria for facilitating microbial reductive dichlorination of </w:t>
      </w:r>
      <w:r w:rsidR="00BB592E" w:rsidRPr="007B02F5">
        <w:rPr>
          <w:rFonts w:ascii="Helvetica" w:hAnsi="Helvetica"/>
          <w:color w:val="000000" w:themeColor="text1"/>
        </w:rPr>
        <w:t>TCE,</w:t>
      </w:r>
      <w:r w:rsidRPr="007B02F5">
        <w:rPr>
          <w:rFonts w:ascii="Helvetica" w:hAnsi="Helvetica"/>
          <w:color w:val="000000" w:themeColor="text1"/>
        </w:rPr>
        <w:t xml:space="preserve"> enhancing the performance of microbial fuel cells and as ROS-mediated redox inducer for </w:t>
      </w:r>
      <w:proofErr w:type="spellStart"/>
      <w:r w:rsidRPr="007B02F5">
        <w:rPr>
          <w:rFonts w:ascii="Helvetica" w:hAnsi="Helvetica"/>
          <w:color w:val="000000" w:themeColor="text1"/>
        </w:rPr>
        <w:t>electrogenetic</w:t>
      </w:r>
      <w:proofErr w:type="spellEnd"/>
      <w:r w:rsidRPr="007B02F5">
        <w:rPr>
          <w:rFonts w:ascii="Helvetica" w:hAnsi="Helvetica"/>
          <w:color w:val="000000" w:themeColor="text1"/>
        </w:rPr>
        <w:t xml:space="preserve"> </w:t>
      </w:r>
      <w:proofErr w:type="gramStart"/>
      <w:r w:rsidRPr="007B02F5">
        <w:rPr>
          <w:rFonts w:ascii="Helvetica" w:hAnsi="Helvetica"/>
          <w:color w:val="000000" w:themeColor="text1"/>
        </w:rPr>
        <w:t>devices .</w:t>
      </w:r>
      <w:proofErr w:type="gramEnd"/>
    </w:p>
    <w:p w14:paraId="7E983552"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i/>
          <w:iCs/>
          <w:color w:val="000000" w:themeColor="text1"/>
        </w:rPr>
        <w:t>I would link this to the paragraph above about resistance, selling cyanobacteria as a model for studying these mechanisms.</w:t>
      </w:r>
      <w:r w:rsidRPr="007B02F5">
        <w:rPr>
          <w:rFonts w:ascii="Helvetica" w:hAnsi="Helvetica"/>
          <w:color w:val="000000" w:themeColor="text1"/>
        </w:rPr>
        <w:t xml:space="preserve"> </w:t>
      </w:r>
      <w:proofErr w:type="gramStart"/>
      <w:r w:rsidRPr="007B02F5">
        <w:rPr>
          <w:rFonts w:ascii="Helvetica" w:hAnsi="Helvetica"/>
          <w:i/>
          <w:iCs/>
          <w:color w:val="000000" w:themeColor="text1"/>
        </w:rPr>
        <w:t>Also</w:t>
      </w:r>
      <w:proofErr w:type="gramEnd"/>
      <w:r w:rsidRPr="007B02F5">
        <w:rPr>
          <w:rFonts w:ascii="Helvetica" w:hAnsi="Helvetica"/>
          <w:color w:val="000000" w:themeColor="text1"/>
        </w:rPr>
        <w:t xml:space="preserve"> </w:t>
      </w:r>
      <w:r w:rsidRPr="007B02F5">
        <w:rPr>
          <w:rFonts w:ascii="Helvetica" w:hAnsi="Helvetica"/>
          <w:i/>
          <w:iCs/>
          <w:color w:val="000000" w:themeColor="text1"/>
        </w:rPr>
        <w:t>you should stress here one advantage is that they are polyploid, just like many pathogens, and adaptation of polyploid bacteria to stress conditions is under-studied.</w:t>
      </w:r>
    </w:p>
    <w:p w14:paraId="30429389" w14:textId="6BE72375"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For these reasons, considerable research has been carried out to understand the effects of methyl viologen on photosynthetic organisms and the mechanisms underlying their inevitable evolution of resistance against it. Because of their oxygenic activity analogous to plants, their fast growth rates, genetic amenability and biotechnological potential, cyanobacteria are ideal model systems for understanding herbicide resistance</w:t>
      </w:r>
      <w:sdt>
        <w:sdtPr>
          <w:rPr>
            <w:rFonts w:ascii="Helvetica" w:hAnsi="Helvetica"/>
            <w:color w:val="000000"/>
            <w:vertAlign w:val="superscript"/>
          </w:rPr>
          <w:tag w:val="MENDELEY_CITATION_v3_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"/>
          <w:id w:val="-1541282300"/>
          <w:placeholder>
            <w:docPart w:val="DefaultPlaceholder_-1854013440"/>
          </w:placeholder>
        </w:sdtPr>
        <w:sdtContent>
          <w:r w:rsidR="00BB592E" w:rsidRPr="00BB592E">
            <w:rPr>
              <w:rFonts w:ascii="Helvetica" w:hAnsi="Helvetica"/>
              <w:color w:val="000000"/>
              <w:vertAlign w:val="superscript"/>
            </w:rPr>
            <w:t>5</w:t>
          </w:r>
        </w:sdtContent>
      </w:sdt>
      <w:r w:rsidRPr="007B02F5">
        <w:rPr>
          <w:rFonts w:ascii="Helvetica" w:hAnsi="Helvetica"/>
          <w:color w:val="000000" w:themeColor="text1"/>
        </w:rPr>
        <w:t>.</w:t>
      </w:r>
      <w:r w:rsidR="00BB592E">
        <w:rPr>
          <w:rFonts w:ascii="Helvetica" w:hAnsi="Helvetica"/>
          <w:color w:val="000000" w:themeColor="text1"/>
        </w:rPr>
        <w:t xml:space="preserve"> </w:t>
      </w:r>
      <w:r w:rsidRPr="007B02F5">
        <w:rPr>
          <w:rFonts w:ascii="Helvetica" w:hAnsi="Helvetica"/>
          <w:color w:val="000000" w:themeColor="text1"/>
        </w:rPr>
        <w:t xml:space="preserve">Early experiments on the effects of paraquat on cyanobacteria indicated that the abrupt killing action of paraquat was due to it being converted into a more powerful inhibitor within the </w:t>
      </w:r>
      <w:proofErr w:type="gramStart"/>
      <w:r w:rsidRPr="007B02F5">
        <w:rPr>
          <w:rFonts w:ascii="Helvetica" w:hAnsi="Helvetica"/>
          <w:color w:val="000000" w:themeColor="text1"/>
        </w:rPr>
        <w:t>cells .</w:t>
      </w:r>
      <w:proofErr w:type="gramEnd"/>
      <w:r w:rsidRPr="007B02F5">
        <w:rPr>
          <w:rFonts w:ascii="Helvetica" w:hAnsi="Helvetica"/>
          <w:color w:val="000000" w:themeColor="text1"/>
        </w:rPr>
        <w:t xml:space="preserve"> Subsequent studies confirmed that MV’s cytotoxicity in cyanobacteria is mediated by its ROS-inducing activity and results in the upregulation of antioxidant pathways (</w:t>
      </w:r>
      <w:proofErr w:type="gramStart"/>
      <w:r w:rsidRPr="007B02F5">
        <w:rPr>
          <w:rFonts w:ascii="Helvetica" w:hAnsi="Helvetica"/>
          <w:color w:val="000000" w:themeColor="text1"/>
        </w:rPr>
        <w:t>; ;</w:t>
      </w:r>
      <w:proofErr w:type="gramEnd"/>
      <w:r w:rsidRPr="007B02F5">
        <w:rPr>
          <w:rFonts w:ascii="Helvetica" w:hAnsi="Helvetica"/>
          <w:color w:val="000000" w:themeColor="text1"/>
        </w:rPr>
        <w:t xml:space="preserve"> ; ). Screening of mutants of the model cyanobacterium </w:t>
      </w:r>
      <w:proofErr w:type="spellStart"/>
      <w:r w:rsidRPr="007B02F5">
        <w:rPr>
          <w:rFonts w:ascii="Helvetica" w:hAnsi="Helvetica"/>
          <w:i/>
          <w:iCs/>
          <w:color w:val="000000" w:themeColor="text1"/>
        </w:rPr>
        <w:t>Synechocystis</w:t>
      </w:r>
      <w:proofErr w:type="spellEnd"/>
      <w:r w:rsidRPr="007B02F5">
        <w:rPr>
          <w:rFonts w:ascii="Helvetica" w:hAnsi="Helvetica"/>
          <w:color w:val="000000" w:themeColor="text1"/>
        </w:rPr>
        <w:t xml:space="preserve"> indicated that deletion of redox signalling genes such as the Serine/Threonine kinase </w:t>
      </w:r>
      <w:proofErr w:type="spellStart"/>
      <w:r w:rsidRPr="007B02F5">
        <w:rPr>
          <w:rFonts w:ascii="Helvetica" w:hAnsi="Helvetica"/>
          <w:color w:val="000000" w:themeColor="text1"/>
        </w:rPr>
        <w:t>spkB</w:t>
      </w:r>
      <w:proofErr w:type="spellEnd"/>
      <w:r w:rsidRPr="007B02F5">
        <w:rPr>
          <w:rFonts w:ascii="Helvetica" w:hAnsi="Helvetica"/>
          <w:color w:val="000000" w:themeColor="text1"/>
        </w:rPr>
        <w:t xml:space="preserve"> and the primary NAD kinase gene, slr1415, results in increased susceptibility to </w:t>
      </w:r>
      <w:proofErr w:type="gramStart"/>
      <w:r w:rsidRPr="007B02F5">
        <w:rPr>
          <w:rFonts w:ascii="Helvetica" w:hAnsi="Helvetica"/>
          <w:color w:val="000000" w:themeColor="text1"/>
        </w:rPr>
        <w:t>MV .</w:t>
      </w:r>
      <w:proofErr w:type="gramEnd"/>
    </w:p>
    <w:p w14:paraId="0522B548"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i/>
          <w:iCs/>
          <w:color w:val="000000" w:themeColor="text1"/>
        </w:rPr>
        <w:t>Fuse this with the paragraph above (see previous comment).</w:t>
      </w:r>
    </w:p>
    <w:p w14:paraId="1F913BB6" w14:textId="4423FBB9"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lastRenderedPageBreak/>
        <w:t>Several studies have further identified strains resistant to MV, where altered transmembrane permeability of MV, rather than modulation of antioxidant pathways, was implicated as the mechanism of resistance (</w:t>
      </w:r>
      <w:proofErr w:type="gramStart"/>
      <w:r w:rsidRPr="007B02F5">
        <w:rPr>
          <w:rFonts w:ascii="Helvetica" w:hAnsi="Helvetica"/>
          <w:color w:val="000000" w:themeColor="text1"/>
        </w:rPr>
        <w:t>; .</w:t>
      </w:r>
      <w:proofErr w:type="gramEnd"/>
      <w:r w:rsidRPr="007B02F5">
        <w:rPr>
          <w:rFonts w:ascii="Helvetica" w:hAnsi="Helvetica"/>
          <w:color w:val="000000" w:themeColor="text1"/>
        </w:rPr>
        <w:t xml:space="preserve"> However, this was not true for all of them. For example, found that a </w:t>
      </w:r>
      <w:proofErr w:type="spellStart"/>
      <w:r w:rsidRPr="007B02F5">
        <w:rPr>
          <w:rFonts w:ascii="Helvetica" w:hAnsi="Helvetica"/>
          <w:i/>
          <w:iCs/>
          <w:color w:val="000000" w:themeColor="text1"/>
        </w:rPr>
        <w:t>Synechocystis</w:t>
      </w:r>
      <w:proofErr w:type="spellEnd"/>
      <w:r w:rsidRPr="007B02F5">
        <w:rPr>
          <w:rFonts w:ascii="Helvetica" w:hAnsi="Helvetica"/>
          <w:color w:val="000000" w:themeColor="text1"/>
        </w:rPr>
        <w:t xml:space="preserve"> mutant lacking cpcG1, encoding the linker protein that connects phycocyanin to the core </w:t>
      </w:r>
      <w:proofErr w:type="spellStart"/>
      <w:r w:rsidRPr="007B02F5">
        <w:rPr>
          <w:rFonts w:ascii="Helvetica" w:hAnsi="Helvetica"/>
          <w:color w:val="000000" w:themeColor="text1"/>
        </w:rPr>
        <w:t>phycobilisome</w:t>
      </w:r>
      <w:proofErr w:type="spellEnd"/>
      <w:r w:rsidRPr="007B02F5">
        <w:rPr>
          <w:rFonts w:ascii="Helvetica" w:hAnsi="Helvetica"/>
          <w:color w:val="000000" w:themeColor="text1"/>
        </w:rPr>
        <w:t xml:space="preserve"> allophycocyanin, exhibited insensitivity to MV treatment. In this study, we aimed to elucidate the primary pathways cyanobacteria utilize to resist MV-induced toxicity, assess the durability of such resistance, the evolutionary processes underpinning it, and its physiological and electrochemical repercussions. By performing adaptive evolution on two </w:t>
      </w:r>
      <w:proofErr w:type="spellStart"/>
      <w:r w:rsidRPr="007B02F5">
        <w:rPr>
          <w:rFonts w:ascii="Helvetica" w:hAnsi="Helvetica"/>
          <w:color w:val="000000" w:themeColor="text1"/>
        </w:rPr>
        <w:t>substrains</w:t>
      </w:r>
      <w:proofErr w:type="spellEnd"/>
      <w:r w:rsidRPr="007B02F5">
        <w:rPr>
          <w:rFonts w:ascii="Helvetica" w:hAnsi="Helvetica"/>
          <w:color w:val="000000" w:themeColor="text1"/>
        </w:rPr>
        <w:t xml:space="preserve"> of the model cyanobacterium </w:t>
      </w:r>
      <w:proofErr w:type="spellStart"/>
      <w:r w:rsidRPr="007B02F5">
        <w:rPr>
          <w:rFonts w:ascii="Helvetica" w:hAnsi="Helvetica"/>
          <w:i/>
          <w:iCs/>
          <w:color w:val="000000" w:themeColor="text1"/>
        </w:rPr>
        <w:t>Synechocystis</w:t>
      </w:r>
      <w:proofErr w:type="spellEnd"/>
      <w:r w:rsidRPr="007B02F5">
        <w:rPr>
          <w:rFonts w:ascii="Helvetica" w:hAnsi="Helvetica"/>
          <w:i/>
          <w:iCs/>
          <w:color w:val="000000" w:themeColor="text1"/>
        </w:rPr>
        <w:t xml:space="preserve"> sp</w:t>
      </w:r>
      <w:r w:rsidRPr="007B02F5">
        <w:rPr>
          <w:rFonts w:ascii="Helvetica" w:hAnsi="Helvetica"/>
          <w:color w:val="000000" w:themeColor="text1"/>
        </w:rPr>
        <w:t>. PCC 6803, we isolated several resistant strains, identified the genetic mutations underlying them and characterised the trade-offs that accompany their emergence</w:t>
      </w:r>
      <w:r w:rsidR="00BB592E">
        <w:rPr>
          <w:rFonts w:ascii="Helvetica" w:hAnsi="Helvetica"/>
          <w:color w:val="000000" w:themeColor="text1"/>
        </w:rPr>
        <w:t>, which enabled to explore different evolutionary path.</w:t>
      </w:r>
    </w:p>
    <w:p w14:paraId="21AC8392"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i/>
          <w:iCs/>
          <w:color w:val="000000" w:themeColor="text1"/>
        </w:rPr>
        <w:t>Mostly fine but I would reword a bit. You’re trying to understand how bacteria adapt to these stress conditions, and by now the reader should know why using MV and cyanobacteria is a good system to study this with. Explain that two sub-strains</w:t>
      </w:r>
      <w:r w:rsidRPr="007B02F5">
        <w:rPr>
          <w:rFonts w:ascii="Helvetica" w:hAnsi="Helvetica"/>
          <w:color w:val="000000" w:themeColor="text1"/>
        </w:rPr>
        <w:t xml:space="preserve"> </w:t>
      </w:r>
      <w:proofErr w:type="gramStart"/>
      <w:r w:rsidRPr="007B02F5">
        <w:rPr>
          <w:rFonts w:ascii="Helvetica" w:hAnsi="Helvetica"/>
          <w:i/>
          <w:iCs/>
          <w:color w:val="000000" w:themeColor="text1"/>
        </w:rPr>
        <w:t>enables</w:t>
      </w:r>
      <w:proofErr w:type="gramEnd"/>
      <w:r w:rsidRPr="007B02F5">
        <w:rPr>
          <w:rFonts w:ascii="Helvetica" w:hAnsi="Helvetica"/>
          <w:color w:val="000000" w:themeColor="text1"/>
        </w:rPr>
        <w:t xml:space="preserve"> </w:t>
      </w:r>
      <w:r w:rsidRPr="007B02F5">
        <w:rPr>
          <w:rFonts w:ascii="Helvetica" w:hAnsi="Helvetica"/>
          <w:i/>
          <w:iCs/>
          <w:color w:val="000000" w:themeColor="text1"/>
        </w:rPr>
        <w:t>you to explore different evolutionary paths.</w:t>
      </w:r>
    </w:p>
    <w:p w14:paraId="72403255" w14:textId="77777777" w:rsidR="007A68B9" w:rsidRPr="007B02F5" w:rsidRDefault="00000000" w:rsidP="007C6C97">
      <w:pPr>
        <w:pStyle w:val="Heading1"/>
        <w:jc w:val="both"/>
        <w:rPr>
          <w:rFonts w:ascii="Helvetica" w:hAnsi="Helvetica"/>
          <w:color w:val="000000" w:themeColor="text1"/>
        </w:rPr>
      </w:pPr>
      <w:bookmarkStart w:id="2" w:name="results"/>
      <w:bookmarkEnd w:id="1"/>
      <w:r w:rsidRPr="007B02F5">
        <w:rPr>
          <w:rFonts w:ascii="Helvetica" w:hAnsi="Helvetica"/>
          <w:color w:val="000000" w:themeColor="text1"/>
        </w:rPr>
        <w:t>Results</w:t>
      </w:r>
    </w:p>
    <w:p w14:paraId="23D7CCDC" w14:textId="77777777" w:rsidR="007A68B9" w:rsidRPr="007B02F5" w:rsidRDefault="00000000" w:rsidP="007C6C97">
      <w:pPr>
        <w:pStyle w:val="Heading2"/>
        <w:jc w:val="both"/>
        <w:rPr>
          <w:rFonts w:ascii="Helvetica" w:hAnsi="Helvetica"/>
          <w:color w:val="000000" w:themeColor="text1"/>
        </w:rPr>
      </w:pPr>
      <w:bookmarkStart w:id="3" w:name="X6b921b220b311cc4a587fa8eb04c1e04dbec0e6"/>
      <w:proofErr w:type="spellStart"/>
      <w:r w:rsidRPr="007B02F5">
        <w:rPr>
          <w:rFonts w:ascii="Helvetica" w:hAnsi="Helvetica"/>
          <w:i/>
          <w:iCs/>
          <w:color w:val="000000" w:themeColor="text1"/>
        </w:rPr>
        <w:t>Synechocystis</w:t>
      </w:r>
      <w:proofErr w:type="spellEnd"/>
      <w:r w:rsidRPr="007B02F5">
        <w:rPr>
          <w:rFonts w:ascii="Helvetica" w:hAnsi="Helvetica"/>
          <w:color w:val="000000" w:themeColor="text1"/>
        </w:rPr>
        <w:t xml:space="preserve"> Evolves Spontaneous Resistance to MV During Photoautotrophic Growth</w:t>
      </w:r>
    </w:p>
    <w:p w14:paraId="28DACFA4" w14:textId="3C145012" w:rsidR="007A68B9" w:rsidRPr="007B02F5" w:rsidRDefault="00000000" w:rsidP="007C6C97">
      <w:pPr>
        <w:pStyle w:val="FirstParagraph"/>
        <w:jc w:val="both"/>
        <w:rPr>
          <w:rFonts w:ascii="Helvetica" w:hAnsi="Helvetica"/>
          <w:color w:val="000000" w:themeColor="text1"/>
        </w:rPr>
      </w:pPr>
      <w:proofErr w:type="spellStart"/>
      <w:r w:rsidRPr="007B02F5">
        <w:rPr>
          <w:rFonts w:ascii="Helvetica" w:hAnsi="Helvetica"/>
          <w:color w:val="000000" w:themeColor="text1"/>
        </w:rPr>
        <w:t>In</w:t>
      </w:r>
      <w:r w:rsidRPr="007B02F5">
        <w:rPr>
          <w:rFonts w:ascii="Helvetica" w:hAnsi="Helvetica"/>
          <w:i/>
          <w:iCs/>
          <w:color w:val="000000" w:themeColor="text1"/>
        </w:rPr>
        <w:t>order</w:t>
      </w:r>
      <w:proofErr w:type="spellEnd"/>
      <w:r w:rsidRPr="007B02F5">
        <w:rPr>
          <w:rFonts w:ascii="Helvetica" w:hAnsi="Helvetica"/>
          <w:i/>
          <w:iCs/>
          <w:color w:val="000000" w:themeColor="text1"/>
        </w:rPr>
        <w:t xml:space="preserve"> to isolate MV-resistant mutants of</w:t>
      </w:r>
      <w:r w:rsidRPr="007B02F5">
        <w:rPr>
          <w:rFonts w:ascii="Helvetica" w:hAnsi="Helvetica"/>
          <w:color w:val="000000" w:themeColor="text1"/>
        </w:rPr>
        <w:t xml:space="preserve"> </w:t>
      </w:r>
      <w:proofErr w:type="spellStart"/>
      <w:r w:rsidRPr="007B02F5">
        <w:rPr>
          <w:rFonts w:ascii="Helvetica" w:hAnsi="Helvetica"/>
          <w:i/>
          <w:iCs/>
          <w:color w:val="000000" w:themeColor="text1"/>
        </w:rPr>
        <w:t>Synechocystis</w:t>
      </w:r>
      <w:proofErr w:type="spellEnd"/>
      <w:r w:rsidRPr="007B02F5">
        <w:rPr>
          <w:rFonts w:ascii="Helvetica" w:hAnsi="Helvetica"/>
          <w:i/>
          <w:iCs/>
          <w:color w:val="000000" w:themeColor="text1"/>
        </w:rPr>
        <w:t>, cultures were grown to mid-log phase before being exposed to between 0 and 100</w:t>
      </w:r>
      <w:r w:rsidRPr="007B02F5">
        <w:rPr>
          <w:rFonts w:ascii="Helvetica" w:hAnsi="Helvetica"/>
          <w:color w:val="000000" w:themeColor="text1"/>
        </w:rPr>
        <w:t xml:space="preserve"> </w:t>
      </w:r>
      <w:proofErr w:type="spellStart"/>
      <w:proofErr w:type="gramStart"/>
      <w:r w:rsidRPr="007B02F5">
        <w:rPr>
          <w:rFonts w:ascii="Helvetica" w:hAnsi="Helvetica"/>
          <w:i/>
          <w:iCs/>
          <w:color w:val="000000" w:themeColor="text1"/>
        </w:rPr>
        <w:t>uM</w:t>
      </w:r>
      <w:proofErr w:type="spellEnd"/>
      <w:proofErr w:type="gramEnd"/>
      <w:r w:rsidRPr="007B02F5">
        <w:rPr>
          <w:rFonts w:ascii="Helvetica" w:hAnsi="Helvetica"/>
          <w:color w:val="000000" w:themeColor="text1"/>
        </w:rPr>
        <w:t xml:space="preserve"> </w:t>
      </w:r>
      <w:r w:rsidRPr="007B02F5">
        <w:rPr>
          <w:rFonts w:ascii="Helvetica" w:hAnsi="Helvetica"/>
          <w:i/>
          <w:iCs/>
          <w:color w:val="000000" w:themeColor="text1"/>
        </w:rPr>
        <w:t>of MV”.</w:t>
      </w:r>
    </w:p>
    <w:p w14:paraId="6D5C9780" w14:textId="3640594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 xml:space="preserve">To characterise the effect of MV on the growth of cyanobacteria and interrogate whether resistant strains would </w:t>
      </w:r>
      <w:proofErr w:type="gramStart"/>
      <w:r w:rsidRPr="007B02F5">
        <w:rPr>
          <w:rFonts w:ascii="Helvetica" w:hAnsi="Helvetica"/>
          <w:color w:val="000000" w:themeColor="text1"/>
        </w:rPr>
        <w:t>emerge,_</w:t>
      </w:r>
      <w:proofErr w:type="gramEnd"/>
      <w:r w:rsidRPr="007B02F5">
        <w:rPr>
          <w:rFonts w:ascii="Helvetica" w:hAnsi="Helvetica"/>
          <w:color w:val="000000" w:themeColor="text1"/>
        </w:rPr>
        <w:t xml:space="preserve"> we performed a growth curve experiment starting from three biological replicates of </w:t>
      </w:r>
      <w:proofErr w:type="spellStart"/>
      <w:r w:rsidRPr="007B02F5">
        <w:rPr>
          <w:rFonts w:ascii="Helvetica" w:hAnsi="Helvetica"/>
          <w:i/>
          <w:iCs/>
          <w:color w:val="000000" w:themeColor="text1"/>
        </w:rPr>
        <w:t>Synechocystis</w:t>
      </w:r>
      <w:proofErr w:type="spellEnd"/>
      <w:r w:rsidRPr="007B02F5">
        <w:rPr>
          <w:rFonts w:ascii="Helvetica" w:hAnsi="Helvetica"/>
          <w:color w:val="000000" w:themeColor="text1"/>
        </w:rPr>
        <w:t xml:space="preserve"> strains divided in 4 conditions, inoculated in liquid BG11 medium, and grown under photoautotrophic conditions. When the cultures reached the mid-log phase, different concentrations of MV (0,1,10, or 100 </w:t>
      </w:r>
      <w:proofErr w:type="spellStart"/>
      <w:r w:rsidRPr="007B02F5">
        <w:rPr>
          <w:rFonts w:ascii="Helvetica" w:hAnsi="Helvetica"/>
          <w:color w:val="000000" w:themeColor="text1"/>
        </w:rPr>
        <w:t>uM</w:t>
      </w:r>
      <w:proofErr w:type="spellEnd"/>
      <w:r w:rsidRPr="007B02F5">
        <w:rPr>
          <w:rFonts w:ascii="Helvetica" w:hAnsi="Helvetica"/>
          <w:color w:val="000000" w:themeColor="text1"/>
        </w:rPr>
        <w:t xml:space="preserve">) were introduced into the flasks. As anticipated, we observed growth arrest and bleached phenotypes within 24 hours of MV exposure across a range of concentrations (Fig.1A). Complete growth inhibition was observed at final concentrations as little as 1 </w:t>
      </w:r>
      <w:proofErr w:type="spellStart"/>
      <w:r w:rsidRPr="007B02F5">
        <w:rPr>
          <w:rFonts w:ascii="Helvetica" w:hAnsi="Helvetica"/>
          <w:color w:val="000000" w:themeColor="text1"/>
        </w:rPr>
        <w:t>uM</w:t>
      </w:r>
      <w:proofErr w:type="spellEnd"/>
      <w:r w:rsidRPr="007B02F5">
        <w:rPr>
          <w:rFonts w:ascii="Helvetica" w:hAnsi="Helvetica"/>
          <w:color w:val="000000" w:themeColor="text1"/>
        </w:rPr>
        <w:t xml:space="preserve">, confirming the high potency of MV as an antibiotic agent. ROS quantification assays using the fluorogenic substrate DCFH-DA indicated that the wildtypes </w:t>
      </w:r>
      <w:proofErr w:type="spellStart"/>
      <w:r w:rsidRPr="007B02F5">
        <w:rPr>
          <w:rFonts w:ascii="Helvetica" w:hAnsi="Helvetica"/>
          <w:i/>
          <w:iCs/>
          <w:color w:val="000000" w:themeColor="text1"/>
        </w:rPr>
        <w:t>Synechocystis</w:t>
      </w:r>
      <w:proofErr w:type="spellEnd"/>
      <w:r w:rsidRPr="007B02F5">
        <w:rPr>
          <w:rFonts w:ascii="Helvetica" w:hAnsi="Helvetica"/>
          <w:color w:val="000000" w:themeColor="text1"/>
        </w:rPr>
        <w:t xml:space="preserve"> cultures treated with MV accumulated significantly higher amounts of intracellular ROS compared to non-treated cultures (Supp. Fig 1). The fold change in ROS between MV-treated and untreated cultures was significantly higher under light conditions, confirming that ROS production by MV is dependent on photosynthetic electron transport activity. However, after this expected inhibitory response, cultures treated with 1 </w:t>
      </w:r>
      <w:proofErr w:type="spellStart"/>
      <w:r w:rsidRPr="007B02F5">
        <w:rPr>
          <w:rFonts w:ascii="Helvetica" w:hAnsi="Helvetica"/>
          <w:color w:val="000000" w:themeColor="text1"/>
        </w:rPr>
        <w:t>μM</w:t>
      </w:r>
      <w:proofErr w:type="spellEnd"/>
      <w:r w:rsidRPr="007B02F5">
        <w:rPr>
          <w:rFonts w:ascii="Helvetica" w:hAnsi="Helvetica"/>
          <w:color w:val="000000" w:themeColor="text1"/>
        </w:rPr>
        <w:t xml:space="preserve"> and 10 </w:t>
      </w:r>
      <w:proofErr w:type="spellStart"/>
      <w:r w:rsidRPr="007B02F5">
        <w:rPr>
          <w:rFonts w:ascii="Helvetica" w:hAnsi="Helvetica"/>
          <w:color w:val="000000" w:themeColor="text1"/>
        </w:rPr>
        <w:t>μM</w:t>
      </w:r>
      <w:proofErr w:type="spellEnd"/>
      <w:r w:rsidRPr="007B02F5">
        <w:rPr>
          <w:rFonts w:ascii="Helvetica" w:hAnsi="Helvetica"/>
          <w:color w:val="000000" w:themeColor="text1"/>
        </w:rPr>
        <w:t xml:space="preserve"> MV, exhibited a subsequent phase of growth recovery as observed by optical density measurements and the reappearance of a bright green </w:t>
      </w:r>
      <w:proofErr w:type="spellStart"/>
      <w:r w:rsidRPr="007B02F5">
        <w:rPr>
          <w:rFonts w:ascii="Helvetica" w:hAnsi="Helvetica"/>
          <w:color w:val="000000" w:themeColor="text1"/>
        </w:rPr>
        <w:t>color</w:t>
      </w:r>
      <w:proofErr w:type="spellEnd"/>
      <w:r w:rsidRPr="007B02F5">
        <w:rPr>
          <w:rFonts w:ascii="Helvetica" w:hAnsi="Helvetica"/>
          <w:color w:val="000000" w:themeColor="text1"/>
        </w:rPr>
        <w:t xml:space="preserve"> within the flask. This was not observed in cultures treated with 100 </w:t>
      </w:r>
      <w:proofErr w:type="spellStart"/>
      <w:r w:rsidRPr="007B02F5">
        <w:rPr>
          <w:rFonts w:ascii="Helvetica" w:hAnsi="Helvetica"/>
          <w:color w:val="000000" w:themeColor="text1"/>
        </w:rPr>
        <w:t>μM</w:t>
      </w:r>
      <w:proofErr w:type="spellEnd"/>
      <w:r w:rsidRPr="007B02F5">
        <w:rPr>
          <w:rFonts w:ascii="Helvetica" w:hAnsi="Helvetica"/>
          <w:color w:val="000000" w:themeColor="text1"/>
        </w:rPr>
        <w:t xml:space="preserve"> MV. This growth resurgence following MV </w:t>
      </w:r>
      <w:r w:rsidRPr="007B02F5">
        <w:rPr>
          <w:rFonts w:ascii="Helvetica" w:hAnsi="Helvetica"/>
          <w:color w:val="000000" w:themeColor="text1"/>
        </w:rPr>
        <w:lastRenderedPageBreak/>
        <w:t xml:space="preserve">exposure led to further investigations to elucidate possible mechanisms for this phenomenon. To discard the possibility of the abiotic degradation of MV as a reason for the observed growth recovery, additional tests were performed. Three independent cultures originating from flasks that had shown signs of adaptation were re-diluted and exposed to a fresh stock of MV. As shown in These “adapted” cultures remained unresponsive to MV’s growth-inhibitory effects. In contrast, wild type cultures showed the expected growth inhibition effect and absence of detectable chlorophyll peaks upon re-exposure to MV. These results suggested that the observed growth recovery was not due to abiotic degradation of MV but likely indicative of a biological adaptation mechanism in </w:t>
      </w:r>
      <w:proofErr w:type="spellStart"/>
      <w:r w:rsidRPr="007B02F5">
        <w:rPr>
          <w:rFonts w:ascii="Helvetica" w:hAnsi="Helvetica"/>
          <w:i/>
          <w:iCs/>
          <w:color w:val="000000" w:themeColor="text1"/>
        </w:rPr>
        <w:t>Synechocystis</w:t>
      </w:r>
      <w:proofErr w:type="spellEnd"/>
      <w:r w:rsidRPr="007B02F5">
        <w:rPr>
          <w:rFonts w:ascii="Helvetica" w:hAnsi="Helvetica"/>
          <w:color w:val="000000" w:themeColor="text1"/>
        </w:rPr>
        <w:t>, allowing it to resist MV-induced toxicity.</w:t>
      </w:r>
    </w:p>
    <w:p w14:paraId="142CE9F0"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 xml:space="preserve">==Again this can be one much shorter sentence, </w:t>
      </w:r>
      <w:proofErr w:type="spellStart"/>
      <w:proofErr w:type="gramStart"/>
      <w:r w:rsidRPr="007B02F5">
        <w:rPr>
          <w:rFonts w:ascii="Helvetica" w:hAnsi="Helvetica"/>
          <w:color w:val="000000" w:themeColor="text1"/>
        </w:rPr>
        <w:t>e.g.“</w:t>
      </w:r>
      <w:proofErr w:type="gramEnd"/>
      <w:r w:rsidRPr="007B02F5">
        <w:rPr>
          <w:rFonts w:ascii="Helvetica" w:hAnsi="Helvetica"/>
          <w:color w:val="000000" w:themeColor="text1"/>
        </w:rPr>
        <w:t>MV</w:t>
      </w:r>
      <w:proofErr w:type="spellEnd"/>
      <w:r w:rsidRPr="007B02F5">
        <w:rPr>
          <w:rFonts w:ascii="Helvetica" w:hAnsi="Helvetica"/>
          <w:color w:val="000000" w:themeColor="text1"/>
        </w:rPr>
        <w:t>-adaptation was dependent on the growth phase, with cells exposed to MV in X and Y not developing MV resistance==</w:t>
      </w:r>
    </w:p>
    <w:p w14:paraId="1A1746F9"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 xml:space="preserve">Additional experiments were performed to investigate the factors contributing to the observed adaptation. A growth curve experiment in which MV was introduced at different phases of the growth (Supp Fig 7) indicated that only MV treatment during mid-log phase leads to the emergence of adapted cultures. This suggested a growth-phase-dependent mechanism of adaptation and identified the ideal conditions to evolve additional strains. Using strains of </w:t>
      </w:r>
      <w:proofErr w:type="spellStart"/>
      <w:r w:rsidRPr="007B02F5">
        <w:rPr>
          <w:rFonts w:ascii="Helvetica" w:hAnsi="Helvetica"/>
          <w:i/>
          <w:iCs/>
          <w:color w:val="000000" w:themeColor="text1"/>
        </w:rPr>
        <w:t>Synechocystis</w:t>
      </w:r>
      <w:proofErr w:type="spellEnd"/>
      <w:r w:rsidRPr="007B02F5">
        <w:rPr>
          <w:rFonts w:ascii="Helvetica" w:hAnsi="Helvetica"/>
          <w:color w:val="000000" w:themeColor="text1"/>
        </w:rPr>
        <w:t xml:space="preserve"> in which the </w:t>
      </w:r>
      <w:proofErr w:type="spellStart"/>
      <w:r w:rsidRPr="007B02F5">
        <w:rPr>
          <w:rFonts w:ascii="Helvetica" w:hAnsi="Helvetica"/>
          <w:color w:val="000000" w:themeColor="text1"/>
        </w:rPr>
        <w:t>prqA</w:t>
      </w:r>
      <w:proofErr w:type="spellEnd"/>
      <w:r w:rsidRPr="007B02F5">
        <w:rPr>
          <w:rFonts w:ascii="Helvetica" w:hAnsi="Helvetica"/>
          <w:color w:val="000000" w:themeColor="text1"/>
        </w:rPr>
        <w:t xml:space="preserve"> gene was deleted and/or later re-complemented, further experiments showed that the presence of the multidrug efflux transporter </w:t>
      </w:r>
      <w:proofErr w:type="spellStart"/>
      <w:r w:rsidRPr="007B02F5">
        <w:rPr>
          <w:rFonts w:ascii="Helvetica" w:hAnsi="Helvetica"/>
          <w:color w:val="000000" w:themeColor="text1"/>
        </w:rPr>
        <w:t>prqA</w:t>
      </w:r>
      <w:proofErr w:type="spellEnd"/>
      <w:r w:rsidRPr="007B02F5">
        <w:rPr>
          <w:rFonts w:ascii="Helvetica" w:hAnsi="Helvetica"/>
          <w:color w:val="000000" w:themeColor="text1"/>
        </w:rPr>
        <w:t xml:space="preserve"> (previously implicated in MV resistance) was not essential for the evolution of MV resistance, as observed by the fact that its deletion or overexpression did not affect the sensitivity to MV nor the adaptation against it (Supp.Fig.8).</w:t>
      </w:r>
    </w:p>
    <w:p w14:paraId="0A0A8D6F"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Finally, we wondered whether the observed adaptability was a result of genetic changes or perhaps due to short-term adaptation mechanisms (e.g., upregulation of SOD enzymes or carotenoids passed from mother to daughter cells).</w:t>
      </w:r>
    </w:p>
    <w:p w14:paraId="51E0A008"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 xml:space="preserve">==*I would write this more </w:t>
      </w:r>
      <w:proofErr w:type="spellStart"/>
      <w:proofErr w:type="gramStart"/>
      <w:r w:rsidRPr="007B02F5">
        <w:rPr>
          <w:rFonts w:ascii="Helvetica" w:hAnsi="Helvetica"/>
          <w:color w:val="000000" w:themeColor="text1"/>
        </w:rPr>
        <w:t>succinctly:_</w:t>
      </w:r>
      <w:proofErr w:type="gramEnd"/>
      <w:r w:rsidRPr="007B02F5">
        <w:rPr>
          <w:rFonts w:ascii="Helvetica" w:hAnsi="Helvetica"/>
          <w:color w:val="000000" w:themeColor="text1"/>
        </w:rPr>
        <w:t>_“We</w:t>
      </w:r>
      <w:proofErr w:type="spellEnd"/>
      <w:r w:rsidRPr="007B02F5">
        <w:rPr>
          <w:rFonts w:ascii="Helvetica" w:hAnsi="Helvetica"/>
          <w:color w:val="000000" w:themeColor="text1"/>
        </w:rPr>
        <w:t xml:space="preserve">* </w:t>
      </w:r>
      <w:r w:rsidRPr="007B02F5">
        <w:rPr>
          <w:rFonts w:ascii="Helvetica" w:hAnsi="Helvetica"/>
          <w:i/>
          <w:iCs/>
          <w:color w:val="000000" w:themeColor="text1"/>
        </w:rPr>
        <w:t>expected that such short-term adaptations would not enable cells to maintain MV-resistance after extended growth in the absence of MV (Fig. 1b). When re-exposed to MV after growth in</w:t>
      </w:r>
      <w:r w:rsidRPr="007B02F5">
        <w:rPr>
          <w:rFonts w:ascii="Helvetica" w:hAnsi="Helvetica"/>
          <w:color w:val="000000" w:themeColor="text1"/>
        </w:rPr>
        <w:t xml:space="preserve"> </w:t>
      </w:r>
      <w:proofErr w:type="spellStart"/>
      <w:r w:rsidRPr="007B02F5">
        <w:rPr>
          <w:rFonts w:ascii="Helvetica" w:hAnsi="Helvetica"/>
          <w:i/>
          <w:iCs/>
          <w:color w:val="000000" w:themeColor="text1"/>
        </w:rPr>
        <w:t>unsupplemented</w:t>
      </w:r>
      <w:proofErr w:type="spellEnd"/>
      <w:r w:rsidRPr="007B02F5">
        <w:rPr>
          <w:rFonts w:ascii="Helvetica" w:hAnsi="Helvetica"/>
          <w:color w:val="000000" w:themeColor="text1"/>
        </w:rPr>
        <w:t xml:space="preserve"> </w:t>
      </w:r>
      <w:r w:rsidRPr="007B02F5">
        <w:rPr>
          <w:rFonts w:ascii="Helvetica" w:hAnsi="Helvetica"/>
          <w:i/>
          <w:iCs/>
          <w:color w:val="000000" w:themeColor="text1"/>
        </w:rPr>
        <w:t>media, all mutants maintained MV-resistance (Fig. 1c-d), suggesting the resistance was caused by mutations (Fig. 2)</w:t>
      </w:r>
      <w:proofErr w:type="gramStart"/>
      <w:r w:rsidRPr="007B02F5">
        <w:rPr>
          <w:rFonts w:ascii="Helvetica" w:hAnsi="Helvetica"/>
          <w:i/>
          <w:iCs/>
          <w:color w:val="000000" w:themeColor="text1"/>
        </w:rPr>
        <w:t>.”</w:t>
      </w:r>
      <w:r w:rsidRPr="007B02F5">
        <w:rPr>
          <w:rFonts w:ascii="Helvetica" w:hAnsi="Helvetica"/>
          <w:color w:val="000000" w:themeColor="text1"/>
        </w:rPr>
        <w:t>=</w:t>
      </w:r>
      <w:proofErr w:type="gramEnd"/>
      <w:r w:rsidRPr="007B02F5">
        <w:rPr>
          <w:rFonts w:ascii="Helvetica" w:hAnsi="Helvetica"/>
          <w:color w:val="000000" w:themeColor="text1"/>
        </w:rPr>
        <w:t>=</w:t>
      </w:r>
    </w:p>
    <w:p w14:paraId="31684267"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 xml:space="preserve">To test this, resistant strains were isolated into individual colonies and inoculated into liquid cultures. These clonal cultures were then divided in flasks containing no or 6 </w:t>
      </w:r>
      <w:proofErr w:type="spellStart"/>
      <w:r w:rsidRPr="007B02F5">
        <w:rPr>
          <w:rFonts w:ascii="Helvetica" w:hAnsi="Helvetica"/>
          <w:color w:val="000000" w:themeColor="text1"/>
        </w:rPr>
        <w:t>μM</w:t>
      </w:r>
      <w:proofErr w:type="spellEnd"/>
      <w:r w:rsidRPr="007B02F5">
        <w:rPr>
          <w:rFonts w:ascii="Helvetica" w:hAnsi="Helvetica"/>
          <w:color w:val="000000" w:themeColor="text1"/>
        </w:rPr>
        <w:t xml:space="preserve"> of methyl viologen. If the adaptation mechanisms displayed by the cultures was due to genetic mutations, we expected that removing the selection pressure of methyl viologen for some generations (growth without MV) would not affect future exposure to methyl viologen. On the other hand, if adaptation to methyl viologen was due to some generational-dependent factors, we expected that removal of selective pressure for many generations would result in cultures with loss of adaptation to methyl viologen.</w:t>
      </w:r>
    </w:p>
    <w:p w14:paraId="07C827B0"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 xml:space="preserve">As shown in Fig.1C-D, no significant difference in growth was observed adapted strains previously grown on MV (mvR-11) or in the absence of MV (mvR-01). This suggested </w:t>
      </w:r>
      <w:r w:rsidRPr="007B02F5">
        <w:rPr>
          <w:rFonts w:ascii="Helvetica" w:hAnsi="Helvetica"/>
          <w:color w:val="000000" w:themeColor="text1"/>
        </w:rPr>
        <w:lastRenderedPageBreak/>
        <w:t>that such adaptation mechanism persists after long-term removal of selection pressure and therefore likely due to genetic factors.</w:t>
      </w:r>
    </w:p>
    <w:p w14:paraId="24A73C3E" w14:textId="77777777" w:rsidR="007A68B9" w:rsidRPr="007B02F5" w:rsidRDefault="00000000" w:rsidP="007C6C97">
      <w:pPr>
        <w:pStyle w:val="Heading2"/>
        <w:jc w:val="both"/>
        <w:rPr>
          <w:rFonts w:ascii="Helvetica" w:hAnsi="Helvetica"/>
          <w:color w:val="000000" w:themeColor="text1"/>
        </w:rPr>
      </w:pPr>
      <w:bookmarkStart w:id="4" w:name="X4dee34b023819a9c0ea9c7be2d9098517bfb72d"/>
      <w:bookmarkEnd w:id="3"/>
      <w:r w:rsidRPr="007B02F5">
        <w:rPr>
          <w:rFonts w:ascii="Helvetica" w:hAnsi="Helvetica"/>
          <w:color w:val="000000" w:themeColor="text1"/>
        </w:rPr>
        <w:t>Convergent Genetic Mutations in Methyl Viologen Resistant Strains</w:t>
      </w:r>
    </w:p>
    <w:p w14:paraId="3EBEDDEE" w14:textId="77777777" w:rsidR="007A68B9" w:rsidRPr="007B02F5" w:rsidRDefault="00000000" w:rsidP="007C6C97">
      <w:pPr>
        <w:pStyle w:val="FirstParagraph"/>
        <w:jc w:val="both"/>
        <w:rPr>
          <w:rFonts w:ascii="Helvetica" w:hAnsi="Helvetica"/>
          <w:color w:val="000000" w:themeColor="text1"/>
        </w:rPr>
      </w:pPr>
      <w:r w:rsidRPr="007B02F5">
        <w:rPr>
          <w:rFonts w:ascii="Helvetica" w:hAnsi="Helvetica"/>
          <w:color w:val="000000" w:themeColor="text1"/>
        </w:rPr>
        <w:t>To understand whether genomic mutations might underlie the observed long-term adaptation of MV-resistant strains, genomic DNA from several strains that were independently adapted was purified and sequenced. When doing so, we discarded strains that lost resistance following growth in the absence of MV and selected multiple strains evolved independently during different adaptation experiments.</w:t>
      </w:r>
    </w:p>
    <w:p w14:paraId="3B54D146"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 xml:space="preserve">With the aim of maximising the genomic landscape, we adapted and sequenced </w:t>
      </w:r>
      <w:proofErr w:type="spellStart"/>
      <w:r w:rsidRPr="007B02F5">
        <w:rPr>
          <w:rFonts w:ascii="Helvetica" w:hAnsi="Helvetica"/>
          <w:i/>
          <w:iCs/>
          <w:color w:val="000000" w:themeColor="text1"/>
        </w:rPr>
        <w:t>Synechocystis</w:t>
      </w:r>
      <w:proofErr w:type="spellEnd"/>
      <w:r w:rsidRPr="007B02F5">
        <w:rPr>
          <w:rFonts w:ascii="Helvetica" w:hAnsi="Helvetica"/>
          <w:color w:val="000000" w:themeColor="text1"/>
        </w:rPr>
        <w:t xml:space="preserve"> strains from two different </w:t>
      </w:r>
      <w:proofErr w:type="spellStart"/>
      <w:r w:rsidRPr="007B02F5">
        <w:rPr>
          <w:rFonts w:ascii="Helvetica" w:hAnsi="Helvetica"/>
          <w:color w:val="000000" w:themeColor="text1"/>
        </w:rPr>
        <w:t>labtypes</w:t>
      </w:r>
      <w:proofErr w:type="spellEnd"/>
      <w:r w:rsidRPr="007B02F5">
        <w:rPr>
          <w:rFonts w:ascii="Helvetica" w:hAnsi="Helvetica"/>
          <w:color w:val="000000" w:themeColor="text1"/>
        </w:rPr>
        <w:t xml:space="preserve"> (“Howe” and “Nixon”) harbouring different genotypes and phenotypes. Alignment of the trimmed and paired reads obtained from whole genome sequencing experiments was carried out against several reference genome sequences of _</w:t>
      </w:r>
      <w:proofErr w:type="spellStart"/>
      <w:r w:rsidRPr="007B02F5">
        <w:rPr>
          <w:rFonts w:ascii="Helvetica" w:hAnsi="Helvetica"/>
          <w:color w:val="000000" w:themeColor="text1"/>
        </w:rPr>
        <w:t>Synechocystis</w:t>
      </w:r>
      <w:proofErr w:type="spellEnd"/>
      <w:r w:rsidRPr="007B02F5">
        <w:rPr>
          <w:rFonts w:ascii="Helvetica" w:hAnsi="Helvetica"/>
          <w:color w:val="000000" w:themeColor="text1"/>
        </w:rPr>
        <w:t xml:space="preserve"> </w:t>
      </w:r>
      <w:proofErr w:type="spellStart"/>
      <w:r w:rsidRPr="007B02F5">
        <w:rPr>
          <w:rFonts w:ascii="Helvetica" w:hAnsi="Helvetica"/>
          <w:color w:val="000000" w:themeColor="text1"/>
        </w:rPr>
        <w:t>substrains</w:t>
      </w:r>
      <w:proofErr w:type="spellEnd"/>
      <w:r w:rsidRPr="007B02F5">
        <w:rPr>
          <w:rFonts w:ascii="Helvetica" w:hAnsi="Helvetica"/>
          <w:color w:val="000000" w:themeColor="text1"/>
        </w:rPr>
        <w:t xml:space="preserve"> to reduce artefacts resulting from reference genome alignments.</w:t>
      </w:r>
    </w:p>
    <w:p w14:paraId="3FED2DCA"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i/>
          <w:iCs/>
          <w:color w:val="000000" w:themeColor="text1"/>
        </w:rPr>
        <w:t>Make it sound like this was planned</w:t>
      </w:r>
      <w:r w:rsidRPr="007B02F5">
        <w:rPr>
          <w:rFonts w:ascii="Helvetica" w:hAnsi="Helvetica"/>
          <w:color w:val="000000" w:themeColor="text1"/>
        </w:rPr>
        <w:t xml:space="preserve"> </w:t>
      </w:r>
      <w:proofErr w:type="gramStart"/>
      <w:r w:rsidRPr="007B02F5">
        <w:rPr>
          <w:rFonts w:ascii="Helvetica" w:hAnsi="Helvetica"/>
          <w:i/>
          <w:iCs/>
          <w:color w:val="000000" w:themeColor="text1"/>
        </w:rPr>
        <w:t>linking</w:t>
      </w:r>
      <w:proofErr w:type="gramEnd"/>
      <w:r w:rsidRPr="007B02F5">
        <w:rPr>
          <w:rFonts w:ascii="Helvetica" w:hAnsi="Helvetica"/>
          <w:color w:val="000000" w:themeColor="text1"/>
        </w:rPr>
        <w:t xml:space="preserve"> </w:t>
      </w:r>
      <w:r w:rsidRPr="007B02F5">
        <w:rPr>
          <w:rFonts w:ascii="Helvetica" w:hAnsi="Helvetica"/>
          <w:i/>
          <w:iCs/>
          <w:color w:val="000000" w:themeColor="text1"/>
        </w:rPr>
        <w:t>to the polyploidy chat in the intro. “High-coverage DNA sequencing was performed in order to identify mutations in MV-resistant strains, including any that are present as sub-populations or</w:t>
      </w:r>
      <w:r w:rsidRPr="007B02F5">
        <w:rPr>
          <w:rFonts w:ascii="Helvetica" w:hAnsi="Helvetica"/>
          <w:color w:val="000000" w:themeColor="text1"/>
        </w:rPr>
        <w:t xml:space="preserve"> </w:t>
      </w:r>
      <w:proofErr w:type="spellStart"/>
      <w:r w:rsidRPr="007B02F5">
        <w:rPr>
          <w:rFonts w:ascii="Helvetica" w:hAnsi="Helvetica"/>
          <w:i/>
          <w:iCs/>
          <w:color w:val="000000" w:themeColor="text1"/>
        </w:rPr>
        <w:t>heterozygoyus</w:t>
      </w:r>
      <w:proofErr w:type="spellEnd"/>
      <w:r w:rsidRPr="007B02F5">
        <w:rPr>
          <w:rFonts w:ascii="Helvetica" w:hAnsi="Helvetica"/>
          <w:color w:val="000000" w:themeColor="text1"/>
        </w:rPr>
        <w:t xml:space="preserve"> </w:t>
      </w:r>
      <w:r w:rsidRPr="007B02F5">
        <w:rPr>
          <w:rFonts w:ascii="Helvetica" w:hAnsi="Helvetica"/>
          <w:i/>
          <w:iCs/>
          <w:color w:val="000000" w:themeColor="text1"/>
        </w:rPr>
        <w:t>alleles”.</w:t>
      </w:r>
    </w:p>
    <w:p w14:paraId="0902838A"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 xml:space="preserve">For both wild-type and all resistant strains, the aligned reads covered 100% of the reference genome sequences and showed very high coverage (&gt;300). In depth analyses of the genome sequencing results is available in the supplementary information. After having identified mutations that were also present in wild-type strains when compared to various references sequences, such “background” mutations were discarded from the variant analysis results of resistant strains. This led to the identification of resistant-specific mutations. This revealed that overall resistant strains harboured only few mutations, with most strains containing only single mutations with high variant frequencies (&gt;75%). A shared mutational event observed in three seemingly independent MV-resistant strains (“mvR1_Nixon”, “mvR2_Nixon”, and “mvR3_Nixon”) was a leucine to proline substitution in the sll1180 gene encoding the inner permease of the S-layer type I secretion system. Interestingly, another strain (mvR6) from the same parent </w:t>
      </w:r>
      <w:proofErr w:type="spellStart"/>
      <w:r w:rsidRPr="007B02F5">
        <w:rPr>
          <w:rFonts w:ascii="Helvetica" w:hAnsi="Helvetica"/>
          <w:color w:val="000000" w:themeColor="text1"/>
        </w:rPr>
        <w:t>labtype</w:t>
      </w:r>
      <w:proofErr w:type="spellEnd"/>
      <w:r w:rsidRPr="007B02F5">
        <w:rPr>
          <w:rFonts w:ascii="Helvetica" w:hAnsi="Helvetica"/>
          <w:color w:val="000000" w:themeColor="text1"/>
        </w:rPr>
        <w:t xml:space="preserve"> harboured another leucine to proline substitutions in the gene sll1181, which is found in the same operon of sll1180 and encodes the translocase of the same </w:t>
      </w:r>
      <w:proofErr w:type="spellStart"/>
      <w:r w:rsidRPr="007B02F5">
        <w:rPr>
          <w:rFonts w:ascii="Helvetica" w:hAnsi="Helvetica"/>
          <w:color w:val="000000" w:themeColor="text1"/>
        </w:rPr>
        <w:t>hlyBD</w:t>
      </w:r>
      <w:proofErr w:type="spellEnd"/>
      <w:r w:rsidRPr="007B02F5">
        <w:rPr>
          <w:rFonts w:ascii="Helvetica" w:hAnsi="Helvetica"/>
          <w:color w:val="000000" w:themeColor="text1"/>
        </w:rPr>
        <w:t xml:space="preserve"> secretion system.</w:t>
      </w:r>
    </w:p>
    <w:p w14:paraId="407D00DA"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 xml:space="preserve">An additional shared mutation event was detected in the ABC transporter encoded by slr1174. In this case, 3 strains from the Howe </w:t>
      </w:r>
      <w:proofErr w:type="spellStart"/>
      <w:r w:rsidRPr="007B02F5">
        <w:rPr>
          <w:rFonts w:ascii="Helvetica" w:hAnsi="Helvetica"/>
          <w:color w:val="000000" w:themeColor="text1"/>
        </w:rPr>
        <w:t>labtype</w:t>
      </w:r>
      <w:proofErr w:type="spellEnd"/>
      <w:r w:rsidRPr="007B02F5">
        <w:rPr>
          <w:rFonts w:ascii="Helvetica" w:hAnsi="Helvetica"/>
          <w:color w:val="000000" w:themeColor="text1"/>
        </w:rPr>
        <w:t xml:space="preserve"> all harboured an arginine to glutamate substitution at residue 115. One strain from the Nixon </w:t>
      </w:r>
      <w:proofErr w:type="spellStart"/>
      <w:r w:rsidRPr="007B02F5">
        <w:rPr>
          <w:rFonts w:ascii="Helvetica" w:hAnsi="Helvetica"/>
          <w:color w:val="000000" w:themeColor="text1"/>
        </w:rPr>
        <w:t>labtype</w:t>
      </w:r>
      <w:proofErr w:type="spellEnd"/>
      <w:r w:rsidRPr="007B02F5">
        <w:rPr>
          <w:rFonts w:ascii="Helvetica" w:hAnsi="Helvetica"/>
          <w:color w:val="000000" w:themeColor="text1"/>
        </w:rPr>
        <w:t xml:space="preserve"> encoded a mutation in the same arginine residue but substituted to a histidine. This protein and the same arginine residue has previously been demonstrated to confer resistance to MV </w:t>
      </w:r>
      <w:proofErr w:type="gramStart"/>
      <w:r w:rsidRPr="007B02F5">
        <w:rPr>
          <w:rFonts w:ascii="Helvetica" w:hAnsi="Helvetica"/>
          <w:color w:val="000000" w:themeColor="text1"/>
        </w:rPr>
        <w:t>by ,</w:t>
      </w:r>
      <w:proofErr w:type="gramEnd"/>
      <w:r w:rsidRPr="007B02F5">
        <w:rPr>
          <w:rFonts w:ascii="Helvetica" w:hAnsi="Helvetica"/>
          <w:color w:val="000000" w:themeColor="text1"/>
        </w:rPr>
        <w:t xml:space="preserve"> thereby directly corroborating their findings. An additional shared phenylalanine to cysteine substitution in three strains from the Nixon </w:t>
      </w:r>
      <w:proofErr w:type="spellStart"/>
      <w:r w:rsidRPr="007B02F5">
        <w:rPr>
          <w:rFonts w:ascii="Helvetica" w:hAnsi="Helvetica"/>
          <w:color w:val="000000" w:themeColor="text1"/>
        </w:rPr>
        <w:t>labtype</w:t>
      </w:r>
      <w:proofErr w:type="spellEnd"/>
      <w:r w:rsidRPr="007B02F5">
        <w:rPr>
          <w:rFonts w:ascii="Helvetica" w:hAnsi="Helvetica"/>
          <w:color w:val="000000" w:themeColor="text1"/>
        </w:rPr>
        <w:t xml:space="preserve"> was observed in the gene slr1609, encoding an AMP-binding protein with predicted acyl-CoA synthetase activity. </w:t>
      </w:r>
      <w:r w:rsidRPr="007B02F5">
        <w:rPr>
          <w:rFonts w:ascii="Helvetica" w:hAnsi="Helvetica"/>
          <w:color w:val="000000" w:themeColor="text1"/>
        </w:rPr>
        <w:lastRenderedPageBreak/>
        <w:t xml:space="preserve">Additional unique mutations were detected in a NAD(P)H dehydrogenase subunit and an </w:t>
      </w:r>
      <w:proofErr w:type="spellStart"/>
      <w:r w:rsidRPr="007B02F5">
        <w:rPr>
          <w:rFonts w:ascii="Helvetica" w:hAnsi="Helvetica"/>
          <w:color w:val="000000" w:themeColor="text1"/>
        </w:rPr>
        <w:t>acylneuraminate</w:t>
      </w:r>
      <w:proofErr w:type="spellEnd"/>
      <w:r w:rsidRPr="007B02F5">
        <w:rPr>
          <w:rFonts w:ascii="Helvetica" w:hAnsi="Helvetica"/>
          <w:color w:val="000000" w:themeColor="text1"/>
        </w:rPr>
        <w:t xml:space="preserve"> cytidyltransferase as shown in Table 1. All these mutations were also confirmed by PCR amplification followed by Sanger sequencing as shown in Supp.Fig12. Interestingly, MV-resistant strains only encoded between one to a maximum of 3 (for mvR6_Nixon) non-synonymous mutations with variant frequency greater than 75%. One outlier was mvR09_Howe, which showed none non-synonymous mutations greater than the frequency threshold. All strains encoded additional synonymous mutations and in genomic regions outside annotated coding sequences as listed in the SI. Leveraging the high coverage obtained by our deep sequencing experiments, we calculated the frequency of each base among the reads at the locations of the mutations in the corresponding wild-type strains. As observed in Table 1, we observed a clear </w:t>
      </w:r>
      <w:proofErr w:type="spellStart"/>
      <w:r w:rsidRPr="007B02F5">
        <w:rPr>
          <w:rFonts w:ascii="Helvetica" w:hAnsi="Helvetica"/>
          <w:color w:val="000000" w:themeColor="text1"/>
        </w:rPr>
        <w:t>labtype</w:t>
      </w:r>
      <w:proofErr w:type="spellEnd"/>
      <w:r w:rsidRPr="007B02F5">
        <w:rPr>
          <w:rFonts w:ascii="Helvetica" w:hAnsi="Helvetica"/>
          <w:color w:val="000000" w:themeColor="text1"/>
        </w:rPr>
        <w:t>-dependent enrichment of variants corresponding to the shared mutational events. For example, for the mutation in the sll1180 gene, we detected a polymorphic site where 10.4% of the reads from the Nixon wild type strain showed the same base that was mutated in the three Nixon MV-resistant strains. On the other hand, 100% of the reads from the Howe wild type at the same location were equal to the reference base. The same is true for the other shared mutational events in slr1174 and slr1609. This indicates that the shared mutations observed in MV-resistant strains were already present at low frequencies in the wild-type populations and became enriched following MV treatment.</w:t>
      </w:r>
    </w:p>
    <w:p w14:paraId="16967C1F" w14:textId="77777777" w:rsidR="007A68B9" w:rsidRPr="007B02F5" w:rsidRDefault="00000000" w:rsidP="007C6C97">
      <w:pPr>
        <w:pStyle w:val="Heading2"/>
        <w:jc w:val="both"/>
        <w:rPr>
          <w:rFonts w:ascii="Helvetica" w:hAnsi="Helvetica"/>
          <w:color w:val="000000" w:themeColor="text1"/>
        </w:rPr>
      </w:pPr>
      <w:bookmarkStart w:id="5" w:name="Xebf29aab0041c0e4ea6f6f7bc85e8481ec26a28"/>
      <w:bookmarkEnd w:id="4"/>
      <w:r w:rsidRPr="007B02F5">
        <w:rPr>
          <w:rFonts w:ascii="Helvetica" w:hAnsi="Helvetica"/>
          <w:color w:val="000000" w:themeColor="text1"/>
        </w:rPr>
        <w:t>Evolution of Resistance Implies Trade-offs in Cellular Fitness</w:t>
      </w:r>
    </w:p>
    <w:p w14:paraId="26246B55" w14:textId="4B1AB5C4" w:rsidR="007A68B9" w:rsidRPr="007B02F5" w:rsidRDefault="00000000" w:rsidP="007C6C97">
      <w:pPr>
        <w:pStyle w:val="FirstParagraph"/>
        <w:jc w:val="both"/>
        <w:rPr>
          <w:rFonts w:ascii="Helvetica" w:hAnsi="Helvetica"/>
          <w:color w:val="000000" w:themeColor="text1"/>
        </w:rPr>
      </w:pPr>
      <w:r w:rsidRPr="007B02F5">
        <w:rPr>
          <w:rFonts w:ascii="Helvetica" w:hAnsi="Helvetica"/>
          <w:color w:val="000000" w:themeColor="text1"/>
        </w:rPr>
        <w:t xml:space="preserve">After having characterised the genotype of the isolated MV-resistant strains we performed growth curves and oxygen quantification experiments to assess the impact of the observed mutations on the physiology of the cells. As shown in Fig.3(a-c), resistant strains grew similarly to wild types in </w:t>
      </w:r>
      <w:r w:rsidR="00AE0050">
        <w:rPr>
          <w:rFonts w:ascii="Helvetica" w:hAnsi="Helvetica"/>
          <w:color w:val="000000" w:themeColor="text1"/>
        </w:rPr>
        <w:t>t</w:t>
      </w:r>
      <w:r w:rsidRPr="007B02F5">
        <w:rPr>
          <w:rFonts w:ascii="Helvetica" w:hAnsi="Helvetica"/>
          <w:color w:val="000000" w:themeColor="text1"/>
        </w:rPr>
        <w:t xml:space="preserve">he absence of MV at low light intensities. However wild type strains grew significantly faster than resistant when the light intensity was increased to 150 µmol·s-1·m-2. As expected, in the presence of </w:t>
      </w:r>
      <w:r w:rsidR="00AE0050" w:rsidRPr="007B02F5">
        <w:rPr>
          <w:rFonts w:ascii="Helvetica" w:hAnsi="Helvetica"/>
          <w:color w:val="000000" w:themeColor="text1"/>
        </w:rPr>
        <w:t>MV,</w:t>
      </w:r>
      <w:r w:rsidRPr="007B02F5">
        <w:rPr>
          <w:rFonts w:ascii="Helvetica" w:hAnsi="Helvetica"/>
          <w:color w:val="000000" w:themeColor="text1"/>
        </w:rPr>
        <w:t xml:space="preserve"> wild type strains died under both illumination regimes whereas resistant strains survived the treatment and displayed slightly different growth rates between </w:t>
      </w:r>
      <w:proofErr w:type="spellStart"/>
      <w:r w:rsidRPr="007B02F5">
        <w:rPr>
          <w:rFonts w:ascii="Helvetica" w:hAnsi="Helvetica"/>
          <w:color w:val="000000" w:themeColor="text1"/>
        </w:rPr>
        <w:t xml:space="preserve">each </w:t>
      </w:r>
      <w:proofErr w:type="gramStart"/>
      <w:r w:rsidRPr="007B02F5">
        <w:rPr>
          <w:rFonts w:ascii="Helvetica" w:hAnsi="Helvetica"/>
          <w:color w:val="000000" w:themeColor="text1"/>
        </w:rPr>
        <w:t>others</w:t>
      </w:r>
      <w:proofErr w:type="spellEnd"/>
      <w:proofErr w:type="gramEnd"/>
      <w:r w:rsidRPr="007B02F5">
        <w:rPr>
          <w:rFonts w:ascii="Helvetica" w:hAnsi="Helvetica"/>
          <w:color w:val="000000" w:themeColor="text1"/>
        </w:rPr>
        <w:t>.</w:t>
      </w:r>
    </w:p>
    <w:p w14:paraId="5E366CF3"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 xml:space="preserve">Given the central role of oxygenic photosynthesis on cyanobacterial fitness and the role of MV in oxygen scavenging, we performed oxygen electrode measurements on all sequenced wild-type and MV-resistant strains to determine the rates of oxygen evolution as a function of applied light intensity. Expectedly, as shown in Fig.3g, MV treatment resulted in significantly reduced oxygenic photosynthetic activity in wild type strains (ca. 7.6-fold and 8.8-fold reduction in “Nixon” and “Howe” strains respectively). On the contrary, unaffected rates of oxygen evolution observed in resistant strains indicated the mutants could perform oxygenic photosynthesis even in the presence of methyl viologen (Fig.3f). When resistant strains were grown in the absence of MV, they showed significantly reduced rates of oxygen evolution (Fig.3e), especially at high light intensities, similarly to the reduced growth rates displayed by resistant strains when grown at higher light intensities (Fig.3c) This indicates that evolution of resistance </w:t>
      </w:r>
      <w:r w:rsidRPr="007B02F5">
        <w:rPr>
          <w:rFonts w:ascii="Helvetica" w:hAnsi="Helvetica"/>
          <w:color w:val="000000" w:themeColor="text1"/>
        </w:rPr>
        <w:lastRenderedPageBreak/>
        <w:t>presents a cost in cellular fitness and explain why the conditionally beneficial mutations present at low frequency have not fixed in wild-type populations.</w:t>
      </w:r>
    </w:p>
    <w:p w14:paraId="68FE94A5" w14:textId="77777777" w:rsidR="007A68B9" w:rsidRPr="007B02F5" w:rsidRDefault="00000000" w:rsidP="007C6C97">
      <w:pPr>
        <w:pStyle w:val="Heading2"/>
        <w:jc w:val="both"/>
        <w:rPr>
          <w:rFonts w:ascii="Helvetica" w:hAnsi="Helvetica"/>
          <w:color w:val="000000" w:themeColor="text1"/>
        </w:rPr>
      </w:pPr>
      <w:bookmarkStart w:id="6" w:name="X98e36838039e9518c3181f63a99f8d760dafa6f"/>
      <w:bookmarkEnd w:id="5"/>
      <w:r w:rsidRPr="007B02F5">
        <w:rPr>
          <w:rFonts w:ascii="Helvetica" w:hAnsi="Helvetica"/>
          <w:color w:val="000000" w:themeColor="text1"/>
        </w:rPr>
        <w:t xml:space="preserve">Electrochemical evidence for altered MV transport in resistant </w:t>
      </w:r>
      <w:proofErr w:type="gramStart"/>
      <w:r w:rsidRPr="007B02F5">
        <w:rPr>
          <w:rFonts w:ascii="Helvetica" w:hAnsi="Helvetica"/>
          <w:color w:val="000000" w:themeColor="text1"/>
        </w:rPr>
        <w:t>strains</w:t>
      </w:r>
      <w:proofErr w:type="gramEnd"/>
    </w:p>
    <w:p w14:paraId="09996D23" w14:textId="77777777" w:rsidR="007A68B9" w:rsidRPr="007B02F5" w:rsidRDefault="00000000" w:rsidP="007C6C97">
      <w:pPr>
        <w:pStyle w:val="FirstParagraph"/>
        <w:jc w:val="both"/>
        <w:rPr>
          <w:rFonts w:ascii="Helvetica" w:hAnsi="Helvetica"/>
          <w:color w:val="000000" w:themeColor="text1"/>
        </w:rPr>
      </w:pPr>
      <w:r w:rsidRPr="007B02F5">
        <w:rPr>
          <w:rFonts w:ascii="Helvetica" w:hAnsi="Helvetica"/>
          <w:color w:val="000000" w:themeColor="text1"/>
        </w:rPr>
        <w:t>Genomic analyses indicated that mutant strains had mostly mutations in membrane transport components and oxygen electrode experiments demonstrated that the toxic effect of MV, which stems from its intracellular interaction with PSI, was bypassed in mutant strains. However, the findings presented so far did not explain the effects of the observed mutations and the mechanisms by which MV’s toxicity is bypassed. Leveraging MV’s membrane permeability and redox activity, we conducted a series of electrochemical experiments to characterise the electrogenic activities of both wild-type and MV-resistant strains in the presence and absence of MV. As depicted in Figure 4, when MV was absent from the electrolyte chamber (</w:t>
      </w:r>
      <w:proofErr w:type="gramStart"/>
      <w:r w:rsidRPr="007B02F5">
        <w:rPr>
          <w:rFonts w:ascii="Helvetica" w:hAnsi="Helvetica"/>
          <w:color w:val="000000" w:themeColor="text1"/>
        </w:rPr>
        <w:t>A,C</w:t>
      </w:r>
      <w:proofErr w:type="gramEnd"/>
      <w:r w:rsidRPr="007B02F5">
        <w:rPr>
          <w:rFonts w:ascii="Helvetica" w:hAnsi="Helvetica"/>
          <w:color w:val="000000" w:themeColor="text1"/>
        </w:rPr>
        <w:t xml:space="preserve">), both wild-type and mutant strains produced photocurrents of similar amplitudes and profiles. This implies that the emergence of methyl viologen resistance does not influence the cell’s electrogenic activity in the absence of MV. However, upon addition of 6 </w:t>
      </w:r>
      <w:proofErr w:type="spellStart"/>
      <w:r w:rsidRPr="007B02F5">
        <w:rPr>
          <w:rFonts w:ascii="Helvetica" w:hAnsi="Helvetica"/>
          <w:color w:val="000000" w:themeColor="text1"/>
        </w:rPr>
        <w:t>μM</w:t>
      </w:r>
      <w:proofErr w:type="spellEnd"/>
      <w:r w:rsidRPr="007B02F5">
        <w:rPr>
          <w:rFonts w:ascii="Helvetica" w:hAnsi="Helvetica"/>
          <w:color w:val="000000" w:themeColor="text1"/>
        </w:rPr>
        <w:t xml:space="preserve"> MV into the anodic chamber, the electrogenic profiles from the wild-type (B) and MV-adapted strains (D) displayed significant differences. During the initial three light cycles, wild-type strains generated large photocurrents, reaching amplitudes nearly three times greater than those observed without the presence of MV. Subsequently, the electrogenic activity decreased, and the photocurrent profiles were no longer detectable. By the experiment’s end, the formerly green biofilm of cells adhered to the electrode turned white, suggesting cell toxicity. Conversely, the MV-adapted strains, when subjected to MV, produced photocurrents similar to those recorded in the absence of MV. Unlike the wild-type cells exposed to MV, the biofilms derived from the MV-adapted strains remained green and viable until the conclusion of the experiment. culture’s supernatant. However, given the low concentrations of MV used to treat cultures, we were not able to confidently estimate MV’s concentration spectroscopically due to the low signal-to-noise ratio. For this reason, we employed cyclic voltammetry (CV), which is a much more sensitive technique, to quantify the redox profiles in the cultures following MV treatment.</w:t>
      </w:r>
    </w:p>
    <w:p w14:paraId="5DFCA078"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 xml:space="preserve">Cultures of wild types and resistant strains were treated with MV and grown </w:t>
      </w:r>
      <w:proofErr w:type="spellStart"/>
      <w:r w:rsidRPr="007B02F5">
        <w:rPr>
          <w:rFonts w:ascii="Helvetica" w:hAnsi="Helvetica"/>
          <w:color w:val="000000" w:themeColor="text1"/>
        </w:rPr>
        <w:t>photoautotrophically</w:t>
      </w:r>
      <w:proofErr w:type="spellEnd"/>
      <w:r w:rsidRPr="007B02F5">
        <w:rPr>
          <w:rFonts w:ascii="Helvetica" w:hAnsi="Helvetica"/>
          <w:color w:val="000000" w:themeColor="text1"/>
        </w:rPr>
        <w:t xml:space="preserve">. After 4 and 15 hours post treatment, the cells were centrifuged and the concentration of extracellular MV was quantified by performing CVs on the supernatant. At a potential of ca. -0.5 V vs Ag/AgCl, MV reduces molecular oxygen, so we performed CVs with and without nitrogen purging to use the oxygen reduction peak as an estimate of MV2+concentration. As shown in Fig.4(e-n), the CVs showed that indeed the supernatant from all cultures showed characteristic MV redox peaks, indicating that MV has not been degraded. As observed by the reduction in the peaks in the presence of oxygen at 4 and 15 hours, the concentration of MV2+ in the supernatant from wild-type cultures decreased over time. This indicates that in these cultures MV2+ is reduced into its membrane permeable form, goes intracellularly and thus MV2+ in the supernatant disappears. On the contrary, the oxygen reduction peaks catalysed by </w:t>
      </w:r>
      <w:r w:rsidRPr="007B02F5">
        <w:rPr>
          <w:rFonts w:ascii="Helvetica" w:hAnsi="Helvetica"/>
          <w:color w:val="000000" w:themeColor="text1"/>
        </w:rPr>
        <w:lastRenderedPageBreak/>
        <w:t>MV2+ in the supernatant from all resistant cultures remained almost unchanged. This confirms that resistant strains display a reduced intracellular accumulation of MV.</w:t>
      </w:r>
    </w:p>
    <w:p w14:paraId="3FA503BF" w14:textId="77777777" w:rsidR="007A68B9" w:rsidRPr="007B02F5" w:rsidRDefault="00000000" w:rsidP="007C6C97">
      <w:pPr>
        <w:pStyle w:val="Heading1"/>
        <w:jc w:val="both"/>
        <w:rPr>
          <w:rFonts w:ascii="Helvetica" w:hAnsi="Helvetica"/>
          <w:color w:val="000000" w:themeColor="text1"/>
        </w:rPr>
      </w:pPr>
      <w:bookmarkStart w:id="7" w:name="discussion"/>
      <w:bookmarkEnd w:id="2"/>
      <w:bookmarkEnd w:id="6"/>
      <w:r w:rsidRPr="007B02F5">
        <w:rPr>
          <w:rFonts w:ascii="Helvetica" w:hAnsi="Helvetica"/>
          <w:color w:val="000000" w:themeColor="text1"/>
        </w:rPr>
        <w:t>Discussion</w:t>
      </w:r>
    </w:p>
    <w:p w14:paraId="388D7C4C" w14:textId="49FCAD1F" w:rsidR="007A68B9" w:rsidRPr="007B02F5" w:rsidRDefault="00000000" w:rsidP="007C6C97">
      <w:pPr>
        <w:pStyle w:val="FirstParagraph"/>
        <w:jc w:val="both"/>
        <w:rPr>
          <w:rFonts w:ascii="Helvetica" w:hAnsi="Helvetica"/>
          <w:color w:val="000000" w:themeColor="text1"/>
        </w:rPr>
      </w:pPr>
      <w:r w:rsidRPr="007B02F5">
        <w:rPr>
          <w:rFonts w:ascii="Helvetica" w:hAnsi="Helvetica"/>
          <w:color w:val="000000" w:themeColor="text1"/>
        </w:rPr>
        <w:t>In this study, we demonstrated that</w:t>
      </w:r>
      <w:r w:rsidR="003B6935">
        <w:rPr>
          <w:rFonts w:ascii="Helvetica" w:hAnsi="Helvetica"/>
          <w:color w:val="000000" w:themeColor="text1"/>
        </w:rPr>
        <w:t xml:space="preserve"> multiple </w:t>
      </w:r>
      <w:proofErr w:type="spellStart"/>
      <w:r w:rsidR="003B6935">
        <w:rPr>
          <w:rFonts w:ascii="Helvetica" w:hAnsi="Helvetica"/>
          <w:color w:val="000000" w:themeColor="text1"/>
        </w:rPr>
        <w:t>substrains</w:t>
      </w:r>
      <w:proofErr w:type="spellEnd"/>
      <w:r w:rsidRPr="007B02F5">
        <w:rPr>
          <w:rFonts w:ascii="Helvetica" w:hAnsi="Helvetica"/>
          <w:color w:val="000000" w:themeColor="text1"/>
        </w:rPr>
        <w:t xml:space="preserve"> </w:t>
      </w:r>
      <w:r w:rsidR="003B6935">
        <w:rPr>
          <w:rFonts w:ascii="Helvetica" w:hAnsi="Helvetica"/>
          <w:color w:val="000000" w:themeColor="text1"/>
        </w:rPr>
        <w:t xml:space="preserve">of the model freshwater cyanobacterium </w:t>
      </w:r>
      <w:proofErr w:type="spellStart"/>
      <w:r w:rsidRPr="007B02F5">
        <w:rPr>
          <w:rFonts w:ascii="Helvetica" w:hAnsi="Helvetica"/>
          <w:i/>
          <w:iCs/>
          <w:color w:val="000000" w:themeColor="text1"/>
        </w:rPr>
        <w:t>Synechocystis</w:t>
      </w:r>
      <w:proofErr w:type="spellEnd"/>
      <w:r w:rsidR="003B6935">
        <w:rPr>
          <w:rFonts w:ascii="Helvetica" w:hAnsi="Helvetica"/>
          <w:color w:val="000000" w:themeColor="text1"/>
        </w:rPr>
        <w:t xml:space="preserve"> </w:t>
      </w:r>
      <w:r w:rsidRPr="007B02F5">
        <w:rPr>
          <w:rFonts w:ascii="Helvetica" w:hAnsi="Helvetica"/>
          <w:color w:val="000000" w:themeColor="text1"/>
        </w:rPr>
        <w:t xml:space="preserve">can spontaneously evolve resistance to the bactericidal effects of </w:t>
      </w:r>
      <w:r w:rsidR="003B6935">
        <w:rPr>
          <w:rFonts w:ascii="Helvetica" w:hAnsi="Helvetica"/>
          <w:color w:val="000000" w:themeColor="text1"/>
        </w:rPr>
        <w:t xml:space="preserve">the </w:t>
      </w:r>
      <w:r w:rsidRPr="007B02F5">
        <w:rPr>
          <w:rFonts w:ascii="Helvetica" w:hAnsi="Helvetica"/>
          <w:color w:val="000000" w:themeColor="text1"/>
        </w:rPr>
        <w:t xml:space="preserve">methyl viologen. Despite wild type cultures bleached after treatment with MV at concentrations as low as 1 </w:t>
      </w:r>
      <w:proofErr w:type="spellStart"/>
      <w:r w:rsidRPr="007B02F5">
        <w:rPr>
          <w:rFonts w:ascii="Helvetica" w:hAnsi="Helvetica"/>
          <w:color w:val="000000" w:themeColor="text1"/>
        </w:rPr>
        <w:t>μM</w:t>
      </w:r>
      <w:proofErr w:type="spellEnd"/>
      <w:r w:rsidRPr="007B02F5">
        <w:rPr>
          <w:rFonts w:ascii="Helvetica" w:hAnsi="Helvetica"/>
          <w:color w:val="000000" w:themeColor="text1"/>
        </w:rPr>
        <w:t>, emergence of viable cultures was observed during liquid cultivation after a period of apparent growth inhibition. These adapted cultures were insensitive to addition of freshly prepared MV, indicating that such growth resurgence was a result of biological evolution rather than abiotic degradation of the chemical, as often observed in the case of β-lactam antibiotics</w:t>
      </w:r>
      <w:sdt>
        <w:sdtPr>
          <w:rPr>
            <w:rFonts w:ascii="Helvetica" w:hAnsi="Helvetica"/>
            <w:color w:val="000000"/>
            <w:vertAlign w:val="superscript"/>
          </w:rPr>
          <w:tag w:val="MENDELEY_CITATION_v3_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"/>
          <w:id w:val="-203570960"/>
          <w:placeholder>
            <w:docPart w:val="DefaultPlaceholder_-1854013440"/>
          </w:placeholder>
        </w:sdtPr>
        <w:sdtContent>
          <w:r w:rsidR="00BB592E" w:rsidRPr="00BB592E">
            <w:rPr>
              <w:rFonts w:ascii="Helvetica" w:hAnsi="Helvetica"/>
              <w:color w:val="000000"/>
              <w:vertAlign w:val="superscript"/>
            </w:rPr>
            <w:t>6</w:t>
          </w:r>
        </w:sdtContent>
      </w:sdt>
      <w:r w:rsidRPr="007B02F5">
        <w:rPr>
          <w:rFonts w:ascii="Helvetica" w:hAnsi="Helvetica"/>
          <w:color w:val="000000" w:themeColor="text1"/>
        </w:rPr>
        <w:t xml:space="preserve">. Emergence of spontaneous mutants was observed for both “Howe” and “Nixon” </w:t>
      </w:r>
      <w:proofErr w:type="spellStart"/>
      <w:r w:rsidRPr="007B02F5">
        <w:rPr>
          <w:rFonts w:ascii="Helvetica" w:hAnsi="Helvetica"/>
          <w:i/>
          <w:iCs/>
          <w:color w:val="000000" w:themeColor="text1"/>
        </w:rPr>
        <w:t>Synechocystis</w:t>
      </w:r>
      <w:proofErr w:type="spellEnd"/>
      <w:r w:rsidRPr="007B02F5">
        <w:rPr>
          <w:rFonts w:ascii="Helvetica" w:hAnsi="Helvetica"/>
          <w:color w:val="000000" w:themeColor="text1"/>
        </w:rPr>
        <w:t xml:space="preserve"> </w:t>
      </w:r>
      <w:proofErr w:type="spellStart"/>
      <w:r w:rsidRPr="007B02F5">
        <w:rPr>
          <w:rFonts w:ascii="Helvetica" w:hAnsi="Helvetica"/>
          <w:color w:val="000000" w:themeColor="text1"/>
        </w:rPr>
        <w:t>substrains</w:t>
      </w:r>
      <w:proofErr w:type="spellEnd"/>
      <w:r w:rsidRPr="007B02F5">
        <w:rPr>
          <w:rFonts w:ascii="Helvetica" w:hAnsi="Helvetica"/>
          <w:color w:val="000000" w:themeColor="text1"/>
        </w:rPr>
        <w:t xml:space="preserve">, but only occurred when MV was added during mid-log growth and at concentrations lower than 100 </w:t>
      </w:r>
      <w:proofErr w:type="spellStart"/>
      <w:r w:rsidRPr="007B02F5">
        <w:rPr>
          <w:rFonts w:ascii="Helvetica" w:hAnsi="Helvetica"/>
          <w:color w:val="000000" w:themeColor="text1"/>
        </w:rPr>
        <w:t>μM</w:t>
      </w:r>
      <w:proofErr w:type="spellEnd"/>
      <w:r w:rsidRPr="007B02F5">
        <w:rPr>
          <w:rFonts w:ascii="Helvetica" w:hAnsi="Helvetica"/>
          <w:color w:val="000000" w:themeColor="text1"/>
        </w:rPr>
        <w:t xml:space="preserve">. Given the detection of MV-resistance alleles occurring at low frequencies even within </w:t>
      </w:r>
      <w:proofErr w:type="spellStart"/>
      <w:r w:rsidRPr="007B02F5">
        <w:rPr>
          <w:rFonts w:ascii="Helvetica" w:hAnsi="Helvetica"/>
          <w:color w:val="000000" w:themeColor="text1"/>
        </w:rPr>
        <w:t>unadapted</w:t>
      </w:r>
      <w:proofErr w:type="spellEnd"/>
      <w:r w:rsidRPr="007B02F5">
        <w:rPr>
          <w:rFonts w:ascii="Helvetica" w:hAnsi="Helvetica"/>
          <w:color w:val="000000" w:themeColor="text1"/>
        </w:rPr>
        <w:t xml:space="preserve"> cultures, the resurgence of proliferating cultures following the phase of apparent growth inhibition can be explained as the period during which the majority of cells died, while a few carrying the beneficial polymorphisms resisted and resumed their growth, eventually reaching a state where the cultures regained visible greenness. previously reported spontaneous MV-resistant mutants of </w:t>
      </w:r>
      <w:proofErr w:type="spellStart"/>
      <w:r w:rsidRPr="007B02F5">
        <w:rPr>
          <w:rFonts w:ascii="Helvetica" w:hAnsi="Helvetica"/>
          <w:i/>
          <w:iCs/>
          <w:color w:val="000000" w:themeColor="text1"/>
        </w:rPr>
        <w:t>Synechocystis</w:t>
      </w:r>
      <w:proofErr w:type="spellEnd"/>
      <w:r w:rsidRPr="007B02F5">
        <w:rPr>
          <w:rFonts w:ascii="Helvetica" w:hAnsi="Helvetica"/>
          <w:color w:val="000000" w:themeColor="text1"/>
        </w:rPr>
        <w:t xml:space="preserve">, which were obtained by successive rounds of re-streaking on solid plates. Not only we recapitulated the same mutations observed by </w:t>
      </w:r>
      <w:proofErr w:type="spellStart"/>
      <w:r w:rsidRPr="007B02F5">
        <w:rPr>
          <w:rFonts w:ascii="Helvetica" w:hAnsi="Helvetica"/>
          <w:color w:val="000000" w:themeColor="text1"/>
        </w:rPr>
        <w:t>Prosecka</w:t>
      </w:r>
      <w:proofErr w:type="spellEnd"/>
      <w:r w:rsidRPr="007B02F5">
        <w:rPr>
          <w:rFonts w:ascii="Helvetica" w:hAnsi="Helvetica"/>
          <w:color w:val="000000" w:themeColor="text1"/>
        </w:rPr>
        <w:t xml:space="preserve"> et al., (2009), but we expand on their knowledge by identifying the conditions in which such adaptive evolution can occur in liquid cultures during photoautotrophic cultivation. This can be advantageous for screening cyanobacterial strains robust to oxidative stress in Adaptive Laboratory Evolution (ALE) experiments using liquid-based continuous cultivation systems and industrial photobioreactors, as demonstrated by similar efforts aimed at enhancing </w:t>
      </w:r>
      <w:proofErr w:type="gramStart"/>
      <w:r w:rsidRPr="007B02F5">
        <w:rPr>
          <w:rFonts w:ascii="Helvetica" w:hAnsi="Helvetica"/>
          <w:color w:val="000000" w:themeColor="text1"/>
        </w:rPr>
        <w:t>photosynthesis .</w:t>
      </w:r>
      <w:proofErr w:type="gramEnd"/>
    </w:p>
    <w:p w14:paraId="26E63525" w14:textId="4EECBFFC"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 xml:space="preserve">Given that MV treatment can significantly alter gene expression profiles, antioxidant responses and the </w:t>
      </w:r>
      <w:proofErr w:type="spellStart"/>
      <w:r w:rsidRPr="007B02F5">
        <w:rPr>
          <w:rFonts w:ascii="Helvetica" w:hAnsi="Helvetica"/>
          <w:color w:val="000000" w:themeColor="text1"/>
        </w:rPr>
        <w:t>secretome</w:t>
      </w:r>
      <w:proofErr w:type="spellEnd"/>
      <w:r w:rsidRPr="007B02F5">
        <w:rPr>
          <w:rFonts w:ascii="Helvetica" w:hAnsi="Helvetica"/>
          <w:color w:val="000000" w:themeColor="text1"/>
        </w:rPr>
        <w:t xml:space="preserve"> of cyanobacteria, we wondered whether the observed adaptation to MV was consistent with a genetic or an epigenetic inheritance mode of </w:t>
      </w:r>
      <w:proofErr w:type="gramStart"/>
      <w:r w:rsidRPr="007B02F5">
        <w:rPr>
          <w:rFonts w:ascii="Helvetica" w:hAnsi="Helvetica"/>
          <w:color w:val="000000" w:themeColor="text1"/>
        </w:rPr>
        <w:t>resistance .</w:t>
      </w:r>
      <w:proofErr w:type="gramEnd"/>
      <w:r w:rsidRPr="007B02F5">
        <w:rPr>
          <w:rFonts w:ascii="Helvetica" w:hAnsi="Helvetica"/>
          <w:color w:val="000000" w:themeColor="text1"/>
        </w:rPr>
        <w:t xml:space="preserve"> As revealed by the persistence of resistance following long-term cultivation in the absence of selective pressure, our results suggested that resistance is accompanied by changes in the DNA sequence of cyanobacterial genomes. Genomic sequencing experiments and analyses further corroborated this hypothesis by identifying a few mutations specific to MV-adapted strains. Although there is no single mechanism to obtain antimicrobial resistance, generally this is achieved via reduction in intracellular drug accumulation (reduced permeability and antibiotic efflux), modification or alteration of the bacterial antibiotic target, modification or destruction of the drug itself, and bypass of whole metabolic </w:t>
      </w:r>
      <w:proofErr w:type="gramStart"/>
      <w:r w:rsidRPr="007B02F5">
        <w:rPr>
          <w:rFonts w:ascii="Helvetica" w:hAnsi="Helvetica"/>
          <w:color w:val="000000" w:themeColor="text1"/>
        </w:rPr>
        <w:t>pathways .</w:t>
      </w:r>
      <w:proofErr w:type="gramEnd"/>
      <w:r w:rsidRPr="007B02F5">
        <w:rPr>
          <w:rFonts w:ascii="Helvetica" w:hAnsi="Helvetica"/>
          <w:color w:val="000000" w:themeColor="text1"/>
        </w:rPr>
        <w:t xml:space="preserve"> Our sequencing results indicated that all resistant strains, with the exception of one (mvR_09) encoded non-synonymous mutations in membrane transporter components. Corroborating previous studies</w:t>
      </w:r>
      <w:r w:rsidR="00F242B1">
        <w:rPr>
          <w:rFonts w:ascii="Helvetica" w:hAnsi="Helvetica"/>
          <w:color w:val="000000" w:themeColor="text1"/>
        </w:rPr>
        <w:t xml:space="preserve"> </w:t>
      </w:r>
      <w:sdt>
        <w:sdtPr>
          <w:rPr>
            <w:rFonts w:ascii="Helvetica" w:hAnsi="Helvetica"/>
            <w:color w:val="000000"/>
            <w:vertAlign w:val="superscript"/>
          </w:rPr>
          <w:tag w:val="MENDELEY_CITATION_v3_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"/>
          <w:id w:val="1147476457"/>
          <w:placeholder>
            <w:docPart w:val="DefaultPlaceholder_-1854013440"/>
          </w:placeholder>
        </w:sdtPr>
        <w:sdtContent>
          <w:r w:rsidR="00BB592E" w:rsidRPr="00BB592E">
            <w:rPr>
              <w:rFonts w:ascii="Helvetica" w:hAnsi="Helvetica"/>
              <w:color w:val="000000"/>
              <w:vertAlign w:val="superscript"/>
            </w:rPr>
            <w:t>7,8</w:t>
          </w:r>
        </w:sdtContent>
      </w:sdt>
      <w:r w:rsidRPr="007B02F5">
        <w:rPr>
          <w:rFonts w:ascii="Helvetica" w:hAnsi="Helvetica"/>
          <w:color w:val="000000" w:themeColor="text1"/>
        </w:rPr>
        <w:t xml:space="preserve">, our </w:t>
      </w:r>
      <w:r w:rsidRPr="007B02F5">
        <w:rPr>
          <w:rFonts w:ascii="Helvetica" w:hAnsi="Helvetica"/>
          <w:color w:val="000000" w:themeColor="text1"/>
        </w:rPr>
        <w:lastRenderedPageBreak/>
        <w:t xml:space="preserve">findings suggest that the mode of MV resistance in </w:t>
      </w:r>
      <w:proofErr w:type="spellStart"/>
      <w:r w:rsidRPr="007B02F5">
        <w:rPr>
          <w:rFonts w:ascii="Helvetica" w:hAnsi="Helvetica"/>
          <w:i/>
          <w:iCs/>
          <w:color w:val="000000" w:themeColor="text1"/>
        </w:rPr>
        <w:t>Synechocystis</w:t>
      </w:r>
      <w:proofErr w:type="spellEnd"/>
      <w:r w:rsidRPr="007B02F5">
        <w:rPr>
          <w:rFonts w:ascii="Helvetica" w:hAnsi="Helvetica"/>
          <w:color w:val="000000" w:themeColor="text1"/>
        </w:rPr>
        <w:t xml:space="preserve"> is via reduction in intracellular drug accumulation. For the first time, we sequenced whole genomes and identify variants in multiple independently adapted strains from two genotypically and phenotypically distinct parent </w:t>
      </w:r>
      <w:proofErr w:type="spellStart"/>
      <w:r w:rsidRPr="007B02F5">
        <w:rPr>
          <w:rFonts w:ascii="Helvetica" w:hAnsi="Helvetica"/>
          <w:color w:val="000000" w:themeColor="text1"/>
        </w:rPr>
        <w:t>substrains</w:t>
      </w:r>
      <w:proofErr w:type="spellEnd"/>
      <w:r w:rsidRPr="007B02F5">
        <w:rPr>
          <w:rFonts w:ascii="Helvetica" w:hAnsi="Helvetica"/>
          <w:color w:val="000000" w:themeColor="text1"/>
        </w:rPr>
        <w:t xml:space="preserve">. All mutants </w:t>
      </w:r>
      <w:r w:rsidR="00AE0050" w:rsidRPr="007B02F5">
        <w:rPr>
          <w:rFonts w:ascii="Helvetica" w:hAnsi="Helvetica"/>
          <w:color w:val="000000" w:themeColor="text1"/>
        </w:rPr>
        <w:t>apart from</w:t>
      </w:r>
      <w:r w:rsidRPr="007B02F5">
        <w:rPr>
          <w:rFonts w:ascii="Helvetica" w:hAnsi="Helvetica"/>
          <w:color w:val="000000" w:themeColor="text1"/>
        </w:rPr>
        <w:t xml:space="preserve"> mvR_09 encoded mutations in either the type I S-layer secretion system or the ABC transporter slr1174. Interestingly, </w:t>
      </w:r>
      <w:r w:rsidR="000E2331">
        <w:rPr>
          <w:rFonts w:ascii="Helvetica" w:hAnsi="Helvetica"/>
          <w:color w:val="000000" w:themeColor="text1"/>
        </w:rPr>
        <w:t>previous studies</w:t>
      </w:r>
      <w:sdt>
        <w:sdtPr>
          <w:rPr>
            <w:rFonts w:ascii="Helvetica" w:hAnsi="Helvetica"/>
            <w:color w:val="000000"/>
            <w:vertAlign w:val="superscript"/>
          </w:rPr>
          <w:tag w:val="MENDELEY_CITATION_v3_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"/>
          <w:id w:val="-1657062617"/>
          <w:placeholder>
            <w:docPart w:val="DefaultPlaceholder_-1854013440"/>
          </w:placeholder>
        </w:sdtPr>
        <w:sdtContent>
          <w:r w:rsidR="000E2331" w:rsidRPr="000E2331">
            <w:rPr>
              <w:rFonts w:ascii="Helvetica" w:hAnsi="Helvetica"/>
              <w:color w:val="000000"/>
              <w:vertAlign w:val="superscript"/>
            </w:rPr>
            <w:t>9</w:t>
          </w:r>
        </w:sdtContent>
      </w:sdt>
      <w:r w:rsidR="000E2331">
        <w:rPr>
          <w:rFonts w:ascii="Helvetica" w:hAnsi="Helvetica"/>
          <w:color w:val="000000" w:themeColor="text1"/>
        </w:rPr>
        <w:t xml:space="preserve"> </w:t>
      </w:r>
      <w:r w:rsidRPr="007B02F5">
        <w:rPr>
          <w:rFonts w:ascii="Helvetica" w:hAnsi="Helvetica"/>
          <w:color w:val="000000" w:themeColor="text1"/>
        </w:rPr>
        <w:t xml:space="preserve">isolated MV-resistant strains with mutations in the same conserved R115 residue of slr1174 as we observed for strains mvR6,10,11,12, thereby directly hinting at slr1174 role in MV resistance. By performing site-directed mutagenesis they confirmed the importance of this residue in conferring resistance to MV and suggested that changes in this residue determine the substrate specificity of the transporter. Four other mutants encoded single nucleotide polymorphisms in the sll1180-sll1181 operon, which encodes the type I system that secretes the S-layer protein and has been implicated in antibiotic and acid stress tolerance. Additionally, three strains from the motile and glucose-tolerant “Nixon” </w:t>
      </w:r>
      <w:proofErr w:type="spellStart"/>
      <w:r w:rsidRPr="007B02F5">
        <w:rPr>
          <w:rFonts w:ascii="Helvetica" w:hAnsi="Helvetica"/>
          <w:color w:val="000000" w:themeColor="text1"/>
        </w:rPr>
        <w:t>labtype</w:t>
      </w:r>
      <w:proofErr w:type="spellEnd"/>
      <w:r w:rsidRPr="007B02F5">
        <w:rPr>
          <w:rFonts w:ascii="Helvetica" w:hAnsi="Helvetica"/>
          <w:color w:val="000000" w:themeColor="text1"/>
        </w:rPr>
        <w:t xml:space="preserve"> encoded a mutation in the slr1609 gene, encoding a long-chain acyl-CoA synthetase. Given that ROS can cause damage to lipids via peroxidation reactions, such mutation might further help the cells to cope with MV-induced toxicity. Unlike we did not find mutations in the MATE-type efflux transporters </w:t>
      </w:r>
      <w:proofErr w:type="spellStart"/>
      <w:r w:rsidRPr="007B02F5">
        <w:rPr>
          <w:rFonts w:ascii="Helvetica" w:hAnsi="Helvetica"/>
          <w:color w:val="000000" w:themeColor="text1"/>
        </w:rPr>
        <w:t>PrqA</w:t>
      </w:r>
      <w:proofErr w:type="spellEnd"/>
      <w:r w:rsidRPr="007B02F5">
        <w:rPr>
          <w:rFonts w:ascii="Helvetica" w:hAnsi="Helvetica"/>
          <w:color w:val="000000" w:themeColor="text1"/>
        </w:rPr>
        <w:t xml:space="preserve">, which was previously implicated in controlling MV resistance in </w:t>
      </w:r>
      <w:proofErr w:type="spellStart"/>
      <w:r w:rsidRPr="007B02F5">
        <w:rPr>
          <w:rFonts w:ascii="Helvetica" w:hAnsi="Helvetica"/>
          <w:i/>
          <w:iCs/>
          <w:color w:val="000000" w:themeColor="text1"/>
        </w:rPr>
        <w:t>Synechocystis</w:t>
      </w:r>
      <w:proofErr w:type="spellEnd"/>
      <w:r w:rsidRPr="007B02F5">
        <w:rPr>
          <w:rFonts w:ascii="Helvetica" w:hAnsi="Helvetica"/>
          <w:color w:val="000000" w:themeColor="text1"/>
        </w:rPr>
        <w:t xml:space="preserve">. In addition, adaptive evolution experiments using </w:t>
      </w:r>
      <w:proofErr w:type="spellStart"/>
      <w:r w:rsidRPr="007B02F5">
        <w:rPr>
          <w:rFonts w:ascii="Helvetica" w:hAnsi="Helvetica"/>
          <w:i/>
          <w:iCs/>
          <w:color w:val="000000" w:themeColor="text1"/>
        </w:rPr>
        <w:t>Synechocystis</w:t>
      </w:r>
      <w:proofErr w:type="spellEnd"/>
      <w:r w:rsidRPr="007B02F5">
        <w:rPr>
          <w:rFonts w:ascii="Helvetica" w:hAnsi="Helvetica"/>
          <w:color w:val="000000" w:themeColor="text1"/>
        </w:rPr>
        <w:t xml:space="preserve"> strains that lacked or overexpressed the </w:t>
      </w:r>
      <w:proofErr w:type="spellStart"/>
      <w:r w:rsidRPr="007B02F5">
        <w:rPr>
          <w:rFonts w:ascii="Helvetica" w:hAnsi="Helvetica"/>
          <w:color w:val="000000" w:themeColor="text1"/>
        </w:rPr>
        <w:t>prqA</w:t>
      </w:r>
      <w:proofErr w:type="spellEnd"/>
      <w:r w:rsidRPr="007B02F5">
        <w:rPr>
          <w:rFonts w:ascii="Helvetica" w:hAnsi="Helvetica"/>
          <w:color w:val="000000" w:themeColor="text1"/>
        </w:rPr>
        <w:t xml:space="preserve"> gene (Supp.Fig.8), indicated that this gene, although might be important for susceptibility to sublethal MV concentrations, is not essential for the long-term evolution of MV resistance.</w:t>
      </w:r>
    </w:p>
    <w:p w14:paraId="6891957F" w14:textId="2FDC9483"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 xml:space="preserve">At first, we were surprised to observe such a high frequency of shared mutational event in seemingly independently evolved strains. Given that adaptive evolution was performed in different flasks (which remained always sealed post MV treatment) inoculated from different colonies and subjected to independent MV treatments, it is unlikely that such shared mutational events were a result of cross-contamination. A principal component analysis (Supp.Fig.12) which considered all mutations (also in non-coding regions and non-synonymous) indeed discarded this possibility. In fact, strains that harboured the shared mutational events differed significantly between each other when all mutations were considered and therefore are likely to be different </w:t>
      </w:r>
      <w:proofErr w:type="spellStart"/>
      <w:r w:rsidRPr="007B02F5">
        <w:rPr>
          <w:rFonts w:ascii="Helvetica" w:hAnsi="Helvetica"/>
          <w:color w:val="000000" w:themeColor="text1"/>
        </w:rPr>
        <w:t>substrains</w:t>
      </w:r>
      <w:proofErr w:type="spellEnd"/>
      <w:r w:rsidRPr="007B02F5">
        <w:rPr>
          <w:rFonts w:ascii="Helvetica" w:hAnsi="Helvetica"/>
          <w:color w:val="000000" w:themeColor="text1"/>
        </w:rPr>
        <w:t xml:space="preserve"> that obtained the same mutations by convergent evolution. The alternative explanation is that those mutations that converged in some </w:t>
      </w:r>
      <w:proofErr w:type="spellStart"/>
      <w:r w:rsidRPr="007B02F5">
        <w:rPr>
          <w:rFonts w:ascii="Helvetica" w:hAnsi="Helvetica"/>
          <w:color w:val="000000" w:themeColor="text1"/>
        </w:rPr>
        <w:t>substrains</w:t>
      </w:r>
      <w:proofErr w:type="spellEnd"/>
      <w:r w:rsidRPr="007B02F5">
        <w:rPr>
          <w:rFonts w:ascii="Helvetica" w:hAnsi="Helvetica"/>
          <w:color w:val="000000" w:themeColor="text1"/>
        </w:rPr>
        <w:t xml:space="preserve"> and not others were already present at low frequency in wild type strains and were enriched in MV-resistant strains by natural selection following MV treatment. This argument is favoured also by the fact that we detected the same mutations as those observed following ALE to enhance acid stress and similar spontaneous MV-resistant mutants by</w:t>
      </w:r>
      <w:r w:rsidR="00F242B1">
        <w:rPr>
          <w:rFonts w:ascii="Helvetica" w:hAnsi="Helvetica"/>
          <w:color w:val="000000" w:themeColor="text1"/>
        </w:rPr>
        <w:t xml:space="preserve"> </w:t>
      </w:r>
      <w:sdt>
        <w:sdtPr>
          <w:rPr>
            <w:rFonts w:ascii="Helvetica" w:hAnsi="Helvetica"/>
            <w:color w:val="000000"/>
            <w:vertAlign w:val="superscript"/>
          </w:rPr>
          <w:tag w:val="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"/>
          <w:id w:val="825935460"/>
          <w:placeholder>
            <w:docPart w:val="DefaultPlaceholder_-1854013440"/>
          </w:placeholder>
        </w:sdtPr>
        <w:sdtContent>
          <w:r w:rsidR="000E2331" w:rsidRPr="000E2331">
            <w:rPr>
              <w:rFonts w:ascii="Helvetica" w:hAnsi="Helvetica"/>
              <w:color w:val="000000"/>
              <w:vertAlign w:val="superscript"/>
            </w:rPr>
            <w:t>10,11</w:t>
          </w:r>
        </w:sdtContent>
      </w:sdt>
      <w:r w:rsidRPr="007B02F5">
        <w:rPr>
          <w:rFonts w:ascii="Helvetica" w:hAnsi="Helvetica"/>
          <w:color w:val="000000" w:themeColor="text1"/>
        </w:rPr>
        <w:t xml:space="preserve"> . The variant frequency analysis performed in wild type strains (Table1) and Sanger sequencing chromatograms (add fig X) indeed confirmed that the beneficial mutations observed in MV resistant mutants were also present at low frequencies in wild type, </w:t>
      </w:r>
      <w:proofErr w:type="spellStart"/>
      <w:r w:rsidRPr="007B02F5">
        <w:rPr>
          <w:rFonts w:ascii="Helvetica" w:hAnsi="Helvetica"/>
          <w:color w:val="000000" w:themeColor="text1"/>
        </w:rPr>
        <w:t>unadapted</w:t>
      </w:r>
      <w:proofErr w:type="spellEnd"/>
      <w:r w:rsidRPr="007B02F5">
        <w:rPr>
          <w:rFonts w:ascii="Helvetica" w:hAnsi="Helvetica"/>
          <w:color w:val="000000" w:themeColor="text1"/>
        </w:rPr>
        <w:t xml:space="preserve"> cultures. Given that genome sequencing and colony PCRs were performed on isolated, clonal colonies, this suggests that there are polymorphic sites in the genome of individual cells. Indeed, single cyanobacterial </w:t>
      </w:r>
      <w:proofErr w:type="spellStart"/>
      <w:r w:rsidRPr="007B02F5">
        <w:rPr>
          <w:rFonts w:ascii="Helvetica" w:hAnsi="Helvetica"/>
          <w:color w:val="000000" w:themeColor="text1"/>
        </w:rPr>
        <w:t>cyanobacterial</w:t>
      </w:r>
      <w:proofErr w:type="spellEnd"/>
      <w:r w:rsidRPr="007B02F5">
        <w:rPr>
          <w:rFonts w:ascii="Helvetica" w:hAnsi="Helvetica"/>
          <w:color w:val="000000" w:themeColor="text1"/>
        </w:rPr>
        <w:t xml:space="preserve"> cells have been shown to possess non-equivalent genomes, which was true not only for the </w:t>
      </w:r>
      <w:proofErr w:type="spellStart"/>
      <w:r w:rsidRPr="007B02F5">
        <w:rPr>
          <w:rFonts w:ascii="Helvetica" w:hAnsi="Helvetica"/>
          <w:color w:val="000000" w:themeColor="text1"/>
        </w:rPr>
        <w:t>oligoploid</w:t>
      </w:r>
      <w:proofErr w:type="spellEnd"/>
      <w:r w:rsidRPr="007B02F5">
        <w:rPr>
          <w:rFonts w:ascii="Helvetica" w:hAnsi="Helvetica"/>
          <w:color w:val="000000" w:themeColor="text1"/>
        </w:rPr>
        <w:t xml:space="preserve"> </w:t>
      </w:r>
      <w:proofErr w:type="spellStart"/>
      <w:r w:rsidRPr="007B02F5">
        <w:rPr>
          <w:rFonts w:ascii="Helvetica" w:hAnsi="Helvetica"/>
          <w:i/>
          <w:iCs/>
          <w:color w:val="000000" w:themeColor="text1"/>
        </w:rPr>
        <w:t>Synechococcus</w:t>
      </w:r>
      <w:proofErr w:type="spellEnd"/>
      <w:r w:rsidRPr="007B02F5">
        <w:rPr>
          <w:rFonts w:ascii="Helvetica" w:hAnsi="Helvetica"/>
          <w:color w:val="000000" w:themeColor="text1"/>
        </w:rPr>
        <w:t xml:space="preserve"> </w:t>
      </w:r>
      <w:r w:rsidRPr="007B02F5">
        <w:rPr>
          <w:rFonts w:ascii="Helvetica" w:hAnsi="Helvetica"/>
          <w:i/>
          <w:iCs/>
          <w:color w:val="000000" w:themeColor="text1"/>
        </w:rPr>
        <w:t>elongatus</w:t>
      </w:r>
      <w:r w:rsidRPr="007B02F5">
        <w:rPr>
          <w:rFonts w:ascii="Helvetica" w:hAnsi="Helvetica"/>
          <w:color w:val="000000" w:themeColor="text1"/>
        </w:rPr>
        <w:t xml:space="preserve"> PCC </w:t>
      </w:r>
      <w:r w:rsidRPr="007B02F5">
        <w:rPr>
          <w:rFonts w:ascii="Helvetica" w:hAnsi="Helvetica"/>
          <w:color w:val="000000" w:themeColor="text1"/>
        </w:rPr>
        <w:lastRenderedPageBreak/>
        <w:t xml:space="preserve">7942 but also for the polyploid </w:t>
      </w:r>
      <w:proofErr w:type="spellStart"/>
      <w:r w:rsidRPr="007B02F5">
        <w:rPr>
          <w:rFonts w:ascii="Helvetica" w:hAnsi="Helvetica"/>
          <w:i/>
          <w:iCs/>
          <w:color w:val="000000" w:themeColor="text1"/>
        </w:rPr>
        <w:t>Synechocystis</w:t>
      </w:r>
      <w:proofErr w:type="spellEnd"/>
      <w:r w:rsidRPr="007B02F5">
        <w:rPr>
          <w:rFonts w:ascii="Helvetica" w:hAnsi="Helvetica"/>
          <w:color w:val="000000" w:themeColor="text1"/>
        </w:rPr>
        <w:t xml:space="preserve">, which contains 10–20 genome copies per </w:t>
      </w:r>
      <w:proofErr w:type="gramStart"/>
      <w:r w:rsidRPr="007B02F5">
        <w:rPr>
          <w:rFonts w:ascii="Helvetica" w:hAnsi="Helvetica"/>
          <w:color w:val="000000" w:themeColor="text1"/>
        </w:rPr>
        <w:t>cell .</w:t>
      </w:r>
      <w:proofErr w:type="gramEnd"/>
      <w:r w:rsidRPr="007B02F5">
        <w:rPr>
          <w:rFonts w:ascii="Helvetica" w:hAnsi="Helvetica"/>
          <w:color w:val="000000" w:themeColor="text1"/>
        </w:rPr>
        <w:t xml:space="preserve"> Genome polyploidy could allow for a larger genetic “playground,” wherein certain gene copies can undergo mutations without drastically compromising overall cellular function. This redundancy may have been evolutionarily favoured, especially in changing environments where adaptability is crucial. Here for the first </w:t>
      </w:r>
      <w:proofErr w:type="gramStart"/>
      <w:r w:rsidRPr="007B02F5">
        <w:rPr>
          <w:rFonts w:ascii="Helvetica" w:hAnsi="Helvetica"/>
          <w:color w:val="000000" w:themeColor="text1"/>
        </w:rPr>
        <w:t>time</w:t>
      </w:r>
      <w:proofErr w:type="gramEnd"/>
      <w:r w:rsidRPr="007B02F5">
        <w:rPr>
          <w:rFonts w:ascii="Helvetica" w:hAnsi="Helvetica"/>
          <w:color w:val="000000" w:themeColor="text1"/>
        </w:rPr>
        <w:t xml:space="preserve"> we present evidence that such genomic polymorphism in clonal populations of cyanobacteria might have a biological function in enabling balancing selection mechanisms to adapt to changing environments. Further experiments using single cell genome sequencing and RNA-</w:t>
      </w:r>
      <w:proofErr w:type="spellStart"/>
      <w:r w:rsidRPr="007B02F5">
        <w:rPr>
          <w:rFonts w:ascii="Helvetica" w:hAnsi="Helvetica"/>
          <w:color w:val="000000" w:themeColor="text1"/>
        </w:rPr>
        <w:t>seq</w:t>
      </w:r>
      <w:proofErr w:type="spellEnd"/>
      <w:r w:rsidRPr="007B02F5">
        <w:rPr>
          <w:rFonts w:ascii="Helvetica" w:hAnsi="Helvetica"/>
          <w:color w:val="000000" w:themeColor="text1"/>
        </w:rPr>
        <w:t xml:space="preserve"> will be useful to further corroborate this mechanism.</w:t>
      </w:r>
    </w:p>
    <w:p w14:paraId="342106CC" w14:textId="6B8DFCC9"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After having identified that genetic mutations underlying MV resistant strains, characterisation experiments were performed to assess the trade-offs which often accompany the evolution of antibiotic resistance. All isolated MV-resistant strains showed reduced rates of oxygen evolution compared to wild types in the absence of MV. This suggests a negative impact of MV resistance on the fitness of cyanobacterial cells and explains why the observed, conditionally beneficial mutations have not fixed in wild type populations. We further employed electrochemical techniques to probe the effect of MV evolution on the extracellular electron transfer of cyanobacteria and to quantify MV’s transport across the cell.</w:t>
      </w:r>
    </w:p>
    <w:p w14:paraId="720E9BE5" w14:textId="4127ADD8"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As shown by chronoamperometries in the presence of MV in BPV devices containing wild type strains, MV dramatically increased the photocurrent, confirming its role in accepting intracellular photosynthetic electrons to reduce extracellular electrodes. However</w:t>
      </w:r>
      <w:r w:rsidR="000E2331">
        <w:rPr>
          <w:rFonts w:ascii="Helvetica" w:hAnsi="Helvetica"/>
          <w:color w:val="000000" w:themeColor="text1"/>
        </w:rPr>
        <w:t>,</w:t>
      </w:r>
      <w:r w:rsidRPr="007B02F5">
        <w:rPr>
          <w:rFonts w:ascii="Helvetica" w:hAnsi="Helvetica"/>
          <w:color w:val="000000" w:themeColor="text1"/>
        </w:rPr>
        <w:t xml:space="preserve"> such large photocurrent </w:t>
      </w:r>
      <w:proofErr w:type="gramStart"/>
      <w:r w:rsidRPr="007B02F5">
        <w:rPr>
          <w:rFonts w:ascii="Helvetica" w:hAnsi="Helvetica"/>
          <w:color w:val="000000" w:themeColor="text1"/>
        </w:rPr>
        <w:t>were</w:t>
      </w:r>
      <w:proofErr w:type="gramEnd"/>
      <w:r w:rsidRPr="007B02F5">
        <w:rPr>
          <w:rFonts w:ascii="Helvetica" w:hAnsi="Helvetica"/>
          <w:color w:val="000000" w:themeColor="text1"/>
        </w:rPr>
        <w:t xml:space="preserve"> short lived and the biofilms adhered to the electrodes were bleached, suggesting that extracting electrons from PSI with MV inevitably leads to ROS production and cell death. On the contrary with the exception of strains mvR1-2-3 (see Supp.Fig.5), MV-resistant strains in the presence of MV displayed similar photocurrents than those observed in its absence and remained viable at the end of the experiment. This suggests that MV-resistant strains of </w:t>
      </w:r>
      <w:proofErr w:type="spellStart"/>
      <w:r w:rsidRPr="007B02F5">
        <w:rPr>
          <w:rFonts w:ascii="Helvetica" w:hAnsi="Helvetica"/>
          <w:i/>
          <w:iCs/>
          <w:color w:val="000000" w:themeColor="text1"/>
        </w:rPr>
        <w:t>Synechocystis</w:t>
      </w:r>
      <w:proofErr w:type="spellEnd"/>
      <w:r w:rsidRPr="007B02F5">
        <w:rPr>
          <w:rFonts w:ascii="Helvetica" w:hAnsi="Helvetica"/>
          <w:color w:val="000000" w:themeColor="text1"/>
        </w:rPr>
        <w:t xml:space="preserve"> achieve resistance primarily by abolishing intracellular accumulation of MV or by inhibiting its redox activity (e.g. by chemical degradation). Cyclic </w:t>
      </w:r>
      <w:proofErr w:type="spellStart"/>
      <w:r w:rsidRPr="007B02F5">
        <w:rPr>
          <w:rFonts w:ascii="Helvetica" w:hAnsi="Helvetica"/>
          <w:color w:val="000000" w:themeColor="text1"/>
        </w:rPr>
        <w:t>voltammetries</w:t>
      </w:r>
      <w:proofErr w:type="spellEnd"/>
      <w:r w:rsidRPr="007B02F5">
        <w:rPr>
          <w:rFonts w:ascii="Helvetica" w:hAnsi="Helvetica"/>
          <w:color w:val="000000" w:themeColor="text1"/>
        </w:rPr>
        <w:t xml:space="preserve"> performed on the supernatant of cultures after 4 or 15 hours post MV treatment indicated that the extracellular concentration of MV in MV-resistant cultures remains unchanged over time, whereas it declines (as MV penetrates intracellularly) in wild types. This finding provides direct evidence that is the reduction of intracellular MV accumulation the mode of resistance, corroborating the genomic observation, </w:t>
      </w:r>
      <w:proofErr w:type="gramStart"/>
      <w:r w:rsidRPr="007B02F5">
        <w:rPr>
          <w:rFonts w:ascii="Helvetica" w:hAnsi="Helvetica"/>
          <w:color w:val="000000" w:themeColor="text1"/>
        </w:rPr>
        <w:t>This</w:t>
      </w:r>
      <w:proofErr w:type="gramEnd"/>
      <w:r w:rsidRPr="007B02F5">
        <w:rPr>
          <w:rFonts w:ascii="Helvetica" w:hAnsi="Helvetica"/>
          <w:color w:val="000000" w:themeColor="text1"/>
        </w:rPr>
        <w:t xml:space="preserve"> is a double-edged sword. On one hand, these strains can survive in MV-rich environments, which is advantageous for their ecological competitiveness and potential biotechnological applications. On the other hand, the very mechanism that confers resistance— the prevention of intracellular MV accumulation—negates the utility of MV as a redox mediator for these strains. In essence, if MV cannot accumulate intracellularly, it cannot serve its role in shuttling electrons from intracellular metabolic pathways to the electrode. This means that while MV-resistant strains can survive in environments where MV is present, they cannot benefit from the enhancement of photocurrents that MV typically offers.</w:t>
      </w:r>
    </w:p>
    <w:p w14:paraId="357F8D96" w14:textId="4C45243F"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lastRenderedPageBreak/>
        <w:t xml:space="preserve">Despite this, the MV-resistant strains isolated in this study might be useful for future biotechnological applications. For example, MV-resistant strains could be used in co-culture based </w:t>
      </w:r>
      <w:proofErr w:type="spellStart"/>
      <w:r w:rsidRPr="007B02F5">
        <w:rPr>
          <w:rFonts w:ascii="Helvetica" w:hAnsi="Helvetica"/>
          <w:color w:val="000000" w:themeColor="text1"/>
        </w:rPr>
        <w:t>bioelectrochemical</w:t>
      </w:r>
      <w:proofErr w:type="spellEnd"/>
      <w:r w:rsidRPr="007B02F5">
        <w:rPr>
          <w:rFonts w:ascii="Helvetica" w:hAnsi="Helvetica"/>
          <w:color w:val="000000" w:themeColor="text1"/>
        </w:rPr>
        <w:t xml:space="preserve"> devices in which cyanobacteria provide sugars to electroactive heterotrophic bacteria in the same </w:t>
      </w:r>
      <w:r w:rsidR="007418A1" w:rsidRPr="007B02F5">
        <w:rPr>
          <w:rFonts w:ascii="Helvetica" w:hAnsi="Helvetica"/>
          <w:color w:val="000000" w:themeColor="text1"/>
        </w:rPr>
        <w:t>chamber,</w:t>
      </w:r>
      <w:r w:rsidRPr="007B02F5">
        <w:rPr>
          <w:rFonts w:ascii="Helvetica" w:hAnsi="Helvetica"/>
          <w:color w:val="000000" w:themeColor="text1"/>
        </w:rPr>
        <w:t xml:space="preserve"> where MV could be added as a redox mediator to enhance the performance without compromising the photosynthetic activity of the primary producers. In addition, MV can be employed as an electron mediator to supply external electrons for the turnover of intracellular nitrogenase in </w:t>
      </w:r>
      <w:proofErr w:type="spellStart"/>
      <w:r w:rsidRPr="007B02F5">
        <w:rPr>
          <w:rFonts w:ascii="Helvetica" w:hAnsi="Helvetica"/>
          <w:color w:val="000000" w:themeColor="text1"/>
        </w:rPr>
        <w:t>bioelectrochemical</w:t>
      </w:r>
      <w:proofErr w:type="spellEnd"/>
      <w:r w:rsidRPr="007B02F5">
        <w:rPr>
          <w:rFonts w:ascii="Helvetica" w:hAnsi="Helvetica"/>
          <w:color w:val="000000" w:themeColor="text1"/>
        </w:rPr>
        <w:t xml:space="preserve"> devices containing </w:t>
      </w:r>
      <w:proofErr w:type="spellStart"/>
      <w:r w:rsidRPr="007B02F5">
        <w:rPr>
          <w:rFonts w:ascii="Helvetica" w:hAnsi="Helvetica"/>
          <w:i/>
          <w:iCs/>
          <w:color w:val="000000" w:themeColor="text1"/>
        </w:rPr>
        <w:t>Synechococcus</w:t>
      </w:r>
      <w:proofErr w:type="spellEnd"/>
      <w:r w:rsidRPr="007B02F5">
        <w:rPr>
          <w:rFonts w:ascii="Helvetica" w:hAnsi="Helvetica"/>
          <w:i/>
          <w:iCs/>
          <w:color w:val="000000" w:themeColor="text1"/>
        </w:rPr>
        <w:t xml:space="preserve"> elongatus</w:t>
      </w:r>
      <w:r w:rsidRPr="007B02F5">
        <w:rPr>
          <w:rFonts w:ascii="Helvetica" w:hAnsi="Helvetica"/>
          <w:color w:val="000000" w:themeColor="text1"/>
        </w:rPr>
        <w:t xml:space="preserve"> PCC 7942 for </w:t>
      </w:r>
      <w:proofErr w:type="spellStart"/>
      <w:r w:rsidRPr="007B02F5">
        <w:rPr>
          <w:rFonts w:ascii="Helvetica" w:hAnsi="Helvetica"/>
          <w:color w:val="000000" w:themeColor="text1"/>
        </w:rPr>
        <w:t>bioelectrochemical</w:t>
      </w:r>
      <w:proofErr w:type="spellEnd"/>
      <w:r w:rsidRPr="007B02F5">
        <w:rPr>
          <w:rFonts w:ascii="Helvetica" w:hAnsi="Helvetica"/>
          <w:color w:val="000000" w:themeColor="text1"/>
        </w:rPr>
        <w:t xml:space="preserve"> nitrogen </w:t>
      </w:r>
      <w:proofErr w:type="gramStart"/>
      <w:r w:rsidRPr="007B02F5">
        <w:rPr>
          <w:rFonts w:ascii="Helvetica" w:hAnsi="Helvetica"/>
          <w:color w:val="000000" w:themeColor="text1"/>
        </w:rPr>
        <w:t>fixation .</w:t>
      </w:r>
      <w:proofErr w:type="gramEnd"/>
      <w:r w:rsidRPr="007B02F5">
        <w:rPr>
          <w:rFonts w:ascii="Helvetica" w:hAnsi="Helvetica"/>
          <w:color w:val="000000" w:themeColor="text1"/>
        </w:rPr>
        <w:t xml:space="preserve"> However, MV toxicity was reported as a limiting factor and, based on these </w:t>
      </w:r>
      <w:proofErr w:type="gramStart"/>
      <w:r w:rsidRPr="007B02F5">
        <w:rPr>
          <w:rFonts w:ascii="Helvetica" w:hAnsi="Helvetica"/>
          <w:color w:val="000000" w:themeColor="text1"/>
        </w:rPr>
        <w:t>findings</w:t>
      </w:r>
      <w:proofErr w:type="gramEnd"/>
      <w:r w:rsidRPr="007B02F5">
        <w:rPr>
          <w:rFonts w:ascii="Helvetica" w:hAnsi="Helvetica"/>
          <w:color w:val="000000" w:themeColor="text1"/>
        </w:rPr>
        <w:t xml:space="preserve"> exposure to MV will inevitably lead to reduction of intracellular MV and thus MV-mediated nitrogenase turnover after long-term operation of such devices. Expression of MV-resistant genes like the mutated slr1174 protein driven under a promoter specific to photosynthetically active cells and not within </w:t>
      </w:r>
      <w:proofErr w:type="spellStart"/>
      <w:r w:rsidRPr="007B02F5">
        <w:rPr>
          <w:rFonts w:ascii="Helvetica" w:hAnsi="Helvetica"/>
          <w:color w:val="000000" w:themeColor="text1"/>
        </w:rPr>
        <w:t>heterocysts</w:t>
      </w:r>
      <w:proofErr w:type="spellEnd"/>
      <w:r w:rsidRPr="007B02F5">
        <w:rPr>
          <w:rFonts w:ascii="Helvetica" w:hAnsi="Helvetica"/>
          <w:color w:val="000000" w:themeColor="text1"/>
        </w:rPr>
        <w:t xml:space="preserve"> could allow to introduce MV in cultures of filamentous diazotrophic cyanobacteria. The cells could still perform photosynthesis being resistant to MV, but MV could shuttle into </w:t>
      </w:r>
      <w:proofErr w:type="spellStart"/>
      <w:r w:rsidRPr="007B02F5">
        <w:rPr>
          <w:rFonts w:ascii="Helvetica" w:hAnsi="Helvetica"/>
          <w:color w:val="000000" w:themeColor="text1"/>
        </w:rPr>
        <w:t>heterocysts</w:t>
      </w:r>
      <w:proofErr w:type="spellEnd"/>
      <w:r w:rsidRPr="007B02F5">
        <w:rPr>
          <w:rFonts w:ascii="Helvetica" w:hAnsi="Helvetica"/>
          <w:color w:val="000000" w:themeColor="text1"/>
        </w:rPr>
        <w:t xml:space="preserve"> cells, which are anaerobic, to significantly enhance biological </w:t>
      </w:r>
      <w:proofErr w:type="gramStart"/>
      <w:r w:rsidRPr="007B02F5">
        <w:rPr>
          <w:rFonts w:ascii="Helvetica" w:hAnsi="Helvetica"/>
          <w:color w:val="000000" w:themeColor="text1"/>
        </w:rPr>
        <w:t>nitrogen</w:t>
      </w:r>
      <w:proofErr w:type="gramEnd"/>
    </w:p>
    <w:p w14:paraId="796794D2" w14:textId="77777777" w:rsidR="007A68B9" w:rsidRPr="007B02F5" w:rsidRDefault="00000000" w:rsidP="007C6C97">
      <w:pPr>
        <w:pStyle w:val="BodyText"/>
        <w:jc w:val="both"/>
        <w:rPr>
          <w:rFonts w:ascii="Helvetica" w:hAnsi="Helvetica"/>
          <w:color w:val="000000" w:themeColor="text1"/>
        </w:rPr>
      </w:pPr>
      <w:r w:rsidRPr="007B02F5">
        <w:rPr>
          <w:rFonts w:ascii="Helvetica" w:hAnsi="Helvetica"/>
          <w:color w:val="000000" w:themeColor="text1"/>
        </w:rPr>
        <w:t xml:space="preserve">Future work should also determine whether enhanced efflux of methyl viologen as displayed by the strains isolated here, also leads to enhanced efflux of additional compounds in a generalised way. If so, this approach would be beneficial to enhance the secretion of target compounds for </w:t>
      </w:r>
      <w:proofErr w:type="spellStart"/>
      <w:r w:rsidRPr="007B02F5">
        <w:rPr>
          <w:rFonts w:ascii="Helvetica" w:hAnsi="Helvetica"/>
          <w:color w:val="000000" w:themeColor="text1"/>
        </w:rPr>
        <w:t>photobioproduction</w:t>
      </w:r>
      <w:proofErr w:type="spellEnd"/>
      <w:r w:rsidRPr="007B02F5">
        <w:rPr>
          <w:rFonts w:ascii="Helvetica" w:hAnsi="Helvetica"/>
          <w:color w:val="000000" w:themeColor="text1"/>
        </w:rPr>
        <w:t>.</w:t>
      </w:r>
    </w:p>
    <w:p w14:paraId="15C53A9F" w14:textId="77777777" w:rsidR="007A68B9" w:rsidRPr="007B02F5" w:rsidRDefault="00000000" w:rsidP="007C6C97">
      <w:pPr>
        <w:pStyle w:val="Heading1"/>
        <w:jc w:val="both"/>
        <w:rPr>
          <w:rFonts w:ascii="Helvetica" w:hAnsi="Helvetica"/>
          <w:color w:val="000000" w:themeColor="text1"/>
        </w:rPr>
      </w:pPr>
      <w:bookmarkStart w:id="8" w:name="methods"/>
      <w:bookmarkEnd w:id="7"/>
      <w:r w:rsidRPr="007B02F5">
        <w:rPr>
          <w:rFonts w:ascii="Helvetica" w:hAnsi="Helvetica"/>
          <w:color w:val="000000" w:themeColor="text1"/>
        </w:rPr>
        <w:t>Methods</w:t>
      </w:r>
    </w:p>
    <w:p w14:paraId="4A66A2AE" w14:textId="77777777" w:rsidR="007A68B9" w:rsidRPr="007B02F5" w:rsidRDefault="00000000" w:rsidP="007C6C97">
      <w:pPr>
        <w:pStyle w:val="Heading2"/>
        <w:jc w:val="both"/>
        <w:rPr>
          <w:rFonts w:ascii="Helvetica" w:hAnsi="Helvetica"/>
          <w:color w:val="000000" w:themeColor="text1"/>
        </w:rPr>
      </w:pPr>
      <w:bookmarkStart w:id="9" w:name="strains-and-growth-conditions"/>
      <w:r w:rsidRPr="007B02F5">
        <w:rPr>
          <w:rFonts w:ascii="Helvetica" w:hAnsi="Helvetica"/>
          <w:color w:val="000000" w:themeColor="text1"/>
        </w:rPr>
        <w:t>Strains and Growth Conditions</w:t>
      </w:r>
    </w:p>
    <w:p w14:paraId="5E7BBA89" w14:textId="77777777" w:rsidR="007A68B9" w:rsidRPr="007B02F5" w:rsidRDefault="00000000" w:rsidP="007C6C97">
      <w:pPr>
        <w:pStyle w:val="FirstParagraph"/>
        <w:jc w:val="both"/>
        <w:rPr>
          <w:rFonts w:ascii="Helvetica" w:hAnsi="Helvetica"/>
          <w:color w:val="000000" w:themeColor="text1"/>
        </w:rPr>
      </w:pPr>
      <w:r w:rsidRPr="007B02F5">
        <w:rPr>
          <w:rFonts w:ascii="Helvetica" w:hAnsi="Helvetica"/>
          <w:color w:val="000000" w:themeColor="text1"/>
        </w:rPr>
        <w:t xml:space="preserve">During this study two </w:t>
      </w:r>
      <w:proofErr w:type="spellStart"/>
      <w:r w:rsidRPr="007B02F5">
        <w:rPr>
          <w:rFonts w:ascii="Helvetica" w:hAnsi="Helvetica"/>
          <w:color w:val="000000" w:themeColor="text1"/>
        </w:rPr>
        <w:t>labtypes</w:t>
      </w:r>
      <w:proofErr w:type="spellEnd"/>
      <w:r w:rsidRPr="007B02F5">
        <w:rPr>
          <w:rFonts w:ascii="Helvetica" w:hAnsi="Helvetica"/>
          <w:color w:val="000000" w:themeColor="text1"/>
        </w:rPr>
        <w:t xml:space="preserve"> of the model cyanobacterium </w:t>
      </w:r>
      <w:proofErr w:type="spellStart"/>
      <w:r w:rsidRPr="007B02F5">
        <w:rPr>
          <w:rFonts w:ascii="Helvetica" w:hAnsi="Helvetica"/>
          <w:i/>
          <w:iCs/>
          <w:color w:val="000000" w:themeColor="text1"/>
        </w:rPr>
        <w:t>Synechocystis</w:t>
      </w:r>
      <w:proofErr w:type="spellEnd"/>
      <w:r w:rsidRPr="007B02F5">
        <w:rPr>
          <w:rFonts w:ascii="Helvetica" w:hAnsi="Helvetica"/>
          <w:color w:val="000000" w:themeColor="text1"/>
        </w:rPr>
        <w:t xml:space="preserve"> sp. PCC 6803 were used. The “Howe” </w:t>
      </w:r>
      <w:proofErr w:type="spellStart"/>
      <w:r w:rsidRPr="007B02F5">
        <w:rPr>
          <w:rFonts w:ascii="Helvetica" w:hAnsi="Helvetica"/>
          <w:color w:val="000000" w:themeColor="text1"/>
        </w:rPr>
        <w:t>labtype</w:t>
      </w:r>
      <w:proofErr w:type="spellEnd"/>
      <w:r w:rsidRPr="007B02F5">
        <w:rPr>
          <w:rFonts w:ascii="Helvetica" w:hAnsi="Helvetica"/>
          <w:color w:val="000000" w:themeColor="text1"/>
        </w:rPr>
        <w:t xml:space="preserve"> is a non-motile and glucose intolerant derivative of the GT-</w:t>
      </w:r>
      <w:proofErr w:type="spellStart"/>
      <w:r w:rsidRPr="007B02F5">
        <w:rPr>
          <w:rFonts w:ascii="Helvetica" w:hAnsi="Helvetica"/>
          <w:color w:val="000000" w:themeColor="text1"/>
        </w:rPr>
        <w:t>Kazusa</w:t>
      </w:r>
      <w:proofErr w:type="spellEnd"/>
      <w:r w:rsidRPr="007B02F5">
        <w:rPr>
          <w:rFonts w:ascii="Helvetica" w:hAnsi="Helvetica"/>
          <w:color w:val="000000" w:themeColor="text1"/>
        </w:rPr>
        <w:t xml:space="preserve"> strain that was maintained in the laboratory of Professor. Christopher J. Howe (University of Cambridge, UK). The “Nixon” type is a glucose tolerant and motile </w:t>
      </w:r>
      <w:proofErr w:type="spellStart"/>
      <w:r w:rsidRPr="007B02F5">
        <w:rPr>
          <w:rFonts w:ascii="Helvetica" w:hAnsi="Helvetica"/>
          <w:color w:val="000000" w:themeColor="text1"/>
        </w:rPr>
        <w:t>substrain</w:t>
      </w:r>
      <w:proofErr w:type="spellEnd"/>
      <w:r w:rsidRPr="007B02F5">
        <w:rPr>
          <w:rFonts w:ascii="Helvetica" w:hAnsi="Helvetica"/>
          <w:color w:val="000000" w:themeColor="text1"/>
        </w:rPr>
        <w:t xml:space="preserve"> that was originally a kind gift from the laboratory of Peter J. Nixon at (Imperial College London, U.K.). Cryopreserved stocks of both cultures were streaked onto BG11 Petri dishes containing 1.5% of agar. Single colonies appeared after approximately 14 days following incubation at 30C under white light illumination (100 </w:t>
      </w:r>
      <w:proofErr w:type="spellStart"/>
      <w:r w:rsidRPr="007B02F5">
        <w:rPr>
          <w:rFonts w:ascii="Helvetica" w:hAnsi="Helvetica"/>
          <w:color w:val="000000" w:themeColor="text1"/>
        </w:rPr>
        <w:t>uE</w:t>
      </w:r>
      <w:proofErr w:type="spellEnd"/>
      <w:r w:rsidRPr="007B02F5">
        <w:rPr>
          <w:rFonts w:ascii="Helvetica" w:hAnsi="Helvetica"/>
          <w:color w:val="000000" w:themeColor="text1"/>
        </w:rPr>
        <w:t xml:space="preserve">). For growth curve experiments showing spontaneous evolution of MV resistance, individual colonies from the same plate were inoculated into 40 mL of BG11 medium into 50 mL Nunc flasks. Cell growth was monitored by quantifying the optical density at 750 nm using a UV-Vis Spectrophotometer (Shimadzu) using BG11 as a blank. To prevent cross-contamination, measurements were taken directly from the flask instead of a cuvette, allowing to maintain sterility throughout the whole period of the growth curve. MV stock solution were prepared by dissolving methyl viologen dichloride hydrate powder (Sigma) into autoclaved deionised water at a stock concentration of 6 </w:t>
      </w:r>
      <w:proofErr w:type="spellStart"/>
      <w:r w:rsidRPr="007B02F5">
        <w:rPr>
          <w:rFonts w:ascii="Helvetica" w:hAnsi="Helvetica"/>
          <w:color w:val="000000" w:themeColor="text1"/>
        </w:rPr>
        <w:t>mM.</w:t>
      </w:r>
      <w:proofErr w:type="spellEnd"/>
      <w:r w:rsidRPr="007B02F5">
        <w:rPr>
          <w:rFonts w:ascii="Helvetica" w:hAnsi="Helvetica"/>
          <w:color w:val="000000" w:themeColor="text1"/>
        </w:rPr>
        <w:t xml:space="preserve"> The solution was filter-sterilised using a 0.22 um filter and stored at -20C. For the growth curve in Figure </w:t>
      </w:r>
      <w:r w:rsidRPr="007B02F5">
        <w:rPr>
          <w:rFonts w:ascii="Helvetica" w:hAnsi="Helvetica"/>
          <w:color w:val="000000" w:themeColor="text1"/>
        </w:rPr>
        <w:lastRenderedPageBreak/>
        <w:t xml:space="preserve">1 where different concentrations of MV were added into cultures, 1000x stock solution for each tested working concentrations were prepared in order to add the same volume of liquid in all conditions. The same volume of sterilised water was added for negative control conditions containing no methyl viologen. After resistant cultures appeared following MV treatment, these were spotted on BG11 plates (without MV) to isolate individual colonies, which were then inoculated in BG11 (no MV) prior to genome sequences. Parallelly, they were also inoculated on BG11 + 6 </w:t>
      </w:r>
      <w:proofErr w:type="spellStart"/>
      <w:r w:rsidRPr="007B02F5">
        <w:rPr>
          <w:rFonts w:ascii="Helvetica" w:hAnsi="Helvetica"/>
          <w:color w:val="000000" w:themeColor="text1"/>
        </w:rPr>
        <w:t>uM</w:t>
      </w:r>
      <w:proofErr w:type="spellEnd"/>
      <w:r w:rsidRPr="007B02F5">
        <w:rPr>
          <w:rFonts w:ascii="Helvetica" w:hAnsi="Helvetica"/>
          <w:color w:val="000000" w:themeColor="text1"/>
        </w:rPr>
        <w:t xml:space="preserve"> MV and spotted on MV containing plates to confirm that the resistance was maintained following growth in the absence of MV.</w:t>
      </w:r>
    </w:p>
    <w:p w14:paraId="4BB004FE" w14:textId="77777777" w:rsidR="007A68B9" w:rsidRPr="007B02F5" w:rsidRDefault="00000000" w:rsidP="007C6C97">
      <w:pPr>
        <w:pStyle w:val="Heading2"/>
        <w:jc w:val="both"/>
        <w:rPr>
          <w:rFonts w:ascii="Helvetica" w:hAnsi="Helvetica"/>
          <w:color w:val="000000" w:themeColor="text1"/>
        </w:rPr>
      </w:pPr>
      <w:bookmarkStart w:id="10" w:name="genome-sequencing-and-analysis"/>
      <w:bookmarkEnd w:id="9"/>
      <w:r w:rsidRPr="007B02F5">
        <w:rPr>
          <w:rFonts w:ascii="Helvetica" w:hAnsi="Helvetica"/>
          <w:color w:val="000000" w:themeColor="text1"/>
        </w:rPr>
        <w:t>Genome Sequencing and Analysis</w:t>
      </w:r>
    </w:p>
    <w:p w14:paraId="3ABC5B57" w14:textId="67043D27" w:rsidR="007A68B9" w:rsidRPr="007B02F5" w:rsidRDefault="00000000" w:rsidP="007C6C97">
      <w:pPr>
        <w:pStyle w:val="FirstParagraph"/>
        <w:jc w:val="both"/>
        <w:rPr>
          <w:rFonts w:ascii="Helvetica" w:hAnsi="Helvetica"/>
          <w:color w:val="000000" w:themeColor="text1"/>
        </w:rPr>
      </w:pPr>
      <w:r w:rsidRPr="007B02F5">
        <w:rPr>
          <w:rFonts w:ascii="Helvetica" w:hAnsi="Helvetica"/>
          <w:color w:val="000000" w:themeColor="text1"/>
        </w:rPr>
        <w:t xml:space="preserve">For genome purification, </w:t>
      </w:r>
      <w:proofErr w:type="spellStart"/>
      <w:r w:rsidRPr="007B02F5">
        <w:rPr>
          <w:rFonts w:ascii="Helvetica" w:hAnsi="Helvetica"/>
          <w:i/>
          <w:iCs/>
          <w:color w:val="000000" w:themeColor="text1"/>
        </w:rPr>
        <w:t>Synechocystis</w:t>
      </w:r>
      <w:proofErr w:type="spellEnd"/>
      <w:r w:rsidRPr="007B02F5">
        <w:rPr>
          <w:rFonts w:ascii="Helvetica" w:hAnsi="Helvetica"/>
          <w:color w:val="000000" w:themeColor="text1"/>
        </w:rPr>
        <w:t xml:space="preserve"> cultures inoculated from single colonies were grown </w:t>
      </w:r>
      <w:proofErr w:type="spellStart"/>
      <w:r w:rsidRPr="007B02F5">
        <w:rPr>
          <w:rFonts w:ascii="Helvetica" w:hAnsi="Helvetica"/>
          <w:color w:val="000000" w:themeColor="text1"/>
        </w:rPr>
        <w:t>photoautotrophically</w:t>
      </w:r>
      <w:proofErr w:type="spellEnd"/>
      <w:r w:rsidRPr="007B02F5">
        <w:rPr>
          <w:rFonts w:ascii="Helvetica" w:hAnsi="Helvetica"/>
          <w:color w:val="000000" w:themeColor="text1"/>
        </w:rPr>
        <w:t xml:space="preserve"> (40 </w:t>
      </w:r>
      <w:proofErr w:type="spellStart"/>
      <w:r w:rsidRPr="007B02F5">
        <w:rPr>
          <w:rFonts w:ascii="Helvetica" w:hAnsi="Helvetica"/>
          <w:color w:val="000000" w:themeColor="text1"/>
        </w:rPr>
        <w:t>uE</w:t>
      </w:r>
      <w:proofErr w:type="spellEnd"/>
      <w:r w:rsidRPr="007B02F5">
        <w:rPr>
          <w:rFonts w:ascii="Helvetica" w:hAnsi="Helvetica"/>
          <w:color w:val="000000" w:themeColor="text1"/>
        </w:rPr>
        <w:t>) until an OD750 of 1, and then harvested at 5000 rpm for 5 minutes. The volume of culture to pellet was calculated to obtain a total chlorophyll A mass of 40 ug, calculated according to the equation: [</w:t>
      </w:r>
      <w:proofErr w:type="spellStart"/>
      <w:r w:rsidRPr="007B02F5">
        <w:rPr>
          <w:rFonts w:ascii="Helvetica" w:hAnsi="Helvetica"/>
          <w:color w:val="000000" w:themeColor="text1"/>
        </w:rPr>
        <w:t>chlA</w:t>
      </w:r>
      <w:proofErr w:type="spellEnd"/>
      <w:r w:rsidRPr="007B02F5">
        <w:rPr>
          <w:rFonts w:ascii="Helvetica" w:hAnsi="Helvetica"/>
          <w:color w:val="000000" w:themeColor="text1"/>
        </w:rPr>
        <w:t>] (mg/</w:t>
      </w:r>
      <w:proofErr w:type="gramStart"/>
      <w:r w:rsidRPr="007B02F5">
        <w:rPr>
          <w:rFonts w:ascii="Helvetica" w:hAnsi="Helvetica"/>
          <w:color w:val="000000" w:themeColor="text1"/>
        </w:rPr>
        <w:t>ml)=</w:t>
      </w:r>
      <w:proofErr w:type="gramEnd"/>
      <w:r w:rsidRPr="007B02F5">
        <w:rPr>
          <w:rFonts w:ascii="Helvetica" w:hAnsi="Helvetica"/>
          <w:color w:val="000000" w:themeColor="text1"/>
        </w:rPr>
        <w:t xml:space="preserve">(OD680-OD750)x10.854 </w:t>
      </w:r>
      <w:sdt>
        <w:sdtPr>
          <w:rPr>
            <w:rFonts w:ascii="Helvetica" w:hAnsi="Helvetica"/>
            <w:color w:val="000000"/>
            <w:vertAlign w:val="superscript"/>
          </w:rPr>
          <w:tag w:val="MENDELEY_CITATION_v3_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"/>
          <w:id w:val="-363054344"/>
          <w:placeholder>
            <w:docPart w:val="DefaultPlaceholder_-1854013440"/>
          </w:placeholder>
        </w:sdtPr>
        <w:sdtContent>
          <w:r w:rsidR="000E2331" w:rsidRPr="000E2331">
            <w:rPr>
              <w:rFonts w:ascii="Helvetica" w:hAnsi="Helvetica"/>
              <w:color w:val="000000"/>
              <w:vertAlign w:val="superscript"/>
            </w:rPr>
            <w:t>12</w:t>
          </w:r>
        </w:sdtContent>
      </w:sdt>
      <w:r w:rsidRPr="007B02F5">
        <w:rPr>
          <w:rFonts w:ascii="Helvetica" w:hAnsi="Helvetica"/>
          <w:color w:val="000000" w:themeColor="text1"/>
        </w:rPr>
        <w:t xml:space="preserve">. The supernatant was then discarded, and the pellet was resuspended in 170 </w:t>
      </w:r>
      <w:proofErr w:type="spellStart"/>
      <w:r w:rsidRPr="007B02F5">
        <w:rPr>
          <w:rFonts w:ascii="Helvetica" w:hAnsi="Helvetica"/>
          <w:color w:val="000000" w:themeColor="text1"/>
        </w:rPr>
        <w:t>μL</w:t>
      </w:r>
      <w:proofErr w:type="spellEnd"/>
      <w:r w:rsidRPr="007B02F5">
        <w:rPr>
          <w:rFonts w:ascii="Helvetica" w:hAnsi="Helvetica"/>
          <w:color w:val="000000" w:themeColor="text1"/>
        </w:rPr>
        <w:t xml:space="preserve"> of freshly prepared Smoker B buffer, containing 50 mM Tris/Cl (pH 8), 50 mM EDTA, 1 % (v/v) Triton, X-100, 20 mg/mL lysozyme and 30 </w:t>
      </w:r>
      <w:proofErr w:type="spellStart"/>
      <w:r w:rsidRPr="007B02F5">
        <w:rPr>
          <w:rFonts w:ascii="Helvetica" w:hAnsi="Helvetica"/>
          <w:color w:val="000000" w:themeColor="text1"/>
        </w:rPr>
        <w:t>μL</w:t>
      </w:r>
      <w:proofErr w:type="spellEnd"/>
      <w:r w:rsidRPr="007B02F5">
        <w:rPr>
          <w:rFonts w:ascii="Helvetica" w:hAnsi="Helvetica"/>
          <w:color w:val="000000" w:themeColor="text1"/>
        </w:rPr>
        <w:t xml:space="preserve"> RNase ([stock]=12 mg/mL). This pre-lysis mixture was incubated at 37</w:t>
      </w:r>
      <w:r w:rsidRPr="007B02F5">
        <w:rPr>
          <w:rFonts w:ascii="Times New Roman" w:hAnsi="Times New Roman" w:cs="Times New Roman"/>
          <w:color w:val="000000" w:themeColor="text1"/>
        </w:rPr>
        <w:t>◦</w:t>
      </w:r>
      <w:r w:rsidRPr="007B02F5">
        <w:rPr>
          <w:rFonts w:ascii="Helvetica" w:hAnsi="Helvetica"/>
          <w:color w:val="000000" w:themeColor="text1"/>
        </w:rPr>
        <w:t xml:space="preserve">C for 1 hour. Following this, the tubes were vigorously vortexed and 20 </w:t>
      </w:r>
      <w:proofErr w:type="spellStart"/>
      <w:r w:rsidRPr="007B02F5">
        <w:rPr>
          <w:rFonts w:ascii="Helvetica" w:hAnsi="Helvetica"/>
          <w:color w:val="000000" w:themeColor="text1"/>
        </w:rPr>
        <w:t>μL</w:t>
      </w:r>
      <w:proofErr w:type="spellEnd"/>
      <w:r w:rsidRPr="007B02F5">
        <w:rPr>
          <w:rFonts w:ascii="Helvetica" w:hAnsi="Helvetica"/>
          <w:color w:val="000000" w:themeColor="text1"/>
        </w:rPr>
        <w:t xml:space="preserve"> of Proteinase K ([stock]= 20 mg/mL) was introduced to the solution. Another round of incubation was then carried out at 56</w:t>
      </w:r>
      <w:r w:rsidRPr="007B02F5">
        <w:rPr>
          <w:rFonts w:ascii="Times New Roman" w:hAnsi="Times New Roman" w:cs="Times New Roman"/>
          <w:color w:val="000000" w:themeColor="text1"/>
        </w:rPr>
        <w:t>◦</w:t>
      </w:r>
      <w:r w:rsidRPr="007B02F5">
        <w:rPr>
          <w:rFonts w:ascii="Helvetica" w:hAnsi="Helvetica"/>
          <w:color w:val="000000" w:themeColor="text1"/>
        </w:rPr>
        <w:t xml:space="preserve">C for one hour. To further homogenize the sample, glass beads were added to the solution, which was then subjected to bead beating for 5 cycles of 1 min each. In between each cycle, the tubes were cooled down on ice for 1 min. After bead beating, the mixture was centrifuged at 5000 rpm for 5 minutes. This supernatant was then carefully transferred to a </w:t>
      </w:r>
      <w:proofErr w:type="spellStart"/>
      <w:r w:rsidRPr="007B02F5">
        <w:rPr>
          <w:rFonts w:ascii="Helvetica" w:hAnsi="Helvetica"/>
          <w:color w:val="000000" w:themeColor="text1"/>
        </w:rPr>
        <w:t>NucleoSpin</w:t>
      </w:r>
      <w:proofErr w:type="spellEnd"/>
      <w:r w:rsidRPr="007B02F5">
        <w:rPr>
          <w:rFonts w:ascii="Helvetica" w:hAnsi="Helvetica"/>
          <w:color w:val="000000" w:themeColor="text1"/>
        </w:rPr>
        <w:t xml:space="preserve"> Tissue silica column and purification was performed according to the manufacturer instruction (</w:t>
      </w:r>
      <w:proofErr w:type="spellStart"/>
      <w:r w:rsidRPr="007B02F5">
        <w:rPr>
          <w:rFonts w:ascii="Helvetica" w:hAnsi="Helvetica"/>
          <w:color w:val="000000" w:themeColor="text1"/>
        </w:rPr>
        <w:t>Macherey</w:t>
      </w:r>
      <w:proofErr w:type="spellEnd"/>
      <w:r w:rsidRPr="007B02F5">
        <w:rPr>
          <w:rFonts w:ascii="Helvetica" w:hAnsi="Helvetica"/>
          <w:color w:val="000000" w:themeColor="text1"/>
        </w:rPr>
        <w:t xml:space="preserve">-Nagel). The gDNA was then eluted by adding 50 </w:t>
      </w:r>
      <w:proofErr w:type="spellStart"/>
      <w:r w:rsidRPr="007B02F5">
        <w:rPr>
          <w:rFonts w:ascii="Helvetica" w:hAnsi="Helvetica"/>
          <w:color w:val="000000" w:themeColor="text1"/>
        </w:rPr>
        <w:t>μL</w:t>
      </w:r>
      <w:proofErr w:type="spellEnd"/>
      <w:r w:rsidRPr="007B02F5">
        <w:rPr>
          <w:rFonts w:ascii="Helvetica" w:hAnsi="Helvetica"/>
          <w:color w:val="000000" w:themeColor="text1"/>
        </w:rPr>
        <w:t xml:space="preserve"> of pre-equilibrated (70</w:t>
      </w:r>
      <w:r w:rsidRPr="007B02F5">
        <w:rPr>
          <w:rFonts w:ascii="Times New Roman" w:hAnsi="Times New Roman" w:cs="Times New Roman"/>
          <w:color w:val="000000" w:themeColor="text1"/>
        </w:rPr>
        <w:t>◦</w:t>
      </w:r>
      <w:r w:rsidRPr="007B02F5">
        <w:rPr>
          <w:rFonts w:ascii="Helvetica" w:hAnsi="Helvetica"/>
          <w:color w:val="000000" w:themeColor="text1"/>
        </w:rPr>
        <w:t xml:space="preserve">C) EDTA-free elution buffer to the column, allowing it to sit for 3 minutes, and then centrifuging at 11000 rpm for 1 minute. A subsequent addition of 50 </w:t>
      </w:r>
      <w:proofErr w:type="spellStart"/>
      <w:r w:rsidRPr="007B02F5">
        <w:rPr>
          <w:rFonts w:ascii="Helvetica" w:hAnsi="Helvetica"/>
          <w:color w:val="000000" w:themeColor="text1"/>
        </w:rPr>
        <w:t>μL</w:t>
      </w:r>
      <w:proofErr w:type="spellEnd"/>
      <w:r w:rsidRPr="007B02F5">
        <w:rPr>
          <w:rFonts w:ascii="Helvetica" w:hAnsi="Helvetica"/>
          <w:color w:val="000000" w:themeColor="text1"/>
        </w:rPr>
        <w:t xml:space="preserve"> of elution buffer was performed, followed by a 3-minute waiting period, and a final spin down to collect highly pure and concentrated gDNA. The concentration of purified gDNA was quantified using a nanodrop and its integrity assessed by gel electrophoresis. Library preparation and genome sequencing was performed by </w:t>
      </w:r>
      <w:proofErr w:type="spellStart"/>
      <w:r w:rsidRPr="007B02F5">
        <w:rPr>
          <w:rFonts w:ascii="Helvetica" w:hAnsi="Helvetica"/>
          <w:color w:val="000000" w:themeColor="text1"/>
        </w:rPr>
        <w:t>Novogene</w:t>
      </w:r>
      <w:proofErr w:type="spellEnd"/>
      <w:r w:rsidRPr="007B02F5">
        <w:rPr>
          <w:rFonts w:ascii="Helvetica" w:hAnsi="Helvetica"/>
          <w:color w:val="000000" w:themeColor="text1"/>
        </w:rPr>
        <w:t xml:space="preserve"> (UK) using Illumina PE150 technology. Results from genome extraction and QC reports are available in the supplementary information. The resulting raw reads were paired and trimmed using </w:t>
      </w:r>
      <w:proofErr w:type="spellStart"/>
      <w:r w:rsidRPr="007B02F5">
        <w:rPr>
          <w:rFonts w:ascii="Helvetica" w:hAnsi="Helvetica"/>
          <w:color w:val="000000" w:themeColor="text1"/>
        </w:rPr>
        <w:t>BBDuk</w:t>
      </w:r>
      <w:proofErr w:type="spellEnd"/>
      <w:r w:rsidRPr="007B02F5">
        <w:rPr>
          <w:rFonts w:ascii="Helvetica" w:hAnsi="Helvetica"/>
          <w:color w:val="000000" w:themeColor="text1"/>
        </w:rPr>
        <w:t xml:space="preserve"> and aligned to various reference genomes using bowtie2. Variant analysis was performed in </w:t>
      </w:r>
      <w:proofErr w:type="spellStart"/>
      <w:proofErr w:type="gramStart"/>
      <w:r w:rsidRPr="007B02F5">
        <w:rPr>
          <w:rFonts w:ascii="Helvetica" w:hAnsi="Helvetica"/>
          <w:color w:val="000000" w:themeColor="text1"/>
        </w:rPr>
        <w:t>Geneious</w:t>
      </w:r>
      <w:proofErr w:type="spellEnd"/>
      <w:proofErr w:type="gramEnd"/>
      <w:r w:rsidRPr="007B02F5">
        <w:rPr>
          <w:rFonts w:ascii="Helvetica" w:hAnsi="Helvetica"/>
          <w:color w:val="000000" w:themeColor="text1"/>
        </w:rPr>
        <w:t xml:space="preserve"> and mutations were filtered and analysed using custom python scripts (scripts and all datasets available in SI).</w:t>
      </w:r>
    </w:p>
    <w:p w14:paraId="6CB0356D" w14:textId="7437DFDF" w:rsidR="00854892" w:rsidRDefault="00000000" w:rsidP="00854892">
      <w:pPr>
        <w:pStyle w:val="FirstParagraph"/>
        <w:jc w:val="both"/>
        <w:rPr>
          <w:rFonts w:ascii="Helvetica" w:hAnsi="Helvetica"/>
          <w:color w:val="000000" w:themeColor="text1"/>
        </w:rPr>
      </w:pPr>
      <w:bookmarkStart w:id="11" w:name="Xa3eeffdc0542010d03d5926a5bca4c050d7e2ac"/>
      <w:bookmarkEnd w:id="10"/>
      <w:r w:rsidRPr="007B02F5">
        <w:rPr>
          <w:rFonts w:ascii="Helvetica" w:hAnsi="Helvetica"/>
          <w:color w:val="000000" w:themeColor="text1"/>
        </w:rPr>
        <w:t>Photosynthetic oxygen evolution rates and respiration rates were determined on 2 mL cell cultures at a concentration of 4 nmol chlorophyll mL−1 harvested at an OD750 of 0.5 using a Clark-type oxygen electrode system (</w:t>
      </w:r>
      <w:proofErr w:type="spellStart"/>
      <w:r w:rsidRPr="007B02F5">
        <w:rPr>
          <w:rFonts w:ascii="Helvetica" w:hAnsi="Helvetica"/>
          <w:color w:val="000000" w:themeColor="text1"/>
        </w:rPr>
        <w:t>Oxyview</w:t>
      </w:r>
      <w:proofErr w:type="spellEnd"/>
      <w:r w:rsidRPr="007B02F5">
        <w:rPr>
          <w:rFonts w:ascii="Helvetica" w:hAnsi="Helvetica"/>
          <w:color w:val="000000" w:themeColor="text1"/>
        </w:rPr>
        <w:t xml:space="preserve">, </w:t>
      </w:r>
      <w:proofErr w:type="spellStart"/>
      <w:r w:rsidRPr="007B02F5">
        <w:rPr>
          <w:rFonts w:ascii="Helvetica" w:hAnsi="Helvetica"/>
          <w:color w:val="000000" w:themeColor="text1"/>
        </w:rPr>
        <w:t>Hansatech</w:t>
      </w:r>
      <w:proofErr w:type="spellEnd"/>
      <w:r w:rsidRPr="007B02F5">
        <w:rPr>
          <w:rFonts w:ascii="Helvetica" w:hAnsi="Helvetica"/>
          <w:color w:val="000000" w:themeColor="text1"/>
        </w:rPr>
        <w:t xml:space="preserve">) maintained at 30°C. Following dark adaptation (30 min), oxygen-exchange rates were recorded for 15 </w:t>
      </w:r>
      <w:r w:rsidRPr="007B02F5">
        <w:rPr>
          <w:rFonts w:ascii="Helvetica" w:hAnsi="Helvetica"/>
          <w:color w:val="000000" w:themeColor="text1"/>
        </w:rPr>
        <w:lastRenderedPageBreak/>
        <w:t xml:space="preserve">min at increasing light intensities (10, 25, 60, 150, 350, 900, and 2,000 µmol photons m−2 s−1) using two 9W white LED bars (RS components, 786-8979). Each light period was followed immediately by 15 min in darkness to calculate the respiration rates. The respiration rate following illumination at each light intensity was subtracted to estimate the net rate of photosynthetic oxygen evolution, accounting for oxygen uptake under illumination. To quantify the electrogenic activities of the strains, chronoamperometric measurements were undertaken at an oxidative electrode bias potential of 0.3 V vs Ag/AgCl reference electrodes (BASI) using a MultiEmStat4 </w:t>
      </w:r>
      <w:proofErr w:type="spellStart"/>
      <w:r w:rsidRPr="007B02F5">
        <w:rPr>
          <w:rFonts w:ascii="Helvetica" w:hAnsi="Helvetica"/>
          <w:color w:val="000000" w:themeColor="text1"/>
        </w:rPr>
        <w:t>potentiostat</w:t>
      </w:r>
      <w:proofErr w:type="spellEnd"/>
      <w:r w:rsidRPr="007B02F5">
        <w:rPr>
          <w:rFonts w:ascii="Helvetica" w:hAnsi="Helvetica"/>
          <w:color w:val="000000" w:themeColor="text1"/>
        </w:rPr>
        <w:t xml:space="preserve">. These measurements were conducted on custom made flat photoelectrochemical cells containing indium tin oxide (ITO)-coated PET electrodes, open air platinum-coated carbon cloth cathodes, under alternating light (100 </w:t>
      </w:r>
      <w:proofErr w:type="spellStart"/>
      <w:r w:rsidRPr="007B02F5">
        <w:rPr>
          <w:rFonts w:ascii="Helvetica" w:hAnsi="Helvetica"/>
          <w:color w:val="000000" w:themeColor="text1"/>
        </w:rPr>
        <w:t>uE</w:t>
      </w:r>
      <w:proofErr w:type="spellEnd"/>
      <w:r w:rsidRPr="007B02F5">
        <w:rPr>
          <w:rFonts w:ascii="Helvetica" w:hAnsi="Helvetica"/>
          <w:color w:val="000000" w:themeColor="text1"/>
        </w:rPr>
        <w:t xml:space="preserve">) and dark periods lasting two hours each. For each experiment, cultures containing a total of 250 </w:t>
      </w:r>
      <w:proofErr w:type="spellStart"/>
      <w:r w:rsidRPr="007B02F5">
        <w:rPr>
          <w:rFonts w:ascii="Helvetica" w:hAnsi="Helvetica"/>
          <w:color w:val="000000" w:themeColor="text1"/>
        </w:rPr>
        <w:t>nmoles</w:t>
      </w:r>
      <w:proofErr w:type="spellEnd"/>
      <w:r w:rsidRPr="007B02F5">
        <w:rPr>
          <w:rFonts w:ascii="Helvetica" w:hAnsi="Helvetica"/>
          <w:color w:val="000000" w:themeColor="text1"/>
        </w:rPr>
        <w:t xml:space="preserve"> of </w:t>
      </w:r>
      <w:proofErr w:type="spellStart"/>
      <w:r w:rsidRPr="007B02F5">
        <w:rPr>
          <w:rFonts w:ascii="Helvetica" w:hAnsi="Helvetica"/>
          <w:color w:val="000000" w:themeColor="text1"/>
        </w:rPr>
        <w:t>chlA</w:t>
      </w:r>
      <w:proofErr w:type="spellEnd"/>
      <w:r w:rsidRPr="007B02F5">
        <w:rPr>
          <w:rFonts w:ascii="Helvetica" w:hAnsi="Helvetica"/>
          <w:color w:val="000000" w:themeColor="text1"/>
        </w:rPr>
        <w:t xml:space="preserve"> were pelleted, washed, and loaded on the flat ITO electrodes. Cyclic </w:t>
      </w:r>
      <w:proofErr w:type="spellStart"/>
      <w:r w:rsidRPr="007B02F5">
        <w:rPr>
          <w:rFonts w:ascii="Helvetica" w:hAnsi="Helvetica"/>
          <w:color w:val="000000" w:themeColor="text1"/>
        </w:rPr>
        <w:t>voltammetries</w:t>
      </w:r>
      <w:proofErr w:type="spellEnd"/>
      <w:r w:rsidRPr="007B02F5">
        <w:rPr>
          <w:rFonts w:ascii="Helvetica" w:hAnsi="Helvetica"/>
          <w:color w:val="000000" w:themeColor="text1"/>
        </w:rPr>
        <w:t xml:space="preserve"> were performed using a three-electrode electrochemical cell containing a glassy carbon working electrode, platinum mesh counter and Ag/AgCl reference electrode. Scans were performed at 50 mV/s using 5 mL of supernatant obtained after centrifugation of cultures at 5000 rpm for 5 min. For anoxic scans, the solution was bubbled with nitrogen gas using a gas line tube connected to a syringe, which was bubbled for 10 min before the scan and placed in the air interface to prevent noise during the measurement.</w:t>
      </w:r>
      <w:bookmarkEnd w:id="8"/>
      <w:bookmarkEnd w:id="11"/>
    </w:p>
    <w:p w14:paraId="553E0365" w14:textId="77777777" w:rsidR="00854892" w:rsidRDefault="00854892" w:rsidP="00854892">
      <w:pPr>
        <w:pStyle w:val="BodyText"/>
      </w:pPr>
    </w:p>
    <w:p w14:paraId="7667CB73" w14:textId="77777777" w:rsidR="00F242B1" w:rsidRDefault="00F242B1" w:rsidP="00854892">
      <w:pPr>
        <w:pStyle w:val="BodyText"/>
      </w:pPr>
    </w:p>
    <w:p w14:paraId="10362796" w14:textId="77777777" w:rsidR="00854892" w:rsidRDefault="00854892" w:rsidP="00854892">
      <w:pPr>
        <w:pStyle w:val="BodyText"/>
      </w:pPr>
    </w:p>
    <w:p w14:paraId="0CC20B59" w14:textId="2BF534FA" w:rsidR="00854892" w:rsidRPr="00F242B1" w:rsidRDefault="00854892" w:rsidP="00854892">
      <w:pPr>
        <w:pStyle w:val="BodyText"/>
        <w:rPr>
          <w:rFonts w:ascii="Helvetica" w:hAnsi="Helvetica"/>
          <w:b/>
          <w:bCs/>
          <w:sz w:val="32"/>
          <w:szCs w:val="32"/>
        </w:rPr>
      </w:pPr>
      <w:r w:rsidRPr="00F242B1">
        <w:rPr>
          <w:rFonts w:ascii="Helvetica" w:hAnsi="Helvetica"/>
          <w:b/>
          <w:bCs/>
          <w:sz w:val="32"/>
          <w:szCs w:val="32"/>
        </w:rPr>
        <w:t>Referenc</w:t>
      </w:r>
      <w:r w:rsidR="00F242B1" w:rsidRPr="00F242B1">
        <w:rPr>
          <w:rFonts w:ascii="Helvetica" w:hAnsi="Helvetica"/>
          <w:b/>
          <w:bCs/>
          <w:sz w:val="32"/>
          <w:szCs w:val="32"/>
        </w:rPr>
        <w:t>es</w:t>
      </w:r>
    </w:p>
    <w:sdt>
      <w:sdtPr>
        <w:rPr>
          <w:rFonts w:ascii="Helvetica" w:hAnsi="Helvetica" w:cs="Times New Roman (Body CS)"/>
        </w:rPr>
        <w:tag w:val="MENDELEY_BIBLIOGRAPHY"/>
        <w:id w:val="100619861"/>
        <w:placeholder>
          <w:docPart w:val="DefaultPlaceholder_-1854013440"/>
        </w:placeholder>
      </w:sdtPr>
      <w:sdtContent>
        <w:p w14:paraId="4F6701B4" w14:textId="77777777" w:rsidR="000E2331" w:rsidRDefault="000E2331">
          <w:pPr>
            <w:autoSpaceDE w:val="0"/>
            <w:autoSpaceDN w:val="0"/>
            <w:ind w:hanging="640"/>
            <w:divId w:val="682245916"/>
            <w:rPr>
              <w:rFonts w:eastAsia="Times New Roman"/>
            </w:rPr>
          </w:pPr>
          <w:r>
            <w:rPr>
              <w:rFonts w:eastAsia="Times New Roman"/>
            </w:rPr>
            <w:t>1.</w:t>
          </w:r>
          <w:r>
            <w:rPr>
              <w:rFonts w:eastAsia="Times New Roman"/>
            </w:rPr>
            <w:tab/>
          </w:r>
          <w:proofErr w:type="spellStart"/>
          <w:r>
            <w:rPr>
              <w:rFonts w:eastAsia="Times New Roman"/>
            </w:rPr>
            <w:t>Weidel</w:t>
          </w:r>
          <w:proofErr w:type="spellEnd"/>
          <w:r>
            <w:rPr>
              <w:rFonts w:eastAsia="Times New Roman"/>
            </w:rPr>
            <w:t xml:space="preserve"> H &amp; Russo M. </w:t>
          </w:r>
          <w:proofErr w:type="spellStart"/>
          <w:r>
            <w:rPr>
              <w:rFonts w:eastAsia="Times New Roman"/>
            </w:rPr>
            <w:t>Studien</w:t>
          </w:r>
          <w:proofErr w:type="spellEnd"/>
          <w:r>
            <w:rPr>
              <w:rFonts w:eastAsia="Times New Roman"/>
            </w:rPr>
            <w:t xml:space="preserve"> </w:t>
          </w:r>
          <w:proofErr w:type="spellStart"/>
          <w:r>
            <w:rPr>
              <w:rFonts w:eastAsia="Times New Roman"/>
            </w:rPr>
            <w:t>über</w:t>
          </w:r>
          <w:proofErr w:type="spellEnd"/>
          <w:r>
            <w:rPr>
              <w:rFonts w:eastAsia="Times New Roman"/>
            </w:rPr>
            <w:t xml:space="preserve"> das </w:t>
          </w:r>
          <w:proofErr w:type="spellStart"/>
          <w:r>
            <w:rPr>
              <w:rFonts w:eastAsia="Times New Roman"/>
            </w:rPr>
            <w:t>Pyridin</w:t>
          </w:r>
          <w:proofErr w:type="spellEnd"/>
          <w:r>
            <w:rPr>
              <w:rFonts w:eastAsia="Times New Roman"/>
            </w:rPr>
            <w:t xml:space="preserve"> [Studies of pyridine]. </w:t>
          </w:r>
          <w:proofErr w:type="spellStart"/>
          <w:r>
            <w:rPr>
              <w:rFonts w:eastAsia="Times New Roman"/>
              <w:i/>
              <w:iCs/>
            </w:rPr>
            <w:t>Monatshefte</w:t>
          </w:r>
          <w:proofErr w:type="spellEnd"/>
          <w:r>
            <w:rPr>
              <w:rFonts w:eastAsia="Times New Roman"/>
              <w:i/>
              <w:iCs/>
            </w:rPr>
            <w:t xml:space="preserve"> für </w:t>
          </w:r>
          <w:proofErr w:type="spellStart"/>
          <w:r>
            <w:rPr>
              <w:rFonts w:eastAsia="Times New Roman"/>
              <w:i/>
              <w:iCs/>
            </w:rPr>
            <w:t>Chemie</w:t>
          </w:r>
          <w:proofErr w:type="spellEnd"/>
          <w:r>
            <w:rPr>
              <w:rFonts w:eastAsia="Times New Roman"/>
              <w:i/>
              <w:iCs/>
            </w:rPr>
            <w:t xml:space="preserve"> (in German)</w:t>
          </w:r>
          <w:r>
            <w:rPr>
              <w:rFonts w:eastAsia="Times New Roman"/>
            </w:rPr>
            <w:t xml:space="preserve"> </w:t>
          </w:r>
          <w:r>
            <w:rPr>
              <w:rFonts w:eastAsia="Times New Roman"/>
              <w:b/>
              <w:bCs/>
            </w:rPr>
            <w:t>3</w:t>
          </w:r>
          <w:r>
            <w:rPr>
              <w:rFonts w:eastAsia="Times New Roman"/>
            </w:rPr>
            <w:t>, 850–885 (1882).</w:t>
          </w:r>
        </w:p>
        <w:p w14:paraId="3DB93A58" w14:textId="77777777" w:rsidR="000E2331" w:rsidRDefault="000E2331">
          <w:pPr>
            <w:autoSpaceDE w:val="0"/>
            <w:autoSpaceDN w:val="0"/>
            <w:ind w:hanging="640"/>
            <w:divId w:val="880241308"/>
            <w:rPr>
              <w:rFonts w:eastAsia="Times New Roman"/>
            </w:rPr>
          </w:pPr>
          <w:r>
            <w:rPr>
              <w:rFonts w:eastAsia="Times New Roman"/>
            </w:rPr>
            <w:t>2.</w:t>
          </w:r>
          <w:r>
            <w:rPr>
              <w:rFonts w:eastAsia="Times New Roman"/>
            </w:rPr>
            <w:tab/>
            <w:t xml:space="preserve">Michaelis, L. &amp; Hill, E. S. THE VIOLOGEN INDICATORS. </w:t>
          </w:r>
          <w:r>
            <w:rPr>
              <w:rFonts w:eastAsia="Times New Roman"/>
              <w:i/>
              <w:iCs/>
            </w:rPr>
            <w:t xml:space="preserve">J Gen </w:t>
          </w:r>
          <w:proofErr w:type="spellStart"/>
          <w:r>
            <w:rPr>
              <w:rFonts w:eastAsia="Times New Roman"/>
              <w:i/>
              <w:iCs/>
            </w:rPr>
            <w:t>Physiol</w:t>
          </w:r>
          <w:proofErr w:type="spellEnd"/>
          <w:r>
            <w:rPr>
              <w:rFonts w:eastAsia="Times New Roman"/>
            </w:rPr>
            <w:t xml:space="preserve"> </w:t>
          </w:r>
          <w:r>
            <w:rPr>
              <w:rFonts w:eastAsia="Times New Roman"/>
              <w:b/>
              <w:bCs/>
            </w:rPr>
            <w:t>16</w:t>
          </w:r>
          <w:r>
            <w:rPr>
              <w:rFonts w:eastAsia="Times New Roman"/>
            </w:rPr>
            <w:t>, 859–873 (1933).</w:t>
          </w:r>
        </w:p>
        <w:p w14:paraId="060027A6" w14:textId="77777777" w:rsidR="000E2331" w:rsidRDefault="000E2331">
          <w:pPr>
            <w:autoSpaceDE w:val="0"/>
            <w:autoSpaceDN w:val="0"/>
            <w:ind w:hanging="640"/>
            <w:divId w:val="236793461"/>
            <w:rPr>
              <w:rFonts w:eastAsia="Times New Roman"/>
            </w:rPr>
          </w:pPr>
          <w:r>
            <w:rPr>
              <w:rFonts w:eastAsia="Times New Roman"/>
            </w:rPr>
            <w:t>3.</w:t>
          </w:r>
          <w:r>
            <w:rPr>
              <w:rFonts w:eastAsia="Times New Roman"/>
            </w:rPr>
            <w:tab/>
          </w:r>
          <w:proofErr w:type="spellStart"/>
          <w:r>
            <w:rPr>
              <w:rFonts w:eastAsia="Times New Roman"/>
            </w:rPr>
            <w:t>Gemünde</w:t>
          </w:r>
          <w:proofErr w:type="spellEnd"/>
          <w:r>
            <w:rPr>
              <w:rFonts w:eastAsia="Times New Roman"/>
            </w:rPr>
            <w:t xml:space="preserve">, A., Lai, B., Pause, L., </w:t>
          </w:r>
          <w:proofErr w:type="spellStart"/>
          <w:r>
            <w:rPr>
              <w:rFonts w:eastAsia="Times New Roman"/>
            </w:rPr>
            <w:t>Krömer</w:t>
          </w:r>
          <w:proofErr w:type="spellEnd"/>
          <w:r>
            <w:rPr>
              <w:rFonts w:eastAsia="Times New Roman"/>
            </w:rPr>
            <w:t xml:space="preserve">, J. &amp; </w:t>
          </w:r>
          <w:proofErr w:type="spellStart"/>
          <w:r>
            <w:rPr>
              <w:rFonts w:eastAsia="Times New Roman"/>
            </w:rPr>
            <w:t>Holtmann</w:t>
          </w:r>
          <w:proofErr w:type="spellEnd"/>
          <w:r>
            <w:rPr>
              <w:rFonts w:eastAsia="Times New Roman"/>
            </w:rPr>
            <w:t xml:space="preserve">, D. Redox Mediators in Microbial Electrochemical Systems. </w:t>
          </w:r>
          <w:proofErr w:type="spellStart"/>
          <w:r>
            <w:rPr>
              <w:rFonts w:eastAsia="Times New Roman"/>
              <w:i/>
              <w:iCs/>
            </w:rPr>
            <w:t>ChemElectroChem</w:t>
          </w:r>
          <w:proofErr w:type="spellEnd"/>
          <w:r>
            <w:rPr>
              <w:rFonts w:eastAsia="Times New Roman"/>
            </w:rPr>
            <w:t xml:space="preserve"> vol. 9 Preprint at https://doi.org/10.1002/celc.202200216 (2022).</w:t>
          </w:r>
        </w:p>
        <w:p w14:paraId="4EFDD170" w14:textId="77777777" w:rsidR="000E2331" w:rsidRDefault="000E2331">
          <w:pPr>
            <w:autoSpaceDE w:val="0"/>
            <w:autoSpaceDN w:val="0"/>
            <w:ind w:hanging="640"/>
            <w:divId w:val="1295020191"/>
            <w:rPr>
              <w:rFonts w:eastAsia="Times New Roman"/>
            </w:rPr>
          </w:pPr>
          <w:r>
            <w:rPr>
              <w:rFonts w:eastAsia="Times New Roman"/>
            </w:rPr>
            <w:t>4.</w:t>
          </w:r>
          <w:r>
            <w:rPr>
              <w:rFonts w:eastAsia="Times New Roman"/>
            </w:rPr>
            <w:tab/>
          </w:r>
          <w:proofErr w:type="spellStart"/>
          <w:r>
            <w:rPr>
              <w:rFonts w:eastAsia="Times New Roman"/>
            </w:rPr>
            <w:t>Sétif</w:t>
          </w:r>
          <w:proofErr w:type="spellEnd"/>
          <w:r>
            <w:rPr>
              <w:rFonts w:eastAsia="Times New Roman"/>
            </w:rPr>
            <w:t xml:space="preserve">, P. Electron-transfer kinetics in cyanobacterial cells: Methyl viologen is a poor inhibitor of linear electron flow. </w:t>
          </w:r>
          <w:proofErr w:type="spellStart"/>
          <w:r>
            <w:rPr>
              <w:rFonts w:eastAsia="Times New Roman"/>
              <w:i/>
              <w:iCs/>
            </w:rPr>
            <w:t>Biochimica</w:t>
          </w:r>
          <w:proofErr w:type="spellEnd"/>
          <w:r>
            <w:rPr>
              <w:rFonts w:eastAsia="Times New Roman"/>
              <w:i/>
              <w:iCs/>
            </w:rPr>
            <w:t xml:space="preserve"> et </w:t>
          </w:r>
          <w:proofErr w:type="spellStart"/>
          <w:r>
            <w:rPr>
              <w:rFonts w:eastAsia="Times New Roman"/>
              <w:i/>
              <w:iCs/>
            </w:rPr>
            <w:t>Biophysica</w:t>
          </w:r>
          <w:proofErr w:type="spellEnd"/>
          <w:r>
            <w:rPr>
              <w:rFonts w:eastAsia="Times New Roman"/>
              <w:i/>
              <w:iCs/>
            </w:rPr>
            <w:t xml:space="preserve"> Acta (BBA) - Bioenergetics</w:t>
          </w:r>
          <w:r>
            <w:rPr>
              <w:rFonts w:eastAsia="Times New Roman"/>
            </w:rPr>
            <w:t xml:space="preserve"> </w:t>
          </w:r>
          <w:r>
            <w:rPr>
              <w:rFonts w:eastAsia="Times New Roman"/>
              <w:b/>
              <w:bCs/>
            </w:rPr>
            <w:t>1847</w:t>
          </w:r>
          <w:r>
            <w:rPr>
              <w:rFonts w:eastAsia="Times New Roman"/>
            </w:rPr>
            <w:t>, 212–222 (2015).</w:t>
          </w:r>
        </w:p>
        <w:p w14:paraId="7A58901F" w14:textId="77777777" w:rsidR="000E2331" w:rsidRDefault="000E2331">
          <w:pPr>
            <w:autoSpaceDE w:val="0"/>
            <w:autoSpaceDN w:val="0"/>
            <w:ind w:hanging="640"/>
            <w:divId w:val="467670400"/>
            <w:rPr>
              <w:rFonts w:eastAsia="Times New Roman"/>
            </w:rPr>
          </w:pPr>
          <w:r>
            <w:rPr>
              <w:rFonts w:eastAsia="Times New Roman"/>
            </w:rPr>
            <w:t>5.</w:t>
          </w:r>
          <w:r>
            <w:rPr>
              <w:rFonts w:eastAsia="Times New Roman"/>
            </w:rPr>
            <w:tab/>
          </w:r>
          <w:proofErr w:type="spellStart"/>
          <w:r>
            <w:rPr>
              <w:rFonts w:eastAsia="Times New Roman"/>
            </w:rPr>
            <w:t>Brusslan</w:t>
          </w:r>
          <w:proofErr w:type="spellEnd"/>
          <w:r>
            <w:rPr>
              <w:rFonts w:eastAsia="Times New Roman"/>
            </w:rPr>
            <w:t xml:space="preserve">, J. &amp; </w:t>
          </w:r>
          <w:proofErr w:type="spellStart"/>
          <w:r>
            <w:rPr>
              <w:rFonts w:eastAsia="Times New Roman"/>
            </w:rPr>
            <w:t>Haselkorn</w:t>
          </w:r>
          <w:proofErr w:type="spellEnd"/>
          <w:r>
            <w:rPr>
              <w:rFonts w:eastAsia="Times New Roman"/>
            </w:rPr>
            <w:t xml:space="preserve">, R. Molecular genetics of herbicide resistance in cyanobacteria. </w:t>
          </w:r>
          <w:r>
            <w:rPr>
              <w:rFonts w:eastAsia="Times New Roman"/>
              <w:i/>
              <w:iCs/>
            </w:rPr>
            <w:t>Photosynth Res</w:t>
          </w:r>
          <w:r>
            <w:rPr>
              <w:rFonts w:eastAsia="Times New Roman"/>
            </w:rPr>
            <w:t xml:space="preserve"> </w:t>
          </w:r>
          <w:r>
            <w:rPr>
              <w:rFonts w:eastAsia="Times New Roman"/>
              <w:b/>
              <w:bCs/>
            </w:rPr>
            <w:t>17</w:t>
          </w:r>
          <w:r>
            <w:rPr>
              <w:rFonts w:eastAsia="Times New Roman"/>
            </w:rPr>
            <w:t>, 115–124 (1988).</w:t>
          </w:r>
        </w:p>
        <w:p w14:paraId="329DFEAE" w14:textId="77777777" w:rsidR="000E2331" w:rsidRDefault="000E2331">
          <w:pPr>
            <w:autoSpaceDE w:val="0"/>
            <w:autoSpaceDN w:val="0"/>
            <w:ind w:hanging="640"/>
            <w:divId w:val="1715815591"/>
            <w:rPr>
              <w:rFonts w:eastAsia="Times New Roman"/>
            </w:rPr>
          </w:pPr>
          <w:r>
            <w:rPr>
              <w:rFonts w:eastAsia="Times New Roman"/>
            </w:rPr>
            <w:t>6.</w:t>
          </w:r>
          <w:r>
            <w:rPr>
              <w:rFonts w:eastAsia="Times New Roman"/>
            </w:rPr>
            <w:tab/>
            <w:t xml:space="preserve">Brouwers, R. </w:t>
          </w:r>
          <w:r>
            <w:rPr>
              <w:rFonts w:eastAsia="Times New Roman"/>
              <w:i/>
              <w:iCs/>
            </w:rPr>
            <w:t>et al.</w:t>
          </w:r>
          <w:r>
            <w:rPr>
              <w:rFonts w:eastAsia="Times New Roman"/>
            </w:rPr>
            <w:t xml:space="preserve"> Stability of β-lactam antibiotics in bacterial growth media.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b/>
              <w:bCs/>
            </w:rPr>
            <w:t>15</w:t>
          </w:r>
          <w:r>
            <w:rPr>
              <w:rFonts w:eastAsia="Times New Roman"/>
            </w:rPr>
            <w:t>, (2020).</w:t>
          </w:r>
        </w:p>
        <w:p w14:paraId="724037FE" w14:textId="77777777" w:rsidR="000E2331" w:rsidRDefault="000E2331">
          <w:pPr>
            <w:autoSpaceDE w:val="0"/>
            <w:autoSpaceDN w:val="0"/>
            <w:ind w:hanging="640"/>
            <w:divId w:val="1338535598"/>
            <w:rPr>
              <w:rFonts w:eastAsia="Times New Roman"/>
            </w:rPr>
          </w:pPr>
          <w:r>
            <w:rPr>
              <w:rFonts w:eastAsia="Times New Roman"/>
            </w:rPr>
            <w:lastRenderedPageBreak/>
            <w:t>7.</w:t>
          </w:r>
          <w:r>
            <w:rPr>
              <w:rFonts w:eastAsia="Times New Roman"/>
            </w:rPr>
            <w:tab/>
          </w:r>
          <w:proofErr w:type="spellStart"/>
          <w:r>
            <w:rPr>
              <w:rFonts w:eastAsia="Times New Roman"/>
            </w:rPr>
            <w:t>Ongley</w:t>
          </w:r>
          <w:proofErr w:type="spellEnd"/>
          <w:r>
            <w:rPr>
              <w:rFonts w:eastAsia="Times New Roman"/>
            </w:rPr>
            <w:t xml:space="preserve">, S. E., Pengelly, J. J. L. &amp; </w:t>
          </w:r>
          <w:proofErr w:type="spellStart"/>
          <w:r>
            <w:rPr>
              <w:rFonts w:eastAsia="Times New Roman"/>
            </w:rPr>
            <w:t>Neilan</w:t>
          </w:r>
          <w:proofErr w:type="spellEnd"/>
          <w:r>
            <w:rPr>
              <w:rFonts w:eastAsia="Times New Roman"/>
            </w:rPr>
            <w:t xml:space="preserve">, B. A. A multidrug efflux response to methyl viologen and acriflavine toxicity in the cyanobacterium </w:t>
          </w:r>
          <w:proofErr w:type="spellStart"/>
          <w:r>
            <w:rPr>
              <w:rFonts w:eastAsia="Times New Roman"/>
            </w:rPr>
            <w:t>Synechocystis</w:t>
          </w:r>
          <w:proofErr w:type="spellEnd"/>
          <w:r>
            <w:rPr>
              <w:rFonts w:eastAsia="Times New Roman"/>
            </w:rPr>
            <w:t xml:space="preserve"> sp. PCC6803. </w:t>
          </w:r>
          <w:r>
            <w:rPr>
              <w:rFonts w:eastAsia="Times New Roman"/>
              <w:i/>
              <w:iCs/>
            </w:rPr>
            <w:t xml:space="preserve">J </w:t>
          </w:r>
          <w:proofErr w:type="spellStart"/>
          <w:r>
            <w:rPr>
              <w:rFonts w:eastAsia="Times New Roman"/>
              <w:i/>
              <w:iCs/>
            </w:rPr>
            <w:t>Appl</w:t>
          </w:r>
          <w:proofErr w:type="spellEnd"/>
          <w:r>
            <w:rPr>
              <w:rFonts w:eastAsia="Times New Roman"/>
              <w:i/>
              <w:iCs/>
            </w:rPr>
            <w:t xml:space="preserve"> </w:t>
          </w:r>
          <w:proofErr w:type="spellStart"/>
          <w:r>
            <w:rPr>
              <w:rFonts w:eastAsia="Times New Roman"/>
              <w:i/>
              <w:iCs/>
            </w:rPr>
            <w:t>Phycol</w:t>
          </w:r>
          <w:proofErr w:type="spellEnd"/>
          <w:r>
            <w:rPr>
              <w:rFonts w:eastAsia="Times New Roman"/>
            </w:rPr>
            <w:t xml:space="preserve"> </w:t>
          </w:r>
          <w:r>
            <w:rPr>
              <w:rFonts w:eastAsia="Times New Roman"/>
              <w:b/>
              <w:bCs/>
            </w:rPr>
            <w:t>28</w:t>
          </w:r>
          <w:r>
            <w:rPr>
              <w:rFonts w:eastAsia="Times New Roman"/>
            </w:rPr>
            <w:t>, 2793–2803 (2016).</w:t>
          </w:r>
        </w:p>
        <w:p w14:paraId="24B102DC" w14:textId="77777777" w:rsidR="000E2331" w:rsidRDefault="000E2331">
          <w:pPr>
            <w:autoSpaceDE w:val="0"/>
            <w:autoSpaceDN w:val="0"/>
            <w:ind w:hanging="640"/>
            <w:divId w:val="1060323562"/>
            <w:rPr>
              <w:rFonts w:eastAsia="Times New Roman"/>
            </w:rPr>
          </w:pPr>
          <w:r>
            <w:rPr>
              <w:rFonts w:eastAsia="Times New Roman"/>
            </w:rPr>
            <w:t>8.</w:t>
          </w:r>
          <w:r>
            <w:rPr>
              <w:rFonts w:eastAsia="Times New Roman"/>
            </w:rPr>
            <w:tab/>
          </w:r>
          <w:proofErr w:type="spellStart"/>
          <w:r>
            <w:rPr>
              <w:rFonts w:eastAsia="Times New Roman"/>
            </w:rPr>
            <w:t>Nefedova</w:t>
          </w:r>
          <w:proofErr w:type="spellEnd"/>
          <w:r>
            <w:rPr>
              <w:rFonts w:eastAsia="Times New Roman"/>
            </w:rPr>
            <w:t xml:space="preserve">, L. N., </w:t>
          </w:r>
          <w:proofErr w:type="spellStart"/>
          <w:r>
            <w:rPr>
              <w:rFonts w:eastAsia="Times New Roman"/>
            </w:rPr>
            <w:t>Fantin</w:t>
          </w:r>
          <w:proofErr w:type="spellEnd"/>
          <w:r>
            <w:rPr>
              <w:rFonts w:eastAsia="Times New Roman"/>
            </w:rPr>
            <w:t xml:space="preserve">, Y. S., </w:t>
          </w:r>
          <w:proofErr w:type="spellStart"/>
          <w:r>
            <w:rPr>
              <w:rFonts w:eastAsia="Times New Roman"/>
            </w:rPr>
            <w:t>Zinchenko</w:t>
          </w:r>
          <w:proofErr w:type="spellEnd"/>
          <w:r>
            <w:rPr>
              <w:rFonts w:eastAsia="Times New Roman"/>
            </w:rPr>
            <w:t xml:space="preserve">, V. V. &amp; </w:t>
          </w:r>
          <w:proofErr w:type="spellStart"/>
          <w:r>
            <w:rPr>
              <w:rFonts w:eastAsia="Times New Roman"/>
            </w:rPr>
            <w:t>Babykin</w:t>
          </w:r>
          <w:proofErr w:type="spellEnd"/>
          <w:r>
            <w:rPr>
              <w:rFonts w:eastAsia="Times New Roman"/>
            </w:rPr>
            <w:t xml:space="preserve">, M. M. The </w:t>
          </w:r>
          <w:proofErr w:type="spellStart"/>
          <w:r>
            <w:rPr>
              <w:rFonts w:eastAsia="Times New Roman"/>
            </w:rPr>
            <w:t>prqA</w:t>
          </w:r>
          <w:proofErr w:type="spellEnd"/>
          <w:r>
            <w:rPr>
              <w:rFonts w:eastAsia="Times New Roman"/>
            </w:rPr>
            <w:t xml:space="preserve"> and </w:t>
          </w:r>
          <w:proofErr w:type="spellStart"/>
          <w:r>
            <w:rPr>
              <w:rFonts w:eastAsia="Times New Roman"/>
            </w:rPr>
            <w:t>mvrA</w:t>
          </w:r>
          <w:proofErr w:type="spellEnd"/>
          <w:r>
            <w:rPr>
              <w:rFonts w:eastAsia="Times New Roman"/>
            </w:rPr>
            <w:t xml:space="preserve"> Genes Encoding Drug Efflux Proteins Control Resistance to Methyl Viologen in the Cyanobacterium </w:t>
          </w:r>
          <w:proofErr w:type="spellStart"/>
          <w:r>
            <w:rPr>
              <w:rFonts w:eastAsia="Times New Roman"/>
            </w:rPr>
            <w:t>Synechocystis</w:t>
          </w:r>
          <w:proofErr w:type="spellEnd"/>
          <w:r>
            <w:rPr>
              <w:rFonts w:eastAsia="Times New Roman"/>
            </w:rPr>
            <w:t xml:space="preserve"> sp. PCC 6803. </w:t>
          </w:r>
          <w:r>
            <w:rPr>
              <w:rFonts w:eastAsia="Times New Roman"/>
              <w:i/>
              <w:iCs/>
            </w:rPr>
            <w:t>Russ J Genet</w:t>
          </w:r>
          <w:r>
            <w:rPr>
              <w:rFonts w:eastAsia="Times New Roman"/>
            </w:rPr>
            <w:t xml:space="preserve"> </w:t>
          </w:r>
          <w:r>
            <w:rPr>
              <w:rFonts w:eastAsia="Times New Roman"/>
              <w:b/>
              <w:bCs/>
            </w:rPr>
            <w:t>39</w:t>
          </w:r>
          <w:r>
            <w:rPr>
              <w:rFonts w:eastAsia="Times New Roman"/>
            </w:rPr>
            <w:t>, 264–268 (2003).</w:t>
          </w:r>
        </w:p>
        <w:p w14:paraId="35C787DE" w14:textId="77777777" w:rsidR="000E2331" w:rsidRDefault="000E2331">
          <w:pPr>
            <w:autoSpaceDE w:val="0"/>
            <w:autoSpaceDN w:val="0"/>
            <w:ind w:hanging="640"/>
            <w:divId w:val="1754543326"/>
            <w:rPr>
              <w:rFonts w:eastAsia="Times New Roman"/>
            </w:rPr>
          </w:pPr>
          <w:r>
            <w:rPr>
              <w:rFonts w:eastAsia="Times New Roman"/>
            </w:rPr>
            <w:t>9.</w:t>
          </w:r>
          <w:r>
            <w:rPr>
              <w:rFonts w:eastAsia="Times New Roman"/>
            </w:rPr>
            <w:tab/>
          </w:r>
          <w:proofErr w:type="spellStart"/>
          <w:r>
            <w:rPr>
              <w:rFonts w:eastAsia="Times New Roman"/>
            </w:rPr>
            <w:t>Prosecka</w:t>
          </w:r>
          <w:proofErr w:type="spellEnd"/>
          <w:r>
            <w:rPr>
              <w:rFonts w:eastAsia="Times New Roman"/>
            </w:rPr>
            <w:t xml:space="preserve">, J. </w:t>
          </w:r>
          <w:r>
            <w:rPr>
              <w:rFonts w:eastAsia="Times New Roman"/>
              <w:i/>
              <w:iCs/>
            </w:rPr>
            <w:t>et al.</w:t>
          </w:r>
          <w:r>
            <w:rPr>
              <w:rFonts w:eastAsia="Times New Roman"/>
            </w:rPr>
            <w:t xml:space="preserve"> A novel ATP-binding cassette transporter is responsible for resistance to viologen herbicides in the cyanobacterium </w:t>
          </w:r>
          <w:proofErr w:type="spellStart"/>
          <w:r>
            <w:rPr>
              <w:rFonts w:eastAsia="Times New Roman"/>
            </w:rPr>
            <w:t>Synechocystis</w:t>
          </w:r>
          <w:proofErr w:type="spellEnd"/>
          <w:r>
            <w:rPr>
              <w:rFonts w:eastAsia="Times New Roman"/>
            </w:rPr>
            <w:t xml:space="preserve"> sp. PCC 6803. </w:t>
          </w:r>
          <w:r>
            <w:rPr>
              <w:rFonts w:eastAsia="Times New Roman"/>
              <w:i/>
              <w:iCs/>
            </w:rPr>
            <w:t>FEBS Journal</w:t>
          </w:r>
          <w:r>
            <w:rPr>
              <w:rFonts w:eastAsia="Times New Roman"/>
            </w:rPr>
            <w:t xml:space="preserve"> </w:t>
          </w:r>
          <w:r>
            <w:rPr>
              <w:rFonts w:eastAsia="Times New Roman"/>
              <w:b/>
              <w:bCs/>
            </w:rPr>
            <w:t>276</w:t>
          </w:r>
          <w:r>
            <w:rPr>
              <w:rFonts w:eastAsia="Times New Roman"/>
            </w:rPr>
            <w:t>, 4001–4011 (2009).</w:t>
          </w:r>
        </w:p>
        <w:p w14:paraId="42B4103D" w14:textId="77777777" w:rsidR="000E2331" w:rsidRDefault="000E2331">
          <w:pPr>
            <w:autoSpaceDE w:val="0"/>
            <w:autoSpaceDN w:val="0"/>
            <w:ind w:hanging="640"/>
            <w:divId w:val="960573213"/>
            <w:rPr>
              <w:rFonts w:eastAsia="Times New Roman"/>
            </w:rPr>
          </w:pPr>
          <w:r>
            <w:rPr>
              <w:rFonts w:eastAsia="Times New Roman"/>
            </w:rPr>
            <w:t>10.</w:t>
          </w:r>
          <w:r>
            <w:rPr>
              <w:rFonts w:eastAsia="Times New Roman"/>
            </w:rPr>
            <w:tab/>
            <w:t xml:space="preserve">Uchiyama, J. </w:t>
          </w:r>
          <w:r>
            <w:rPr>
              <w:rFonts w:eastAsia="Times New Roman"/>
              <w:i/>
              <w:iCs/>
            </w:rPr>
            <w:t>et al.</w:t>
          </w:r>
          <w:r>
            <w:rPr>
              <w:rFonts w:eastAsia="Times New Roman"/>
            </w:rPr>
            <w:t xml:space="preserve"> Genomic analysis of parallel-evolved cyanobacterium </w:t>
          </w:r>
          <w:proofErr w:type="spellStart"/>
          <w:r>
            <w:rPr>
              <w:rFonts w:eastAsia="Times New Roman"/>
            </w:rPr>
            <w:t>Synechocystis</w:t>
          </w:r>
          <w:proofErr w:type="spellEnd"/>
          <w:r>
            <w:rPr>
              <w:rFonts w:eastAsia="Times New Roman"/>
            </w:rPr>
            <w:t xml:space="preserve"> sp. PCC 6803 under acid stress. </w:t>
          </w:r>
          <w:r>
            <w:rPr>
              <w:rFonts w:eastAsia="Times New Roman"/>
              <w:i/>
              <w:iCs/>
            </w:rPr>
            <w:t>Photosynth Res</w:t>
          </w:r>
          <w:r>
            <w:rPr>
              <w:rFonts w:eastAsia="Times New Roman"/>
            </w:rPr>
            <w:t xml:space="preserve"> </w:t>
          </w:r>
          <w:r>
            <w:rPr>
              <w:rFonts w:eastAsia="Times New Roman"/>
              <w:b/>
              <w:bCs/>
            </w:rPr>
            <w:t>125</w:t>
          </w:r>
          <w:r>
            <w:rPr>
              <w:rFonts w:eastAsia="Times New Roman"/>
            </w:rPr>
            <w:t>, 243–254 (2015).</w:t>
          </w:r>
        </w:p>
        <w:p w14:paraId="10DFBDAB" w14:textId="77777777" w:rsidR="000E2331" w:rsidRDefault="000E2331">
          <w:pPr>
            <w:autoSpaceDE w:val="0"/>
            <w:autoSpaceDN w:val="0"/>
            <w:ind w:hanging="640"/>
            <w:divId w:val="139079809"/>
            <w:rPr>
              <w:rFonts w:eastAsia="Times New Roman"/>
            </w:rPr>
          </w:pPr>
          <w:r>
            <w:rPr>
              <w:rFonts w:eastAsia="Times New Roman"/>
            </w:rPr>
            <w:t>11.</w:t>
          </w:r>
          <w:r>
            <w:rPr>
              <w:rFonts w:eastAsia="Times New Roman"/>
            </w:rPr>
            <w:tab/>
            <w:t xml:space="preserve">Uchiyama, J. </w:t>
          </w:r>
          <w:r>
            <w:rPr>
              <w:rFonts w:eastAsia="Times New Roman"/>
              <w:i/>
              <w:iCs/>
            </w:rPr>
            <w:t>et al.</w:t>
          </w:r>
          <w:r>
            <w:rPr>
              <w:rFonts w:eastAsia="Times New Roman"/>
            </w:rPr>
            <w:t xml:space="preserve"> Characterization of ABC transporter genes, sll1180, sll1181, and slr1270, involved in acid stress tolerance of </w:t>
          </w:r>
          <w:proofErr w:type="spellStart"/>
          <w:r>
            <w:rPr>
              <w:rFonts w:eastAsia="Times New Roman"/>
            </w:rPr>
            <w:t>Synechocystis</w:t>
          </w:r>
          <w:proofErr w:type="spellEnd"/>
          <w:r>
            <w:rPr>
              <w:rFonts w:eastAsia="Times New Roman"/>
            </w:rPr>
            <w:t xml:space="preserve"> sp. PCC 6803. </w:t>
          </w:r>
          <w:r>
            <w:rPr>
              <w:rFonts w:eastAsia="Times New Roman"/>
              <w:i/>
              <w:iCs/>
            </w:rPr>
            <w:t>Photosynth Res</w:t>
          </w:r>
          <w:r>
            <w:rPr>
              <w:rFonts w:eastAsia="Times New Roman"/>
            </w:rPr>
            <w:t xml:space="preserve"> </w:t>
          </w:r>
          <w:r>
            <w:rPr>
              <w:rFonts w:eastAsia="Times New Roman"/>
              <w:b/>
              <w:bCs/>
            </w:rPr>
            <w:t>139</w:t>
          </w:r>
          <w:r>
            <w:rPr>
              <w:rFonts w:eastAsia="Times New Roman"/>
            </w:rPr>
            <w:t>, 325–335 (2019).</w:t>
          </w:r>
        </w:p>
        <w:p w14:paraId="727C03DD" w14:textId="77777777" w:rsidR="000E2331" w:rsidRDefault="000E2331">
          <w:pPr>
            <w:autoSpaceDE w:val="0"/>
            <w:autoSpaceDN w:val="0"/>
            <w:ind w:hanging="640"/>
            <w:divId w:val="1247767220"/>
            <w:rPr>
              <w:rFonts w:eastAsia="Times New Roman"/>
            </w:rPr>
          </w:pPr>
          <w:r>
            <w:rPr>
              <w:rFonts w:eastAsia="Times New Roman"/>
            </w:rPr>
            <w:t>12.</w:t>
          </w:r>
          <w:r>
            <w:rPr>
              <w:rFonts w:eastAsia="Times New Roman"/>
            </w:rPr>
            <w:tab/>
            <w:t xml:space="preserve">Lea-Smith, D. J. </w:t>
          </w:r>
          <w:r>
            <w:rPr>
              <w:rFonts w:eastAsia="Times New Roman"/>
              <w:i/>
              <w:iCs/>
            </w:rPr>
            <w:t>et al.</w:t>
          </w:r>
          <w:r>
            <w:rPr>
              <w:rFonts w:eastAsia="Times New Roman"/>
            </w:rPr>
            <w:t xml:space="preserve"> Thylakoid terminal oxidases are essential for the cyanobacterium </w:t>
          </w:r>
          <w:proofErr w:type="spellStart"/>
          <w:r>
            <w:rPr>
              <w:rFonts w:eastAsia="Times New Roman"/>
            </w:rPr>
            <w:t>Synechocystis</w:t>
          </w:r>
          <w:proofErr w:type="spellEnd"/>
          <w:r>
            <w:rPr>
              <w:rFonts w:eastAsia="Times New Roman"/>
            </w:rPr>
            <w:t xml:space="preserve"> sp. PCC 6803 to survive rapidly changing light intensities. </w:t>
          </w:r>
          <w:r>
            <w:rPr>
              <w:rFonts w:eastAsia="Times New Roman"/>
              <w:i/>
              <w:iCs/>
            </w:rPr>
            <w:t xml:space="preserve">Plant </w:t>
          </w:r>
          <w:proofErr w:type="spellStart"/>
          <w:r>
            <w:rPr>
              <w:rFonts w:eastAsia="Times New Roman"/>
              <w:i/>
              <w:iCs/>
            </w:rPr>
            <w:t>Physiol</w:t>
          </w:r>
          <w:proofErr w:type="spellEnd"/>
          <w:r>
            <w:rPr>
              <w:rFonts w:eastAsia="Times New Roman"/>
            </w:rPr>
            <w:t xml:space="preserve"> </w:t>
          </w:r>
          <w:r>
            <w:rPr>
              <w:rFonts w:eastAsia="Times New Roman"/>
              <w:b/>
              <w:bCs/>
            </w:rPr>
            <w:t>162</w:t>
          </w:r>
          <w:r>
            <w:rPr>
              <w:rFonts w:eastAsia="Times New Roman"/>
            </w:rPr>
            <w:t>, 484–495 (2013).</w:t>
          </w:r>
        </w:p>
        <w:p w14:paraId="0191AA42" w14:textId="1AAD1EB6" w:rsidR="00854892" w:rsidRPr="00F242B1" w:rsidRDefault="000E2331" w:rsidP="00854892">
          <w:pPr>
            <w:pStyle w:val="BodyText"/>
            <w:rPr>
              <w:rFonts w:ascii="Helvetica" w:hAnsi="Helvetica"/>
            </w:rPr>
          </w:pPr>
          <w:r>
            <w:rPr>
              <w:rFonts w:eastAsia="Times New Roman"/>
            </w:rPr>
            <w:t> </w:t>
          </w:r>
        </w:p>
      </w:sdtContent>
    </w:sdt>
    <w:sectPr w:rsidR="00854892" w:rsidRPr="00F242B1" w:rsidSect="00A12F64">
      <w:headerReference w:type="first" r:id="rId13"/>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32396" w14:textId="77777777" w:rsidR="003F5E7C" w:rsidRDefault="003F5E7C" w:rsidP="00A12F64">
      <w:pPr>
        <w:spacing w:after="0"/>
      </w:pPr>
      <w:r>
        <w:separator/>
      </w:r>
    </w:p>
  </w:endnote>
  <w:endnote w:type="continuationSeparator" w:id="0">
    <w:p w14:paraId="2E9726F5" w14:textId="77777777" w:rsidR="003F5E7C" w:rsidRDefault="003F5E7C" w:rsidP="00A12F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New Roman (Body C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928F0" w14:textId="77777777" w:rsidR="003F5E7C" w:rsidRDefault="003F5E7C" w:rsidP="00A12F64">
      <w:pPr>
        <w:spacing w:after="0"/>
      </w:pPr>
      <w:r>
        <w:separator/>
      </w:r>
    </w:p>
  </w:footnote>
  <w:footnote w:type="continuationSeparator" w:id="0">
    <w:p w14:paraId="32DCD92B" w14:textId="77777777" w:rsidR="003F5E7C" w:rsidRDefault="003F5E7C" w:rsidP="00A12F6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15620" w14:textId="4696A04C" w:rsidR="00A12F64" w:rsidRPr="00A12F64" w:rsidRDefault="00A12F64" w:rsidP="00A12F64">
    <w:pPr>
      <w:pStyle w:val="FirstParagraph"/>
      <w:tabs>
        <w:tab w:val="left" w:pos="938"/>
        <w:tab w:val="right" w:pos="9360"/>
      </w:tabs>
      <w:rPr>
        <w:rFonts w:ascii="Helvetica" w:hAnsi="Helvetica"/>
        <w:color w:val="000000" w:themeColor="text1"/>
      </w:rPr>
    </w:pPr>
    <w:r>
      <w:rPr>
        <w:rFonts w:ascii="Helvetica" w:hAnsi="Helvetica"/>
        <w:color w:val="000000" w:themeColor="text1"/>
      </w:rPr>
      <w:tab/>
    </w:r>
    <w:r>
      <w:rPr>
        <w:rFonts w:ascii="Helvetica" w:hAnsi="Helvetica"/>
        <w:color w:val="000000" w:themeColor="text1"/>
      </w:rPr>
      <w:tab/>
    </w:r>
    <w:r w:rsidRPr="00A12F64">
      <w:rPr>
        <w:rFonts w:ascii="Helvetica" w:hAnsi="Helvetica"/>
        <w:color w:val="000000" w:themeColor="text1"/>
      </w:rPr>
      <w:t>Department of Biochemistry, University of Cambridge,</w:t>
    </w:r>
  </w:p>
  <w:p w14:paraId="59D1A7F8" w14:textId="77777777" w:rsidR="00A12F64" w:rsidRPr="00A12F64" w:rsidRDefault="00A12F64" w:rsidP="00A12F64">
    <w:pPr>
      <w:pStyle w:val="FirstParagraph"/>
      <w:jc w:val="right"/>
      <w:rPr>
        <w:rFonts w:ascii="Helvetica" w:hAnsi="Helvetica"/>
        <w:color w:val="000000" w:themeColor="text1"/>
      </w:rPr>
    </w:pPr>
    <w:r w:rsidRPr="00A12F64">
      <w:rPr>
        <w:rFonts w:ascii="Helvetica" w:hAnsi="Helvetica"/>
        <w:color w:val="000000" w:themeColor="text1"/>
      </w:rPr>
      <w:t>Downing Site, Tennis Court Road,</w:t>
    </w:r>
  </w:p>
  <w:p w14:paraId="5B25C496" w14:textId="77777777" w:rsidR="00A12F64" w:rsidRPr="00A12F64" w:rsidRDefault="00A12F64" w:rsidP="00A12F64">
    <w:pPr>
      <w:pStyle w:val="FirstParagraph"/>
      <w:jc w:val="right"/>
      <w:rPr>
        <w:rFonts w:ascii="Helvetica" w:hAnsi="Helvetica"/>
        <w:color w:val="000000" w:themeColor="text1"/>
      </w:rPr>
    </w:pPr>
    <w:r w:rsidRPr="00A12F64">
      <w:rPr>
        <w:rFonts w:ascii="Helvetica" w:hAnsi="Helvetica"/>
        <w:color w:val="000000" w:themeColor="text1"/>
      </w:rPr>
      <w:t>Cambridge, CB2 1QW, UK</w:t>
    </w:r>
  </w:p>
  <w:p w14:paraId="60FBFD5F" w14:textId="77777777" w:rsidR="00A12F64" w:rsidRPr="00A12F64" w:rsidRDefault="00A12F64">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CCEFF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45451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68B9"/>
    <w:rsid w:val="00012E80"/>
    <w:rsid w:val="00012F16"/>
    <w:rsid w:val="00020C31"/>
    <w:rsid w:val="00030325"/>
    <w:rsid w:val="00044483"/>
    <w:rsid w:val="000514F3"/>
    <w:rsid w:val="00061CBF"/>
    <w:rsid w:val="00062858"/>
    <w:rsid w:val="00086FE8"/>
    <w:rsid w:val="000A08B5"/>
    <w:rsid w:val="000C711D"/>
    <w:rsid w:val="000E2331"/>
    <w:rsid w:val="001212A4"/>
    <w:rsid w:val="00133F0A"/>
    <w:rsid w:val="001929E6"/>
    <w:rsid w:val="001A6BC9"/>
    <w:rsid w:val="00203808"/>
    <w:rsid w:val="00217769"/>
    <w:rsid w:val="00246389"/>
    <w:rsid w:val="00265E08"/>
    <w:rsid w:val="002975F0"/>
    <w:rsid w:val="002C3733"/>
    <w:rsid w:val="002F6BF1"/>
    <w:rsid w:val="0032181C"/>
    <w:rsid w:val="003371DA"/>
    <w:rsid w:val="00357A09"/>
    <w:rsid w:val="00394121"/>
    <w:rsid w:val="003966E5"/>
    <w:rsid w:val="003B03F2"/>
    <w:rsid w:val="003B6935"/>
    <w:rsid w:val="003F5E7C"/>
    <w:rsid w:val="004422F4"/>
    <w:rsid w:val="004D24F1"/>
    <w:rsid w:val="00575BDE"/>
    <w:rsid w:val="00581CB2"/>
    <w:rsid w:val="005C3CB1"/>
    <w:rsid w:val="005F5315"/>
    <w:rsid w:val="006078EC"/>
    <w:rsid w:val="00607DA6"/>
    <w:rsid w:val="006B04B2"/>
    <w:rsid w:val="006C11A3"/>
    <w:rsid w:val="00733149"/>
    <w:rsid w:val="007418A1"/>
    <w:rsid w:val="00785BE1"/>
    <w:rsid w:val="007A68B9"/>
    <w:rsid w:val="007B02F5"/>
    <w:rsid w:val="007C6C97"/>
    <w:rsid w:val="008339CB"/>
    <w:rsid w:val="00836E69"/>
    <w:rsid w:val="008435C3"/>
    <w:rsid w:val="00854892"/>
    <w:rsid w:val="00862A67"/>
    <w:rsid w:val="008B5282"/>
    <w:rsid w:val="008C6735"/>
    <w:rsid w:val="009105C3"/>
    <w:rsid w:val="00912DE2"/>
    <w:rsid w:val="00915A9B"/>
    <w:rsid w:val="00965225"/>
    <w:rsid w:val="00982425"/>
    <w:rsid w:val="00A06FDC"/>
    <w:rsid w:val="00A07ADF"/>
    <w:rsid w:val="00A12F64"/>
    <w:rsid w:val="00A24C8A"/>
    <w:rsid w:val="00A70286"/>
    <w:rsid w:val="00AE0050"/>
    <w:rsid w:val="00B15B69"/>
    <w:rsid w:val="00B345FA"/>
    <w:rsid w:val="00B4494C"/>
    <w:rsid w:val="00BB592E"/>
    <w:rsid w:val="00BB5B16"/>
    <w:rsid w:val="00C550D2"/>
    <w:rsid w:val="00C571B3"/>
    <w:rsid w:val="00C706C0"/>
    <w:rsid w:val="00C73CF6"/>
    <w:rsid w:val="00C81285"/>
    <w:rsid w:val="00CC196E"/>
    <w:rsid w:val="00CE3AE4"/>
    <w:rsid w:val="00D33F10"/>
    <w:rsid w:val="00D43657"/>
    <w:rsid w:val="00D75F18"/>
    <w:rsid w:val="00DB2571"/>
    <w:rsid w:val="00E108E1"/>
    <w:rsid w:val="00E62931"/>
    <w:rsid w:val="00E979A2"/>
    <w:rsid w:val="00F242B1"/>
    <w:rsid w:val="00F30900"/>
    <w:rsid w:val="00F455BF"/>
    <w:rsid w:val="00F56446"/>
    <w:rsid w:val="00F63AF5"/>
    <w:rsid w:val="00F7441E"/>
    <w:rsid w:val="00F90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11A1"/>
  <w15:docId w15:val="{1FB462E5-B0D1-6041-9A86-FA5117895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3B6935"/>
    <w:rPr>
      <w:rFonts w:asciiTheme="majorHAnsi" w:eastAsiaTheme="majorEastAsia" w:hAnsiTheme="majorHAnsi" w:cstheme="majorBidi"/>
      <w:b/>
      <w:bCs/>
      <w:color w:val="4F81BD" w:themeColor="accent1"/>
      <w:sz w:val="32"/>
      <w:szCs w:val="32"/>
    </w:rPr>
  </w:style>
  <w:style w:type="character" w:styleId="PlaceholderText">
    <w:name w:val="Placeholder Text"/>
    <w:basedOn w:val="DefaultParagraphFont"/>
    <w:rsid w:val="00854892"/>
    <w:rPr>
      <w:color w:val="666666"/>
    </w:rPr>
  </w:style>
  <w:style w:type="paragraph" w:customStyle="1" w:styleId="msonormal0">
    <w:name w:val="msonormal"/>
    <w:basedOn w:val="Normal"/>
    <w:rsid w:val="00854892"/>
    <w:pPr>
      <w:spacing w:before="100" w:beforeAutospacing="1" w:after="100" w:afterAutospacing="1"/>
    </w:pPr>
    <w:rPr>
      <w:rFonts w:ascii="Times New Roman" w:eastAsiaTheme="minorEastAsia" w:hAnsi="Times New Roman" w:cs="Times New Roman"/>
      <w:lang w:eastAsia="en-GB"/>
    </w:rPr>
  </w:style>
  <w:style w:type="paragraph" w:styleId="Header">
    <w:name w:val="header"/>
    <w:basedOn w:val="Normal"/>
    <w:link w:val="HeaderChar"/>
    <w:uiPriority w:val="99"/>
    <w:rsid w:val="00A12F64"/>
    <w:pPr>
      <w:tabs>
        <w:tab w:val="center" w:pos="4513"/>
        <w:tab w:val="right" w:pos="9026"/>
      </w:tabs>
      <w:spacing w:after="0"/>
    </w:pPr>
  </w:style>
  <w:style w:type="character" w:customStyle="1" w:styleId="HeaderChar">
    <w:name w:val="Header Char"/>
    <w:basedOn w:val="DefaultParagraphFont"/>
    <w:link w:val="Header"/>
    <w:uiPriority w:val="99"/>
    <w:rsid w:val="00A12F64"/>
  </w:style>
  <w:style w:type="paragraph" w:styleId="Footer">
    <w:name w:val="footer"/>
    <w:basedOn w:val="Normal"/>
    <w:link w:val="FooterChar"/>
    <w:rsid w:val="00A12F64"/>
    <w:pPr>
      <w:tabs>
        <w:tab w:val="center" w:pos="4513"/>
        <w:tab w:val="right" w:pos="9026"/>
      </w:tabs>
      <w:spacing w:after="0"/>
    </w:pPr>
  </w:style>
  <w:style w:type="character" w:customStyle="1" w:styleId="FooterChar">
    <w:name w:val="Footer Char"/>
    <w:basedOn w:val="DefaultParagraphFont"/>
    <w:link w:val="Footer"/>
    <w:rsid w:val="00A12F64"/>
  </w:style>
  <w:style w:type="character" w:styleId="UnresolvedMention">
    <w:name w:val="Unresolved Mention"/>
    <w:basedOn w:val="DefaultParagraphFont"/>
    <w:uiPriority w:val="99"/>
    <w:semiHidden/>
    <w:unhideWhenUsed/>
    <w:rsid w:val="00357A09"/>
    <w:rPr>
      <w:color w:val="605E5C"/>
      <w:shd w:val="clear" w:color="auto" w:fill="E1DFDD"/>
    </w:rPr>
  </w:style>
  <w:style w:type="character" w:styleId="FollowedHyperlink">
    <w:name w:val="FollowedHyperlink"/>
    <w:basedOn w:val="DefaultParagraphFont"/>
    <w:rsid w:val="002975F0"/>
    <w:rPr>
      <w:color w:val="800080" w:themeColor="followedHyperlink"/>
      <w:u w:val="single"/>
    </w:rPr>
  </w:style>
  <w:style w:type="character" w:customStyle="1" w:styleId="title-text">
    <w:name w:val="title-text"/>
    <w:basedOn w:val="DefaultParagraphFont"/>
    <w:rsid w:val="00965225"/>
  </w:style>
  <w:style w:type="character" w:customStyle="1" w:styleId="anchor-text">
    <w:name w:val="anchor-text"/>
    <w:basedOn w:val="DefaultParagraphFont"/>
    <w:rsid w:val="00A06FDC"/>
  </w:style>
  <w:style w:type="paragraph" w:styleId="NormalWeb">
    <w:name w:val="Normal (Web)"/>
    <w:basedOn w:val="Normal"/>
    <w:rsid w:val="00A07AD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02624">
      <w:bodyDiv w:val="1"/>
      <w:marLeft w:val="0"/>
      <w:marRight w:val="0"/>
      <w:marTop w:val="0"/>
      <w:marBottom w:val="0"/>
      <w:divBdr>
        <w:top w:val="none" w:sz="0" w:space="0" w:color="auto"/>
        <w:left w:val="none" w:sz="0" w:space="0" w:color="auto"/>
        <w:bottom w:val="none" w:sz="0" w:space="0" w:color="auto"/>
        <w:right w:val="none" w:sz="0" w:space="0" w:color="auto"/>
      </w:divBdr>
      <w:divsChild>
        <w:div w:id="1272860094">
          <w:marLeft w:val="640"/>
          <w:marRight w:val="0"/>
          <w:marTop w:val="0"/>
          <w:marBottom w:val="0"/>
          <w:divBdr>
            <w:top w:val="none" w:sz="0" w:space="0" w:color="auto"/>
            <w:left w:val="none" w:sz="0" w:space="0" w:color="auto"/>
            <w:bottom w:val="none" w:sz="0" w:space="0" w:color="auto"/>
            <w:right w:val="none" w:sz="0" w:space="0" w:color="auto"/>
          </w:divBdr>
        </w:div>
        <w:div w:id="227573152">
          <w:marLeft w:val="640"/>
          <w:marRight w:val="0"/>
          <w:marTop w:val="0"/>
          <w:marBottom w:val="0"/>
          <w:divBdr>
            <w:top w:val="none" w:sz="0" w:space="0" w:color="auto"/>
            <w:left w:val="none" w:sz="0" w:space="0" w:color="auto"/>
            <w:bottom w:val="none" w:sz="0" w:space="0" w:color="auto"/>
            <w:right w:val="none" w:sz="0" w:space="0" w:color="auto"/>
          </w:divBdr>
        </w:div>
        <w:div w:id="70352592">
          <w:marLeft w:val="640"/>
          <w:marRight w:val="0"/>
          <w:marTop w:val="0"/>
          <w:marBottom w:val="0"/>
          <w:divBdr>
            <w:top w:val="none" w:sz="0" w:space="0" w:color="auto"/>
            <w:left w:val="none" w:sz="0" w:space="0" w:color="auto"/>
            <w:bottom w:val="none" w:sz="0" w:space="0" w:color="auto"/>
            <w:right w:val="none" w:sz="0" w:space="0" w:color="auto"/>
          </w:divBdr>
        </w:div>
        <w:div w:id="534854603">
          <w:marLeft w:val="640"/>
          <w:marRight w:val="0"/>
          <w:marTop w:val="0"/>
          <w:marBottom w:val="0"/>
          <w:divBdr>
            <w:top w:val="none" w:sz="0" w:space="0" w:color="auto"/>
            <w:left w:val="none" w:sz="0" w:space="0" w:color="auto"/>
            <w:bottom w:val="none" w:sz="0" w:space="0" w:color="auto"/>
            <w:right w:val="none" w:sz="0" w:space="0" w:color="auto"/>
          </w:divBdr>
        </w:div>
        <w:div w:id="98532040">
          <w:marLeft w:val="640"/>
          <w:marRight w:val="0"/>
          <w:marTop w:val="0"/>
          <w:marBottom w:val="0"/>
          <w:divBdr>
            <w:top w:val="none" w:sz="0" w:space="0" w:color="auto"/>
            <w:left w:val="none" w:sz="0" w:space="0" w:color="auto"/>
            <w:bottom w:val="none" w:sz="0" w:space="0" w:color="auto"/>
            <w:right w:val="none" w:sz="0" w:space="0" w:color="auto"/>
          </w:divBdr>
        </w:div>
        <w:div w:id="1970238524">
          <w:marLeft w:val="640"/>
          <w:marRight w:val="0"/>
          <w:marTop w:val="0"/>
          <w:marBottom w:val="0"/>
          <w:divBdr>
            <w:top w:val="none" w:sz="0" w:space="0" w:color="auto"/>
            <w:left w:val="none" w:sz="0" w:space="0" w:color="auto"/>
            <w:bottom w:val="none" w:sz="0" w:space="0" w:color="auto"/>
            <w:right w:val="none" w:sz="0" w:space="0" w:color="auto"/>
          </w:divBdr>
        </w:div>
        <w:div w:id="993492540">
          <w:marLeft w:val="640"/>
          <w:marRight w:val="0"/>
          <w:marTop w:val="0"/>
          <w:marBottom w:val="0"/>
          <w:divBdr>
            <w:top w:val="none" w:sz="0" w:space="0" w:color="auto"/>
            <w:left w:val="none" w:sz="0" w:space="0" w:color="auto"/>
            <w:bottom w:val="none" w:sz="0" w:space="0" w:color="auto"/>
            <w:right w:val="none" w:sz="0" w:space="0" w:color="auto"/>
          </w:divBdr>
        </w:div>
        <w:div w:id="16859524">
          <w:marLeft w:val="640"/>
          <w:marRight w:val="0"/>
          <w:marTop w:val="0"/>
          <w:marBottom w:val="0"/>
          <w:divBdr>
            <w:top w:val="none" w:sz="0" w:space="0" w:color="auto"/>
            <w:left w:val="none" w:sz="0" w:space="0" w:color="auto"/>
            <w:bottom w:val="none" w:sz="0" w:space="0" w:color="auto"/>
            <w:right w:val="none" w:sz="0" w:space="0" w:color="auto"/>
          </w:divBdr>
        </w:div>
      </w:divsChild>
    </w:div>
    <w:div w:id="290328158">
      <w:bodyDiv w:val="1"/>
      <w:marLeft w:val="0"/>
      <w:marRight w:val="0"/>
      <w:marTop w:val="0"/>
      <w:marBottom w:val="0"/>
      <w:divBdr>
        <w:top w:val="none" w:sz="0" w:space="0" w:color="auto"/>
        <w:left w:val="none" w:sz="0" w:space="0" w:color="auto"/>
        <w:bottom w:val="none" w:sz="0" w:space="0" w:color="auto"/>
        <w:right w:val="none" w:sz="0" w:space="0" w:color="auto"/>
      </w:divBdr>
      <w:divsChild>
        <w:div w:id="867528229">
          <w:marLeft w:val="640"/>
          <w:marRight w:val="0"/>
          <w:marTop w:val="0"/>
          <w:marBottom w:val="0"/>
          <w:divBdr>
            <w:top w:val="none" w:sz="0" w:space="0" w:color="auto"/>
            <w:left w:val="none" w:sz="0" w:space="0" w:color="auto"/>
            <w:bottom w:val="none" w:sz="0" w:space="0" w:color="auto"/>
            <w:right w:val="none" w:sz="0" w:space="0" w:color="auto"/>
          </w:divBdr>
        </w:div>
        <w:div w:id="692607271">
          <w:marLeft w:val="640"/>
          <w:marRight w:val="0"/>
          <w:marTop w:val="0"/>
          <w:marBottom w:val="0"/>
          <w:divBdr>
            <w:top w:val="none" w:sz="0" w:space="0" w:color="auto"/>
            <w:left w:val="none" w:sz="0" w:space="0" w:color="auto"/>
            <w:bottom w:val="none" w:sz="0" w:space="0" w:color="auto"/>
            <w:right w:val="none" w:sz="0" w:space="0" w:color="auto"/>
          </w:divBdr>
        </w:div>
        <w:div w:id="1393117708">
          <w:marLeft w:val="640"/>
          <w:marRight w:val="0"/>
          <w:marTop w:val="0"/>
          <w:marBottom w:val="0"/>
          <w:divBdr>
            <w:top w:val="none" w:sz="0" w:space="0" w:color="auto"/>
            <w:left w:val="none" w:sz="0" w:space="0" w:color="auto"/>
            <w:bottom w:val="none" w:sz="0" w:space="0" w:color="auto"/>
            <w:right w:val="none" w:sz="0" w:space="0" w:color="auto"/>
          </w:divBdr>
        </w:div>
        <w:div w:id="977078381">
          <w:marLeft w:val="640"/>
          <w:marRight w:val="0"/>
          <w:marTop w:val="0"/>
          <w:marBottom w:val="0"/>
          <w:divBdr>
            <w:top w:val="none" w:sz="0" w:space="0" w:color="auto"/>
            <w:left w:val="none" w:sz="0" w:space="0" w:color="auto"/>
            <w:bottom w:val="none" w:sz="0" w:space="0" w:color="auto"/>
            <w:right w:val="none" w:sz="0" w:space="0" w:color="auto"/>
          </w:divBdr>
        </w:div>
        <w:div w:id="1499804853">
          <w:marLeft w:val="640"/>
          <w:marRight w:val="0"/>
          <w:marTop w:val="0"/>
          <w:marBottom w:val="0"/>
          <w:divBdr>
            <w:top w:val="none" w:sz="0" w:space="0" w:color="auto"/>
            <w:left w:val="none" w:sz="0" w:space="0" w:color="auto"/>
            <w:bottom w:val="none" w:sz="0" w:space="0" w:color="auto"/>
            <w:right w:val="none" w:sz="0" w:space="0" w:color="auto"/>
          </w:divBdr>
        </w:div>
        <w:div w:id="706445035">
          <w:marLeft w:val="640"/>
          <w:marRight w:val="0"/>
          <w:marTop w:val="0"/>
          <w:marBottom w:val="0"/>
          <w:divBdr>
            <w:top w:val="none" w:sz="0" w:space="0" w:color="auto"/>
            <w:left w:val="none" w:sz="0" w:space="0" w:color="auto"/>
            <w:bottom w:val="none" w:sz="0" w:space="0" w:color="auto"/>
            <w:right w:val="none" w:sz="0" w:space="0" w:color="auto"/>
          </w:divBdr>
        </w:div>
        <w:div w:id="1015230636">
          <w:marLeft w:val="640"/>
          <w:marRight w:val="0"/>
          <w:marTop w:val="0"/>
          <w:marBottom w:val="0"/>
          <w:divBdr>
            <w:top w:val="none" w:sz="0" w:space="0" w:color="auto"/>
            <w:left w:val="none" w:sz="0" w:space="0" w:color="auto"/>
            <w:bottom w:val="none" w:sz="0" w:space="0" w:color="auto"/>
            <w:right w:val="none" w:sz="0" w:space="0" w:color="auto"/>
          </w:divBdr>
        </w:div>
        <w:div w:id="1185241630">
          <w:marLeft w:val="640"/>
          <w:marRight w:val="0"/>
          <w:marTop w:val="0"/>
          <w:marBottom w:val="0"/>
          <w:divBdr>
            <w:top w:val="none" w:sz="0" w:space="0" w:color="auto"/>
            <w:left w:val="none" w:sz="0" w:space="0" w:color="auto"/>
            <w:bottom w:val="none" w:sz="0" w:space="0" w:color="auto"/>
            <w:right w:val="none" w:sz="0" w:space="0" w:color="auto"/>
          </w:divBdr>
        </w:div>
        <w:div w:id="1127703637">
          <w:marLeft w:val="640"/>
          <w:marRight w:val="0"/>
          <w:marTop w:val="0"/>
          <w:marBottom w:val="0"/>
          <w:divBdr>
            <w:top w:val="none" w:sz="0" w:space="0" w:color="auto"/>
            <w:left w:val="none" w:sz="0" w:space="0" w:color="auto"/>
            <w:bottom w:val="none" w:sz="0" w:space="0" w:color="auto"/>
            <w:right w:val="none" w:sz="0" w:space="0" w:color="auto"/>
          </w:divBdr>
        </w:div>
        <w:div w:id="1033195639">
          <w:marLeft w:val="640"/>
          <w:marRight w:val="0"/>
          <w:marTop w:val="0"/>
          <w:marBottom w:val="0"/>
          <w:divBdr>
            <w:top w:val="none" w:sz="0" w:space="0" w:color="auto"/>
            <w:left w:val="none" w:sz="0" w:space="0" w:color="auto"/>
            <w:bottom w:val="none" w:sz="0" w:space="0" w:color="auto"/>
            <w:right w:val="none" w:sz="0" w:space="0" w:color="auto"/>
          </w:divBdr>
        </w:div>
        <w:div w:id="2108845714">
          <w:marLeft w:val="640"/>
          <w:marRight w:val="0"/>
          <w:marTop w:val="0"/>
          <w:marBottom w:val="0"/>
          <w:divBdr>
            <w:top w:val="none" w:sz="0" w:space="0" w:color="auto"/>
            <w:left w:val="none" w:sz="0" w:space="0" w:color="auto"/>
            <w:bottom w:val="none" w:sz="0" w:space="0" w:color="auto"/>
            <w:right w:val="none" w:sz="0" w:space="0" w:color="auto"/>
          </w:divBdr>
        </w:div>
      </w:divsChild>
    </w:div>
    <w:div w:id="427697002">
      <w:bodyDiv w:val="1"/>
      <w:marLeft w:val="0"/>
      <w:marRight w:val="0"/>
      <w:marTop w:val="0"/>
      <w:marBottom w:val="0"/>
      <w:divBdr>
        <w:top w:val="none" w:sz="0" w:space="0" w:color="auto"/>
        <w:left w:val="none" w:sz="0" w:space="0" w:color="auto"/>
        <w:bottom w:val="none" w:sz="0" w:space="0" w:color="auto"/>
        <w:right w:val="none" w:sz="0" w:space="0" w:color="auto"/>
      </w:divBdr>
      <w:divsChild>
        <w:div w:id="364716188">
          <w:marLeft w:val="640"/>
          <w:marRight w:val="0"/>
          <w:marTop w:val="0"/>
          <w:marBottom w:val="0"/>
          <w:divBdr>
            <w:top w:val="none" w:sz="0" w:space="0" w:color="auto"/>
            <w:left w:val="none" w:sz="0" w:space="0" w:color="auto"/>
            <w:bottom w:val="none" w:sz="0" w:space="0" w:color="auto"/>
            <w:right w:val="none" w:sz="0" w:space="0" w:color="auto"/>
          </w:divBdr>
        </w:div>
        <w:div w:id="379327708">
          <w:marLeft w:val="640"/>
          <w:marRight w:val="0"/>
          <w:marTop w:val="0"/>
          <w:marBottom w:val="0"/>
          <w:divBdr>
            <w:top w:val="none" w:sz="0" w:space="0" w:color="auto"/>
            <w:left w:val="none" w:sz="0" w:space="0" w:color="auto"/>
            <w:bottom w:val="none" w:sz="0" w:space="0" w:color="auto"/>
            <w:right w:val="none" w:sz="0" w:space="0" w:color="auto"/>
          </w:divBdr>
        </w:div>
        <w:div w:id="957100858">
          <w:marLeft w:val="640"/>
          <w:marRight w:val="0"/>
          <w:marTop w:val="0"/>
          <w:marBottom w:val="0"/>
          <w:divBdr>
            <w:top w:val="none" w:sz="0" w:space="0" w:color="auto"/>
            <w:left w:val="none" w:sz="0" w:space="0" w:color="auto"/>
            <w:bottom w:val="none" w:sz="0" w:space="0" w:color="auto"/>
            <w:right w:val="none" w:sz="0" w:space="0" w:color="auto"/>
          </w:divBdr>
        </w:div>
        <w:div w:id="1192694164">
          <w:marLeft w:val="640"/>
          <w:marRight w:val="0"/>
          <w:marTop w:val="0"/>
          <w:marBottom w:val="0"/>
          <w:divBdr>
            <w:top w:val="none" w:sz="0" w:space="0" w:color="auto"/>
            <w:left w:val="none" w:sz="0" w:space="0" w:color="auto"/>
            <w:bottom w:val="none" w:sz="0" w:space="0" w:color="auto"/>
            <w:right w:val="none" w:sz="0" w:space="0" w:color="auto"/>
          </w:divBdr>
        </w:div>
        <w:div w:id="2044938682">
          <w:marLeft w:val="640"/>
          <w:marRight w:val="0"/>
          <w:marTop w:val="0"/>
          <w:marBottom w:val="0"/>
          <w:divBdr>
            <w:top w:val="none" w:sz="0" w:space="0" w:color="auto"/>
            <w:left w:val="none" w:sz="0" w:space="0" w:color="auto"/>
            <w:bottom w:val="none" w:sz="0" w:space="0" w:color="auto"/>
            <w:right w:val="none" w:sz="0" w:space="0" w:color="auto"/>
          </w:divBdr>
        </w:div>
        <w:div w:id="303660289">
          <w:marLeft w:val="640"/>
          <w:marRight w:val="0"/>
          <w:marTop w:val="0"/>
          <w:marBottom w:val="0"/>
          <w:divBdr>
            <w:top w:val="none" w:sz="0" w:space="0" w:color="auto"/>
            <w:left w:val="none" w:sz="0" w:space="0" w:color="auto"/>
            <w:bottom w:val="none" w:sz="0" w:space="0" w:color="auto"/>
            <w:right w:val="none" w:sz="0" w:space="0" w:color="auto"/>
          </w:divBdr>
        </w:div>
        <w:div w:id="734746180">
          <w:marLeft w:val="640"/>
          <w:marRight w:val="0"/>
          <w:marTop w:val="0"/>
          <w:marBottom w:val="0"/>
          <w:divBdr>
            <w:top w:val="none" w:sz="0" w:space="0" w:color="auto"/>
            <w:left w:val="none" w:sz="0" w:space="0" w:color="auto"/>
            <w:bottom w:val="none" w:sz="0" w:space="0" w:color="auto"/>
            <w:right w:val="none" w:sz="0" w:space="0" w:color="auto"/>
          </w:divBdr>
        </w:div>
        <w:div w:id="425001107">
          <w:marLeft w:val="640"/>
          <w:marRight w:val="0"/>
          <w:marTop w:val="0"/>
          <w:marBottom w:val="0"/>
          <w:divBdr>
            <w:top w:val="none" w:sz="0" w:space="0" w:color="auto"/>
            <w:left w:val="none" w:sz="0" w:space="0" w:color="auto"/>
            <w:bottom w:val="none" w:sz="0" w:space="0" w:color="auto"/>
            <w:right w:val="none" w:sz="0" w:space="0" w:color="auto"/>
          </w:divBdr>
        </w:div>
        <w:div w:id="471674289">
          <w:marLeft w:val="640"/>
          <w:marRight w:val="0"/>
          <w:marTop w:val="0"/>
          <w:marBottom w:val="0"/>
          <w:divBdr>
            <w:top w:val="none" w:sz="0" w:space="0" w:color="auto"/>
            <w:left w:val="none" w:sz="0" w:space="0" w:color="auto"/>
            <w:bottom w:val="none" w:sz="0" w:space="0" w:color="auto"/>
            <w:right w:val="none" w:sz="0" w:space="0" w:color="auto"/>
          </w:divBdr>
        </w:div>
        <w:div w:id="1662466443">
          <w:marLeft w:val="640"/>
          <w:marRight w:val="0"/>
          <w:marTop w:val="0"/>
          <w:marBottom w:val="0"/>
          <w:divBdr>
            <w:top w:val="none" w:sz="0" w:space="0" w:color="auto"/>
            <w:left w:val="none" w:sz="0" w:space="0" w:color="auto"/>
            <w:bottom w:val="none" w:sz="0" w:space="0" w:color="auto"/>
            <w:right w:val="none" w:sz="0" w:space="0" w:color="auto"/>
          </w:divBdr>
        </w:div>
      </w:divsChild>
    </w:div>
    <w:div w:id="480078516">
      <w:bodyDiv w:val="1"/>
      <w:marLeft w:val="0"/>
      <w:marRight w:val="0"/>
      <w:marTop w:val="0"/>
      <w:marBottom w:val="0"/>
      <w:divBdr>
        <w:top w:val="none" w:sz="0" w:space="0" w:color="auto"/>
        <w:left w:val="none" w:sz="0" w:space="0" w:color="auto"/>
        <w:bottom w:val="none" w:sz="0" w:space="0" w:color="auto"/>
        <w:right w:val="none" w:sz="0" w:space="0" w:color="auto"/>
      </w:divBdr>
      <w:divsChild>
        <w:div w:id="1974866265">
          <w:marLeft w:val="0"/>
          <w:marRight w:val="0"/>
          <w:marTop w:val="0"/>
          <w:marBottom w:val="0"/>
          <w:divBdr>
            <w:top w:val="none" w:sz="0" w:space="0" w:color="auto"/>
            <w:left w:val="none" w:sz="0" w:space="0" w:color="auto"/>
            <w:bottom w:val="none" w:sz="0" w:space="0" w:color="auto"/>
            <w:right w:val="none" w:sz="0" w:space="0" w:color="auto"/>
          </w:divBdr>
          <w:divsChild>
            <w:div w:id="1260918091">
              <w:marLeft w:val="0"/>
              <w:marRight w:val="0"/>
              <w:marTop w:val="0"/>
              <w:marBottom w:val="0"/>
              <w:divBdr>
                <w:top w:val="none" w:sz="0" w:space="0" w:color="auto"/>
                <w:left w:val="none" w:sz="0" w:space="0" w:color="auto"/>
                <w:bottom w:val="none" w:sz="0" w:space="0" w:color="auto"/>
                <w:right w:val="none" w:sz="0" w:space="0" w:color="auto"/>
              </w:divBdr>
              <w:divsChild>
                <w:div w:id="204972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172765">
      <w:bodyDiv w:val="1"/>
      <w:marLeft w:val="0"/>
      <w:marRight w:val="0"/>
      <w:marTop w:val="0"/>
      <w:marBottom w:val="0"/>
      <w:divBdr>
        <w:top w:val="none" w:sz="0" w:space="0" w:color="auto"/>
        <w:left w:val="none" w:sz="0" w:space="0" w:color="auto"/>
        <w:bottom w:val="none" w:sz="0" w:space="0" w:color="auto"/>
        <w:right w:val="none" w:sz="0" w:space="0" w:color="auto"/>
      </w:divBdr>
      <w:divsChild>
        <w:div w:id="682245916">
          <w:marLeft w:val="640"/>
          <w:marRight w:val="0"/>
          <w:marTop w:val="0"/>
          <w:marBottom w:val="0"/>
          <w:divBdr>
            <w:top w:val="none" w:sz="0" w:space="0" w:color="auto"/>
            <w:left w:val="none" w:sz="0" w:space="0" w:color="auto"/>
            <w:bottom w:val="none" w:sz="0" w:space="0" w:color="auto"/>
            <w:right w:val="none" w:sz="0" w:space="0" w:color="auto"/>
          </w:divBdr>
        </w:div>
        <w:div w:id="880241308">
          <w:marLeft w:val="640"/>
          <w:marRight w:val="0"/>
          <w:marTop w:val="0"/>
          <w:marBottom w:val="0"/>
          <w:divBdr>
            <w:top w:val="none" w:sz="0" w:space="0" w:color="auto"/>
            <w:left w:val="none" w:sz="0" w:space="0" w:color="auto"/>
            <w:bottom w:val="none" w:sz="0" w:space="0" w:color="auto"/>
            <w:right w:val="none" w:sz="0" w:space="0" w:color="auto"/>
          </w:divBdr>
        </w:div>
        <w:div w:id="236793461">
          <w:marLeft w:val="640"/>
          <w:marRight w:val="0"/>
          <w:marTop w:val="0"/>
          <w:marBottom w:val="0"/>
          <w:divBdr>
            <w:top w:val="none" w:sz="0" w:space="0" w:color="auto"/>
            <w:left w:val="none" w:sz="0" w:space="0" w:color="auto"/>
            <w:bottom w:val="none" w:sz="0" w:space="0" w:color="auto"/>
            <w:right w:val="none" w:sz="0" w:space="0" w:color="auto"/>
          </w:divBdr>
        </w:div>
        <w:div w:id="1295020191">
          <w:marLeft w:val="640"/>
          <w:marRight w:val="0"/>
          <w:marTop w:val="0"/>
          <w:marBottom w:val="0"/>
          <w:divBdr>
            <w:top w:val="none" w:sz="0" w:space="0" w:color="auto"/>
            <w:left w:val="none" w:sz="0" w:space="0" w:color="auto"/>
            <w:bottom w:val="none" w:sz="0" w:space="0" w:color="auto"/>
            <w:right w:val="none" w:sz="0" w:space="0" w:color="auto"/>
          </w:divBdr>
        </w:div>
        <w:div w:id="467670400">
          <w:marLeft w:val="640"/>
          <w:marRight w:val="0"/>
          <w:marTop w:val="0"/>
          <w:marBottom w:val="0"/>
          <w:divBdr>
            <w:top w:val="none" w:sz="0" w:space="0" w:color="auto"/>
            <w:left w:val="none" w:sz="0" w:space="0" w:color="auto"/>
            <w:bottom w:val="none" w:sz="0" w:space="0" w:color="auto"/>
            <w:right w:val="none" w:sz="0" w:space="0" w:color="auto"/>
          </w:divBdr>
        </w:div>
        <w:div w:id="1715815591">
          <w:marLeft w:val="640"/>
          <w:marRight w:val="0"/>
          <w:marTop w:val="0"/>
          <w:marBottom w:val="0"/>
          <w:divBdr>
            <w:top w:val="none" w:sz="0" w:space="0" w:color="auto"/>
            <w:left w:val="none" w:sz="0" w:space="0" w:color="auto"/>
            <w:bottom w:val="none" w:sz="0" w:space="0" w:color="auto"/>
            <w:right w:val="none" w:sz="0" w:space="0" w:color="auto"/>
          </w:divBdr>
        </w:div>
        <w:div w:id="1338535598">
          <w:marLeft w:val="640"/>
          <w:marRight w:val="0"/>
          <w:marTop w:val="0"/>
          <w:marBottom w:val="0"/>
          <w:divBdr>
            <w:top w:val="none" w:sz="0" w:space="0" w:color="auto"/>
            <w:left w:val="none" w:sz="0" w:space="0" w:color="auto"/>
            <w:bottom w:val="none" w:sz="0" w:space="0" w:color="auto"/>
            <w:right w:val="none" w:sz="0" w:space="0" w:color="auto"/>
          </w:divBdr>
        </w:div>
        <w:div w:id="1060323562">
          <w:marLeft w:val="640"/>
          <w:marRight w:val="0"/>
          <w:marTop w:val="0"/>
          <w:marBottom w:val="0"/>
          <w:divBdr>
            <w:top w:val="none" w:sz="0" w:space="0" w:color="auto"/>
            <w:left w:val="none" w:sz="0" w:space="0" w:color="auto"/>
            <w:bottom w:val="none" w:sz="0" w:space="0" w:color="auto"/>
            <w:right w:val="none" w:sz="0" w:space="0" w:color="auto"/>
          </w:divBdr>
        </w:div>
        <w:div w:id="1754543326">
          <w:marLeft w:val="640"/>
          <w:marRight w:val="0"/>
          <w:marTop w:val="0"/>
          <w:marBottom w:val="0"/>
          <w:divBdr>
            <w:top w:val="none" w:sz="0" w:space="0" w:color="auto"/>
            <w:left w:val="none" w:sz="0" w:space="0" w:color="auto"/>
            <w:bottom w:val="none" w:sz="0" w:space="0" w:color="auto"/>
            <w:right w:val="none" w:sz="0" w:space="0" w:color="auto"/>
          </w:divBdr>
        </w:div>
        <w:div w:id="960573213">
          <w:marLeft w:val="640"/>
          <w:marRight w:val="0"/>
          <w:marTop w:val="0"/>
          <w:marBottom w:val="0"/>
          <w:divBdr>
            <w:top w:val="none" w:sz="0" w:space="0" w:color="auto"/>
            <w:left w:val="none" w:sz="0" w:space="0" w:color="auto"/>
            <w:bottom w:val="none" w:sz="0" w:space="0" w:color="auto"/>
            <w:right w:val="none" w:sz="0" w:space="0" w:color="auto"/>
          </w:divBdr>
        </w:div>
        <w:div w:id="139079809">
          <w:marLeft w:val="640"/>
          <w:marRight w:val="0"/>
          <w:marTop w:val="0"/>
          <w:marBottom w:val="0"/>
          <w:divBdr>
            <w:top w:val="none" w:sz="0" w:space="0" w:color="auto"/>
            <w:left w:val="none" w:sz="0" w:space="0" w:color="auto"/>
            <w:bottom w:val="none" w:sz="0" w:space="0" w:color="auto"/>
            <w:right w:val="none" w:sz="0" w:space="0" w:color="auto"/>
          </w:divBdr>
        </w:div>
        <w:div w:id="1247767220">
          <w:marLeft w:val="640"/>
          <w:marRight w:val="0"/>
          <w:marTop w:val="0"/>
          <w:marBottom w:val="0"/>
          <w:divBdr>
            <w:top w:val="none" w:sz="0" w:space="0" w:color="auto"/>
            <w:left w:val="none" w:sz="0" w:space="0" w:color="auto"/>
            <w:bottom w:val="none" w:sz="0" w:space="0" w:color="auto"/>
            <w:right w:val="none" w:sz="0" w:space="0" w:color="auto"/>
          </w:divBdr>
        </w:div>
      </w:divsChild>
    </w:div>
    <w:div w:id="714164063">
      <w:bodyDiv w:val="1"/>
      <w:marLeft w:val="0"/>
      <w:marRight w:val="0"/>
      <w:marTop w:val="0"/>
      <w:marBottom w:val="0"/>
      <w:divBdr>
        <w:top w:val="none" w:sz="0" w:space="0" w:color="auto"/>
        <w:left w:val="none" w:sz="0" w:space="0" w:color="auto"/>
        <w:bottom w:val="none" w:sz="0" w:space="0" w:color="auto"/>
        <w:right w:val="none" w:sz="0" w:space="0" w:color="auto"/>
      </w:divBdr>
      <w:divsChild>
        <w:div w:id="1040587505">
          <w:marLeft w:val="0"/>
          <w:marRight w:val="0"/>
          <w:marTop w:val="0"/>
          <w:marBottom w:val="0"/>
          <w:divBdr>
            <w:top w:val="none" w:sz="0" w:space="0" w:color="auto"/>
            <w:left w:val="none" w:sz="0" w:space="0" w:color="auto"/>
            <w:bottom w:val="none" w:sz="0" w:space="0" w:color="auto"/>
            <w:right w:val="none" w:sz="0" w:space="0" w:color="auto"/>
          </w:divBdr>
          <w:divsChild>
            <w:div w:id="616957046">
              <w:marLeft w:val="0"/>
              <w:marRight w:val="0"/>
              <w:marTop w:val="0"/>
              <w:marBottom w:val="0"/>
              <w:divBdr>
                <w:top w:val="none" w:sz="0" w:space="0" w:color="auto"/>
                <w:left w:val="none" w:sz="0" w:space="0" w:color="auto"/>
                <w:bottom w:val="none" w:sz="0" w:space="0" w:color="auto"/>
                <w:right w:val="none" w:sz="0" w:space="0" w:color="auto"/>
              </w:divBdr>
              <w:divsChild>
                <w:div w:id="52660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653537">
      <w:bodyDiv w:val="1"/>
      <w:marLeft w:val="0"/>
      <w:marRight w:val="0"/>
      <w:marTop w:val="0"/>
      <w:marBottom w:val="0"/>
      <w:divBdr>
        <w:top w:val="none" w:sz="0" w:space="0" w:color="auto"/>
        <w:left w:val="none" w:sz="0" w:space="0" w:color="auto"/>
        <w:bottom w:val="none" w:sz="0" w:space="0" w:color="auto"/>
        <w:right w:val="none" w:sz="0" w:space="0" w:color="auto"/>
      </w:divBdr>
      <w:divsChild>
        <w:div w:id="1177112956">
          <w:marLeft w:val="640"/>
          <w:marRight w:val="0"/>
          <w:marTop w:val="0"/>
          <w:marBottom w:val="0"/>
          <w:divBdr>
            <w:top w:val="none" w:sz="0" w:space="0" w:color="auto"/>
            <w:left w:val="none" w:sz="0" w:space="0" w:color="auto"/>
            <w:bottom w:val="none" w:sz="0" w:space="0" w:color="auto"/>
            <w:right w:val="none" w:sz="0" w:space="0" w:color="auto"/>
          </w:divBdr>
        </w:div>
        <w:div w:id="604726814">
          <w:marLeft w:val="640"/>
          <w:marRight w:val="0"/>
          <w:marTop w:val="0"/>
          <w:marBottom w:val="0"/>
          <w:divBdr>
            <w:top w:val="none" w:sz="0" w:space="0" w:color="auto"/>
            <w:left w:val="none" w:sz="0" w:space="0" w:color="auto"/>
            <w:bottom w:val="none" w:sz="0" w:space="0" w:color="auto"/>
            <w:right w:val="none" w:sz="0" w:space="0" w:color="auto"/>
          </w:divBdr>
        </w:div>
        <w:div w:id="605969262">
          <w:marLeft w:val="640"/>
          <w:marRight w:val="0"/>
          <w:marTop w:val="0"/>
          <w:marBottom w:val="0"/>
          <w:divBdr>
            <w:top w:val="none" w:sz="0" w:space="0" w:color="auto"/>
            <w:left w:val="none" w:sz="0" w:space="0" w:color="auto"/>
            <w:bottom w:val="none" w:sz="0" w:space="0" w:color="auto"/>
            <w:right w:val="none" w:sz="0" w:space="0" w:color="auto"/>
          </w:divBdr>
        </w:div>
      </w:divsChild>
    </w:div>
    <w:div w:id="941915447">
      <w:bodyDiv w:val="1"/>
      <w:marLeft w:val="0"/>
      <w:marRight w:val="0"/>
      <w:marTop w:val="0"/>
      <w:marBottom w:val="0"/>
      <w:divBdr>
        <w:top w:val="none" w:sz="0" w:space="0" w:color="auto"/>
        <w:left w:val="none" w:sz="0" w:space="0" w:color="auto"/>
        <w:bottom w:val="none" w:sz="0" w:space="0" w:color="auto"/>
        <w:right w:val="none" w:sz="0" w:space="0" w:color="auto"/>
      </w:divBdr>
      <w:divsChild>
        <w:div w:id="1851020439">
          <w:marLeft w:val="640"/>
          <w:marRight w:val="0"/>
          <w:marTop w:val="0"/>
          <w:marBottom w:val="0"/>
          <w:divBdr>
            <w:top w:val="none" w:sz="0" w:space="0" w:color="auto"/>
            <w:left w:val="none" w:sz="0" w:space="0" w:color="auto"/>
            <w:bottom w:val="none" w:sz="0" w:space="0" w:color="auto"/>
            <w:right w:val="none" w:sz="0" w:space="0" w:color="auto"/>
          </w:divBdr>
        </w:div>
        <w:div w:id="994913260">
          <w:marLeft w:val="640"/>
          <w:marRight w:val="0"/>
          <w:marTop w:val="0"/>
          <w:marBottom w:val="0"/>
          <w:divBdr>
            <w:top w:val="none" w:sz="0" w:space="0" w:color="auto"/>
            <w:left w:val="none" w:sz="0" w:space="0" w:color="auto"/>
            <w:bottom w:val="none" w:sz="0" w:space="0" w:color="auto"/>
            <w:right w:val="none" w:sz="0" w:space="0" w:color="auto"/>
          </w:divBdr>
        </w:div>
        <w:div w:id="550967106">
          <w:marLeft w:val="640"/>
          <w:marRight w:val="0"/>
          <w:marTop w:val="0"/>
          <w:marBottom w:val="0"/>
          <w:divBdr>
            <w:top w:val="none" w:sz="0" w:space="0" w:color="auto"/>
            <w:left w:val="none" w:sz="0" w:space="0" w:color="auto"/>
            <w:bottom w:val="none" w:sz="0" w:space="0" w:color="auto"/>
            <w:right w:val="none" w:sz="0" w:space="0" w:color="auto"/>
          </w:divBdr>
        </w:div>
        <w:div w:id="1273241778">
          <w:marLeft w:val="640"/>
          <w:marRight w:val="0"/>
          <w:marTop w:val="0"/>
          <w:marBottom w:val="0"/>
          <w:divBdr>
            <w:top w:val="none" w:sz="0" w:space="0" w:color="auto"/>
            <w:left w:val="none" w:sz="0" w:space="0" w:color="auto"/>
            <w:bottom w:val="none" w:sz="0" w:space="0" w:color="auto"/>
            <w:right w:val="none" w:sz="0" w:space="0" w:color="auto"/>
          </w:divBdr>
        </w:div>
        <w:div w:id="1732540361">
          <w:marLeft w:val="640"/>
          <w:marRight w:val="0"/>
          <w:marTop w:val="0"/>
          <w:marBottom w:val="0"/>
          <w:divBdr>
            <w:top w:val="none" w:sz="0" w:space="0" w:color="auto"/>
            <w:left w:val="none" w:sz="0" w:space="0" w:color="auto"/>
            <w:bottom w:val="none" w:sz="0" w:space="0" w:color="auto"/>
            <w:right w:val="none" w:sz="0" w:space="0" w:color="auto"/>
          </w:divBdr>
        </w:div>
        <w:div w:id="2077628356">
          <w:marLeft w:val="640"/>
          <w:marRight w:val="0"/>
          <w:marTop w:val="0"/>
          <w:marBottom w:val="0"/>
          <w:divBdr>
            <w:top w:val="none" w:sz="0" w:space="0" w:color="auto"/>
            <w:left w:val="none" w:sz="0" w:space="0" w:color="auto"/>
            <w:bottom w:val="none" w:sz="0" w:space="0" w:color="auto"/>
            <w:right w:val="none" w:sz="0" w:space="0" w:color="auto"/>
          </w:divBdr>
        </w:div>
      </w:divsChild>
    </w:div>
    <w:div w:id="978992785">
      <w:bodyDiv w:val="1"/>
      <w:marLeft w:val="0"/>
      <w:marRight w:val="0"/>
      <w:marTop w:val="0"/>
      <w:marBottom w:val="0"/>
      <w:divBdr>
        <w:top w:val="none" w:sz="0" w:space="0" w:color="auto"/>
        <w:left w:val="none" w:sz="0" w:space="0" w:color="auto"/>
        <w:bottom w:val="none" w:sz="0" w:space="0" w:color="auto"/>
        <w:right w:val="none" w:sz="0" w:space="0" w:color="auto"/>
      </w:divBdr>
      <w:divsChild>
        <w:div w:id="1454129451">
          <w:marLeft w:val="0"/>
          <w:marRight w:val="0"/>
          <w:marTop w:val="0"/>
          <w:marBottom w:val="0"/>
          <w:divBdr>
            <w:top w:val="none" w:sz="0" w:space="0" w:color="auto"/>
            <w:left w:val="none" w:sz="0" w:space="0" w:color="auto"/>
            <w:bottom w:val="none" w:sz="0" w:space="0" w:color="auto"/>
            <w:right w:val="none" w:sz="0" w:space="0" w:color="auto"/>
          </w:divBdr>
          <w:divsChild>
            <w:div w:id="1490290704">
              <w:marLeft w:val="0"/>
              <w:marRight w:val="0"/>
              <w:marTop w:val="0"/>
              <w:marBottom w:val="0"/>
              <w:divBdr>
                <w:top w:val="none" w:sz="0" w:space="0" w:color="auto"/>
                <w:left w:val="none" w:sz="0" w:space="0" w:color="auto"/>
                <w:bottom w:val="none" w:sz="0" w:space="0" w:color="auto"/>
                <w:right w:val="none" w:sz="0" w:space="0" w:color="auto"/>
              </w:divBdr>
              <w:divsChild>
                <w:div w:id="8223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774933">
      <w:bodyDiv w:val="1"/>
      <w:marLeft w:val="0"/>
      <w:marRight w:val="0"/>
      <w:marTop w:val="0"/>
      <w:marBottom w:val="0"/>
      <w:divBdr>
        <w:top w:val="none" w:sz="0" w:space="0" w:color="auto"/>
        <w:left w:val="none" w:sz="0" w:space="0" w:color="auto"/>
        <w:bottom w:val="none" w:sz="0" w:space="0" w:color="auto"/>
        <w:right w:val="none" w:sz="0" w:space="0" w:color="auto"/>
      </w:divBdr>
      <w:divsChild>
        <w:div w:id="426855264">
          <w:marLeft w:val="0"/>
          <w:marRight w:val="0"/>
          <w:marTop w:val="0"/>
          <w:marBottom w:val="0"/>
          <w:divBdr>
            <w:top w:val="none" w:sz="0" w:space="0" w:color="auto"/>
            <w:left w:val="none" w:sz="0" w:space="0" w:color="auto"/>
            <w:bottom w:val="none" w:sz="0" w:space="0" w:color="auto"/>
            <w:right w:val="none" w:sz="0" w:space="0" w:color="auto"/>
          </w:divBdr>
          <w:divsChild>
            <w:div w:id="1544905258">
              <w:marLeft w:val="0"/>
              <w:marRight w:val="0"/>
              <w:marTop w:val="0"/>
              <w:marBottom w:val="0"/>
              <w:divBdr>
                <w:top w:val="none" w:sz="0" w:space="0" w:color="auto"/>
                <w:left w:val="none" w:sz="0" w:space="0" w:color="auto"/>
                <w:bottom w:val="none" w:sz="0" w:space="0" w:color="auto"/>
                <w:right w:val="none" w:sz="0" w:space="0" w:color="auto"/>
              </w:divBdr>
              <w:divsChild>
                <w:div w:id="6711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34555">
      <w:bodyDiv w:val="1"/>
      <w:marLeft w:val="0"/>
      <w:marRight w:val="0"/>
      <w:marTop w:val="0"/>
      <w:marBottom w:val="0"/>
      <w:divBdr>
        <w:top w:val="none" w:sz="0" w:space="0" w:color="auto"/>
        <w:left w:val="none" w:sz="0" w:space="0" w:color="auto"/>
        <w:bottom w:val="none" w:sz="0" w:space="0" w:color="auto"/>
        <w:right w:val="none" w:sz="0" w:space="0" w:color="auto"/>
      </w:divBdr>
      <w:divsChild>
        <w:div w:id="526598848">
          <w:marLeft w:val="640"/>
          <w:marRight w:val="0"/>
          <w:marTop w:val="0"/>
          <w:marBottom w:val="0"/>
          <w:divBdr>
            <w:top w:val="none" w:sz="0" w:space="0" w:color="auto"/>
            <w:left w:val="none" w:sz="0" w:space="0" w:color="auto"/>
            <w:bottom w:val="none" w:sz="0" w:space="0" w:color="auto"/>
            <w:right w:val="none" w:sz="0" w:space="0" w:color="auto"/>
          </w:divBdr>
        </w:div>
        <w:div w:id="1791781669">
          <w:marLeft w:val="640"/>
          <w:marRight w:val="0"/>
          <w:marTop w:val="0"/>
          <w:marBottom w:val="0"/>
          <w:divBdr>
            <w:top w:val="none" w:sz="0" w:space="0" w:color="auto"/>
            <w:left w:val="none" w:sz="0" w:space="0" w:color="auto"/>
            <w:bottom w:val="none" w:sz="0" w:space="0" w:color="auto"/>
            <w:right w:val="none" w:sz="0" w:space="0" w:color="auto"/>
          </w:divBdr>
        </w:div>
        <w:div w:id="229390018">
          <w:marLeft w:val="640"/>
          <w:marRight w:val="0"/>
          <w:marTop w:val="0"/>
          <w:marBottom w:val="0"/>
          <w:divBdr>
            <w:top w:val="none" w:sz="0" w:space="0" w:color="auto"/>
            <w:left w:val="none" w:sz="0" w:space="0" w:color="auto"/>
            <w:bottom w:val="none" w:sz="0" w:space="0" w:color="auto"/>
            <w:right w:val="none" w:sz="0" w:space="0" w:color="auto"/>
          </w:divBdr>
        </w:div>
        <w:div w:id="1337348573">
          <w:marLeft w:val="640"/>
          <w:marRight w:val="0"/>
          <w:marTop w:val="0"/>
          <w:marBottom w:val="0"/>
          <w:divBdr>
            <w:top w:val="none" w:sz="0" w:space="0" w:color="auto"/>
            <w:left w:val="none" w:sz="0" w:space="0" w:color="auto"/>
            <w:bottom w:val="none" w:sz="0" w:space="0" w:color="auto"/>
            <w:right w:val="none" w:sz="0" w:space="0" w:color="auto"/>
          </w:divBdr>
        </w:div>
        <w:div w:id="914166234">
          <w:marLeft w:val="640"/>
          <w:marRight w:val="0"/>
          <w:marTop w:val="0"/>
          <w:marBottom w:val="0"/>
          <w:divBdr>
            <w:top w:val="none" w:sz="0" w:space="0" w:color="auto"/>
            <w:left w:val="none" w:sz="0" w:space="0" w:color="auto"/>
            <w:bottom w:val="none" w:sz="0" w:space="0" w:color="auto"/>
            <w:right w:val="none" w:sz="0" w:space="0" w:color="auto"/>
          </w:divBdr>
        </w:div>
        <w:div w:id="1402488957">
          <w:marLeft w:val="640"/>
          <w:marRight w:val="0"/>
          <w:marTop w:val="0"/>
          <w:marBottom w:val="0"/>
          <w:divBdr>
            <w:top w:val="none" w:sz="0" w:space="0" w:color="auto"/>
            <w:left w:val="none" w:sz="0" w:space="0" w:color="auto"/>
            <w:bottom w:val="none" w:sz="0" w:space="0" w:color="auto"/>
            <w:right w:val="none" w:sz="0" w:space="0" w:color="auto"/>
          </w:divBdr>
        </w:div>
        <w:div w:id="60179579">
          <w:marLeft w:val="640"/>
          <w:marRight w:val="0"/>
          <w:marTop w:val="0"/>
          <w:marBottom w:val="0"/>
          <w:divBdr>
            <w:top w:val="none" w:sz="0" w:space="0" w:color="auto"/>
            <w:left w:val="none" w:sz="0" w:space="0" w:color="auto"/>
            <w:bottom w:val="none" w:sz="0" w:space="0" w:color="auto"/>
            <w:right w:val="none" w:sz="0" w:space="0" w:color="auto"/>
          </w:divBdr>
        </w:div>
      </w:divsChild>
    </w:div>
    <w:div w:id="1390109757">
      <w:bodyDiv w:val="1"/>
      <w:marLeft w:val="0"/>
      <w:marRight w:val="0"/>
      <w:marTop w:val="0"/>
      <w:marBottom w:val="0"/>
      <w:divBdr>
        <w:top w:val="none" w:sz="0" w:space="0" w:color="auto"/>
        <w:left w:val="none" w:sz="0" w:space="0" w:color="auto"/>
        <w:bottom w:val="none" w:sz="0" w:space="0" w:color="auto"/>
        <w:right w:val="none" w:sz="0" w:space="0" w:color="auto"/>
      </w:divBdr>
      <w:divsChild>
        <w:div w:id="497770208">
          <w:marLeft w:val="0"/>
          <w:marRight w:val="0"/>
          <w:marTop w:val="0"/>
          <w:marBottom w:val="0"/>
          <w:divBdr>
            <w:top w:val="none" w:sz="0" w:space="0" w:color="auto"/>
            <w:left w:val="none" w:sz="0" w:space="0" w:color="auto"/>
            <w:bottom w:val="none" w:sz="0" w:space="0" w:color="auto"/>
            <w:right w:val="none" w:sz="0" w:space="0" w:color="auto"/>
          </w:divBdr>
          <w:divsChild>
            <w:div w:id="1012755097">
              <w:marLeft w:val="0"/>
              <w:marRight w:val="0"/>
              <w:marTop w:val="0"/>
              <w:marBottom w:val="0"/>
              <w:divBdr>
                <w:top w:val="none" w:sz="0" w:space="0" w:color="auto"/>
                <w:left w:val="none" w:sz="0" w:space="0" w:color="auto"/>
                <w:bottom w:val="none" w:sz="0" w:space="0" w:color="auto"/>
                <w:right w:val="none" w:sz="0" w:space="0" w:color="auto"/>
              </w:divBdr>
              <w:divsChild>
                <w:div w:id="12848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908688">
      <w:bodyDiv w:val="1"/>
      <w:marLeft w:val="0"/>
      <w:marRight w:val="0"/>
      <w:marTop w:val="0"/>
      <w:marBottom w:val="0"/>
      <w:divBdr>
        <w:top w:val="none" w:sz="0" w:space="0" w:color="auto"/>
        <w:left w:val="none" w:sz="0" w:space="0" w:color="auto"/>
        <w:bottom w:val="none" w:sz="0" w:space="0" w:color="auto"/>
        <w:right w:val="none" w:sz="0" w:space="0" w:color="auto"/>
      </w:divBdr>
      <w:divsChild>
        <w:div w:id="1349714613">
          <w:marLeft w:val="0"/>
          <w:marRight w:val="0"/>
          <w:marTop w:val="0"/>
          <w:marBottom w:val="0"/>
          <w:divBdr>
            <w:top w:val="none" w:sz="0" w:space="0" w:color="auto"/>
            <w:left w:val="none" w:sz="0" w:space="0" w:color="auto"/>
            <w:bottom w:val="none" w:sz="0" w:space="0" w:color="auto"/>
            <w:right w:val="none" w:sz="0" w:space="0" w:color="auto"/>
          </w:divBdr>
          <w:divsChild>
            <w:div w:id="1706441858">
              <w:marLeft w:val="0"/>
              <w:marRight w:val="0"/>
              <w:marTop w:val="0"/>
              <w:marBottom w:val="0"/>
              <w:divBdr>
                <w:top w:val="none" w:sz="0" w:space="0" w:color="auto"/>
                <w:left w:val="none" w:sz="0" w:space="0" w:color="auto"/>
                <w:bottom w:val="none" w:sz="0" w:space="0" w:color="auto"/>
                <w:right w:val="none" w:sz="0" w:space="0" w:color="auto"/>
              </w:divBdr>
              <w:divsChild>
                <w:div w:id="40568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989005">
      <w:bodyDiv w:val="1"/>
      <w:marLeft w:val="0"/>
      <w:marRight w:val="0"/>
      <w:marTop w:val="0"/>
      <w:marBottom w:val="0"/>
      <w:divBdr>
        <w:top w:val="none" w:sz="0" w:space="0" w:color="auto"/>
        <w:left w:val="none" w:sz="0" w:space="0" w:color="auto"/>
        <w:bottom w:val="none" w:sz="0" w:space="0" w:color="auto"/>
        <w:right w:val="none" w:sz="0" w:space="0" w:color="auto"/>
      </w:divBdr>
      <w:divsChild>
        <w:div w:id="1173837350">
          <w:marLeft w:val="640"/>
          <w:marRight w:val="0"/>
          <w:marTop w:val="0"/>
          <w:marBottom w:val="0"/>
          <w:divBdr>
            <w:top w:val="none" w:sz="0" w:space="0" w:color="auto"/>
            <w:left w:val="none" w:sz="0" w:space="0" w:color="auto"/>
            <w:bottom w:val="none" w:sz="0" w:space="0" w:color="auto"/>
            <w:right w:val="none" w:sz="0" w:space="0" w:color="auto"/>
          </w:divBdr>
        </w:div>
        <w:div w:id="120854507">
          <w:marLeft w:val="640"/>
          <w:marRight w:val="0"/>
          <w:marTop w:val="0"/>
          <w:marBottom w:val="0"/>
          <w:divBdr>
            <w:top w:val="none" w:sz="0" w:space="0" w:color="auto"/>
            <w:left w:val="none" w:sz="0" w:space="0" w:color="auto"/>
            <w:bottom w:val="none" w:sz="0" w:space="0" w:color="auto"/>
            <w:right w:val="none" w:sz="0" w:space="0" w:color="auto"/>
          </w:divBdr>
        </w:div>
        <w:div w:id="305088361">
          <w:marLeft w:val="640"/>
          <w:marRight w:val="0"/>
          <w:marTop w:val="0"/>
          <w:marBottom w:val="0"/>
          <w:divBdr>
            <w:top w:val="none" w:sz="0" w:space="0" w:color="auto"/>
            <w:left w:val="none" w:sz="0" w:space="0" w:color="auto"/>
            <w:bottom w:val="none" w:sz="0" w:space="0" w:color="auto"/>
            <w:right w:val="none" w:sz="0" w:space="0" w:color="auto"/>
          </w:divBdr>
        </w:div>
        <w:div w:id="770320547">
          <w:marLeft w:val="640"/>
          <w:marRight w:val="0"/>
          <w:marTop w:val="0"/>
          <w:marBottom w:val="0"/>
          <w:divBdr>
            <w:top w:val="none" w:sz="0" w:space="0" w:color="auto"/>
            <w:left w:val="none" w:sz="0" w:space="0" w:color="auto"/>
            <w:bottom w:val="none" w:sz="0" w:space="0" w:color="auto"/>
            <w:right w:val="none" w:sz="0" w:space="0" w:color="auto"/>
          </w:divBdr>
        </w:div>
        <w:div w:id="370224717">
          <w:marLeft w:val="640"/>
          <w:marRight w:val="0"/>
          <w:marTop w:val="0"/>
          <w:marBottom w:val="0"/>
          <w:divBdr>
            <w:top w:val="none" w:sz="0" w:space="0" w:color="auto"/>
            <w:left w:val="none" w:sz="0" w:space="0" w:color="auto"/>
            <w:bottom w:val="none" w:sz="0" w:space="0" w:color="auto"/>
            <w:right w:val="none" w:sz="0" w:space="0" w:color="auto"/>
          </w:divBdr>
        </w:div>
      </w:divsChild>
    </w:div>
    <w:div w:id="1518614015">
      <w:bodyDiv w:val="1"/>
      <w:marLeft w:val="0"/>
      <w:marRight w:val="0"/>
      <w:marTop w:val="0"/>
      <w:marBottom w:val="0"/>
      <w:divBdr>
        <w:top w:val="none" w:sz="0" w:space="0" w:color="auto"/>
        <w:left w:val="none" w:sz="0" w:space="0" w:color="auto"/>
        <w:bottom w:val="none" w:sz="0" w:space="0" w:color="auto"/>
        <w:right w:val="none" w:sz="0" w:space="0" w:color="auto"/>
      </w:divBdr>
      <w:divsChild>
        <w:div w:id="595599075">
          <w:marLeft w:val="640"/>
          <w:marRight w:val="0"/>
          <w:marTop w:val="0"/>
          <w:marBottom w:val="0"/>
          <w:divBdr>
            <w:top w:val="none" w:sz="0" w:space="0" w:color="auto"/>
            <w:left w:val="none" w:sz="0" w:space="0" w:color="auto"/>
            <w:bottom w:val="none" w:sz="0" w:space="0" w:color="auto"/>
            <w:right w:val="none" w:sz="0" w:space="0" w:color="auto"/>
          </w:divBdr>
        </w:div>
        <w:div w:id="2056346997">
          <w:marLeft w:val="640"/>
          <w:marRight w:val="0"/>
          <w:marTop w:val="0"/>
          <w:marBottom w:val="0"/>
          <w:divBdr>
            <w:top w:val="none" w:sz="0" w:space="0" w:color="auto"/>
            <w:left w:val="none" w:sz="0" w:space="0" w:color="auto"/>
            <w:bottom w:val="none" w:sz="0" w:space="0" w:color="auto"/>
            <w:right w:val="none" w:sz="0" w:space="0" w:color="auto"/>
          </w:divBdr>
        </w:div>
        <w:div w:id="98721430">
          <w:marLeft w:val="640"/>
          <w:marRight w:val="0"/>
          <w:marTop w:val="0"/>
          <w:marBottom w:val="0"/>
          <w:divBdr>
            <w:top w:val="none" w:sz="0" w:space="0" w:color="auto"/>
            <w:left w:val="none" w:sz="0" w:space="0" w:color="auto"/>
            <w:bottom w:val="none" w:sz="0" w:space="0" w:color="auto"/>
            <w:right w:val="none" w:sz="0" w:space="0" w:color="auto"/>
          </w:divBdr>
        </w:div>
        <w:div w:id="1378579690">
          <w:marLeft w:val="640"/>
          <w:marRight w:val="0"/>
          <w:marTop w:val="0"/>
          <w:marBottom w:val="0"/>
          <w:divBdr>
            <w:top w:val="none" w:sz="0" w:space="0" w:color="auto"/>
            <w:left w:val="none" w:sz="0" w:space="0" w:color="auto"/>
            <w:bottom w:val="none" w:sz="0" w:space="0" w:color="auto"/>
            <w:right w:val="none" w:sz="0" w:space="0" w:color="auto"/>
          </w:divBdr>
        </w:div>
        <w:div w:id="1528058620">
          <w:marLeft w:val="640"/>
          <w:marRight w:val="0"/>
          <w:marTop w:val="0"/>
          <w:marBottom w:val="0"/>
          <w:divBdr>
            <w:top w:val="none" w:sz="0" w:space="0" w:color="auto"/>
            <w:left w:val="none" w:sz="0" w:space="0" w:color="auto"/>
            <w:bottom w:val="none" w:sz="0" w:space="0" w:color="auto"/>
            <w:right w:val="none" w:sz="0" w:space="0" w:color="auto"/>
          </w:divBdr>
        </w:div>
        <w:div w:id="974333922">
          <w:marLeft w:val="640"/>
          <w:marRight w:val="0"/>
          <w:marTop w:val="0"/>
          <w:marBottom w:val="0"/>
          <w:divBdr>
            <w:top w:val="none" w:sz="0" w:space="0" w:color="auto"/>
            <w:left w:val="none" w:sz="0" w:space="0" w:color="auto"/>
            <w:bottom w:val="none" w:sz="0" w:space="0" w:color="auto"/>
            <w:right w:val="none" w:sz="0" w:space="0" w:color="auto"/>
          </w:divBdr>
        </w:div>
        <w:div w:id="515313307">
          <w:marLeft w:val="640"/>
          <w:marRight w:val="0"/>
          <w:marTop w:val="0"/>
          <w:marBottom w:val="0"/>
          <w:divBdr>
            <w:top w:val="none" w:sz="0" w:space="0" w:color="auto"/>
            <w:left w:val="none" w:sz="0" w:space="0" w:color="auto"/>
            <w:bottom w:val="none" w:sz="0" w:space="0" w:color="auto"/>
            <w:right w:val="none" w:sz="0" w:space="0" w:color="auto"/>
          </w:divBdr>
        </w:div>
        <w:div w:id="1373387215">
          <w:marLeft w:val="640"/>
          <w:marRight w:val="0"/>
          <w:marTop w:val="0"/>
          <w:marBottom w:val="0"/>
          <w:divBdr>
            <w:top w:val="none" w:sz="0" w:space="0" w:color="auto"/>
            <w:left w:val="none" w:sz="0" w:space="0" w:color="auto"/>
            <w:bottom w:val="none" w:sz="0" w:space="0" w:color="auto"/>
            <w:right w:val="none" w:sz="0" w:space="0" w:color="auto"/>
          </w:divBdr>
        </w:div>
        <w:div w:id="1226405148">
          <w:marLeft w:val="640"/>
          <w:marRight w:val="0"/>
          <w:marTop w:val="0"/>
          <w:marBottom w:val="0"/>
          <w:divBdr>
            <w:top w:val="none" w:sz="0" w:space="0" w:color="auto"/>
            <w:left w:val="none" w:sz="0" w:space="0" w:color="auto"/>
            <w:bottom w:val="none" w:sz="0" w:space="0" w:color="auto"/>
            <w:right w:val="none" w:sz="0" w:space="0" w:color="auto"/>
          </w:divBdr>
        </w:div>
      </w:divsChild>
    </w:div>
    <w:div w:id="1673874288">
      <w:bodyDiv w:val="1"/>
      <w:marLeft w:val="0"/>
      <w:marRight w:val="0"/>
      <w:marTop w:val="0"/>
      <w:marBottom w:val="0"/>
      <w:divBdr>
        <w:top w:val="none" w:sz="0" w:space="0" w:color="auto"/>
        <w:left w:val="none" w:sz="0" w:space="0" w:color="auto"/>
        <w:bottom w:val="none" w:sz="0" w:space="0" w:color="auto"/>
        <w:right w:val="none" w:sz="0" w:space="0" w:color="auto"/>
      </w:divBdr>
      <w:divsChild>
        <w:div w:id="1105157019">
          <w:marLeft w:val="640"/>
          <w:marRight w:val="0"/>
          <w:marTop w:val="0"/>
          <w:marBottom w:val="0"/>
          <w:divBdr>
            <w:top w:val="none" w:sz="0" w:space="0" w:color="auto"/>
            <w:left w:val="none" w:sz="0" w:space="0" w:color="auto"/>
            <w:bottom w:val="none" w:sz="0" w:space="0" w:color="auto"/>
            <w:right w:val="none" w:sz="0" w:space="0" w:color="auto"/>
          </w:divBdr>
        </w:div>
        <w:div w:id="1859928542">
          <w:marLeft w:val="640"/>
          <w:marRight w:val="0"/>
          <w:marTop w:val="0"/>
          <w:marBottom w:val="0"/>
          <w:divBdr>
            <w:top w:val="none" w:sz="0" w:space="0" w:color="auto"/>
            <w:left w:val="none" w:sz="0" w:space="0" w:color="auto"/>
            <w:bottom w:val="none" w:sz="0" w:space="0" w:color="auto"/>
            <w:right w:val="none" w:sz="0" w:space="0" w:color="auto"/>
          </w:divBdr>
        </w:div>
        <w:div w:id="1981154523">
          <w:marLeft w:val="640"/>
          <w:marRight w:val="0"/>
          <w:marTop w:val="0"/>
          <w:marBottom w:val="0"/>
          <w:divBdr>
            <w:top w:val="none" w:sz="0" w:space="0" w:color="auto"/>
            <w:left w:val="none" w:sz="0" w:space="0" w:color="auto"/>
            <w:bottom w:val="none" w:sz="0" w:space="0" w:color="auto"/>
            <w:right w:val="none" w:sz="0" w:space="0" w:color="auto"/>
          </w:divBdr>
        </w:div>
        <w:div w:id="1525485524">
          <w:marLeft w:val="640"/>
          <w:marRight w:val="0"/>
          <w:marTop w:val="0"/>
          <w:marBottom w:val="0"/>
          <w:divBdr>
            <w:top w:val="none" w:sz="0" w:space="0" w:color="auto"/>
            <w:left w:val="none" w:sz="0" w:space="0" w:color="auto"/>
            <w:bottom w:val="none" w:sz="0" w:space="0" w:color="auto"/>
            <w:right w:val="none" w:sz="0" w:space="0" w:color="auto"/>
          </w:divBdr>
        </w:div>
        <w:div w:id="1307392667">
          <w:marLeft w:val="640"/>
          <w:marRight w:val="0"/>
          <w:marTop w:val="0"/>
          <w:marBottom w:val="0"/>
          <w:divBdr>
            <w:top w:val="none" w:sz="0" w:space="0" w:color="auto"/>
            <w:left w:val="none" w:sz="0" w:space="0" w:color="auto"/>
            <w:bottom w:val="none" w:sz="0" w:space="0" w:color="auto"/>
            <w:right w:val="none" w:sz="0" w:space="0" w:color="auto"/>
          </w:divBdr>
        </w:div>
        <w:div w:id="1716277497">
          <w:marLeft w:val="640"/>
          <w:marRight w:val="0"/>
          <w:marTop w:val="0"/>
          <w:marBottom w:val="0"/>
          <w:divBdr>
            <w:top w:val="none" w:sz="0" w:space="0" w:color="auto"/>
            <w:left w:val="none" w:sz="0" w:space="0" w:color="auto"/>
            <w:bottom w:val="none" w:sz="0" w:space="0" w:color="auto"/>
            <w:right w:val="none" w:sz="0" w:space="0" w:color="auto"/>
          </w:divBdr>
        </w:div>
        <w:div w:id="92021004">
          <w:marLeft w:val="640"/>
          <w:marRight w:val="0"/>
          <w:marTop w:val="0"/>
          <w:marBottom w:val="0"/>
          <w:divBdr>
            <w:top w:val="none" w:sz="0" w:space="0" w:color="auto"/>
            <w:left w:val="none" w:sz="0" w:space="0" w:color="auto"/>
            <w:bottom w:val="none" w:sz="0" w:space="0" w:color="auto"/>
            <w:right w:val="none" w:sz="0" w:space="0" w:color="auto"/>
          </w:divBdr>
        </w:div>
      </w:divsChild>
    </w:div>
    <w:div w:id="1692106147">
      <w:bodyDiv w:val="1"/>
      <w:marLeft w:val="0"/>
      <w:marRight w:val="0"/>
      <w:marTop w:val="0"/>
      <w:marBottom w:val="0"/>
      <w:divBdr>
        <w:top w:val="none" w:sz="0" w:space="0" w:color="auto"/>
        <w:left w:val="none" w:sz="0" w:space="0" w:color="auto"/>
        <w:bottom w:val="none" w:sz="0" w:space="0" w:color="auto"/>
        <w:right w:val="none" w:sz="0" w:space="0" w:color="auto"/>
      </w:divBdr>
      <w:divsChild>
        <w:div w:id="1934391197">
          <w:marLeft w:val="640"/>
          <w:marRight w:val="0"/>
          <w:marTop w:val="0"/>
          <w:marBottom w:val="0"/>
          <w:divBdr>
            <w:top w:val="none" w:sz="0" w:space="0" w:color="auto"/>
            <w:left w:val="none" w:sz="0" w:space="0" w:color="auto"/>
            <w:bottom w:val="none" w:sz="0" w:space="0" w:color="auto"/>
            <w:right w:val="none" w:sz="0" w:space="0" w:color="auto"/>
          </w:divBdr>
        </w:div>
        <w:div w:id="2118914062">
          <w:marLeft w:val="640"/>
          <w:marRight w:val="0"/>
          <w:marTop w:val="0"/>
          <w:marBottom w:val="0"/>
          <w:divBdr>
            <w:top w:val="none" w:sz="0" w:space="0" w:color="auto"/>
            <w:left w:val="none" w:sz="0" w:space="0" w:color="auto"/>
            <w:bottom w:val="none" w:sz="0" w:space="0" w:color="auto"/>
            <w:right w:val="none" w:sz="0" w:space="0" w:color="auto"/>
          </w:divBdr>
        </w:div>
        <w:div w:id="2093886600">
          <w:marLeft w:val="640"/>
          <w:marRight w:val="0"/>
          <w:marTop w:val="0"/>
          <w:marBottom w:val="0"/>
          <w:divBdr>
            <w:top w:val="none" w:sz="0" w:space="0" w:color="auto"/>
            <w:left w:val="none" w:sz="0" w:space="0" w:color="auto"/>
            <w:bottom w:val="none" w:sz="0" w:space="0" w:color="auto"/>
            <w:right w:val="none" w:sz="0" w:space="0" w:color="auto"/>
          </w:divBdr>
        </w:div>
        <w:div w:id="1742487469">
          <w:marLeft w:val="640"/>
          <w:marRight w:val="0"/>
          <w:marTop w:val="0"/>
          <w:marBottom w:val="0"/>
          <w:divBdr>
            <w:top w:val="none" w:sz="0" w:space="0" w:color="auto"/>
            <w:left w:val="none" w:sz="0" w:space="0" w:color="auto"/>
            <w:bottom w:val="none" w:sz="0" w:space="0" w:color="auto"/>
            <w:right w:val="none" w:sz="0" w:space="0" w:color="auto"/>
          </w:divBdr>
        </w:div>
        <w:div w:id="1896967316">
          <w:marLeft w:val="640"/>
          <w:marRight w:val="0"/>
          <w:marTop w:val="0"/>
          <w:marBottom w:val="0"/>
          <w:divBdr>
            <w:top w:val="none" w:sz="0" w:space="0" w:color="auto"/>
            <w:left w:val="none" w:sz="0" w:space="0" w:color="auto"/>
            <w:bottom w:val="none" w:sz="0" w:space="0" w:color="auto"/>
            <w:right w:val="none" w:sz="0" w:space="0" w:color="auto"/>
          </w:divBdr>
        </w:div>
        <w:div w:id="229459435">
          <w:marLeft w:val="640"/>
          <w:marRight w:val="0"/>
          <w:marTop w:val="0"/>
          <w:marBottom w:val="0"/>
          <w:divBdr>
            <w:top w:val="none" w:sz="0" w:space="0" w:color="auto"/>
            <w:left w:val="none" w:sz="0" w:space="0" w:color="auto"/>
            <w:bottom w:val="none" w:sz="0" w:space="0" w:color="auto"/>
            <w:right w:val="none" w:sz="0" w:space="0" w:color="auto"/>
          </w:divBdr>
        </w:div>
        <w:div w:id="1719431365">
          <w:marLeft w:val="640"/>
          <w:marRight w:val="0"/>
          <w:marTop w:val="0"/>
          <w:marBottom w:val="0"/>
          <w:divBdr>
            <w:top w:val="none" w:sz="0" w:space="0" w:color="auto"/>
            <w:left w:val="none" w:sz="0" w:space="0" w:color="auto"/>
            <w:bottom w:val="none" w:sz="0" w:space="0" w:color="auto"/>
            <w:right w:val="none" w:sz="0" w:space="0" w:color="auto"/>
          </w:divBdr>
        </w:div>
      </w:divsChild>
    </w:div>
    <w:div w:id="1751928663">
      <w:bodyDiv w:val="1"/>
      <w:marLeft w:val="0"/>
      <w:marRight w:val="0"/>
      <w:marTop w:val="0"/>
      <w:marBottom w:val="0"/>
      <w:divBdr>
        <w:top w:val="none" w:sz="0" w:space="0" w:color="auto"/>
        <w:left w:val="none" w:sz="0" w:space="0" w:color="auto"/>
        <w:bottom w:val="none" w:sz="0" w:space="0" w:color="auto"/>
        <w:right w:val="none" w:sz="0" w:space="0" w:color="auto"/>
      </w:divBdr>
      <w:divsChild>
        <w:div w:id="571160499">
          <w:marLeft w:val="0"/>
          <w:marRight w:val="0"/>
          <w:marTop w:val="0"/>
          <w:marBottom w:val="120"/>
          <w:divBdr>
            <w:top w:val="none" w:sz="0" w:space="0" w:color="auto"/>
            <w:left w:val="none" w:sz="0" w:space="0" w:color="auto"/>
            <w:bottom w:val="none" w:sz="0" w:space="0" w:color="auto"/>
            <w:right w:val="none" w:sz="0" w:space="0" w:color="auto"/>
          </w:divBdr>
          <w:divsChild>
            <w:div w:id="1051612971">
              <w:marLeft w:val="0"/>
              <w:marRight w:val="0"/>
              <w:marTop w:val="0"/>
              <w:marBottom w:val="0"/>
              <w:divBdr>
                <w:top w:val="none" w:sz="0" w:space="0" w:color="auto"/>
                <w:left w:val="none" w:sz="0" w:space="0" w:color="auto"/>
                <w:bottom w:val="none" w:sz="0" w:space="0" w:color="auto"/>
                <w:right w:val="none" w:sz="0" w:space="0" w:color="auto"/>
              </w:divBdr>
              <w:divsChild>
                <w:div w:id="1564682281">
                  <w:marLeft w:val="0"/>
                  <w:marRight w:val="0"/>
                  <w:marTop w:val="0"/>
                  <w:marBottom w:val="0"/>
                  <w:divBdr>
                    <w:top w:val="none" w:sz="0" w:space="0" w:color="auto"/>
                    <w:left w:val="none" w:sz="0" w:space="0" w:color="auto"/>
                    <w:bottom w:val="none" w:sz="0" w:space="0" w:color="auto"/>
                    <w:right w:val="none" w:sz="0" w:space="0" w:color="auto"/>
                  </w:divBdr>
                  <w:divsChild>
                    <w:div w:id="12701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733385">
      <w:bodyDiv w:val="1"/>
      <w:marLeft w:val="0"/>
      <w:marRight w:val="0"/>
      <w:marTop w:val="0"/>
      <w:marBottom w:val="0"/>
      <w:divBdr>
        <w:top w:val="none" w:sz="0" w:space="0" w:color="auto"/>
        <w:left w:val="none" w:sz="0" w:space="0" w:color="auto"/>
        <w:bottom w:val="none" w:sz="0" w:space="0" w:color="auto"/>
        <w:right w:val="none" w:sz="0" w:space="0" w:color="auto"/>
      </w:divBdr>
      <w:divsChild>
        <w:div w:id="1949924184">
          <w:marLeft w:val="640"/>
          <w:marRight w:val="0"/>
          <w:marTop w:val="0"/>
          <w:marBottom w:val="0"/>
          <w:divBdr>
            <w:top w:val="none" w:sz="0" w:space="0" w:color="auto"/>
            <w:left w:val="none" w:sz="0" w:space="0" w:color="auto"/>
            <w:bottom w:val="none" w:sz="0" w:space="0" w:color="auto"/>
            <w:right w:val="none" w:sz="0" w:space="0" w:color="auto"/>
          </w:divBdr>
        </w:div>
        <w:div w:id="276566292">
          <w:marLeft w:val="640"/>
          <w:marRight w:val="0"/>
          <w:marTop w:val="0"/>
          <w:marBottom w:val="0"/>
          <w:divBdr>
            <w:top w:val="none" w:sz="0" w:space="0" w:color="auto"/>
            <w:left w:val="none" w:sz="0" w:space="0" w:color="auto"/>
            <w:bottom w:val="none" w:sz="0" w:space="0" w:color="auto"/>
            <w:right w:val="none" w:sz="0" w:space="0" w:color="auto"/>
          </w:divBdr>
        </w:div>
        <w:div w:id="810443164">
          <w:marLeft w:val="640"/>
          <w:marRight w:val="0"/>
          <w:marTop w:val="0"/>
          <w:marBottom w:val="0"/>
          <w:divBdr>
            <w:top w:val="none" w:sz="0" w:space="0" w:color="auto"/>
            <w:left w:val="none" w:sz="0" w:space="0" w:color="auto"/>
            <w:bottom w:val="none" w:sz="0" w:space="0" w:color="auto"/>
            <w:right w:val="none" w:sz="0" w:space="0" w:color="auto"/>
          </w:divBdr>
        </w:div>
        <w:div w:id="1342001891">
          <w:marLeft w:val="640"/>
          <w:marRight w:val="0"/>
          <w:marTop w:val="0"/>
          <w:marBottom w:val="0"/>
          <w:divBdr>
            <w:top w:val="none" w:sz="0" w:space="0" w:color="auto"/>
            <w:left w:val="none" w:sz="0" w:space="0" w:color="auto"/>
            <w:bottom w:val="none" w:sz="0" w:space="0" w:color="auto"/>
            <w:right w:val="none" w:sz="0" w:space="0" w:color="auto"/>
          </w:divBdr>
        </w:div>
        <w:div w:id="1769153859">
          <w:marLeft w:val="640"/>
          <w:marRight w:val="0"/>
          <w:marTop w:val="0"/>
          <w:marBottom w:val="0"/>
          <w:divBdr>
            <w:top w:val="none" w:sz="0" w:space="0" w:color="auto"/>
            <w:left w:val="none" w:sz="0" w:space="0" w:color="auto"/>
            <w:bottom w:val="none" w:sz="0" w:space="0" w:color="auto"/>
            <w:right w:val="none" w:sz="0" w:space="0" w:color="auto"/>
          </w:divBdr>
        </w:div>
        <w:div w:id="31807664">
          <w:marLeft w:val="640"/>
          <w:marRight w:val="0"/>
          <w:marTop w:val="0"/>
          <w:marBottom w:val="0"/>
          <w:divBdr>
            <w:top w:val="none" w:sz="0" w:space="0" w:color="auto"/>
            <w:left w:val="none" w:sz="0" w:space="0" w:color="auto"/>
            <w:bottom w:val="none" w:sz="0" w:space="0" w:color="auto"/>
            <w:right w:val="none" w:sz="0" w:space="0" w:color="auto"/>
          </w:divBdr>
        </w:div>
        <w:div w:id="744324">
          <w:marLeft w:val="640"/>
          <w:marRight w:val="0"/>
          <w:marTop w:val="0"/>
          <w:marBottom w:val="0"/>
          <w:divBdr>
            <w:top w:val="none" w:sz="0" w:space="0" w:color="auto"/>
            <w:left w:val="none" w:sz="0" w:space="0" w:color="auto"/>
            <w:bottom w:val="none" w:sz="0" w:space="0" w:color="auto"/>
            <w:right w:val="none" w:sz="0" w:space="0" w:color="auto"/>
          </w:divBdr>
        </w:div>
      </w:divsChild>
    </w:div>
    <w:div w:id="1999768319">
      <w:bodyDiv w:val="1"/>
      <w:marLeft w:val="0"/>
      <w:marRight w:val="0"/>
      <w:marTop w:val="0"/>
      <w:marBottom w:val="0"/>
      <w:divBdr>
        <w:top w:val="none" w:sz="0" w:space="0" w:color="auto"/>
        <w:left w:val="none" w:sz="0" w:space="0" w:color="auto"/>
        <w:bottom w:val="none" w:sz="0" w:space="0" w:color="auto"/>
        <w:right w:val="none" w:sz="0" w:space="0" w:color="auto"/>
      </w:divBdr>
      <w:divsChild>
        <w:div w:id="748960138">
          <w:marLeft w:val="64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r-review.org/sites/default/files/160525_Final%20paper_with%20cover.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38/nrg152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cub.2021.02.040"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doi.org/10.1186/1471-2148-8-52" TargetMode="External"/><Relationship Id="rId4" Type="http://schemas.openxmlformats.org/officeDocument/2006/relationships/settings" Target="settings.xml"/><Relationship Id="rId9" Type="http://schemas.openxmlformats.org/officeDocument/2006/relationships/hyperlink" Target="https://doi.org/10.1038%2Fs41467-021-23573-3"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843F8A9-C6A3-D940-BBC4-0E941B28DA11}"/>
      </w:docPartPr>
      <w:docPartBody>
        <w:p w:rsidR="00000000" w:rsidRDefault="00CD21FA">
          <w:r w:rsidRPr="006E798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New Roman (Body CS)">
    <w:panose1 w:val="020B06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1FA"/>
    <w:rsid w:val="00774270"/>
    <w:rsid w:val="00CD21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CD21FA"/>
    <w:rPr>
      <w:color w:val="666666"/>
    </w:rPr>
  </w:style>
  <w:style w:type="paragraph" w:customStyle="1" w:styleId="0B51925E9BD84F439A1F831E588E9F7F">
    <w:name w:val="0B51925E9BD84F439A1F831E588E9F7F"/>
    <w:rsid w:val="00CD21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348BC1D-26C8-B445-9BA6-43A437513E5E}">
  <we:reference id="wa104382081" version="1.55.1.0" store="en-GB" storeType="OMEX"/>
  <we:alternateReferences>
    <we:reference id="WA104382081" version="1.55.1.0" store="" storeType="OMEX"/>
  </we:alternateReferences>
  <we:properties>
    <we:property name="MENDELEY_CITATIONS" value="[{&quot;citationID&quot;:&quot;MENDELEY_CITATION_c80417f8-dbf7-4299-88ac-839f3e045835&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&quot;,&quot;citationItems&quot;:[{&quot;id&quot;:&quot;e87e26a7-a9f6-39f8-a943-69a0fed0f011&quot;,&quot;itemData&quot;:{&quot;type&quot;:&quot;article-journal&quot;,&quot;id&quot;:&quot;e87e26a7-a9f6-39f8-a943-69a0fed0f011&quot;,&quot;title&quot;:&quot;Studien über das Pyridin [Studies of pyridine]&quot;,&quot;author&quot;:[{&quot;family&quot;:&quot;Weidel H&quot;,&quot;given&quot;:&quot;&quot;,&quot;parse-names&quot;:false,&quot;dropping-particle&quot;:&quot;&quot;,&quot;non-dropping-particle&quot;:&quot;&quot;},{&quot;family&quot;:&quot;Russo M&quot;,&quot;given&quot;:&quot;&quot;,&quot;parse-names&quot;:false,&quot;dropping-particle&quot;:&quot;&quot;,&quot;non-dropping-particle&quot;:&quot;&quot;}],&quot;container-title&quot;:&quot;Monatshefte für Chemie (in German)&quot;,&quot;issued&quot;:{&quot;date-parts&quot;:[[1882]]},&quot;page&quot;:&quot;850-885&quot;,&quot;volume&quot;:&quot;3&quot;,&quot;container-title-short&quot;:&quot;&quot;},&quot;isTemporary&quot;:false}]},{&quot;citationID&quot;:&quot;MENDELEY_CITATION_d3fbb7b4-b337-440a-aa56-863860e7e552&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&quot;,&quot;citationItems&quot;:[{&quot;id&quot;:&quot;ecc4f7ce-3f91-3298-b1b8-6b17c29dbc3b&quot;,&quot;itemData&quot;:{&quot;type&quot;:&quot;article-journal&quot;,&quot;id&quot;:&quot;ecc4f7ce-3f91-3298-b1b8-6b17c29dbc3b&quot;,&quot;title&quot;:&quot;THE VIOLOGEN INDICATORS&quot;,&quot;author&quot;:[{&quot;family&quot;:&quot;Michaelis&quot;,&quot;given&quot;:&quot;L&quot;,&quot;parse-names&quot;:false,&quot;dropping-particle&quot;:&quot;&quot;,&quot;non-dropping-particle&quot;:&quot;&quot;},{&quot;family&quot;:&quot;Hill&quot;,&quot;given&quot;:&quot;Edgar S&quot;,&quot;parse-names&quot;:false,&quot;dropping-particle&quot;:&quot;&quot;,&quot;non-dropping-particle&quot;:&quot;&quot;}],&quot;container-title&quot;:&quot;J Gen Physiol&quot;,&quot;URL&quot;:&quot;http://rupress.org/jgp/article-pdf/16/6/859/1238043/859.pdf&quot;,&quot;issued&quot;:{&quot;date-parts&quot;:[[1933]]},&quot;page&quot;:&quot;859-873&quot;,&quot;issue&quot;:&quot;6&quot;,&quot;volume&quot;:&quot;16&quot;,&quot;container-title-short&quot;:&quot;&quot;},&quot;isTemporary&quot;:false}]},{&quot;citationID&quot;:&quot;MENDELEY_CITATION_9c5af81c-2cf4-4b70-9309-71314e146672&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&quot;,&quot;citationItems&quot;:[{&quot;id&quot;:&quot;e8386df3-acaa-3fc2-a29c-29b8ca055f8c&quot;,&quot;itemData&quot;:{&quot;type&quot;:&quot;article&quot;,&quot;id&quot;:&quot;e8386df3-acaa-3fc2-a29c-29b8ca055f8c&quot;,&quot;title&quot;:&quot;Redox Mediators in Microbial Electrochemical Systems&quot;,&quot;author&quot;:[{&quot;family&quot;:&quot;Gemünde&quot;,&quot;given&quot;:&quot;André&quot;,&quot;parse-names&quot;:false,&quot;dropping-particle&quot;:&quot;&quot;,&quot;non-dropping-particle&quot;:&quot;&quot;},{&quot;family&quot;:&quot;Lai&quot;,&quot;given&quot;:&quot;Bin&quot;,&quot;parse-names&quot;:false,&quot;dropping-particle&quot;:&quot;&quot;,&quot;non-dropping-particle&quot;:&quot;&quot;},{&quot;family&quot;:&quot;Pause&quot;,&quot;given&quot;:&quot;Laura&quot;,&quot;parse-names&quot;:false,&quot;dropping-particle&quot;:&quot;&quot;,&quot;non-dropping-particle&quot;:&quot;&quot;},{&quot;family&quot;:&quot;Krömer&quot;,&quot;given&quot;:&quot;Jens&quot;,&quot;parse-names&quot;:false,&quot;dropping-particle&quot;:&quot;&quot;,&quot;non-dropping-particle&quot;:&quot;&quot;},{&quot;family&quot;:&quot;Holtmann&quot;,&quot;given&quot;:&quot;Dirk&quot;,&quot;parse-names&quot;:false,&quot;dropping-particle&quot;:&quot;&quot;,&quot;non-dropping-particle&quot;:&quot;&quot;}],&quot;container-title&quot;:&quot;ChemElectroChem&quot;,&quot;DOI&quot;:&quot;10.1002/celc.202200216&quot;,&quot;ISSN&quot;:&quot;21960216&quot;,&quot;issued&quot;:{&quot;date-parts&quot;:[[2022,7,14]]},&quot;abstract&quot;:&quot;Redox mediators are commonly used in microbial electrochemical systems to enable or enhance the electron transfer between microorganisms and electrodes. In recent studies, new insights into the mechanism of mediated extracellular electron transfer were gained, but some questions remain unanswered. In this review, some of the most outstanding research questions regarding the use of redox mediators in microbial electrochemical systems were discussed. These included the recycling of artificial and natural redox mediators, limitations in electron transfer rates by mediator turnover, metabolic burden, membrane permeability, and the putative interaction sites between commonly used redox mediators and the proteins of the electron transport chain of diverse electroactive microorganisms. To simplify the planning of mediator-based bioelectrochemical systems, these molecular interaction sites were defined by their redox potential and are assigned to redox mediators, known or hypothesized to be able to transfer electrons from or to the specific interaction site. Furthermore, we addressed the kinetics of mediator transfer through the membrane and the potential rate-limiting step in mediator-based processes.&quot;,&quot;publisher&quot;:&quot;John Wiley and Sons Inc&quot;,&quot;issue&quot;:&quot;13&quot;,&quot;volume&quot;:&quot;9&quot;,&quot;container-title-short&quot;:&quot;ChemElectroChem&quot;},&quot;isTemporary&quot;:false}]},{&quot;citationID&quot;:&quot;MENDELEY_CITATION_b822fe8a-40af-484d-bb37-5c1b23fe0325&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&quot;,&quot;citationItems&quot;:[{&quot;id&quot;:&quot;eee91a2a-f467-3fb4-aeed-0b924c9a2986&quot;,&quot;itemData&quot;:{&quot;type&quot;:&quot;article-journal&quot;,&quot;id&quot;:&quot;eee91a2a-f467-3fb4-aeed-0b924c9a2986&quot;,&quot;title&quot;:&quot;Electron-transfer kinetics in cyanobacterial cells: Methyl viologen is a poor inhibitor of linear electron flow&quot;,&quot;author&quot;:[{&quot;family&quot;:&quot;Sétif&quot;,&quot;given&quot;:&quot;Pierre&quot;,&quot;parse-names&quot;:false,&quot;dropping-particle&quot;:&quot;&quot;,&quot;non-dropping-particle&quot;:&quot;&quot;}],&quot;container-title&quot;:&quot;Biochimica et Biophysica Acta (BBA) - Bioenergetics&quot;,&quot;accessed&quot;:{&quot;date-parts&quot;:[[2023,10,25]]},&quot;DOI&quot;:&quot;10.1016/J.BBABIO.2014.10.008&quot;,&quot;ISSN&quot;:&quot;0005-2728&quot;,&quot;PMID&quot;:&quot;25448535&quot;,&quot;issued&quot;:{&quot;date-parts&quot;:[[2015,2,1]]},&quot;page&quot;:&quot;212-222&quot;,&quot;abstract&quot;:&quot;The inhibitor methyl viologen (MV) has been widely used in photosynthesis to study oxidative stress. Its effects on electron transfer kinetics in Synechocystis sp. PCC6803 cellswere studied to characterize its electron-accepting properties. For the first hundreds of flashes following MV addition at submillimolar concentrations, the kinetics of NADPH formation were hardly modified (less than 15% decrease in signal amplitude) with a significant signal decrease only observed after more flashes or continuous illumination. The dependence of the P700 photooxidation kinetics on the MV concentration exhibited a saturation effect at 0.3 mM MV, a concentration which inhibits the recombination reactions in photosystem I. The kinetics of NADPH formation and decay under continuous light with MV at 0.3 mM showed that MV induces the oxidation of the NADP pool in darkness and that the yield of linear electron transfer decreased by only 50% after 1.5-2 photosystem-I turnovers. The unexpectedly poor efficiency of MV in inhibiting NADPH formation was corroborated by in vitro flash-induced absorption experiments with purified photosystem-I, ferredoxin and ferredoxin-NADP+-oxidoreductase. These experiments showed that the second-order rate constants of MV reduction are 20 to 40-fold smaller than the competing rate constants involved in reduction of ferredoxin and ferredoxin-NADP+-oxidoreductase. The present study shows that MV, which accepts electrons in vivo both at the level of photosystem-I and ferredoxin, can be used at submillimolar concentrations to inhibit recombination reactions in photosystem-I with only a moderate decrease in the efficiency of fast reactions involved in linear electron transfer and possibly cyclic electron transfer.&quot;,&quot;publisher&quot;:&quot;Elsevier&quot;,&quot;issue&quot;:&quot;2&quot;,&quot;volume&quot;:&quot;1847&quot;,&quot;container-title-short&quot;:&quot;&quot;},&quot;isTemporary&quot;:false}]},{&quot;citationID&quot;:&quot;MENDELEY_CITATION_24ca6f55-fb45-4bfc-a40b-a7ea1d221d35&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&quot;,&quot;citationItems&quot;:[{&quot;id&quot;:&quot;5860cd73-1990-35d4-a01c-cf00325da324&quot;,&quot;itemData&quot;:{&quot;type&quot;:&quot;article-journal&quot;,&quot;id&quot;:&quot;5860cd73-1990-35d4-a01c-cf00325da324&quot;,&quot;title&quot;:&quot;Molecular genetics of herbicide resistance in cyanobacteria&quot;,&quot;author&quot;:[{&quot;family&quot;:&quot;Brusslan&quot;,&quot;given&quot;:&quot;Judy&quot;,&quot;parse-names&quot;:false,&quot;dropping-particle&quot;:&quot;&quot;,&quot;non-dropping-particle&quot;:&quot;&quot;},{&quot;family&quot;:&quot;Haselkorn&quot;,&quot;given&quot;:&quot;Robert&quot;,&quot;parse-names&quot;:false,&quot;dropping-particle&quot;:&quot;&quot;,&quot;non-dropping-particle&quot;:&quot;&quot;}],&quot;container-title&quot;:&quot;Photosynthesis research&quot;,&quot;container-title-short&quot;:&quot;Photosynth Res&quot;,&quot;accessed&quot;:{&quot;date-parts&quot;:[[2023,8,28]]},&quot;DOI&quot;:&quot;10.1007/BF00047684&quot;,&quot;ISSN&quot;:&quot;0166-8595&quot;,&quot;PMID&quot;:&quot;24429664&quot;,&quot;URL&quot;:&quot;https://pubmed.ncbi.nlm.nih.gov/24429664/&quot;,&quot;issued&quot;:{&quot;date-parts&quot;:[[1988,7]]},&quot;page&quot;:&quot;115-124&quot;,&quot;abstract&quot;:&quot;Cyanobacteria offer an excellent model system for studies of herbicide resistance in higher plants. Mutants resistant to classical and non-classical herbicides have been isolated, and in some cases the amino acid alteration(s) are known. Mutations in plants, algae, photosyntehtic bacteria, and cyanobacteria are compared. Data concerning the question of dominance or recessiveness of herbicide resistance in cyanobacteria are also discussed. © 1988 Kluwer Academic Publishers.&quot;,&quot;publisher&quot;:&quot;Photosynth Res&quot;,&quot;issue&quot;:&quot;1-2&quot;,&quot;volume&quot;:&quot;17&quot;},&quot;isTemporary&quot;:false}]},{&quot;citationID&quot;:&quot;MENDELEY_CITATION_91c5b640-bfa9-40ec-8b3c-5734e2a8ba85&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&quot;,&quot;citationItems&quot;:[{&quot;id&quot;:&quot;3d24ce8c-ca2b-30ef-80aa-cd25444dffd5&quot;,&quot;itemData&quot;:{&quot;type&quot;:&quot;article-journal&quot;,&quot;id&quot;:&quot;3d24ce8c-ca2b-30ef-80aa-cd25444dffd5&quot;,&quot;title&quot;:&quot;Stability of β-lactam antibiotics in bacterial growth media&quot;,&quot;author&quot;:[{&quot;family&quot;:&quot;Brouwers&quot;,&quot;given&quot;:&quot;Rebecca&quot;,&quot;parse-names&quot;:false,&quot;dropping-particle&quot;:&quot;&quot;,&quot;non-dropping-particle&quot;:&quot;&quot;},{&quot;family&quot;:&quot;Vass&quot;,&quot;given&quot;:&quot;Hugh&quot;,&quot;parse-names&quot;:false,&quot;dropping-particle&quot;:&quot;&quot;,&quot;non-dropping-particle&quot;:&quot;&quot;},{&quot;family&quot;:&quot;Dawson&quot;,&quot;given&quot;:&quot;Angela&quot;,&quot;parse-names&quot;:false,&quot;dropping-particle&quot;:&quot;&quot;,&quot;non-dropping-particle&quot;:&quot;&quot;},{&quot;family&quot;:&quot;Squires&quot;,&quot;given&quot;:&quot;Tracey&quot;,&quot;parse-names&quot;:false,&quot;dropping-particle&quot;:&quot;&quot;,&quot;non-dropping-particle&quot;:&quot;&quot;},{&quot;family&quot;:&quot;Tavaddod&quot;,&quot;given&quot;:&quot;Sharareh&quot;,&quot;parse-names&quot;:false,&quot;dropping-particle&quot;:&quot;&quot;,&quot;non-dropping-particle&quot;:&quot;&quot;},{&quot;family&quot;:&quot;Allen&quot;,&quot;given&quot;:&quot;Rosalind J.&quot;,&quot;parse-names&quot;:false,&quot;dropping-particle&quot;:&quot;&quot;,&quot;non-dropping-particle&quot;:&quot;&quot;}],&quot;container-title&quot;:&quot;PLoS ONE&quot;,&quot;DOI&quot;:&quot;10.1371/journal.pone.0236198&quot;,&quot;ISSN&quot;:&quot;19326203&quot;,&quot;PMID&quot;:&quot;32687523&quot;,&quot;issued&quot;:{&quot;date-parts&quot;:[[2020,7,1]]},&quot;abstract&quot;:&quot;Laboratory assays such as MIC tests assume that antibiotic molecules are stable in the chosen growth medium—but rapid degradation has been observed for antibiotics including βlactams under some conditions in aqueous solution. Degradation rates in bacterial growth medium are less well known. Here, we develop a ‘delay time bioassay’ that provides a simple way to estimate antibiotic stability in bacterial growth media, using only a plate reader and without the need to measure the antibiotic concentration directly. We use the bioassay to measure degradation half-lives of the β-lactam antibiotics mecillinam, aztreonam and cefotaxime in widely-used bacterial growth media based on MOPS and Luria-Bertani (LB) broth. We find that mecillinam degradation can occur rapidly, with a half-life as short as 2 hours in MOPS medium at 37°C and pH 7.4, and 4-5 hours in LB, but that adjusting the pH and temperature can increase its stability to a half-life around 6 hours without excessively perturbing growth. Aztreonam and cefotaxime were found to have half-lives longer than 6 hours in MOPS medium at 37°C and pH 7.4, but still shorter than the timescale of a typical minimum inhibitory concentration (MIC) assay. Taken together, our results suggest that care is needed in interpreting MIC tests and other laboratory growth assays for β-lactam antibiotics, since there may be significant degradation of the antibiotic during the assay.&quot;,&quot;publisher&quot;:&quot;Public Library of Science&quot;,&quot;issue&quot;:&quot;7&quot;,&quot;volume&quot;:&quot;15&quot;,&quot;container-title-short&quot;:&quot;PLoS One&quot;},&quot;isTemporary&quot;:false}]},{&quot;citationID&quot;:&quot;MENDELEY_CITATION_0839c898-b4f5-479e-b79c-c6b231b764f2&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&quot;,&quot;citationItems&quot;:[{&quot;id&quot;:&quot;6690424e-51a1-3666-9056-073bab2273ff&quot;,&quot;itemData&quot;:{&quot;type&quot;:&quot;article-journal&quot;,&quot;id&quot;:&quot;6690424e-51a1-3666-9056-073bab2273ff&quot;,&quot;title&quot;:&quot;A multidrug efflux response to methyl viologen and acriflavine toxicity in the cyanobacterium Synechocystis sp. PCC6803&quot;,&quot;author&quot;:[{&quot;family&quot;:&quot;Ongley&quot;,&quot;given&quot;:&quot;Sarah E.&quot;,&quot;parse-names&quot;:false,&quot;dropping-particle&quot;:&quot;&quot;,&quot;non-dropping-particle&quot;:&quot;&quot;},{&quot;family&quot;:&quot;Pengelly&quot;,&quot;given&quot;:&quot;Jasper J.L.&quot;,&quot;parse-names&quot;:false,&quot;dropping-particle&quot;:&quot;&quot;,&quot;non-dropping-particle&quot;:&quot;&quot;},{&quot;family&quot;:&quot;Neilan&quot;,&quot;given&quot;:&quot;Brett A.&quot;,&quot;parse-names&quot;:false,&quot;dropping-particle&quot;:&quot;&quot;,&quot;non-dropping-particle&quot;:&quot;&quot;}],&quot;container-title&quot;:&quot;Journal of Applied Phycology&quot;,&quot;DOI&quot;:&quot;10.1007/s10811-016-0816-5&quot;,&quot;ISSN&quot;:&quot;15735176&quot;,&quot;issued&quot;:{&quot;date-parts&quot;:[[2016,10,1]]},&quot;page&quot;:&quot;2793-2803&quot;,&quot;abstract&quot;:&quot;The genome of the model cyanobacterium Synechocystis sp. PCC6803 contains 28 genes encoding multidrug efflux transporters, including only two transporters from the multidrug and toxic compound extrusion (MATE) family (Slr0896 and Slr1543, NorM- and DinF-like, respectively) and one transporter of the bile acid-sodium symporter (BASS) type (Sll1428). In this study, single and double mutant Synechocystis sp. PCC6803 strains of slr0896, slr1543, and sll1428 were created. The mutant strains exhibited increased sensitivity to the toxic organic cations acriflavine and methyl viologen, but not fluoroquinolones, tetracycline, berberine, or sodium deoxycholate. To assess the involvement of multidrug transporters in the mitigation of acriflavine- and methyl viologen-induced toxicity, we performed transcript analysis of slr0896, slr1543, and sll1428, three ATP-binding cassette (ABC) (sll1180, slr1488, and slr1494), and three resistance-nodulation-cell division (RND) (slr0369, slr0454, and slr2131) transporter genes in wildtype and mutant Synechocystis sp. PCC6803 strains. Compared to the wildtype, under basal conditions the double mutants showed upregulation of the remaining broad-range Slr0896, Sll1428, or Slr1543 transporter/s; in addition, all mutants showed a very high upregulation of the ABC transporter Slr1488. Upregulation of slr0896, sll1428, and slr1543 in mutant strains exposed to acriflavine supported their role in its export. slr0896 is previously reported to be downregulated under methyl viologen exposure by the methyl viologen-responsive regulator gene slr0895, which is also evident in this study; in addition, we observed a downregulation of sll1428 and slr1543 in the presence of methyl viologen. The findings suggest that Slr1488 is an important transporter for maintenance of cellular homeostasis in response to exogenous toxic compounds, supported by the high levels of sll1488 expression present in strains deficient in multidrug resistance (MDR) transporters.&quot;,&quot;publisher&quot;:&quot;Springer Netherlands&quot;,&quot;issue&quot;:&quot;5&quot;,&quot;volume&quot;:&quot;28&quot;,&quot;container-title-short&quot;:&quot;J Appl Phycol&quot;},&quot;isTemporary&quot;:false},{&quot;id&quot;:&quot;9b994753-1953-390e-8639-47254f51e196&quot;,&quot;itemData&quot;:{&quot;type&quot;:&quot;article-journal&quot;,&quot;id&quot;:&quot;9b994753-1953-390e-8639-47254f51e196&quot;,&quot;title&quot;:&quot;The prqA and mvrA Genes Encoding Drug Efflux Proteins Control Resistance to Methyl Viologen in the Cyanobacterium Synechocystis sp. PCC 6803.&quot;,&quot;author&quot;:[{&quot;family&quot;:&quot;Nefedova&quot;,&quot;given&quot;:&quot;L.N.&quot;,&quot;parse-names&quot;:false,&quot;dropping-particle&quot;:&quot;&quot;,&quot;non-dropping-particle&quot;:&quot;&quot;},{&quot;family&quot;:&quot;Fantin&quot;,&quot;given&quot;:&quot;Y.S&quot;,&quot;parse-names&quot;:false,&quot;dropping-particle&quot;:&quot;&quot;,&quot;non-dropping-particle&quot;:&quot;&quot;},{&quot;family&quot;:&quot;Zinchenko&quot;,&quot;given&quot;:&quot;V.V.&quot;,&quot;parse-names&quot;:false,&quot;dropping-particle&quot;:&quot;&quot;,&quot;non-dropping-particle&quot;:&quot;&quot;},{&quot;family&quot;:&quot;Babykin&quot;,&quot;given&quot;:&quot;M.M.&quot;,&quot;parse-names&quot;:false,&quot;dropping-particle&quot;:&quot;&quot;,&quot;non-dropping-particle&quot;:&quot;&quot;}],&quot;container-title&quot;:&quot;Russian Journal of Genetics&quot;,&quot;DOI&quot;:&quot;10.1023/A:1023256608389&quot;,&quot;ISSN&quot;:&quot;10227954&quot;,&quot;issued&quot;:{&quot;date-parts&quot;:[[2003]]},&quot;page&quot;:&quot;264-268&quot;,&quot;issue&quot;:&quot;3&quot;,&quot;volume&quot;:&quot;39&quot;,&quot;container-title-short&quot;:&quot;Russ J Genet&quot;},&quot;isTemporary&quot;:false}]},{&quot;citationID&quot;:&quot;MENDELEY_CITATION_e6d8bc07-5370-4b5e-9854-a357d1a24789&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&quot;,&quot;citationItems&quot;:[{&quot;id&quot;:&quot;f646f1bf-8829-322e-9d5f-4268c55addaa&quot;,&quot;itemData&quot;:{&quot;type&quot;:&quot;article-journal&quot;,&quot;id&quot;:&quot;f646f1bf-8829-322e-9d5f-4268c55addaa&quot;,&quot;title&quot;:&quot;A novel ATP-binding cassette transporter is responsible for resistance to viologen herbicides in the cyanobacterium Synechocystis sp. PCC 6803&quot;,&quot;author&quot;:[{&quot;family&quot;:&quot;Prosecka&quot;,&quot;given&quot;:&quot;Jana&quot;,&quot;parse-names&quot;:false,&quot;dropping-particle&quot;:&quot;&quot;,&quot;non-dropping-particle&quot;:&quot;&quot;},{&quot;family&quot;:&quot;Orlov&quot;,&quot;given&quot;:&quot;Artem&quot;,&quot;parse-names&quot;:false,&quot;dropping-particle&quot;:&quot;V.&quot;,&quot;non-dropping-particle&quot;:&quot;&quot;},{&quot;family&quot;:&quot;Fantin&quot;,&quot;given&quot;:&quot;Yuri S.&quot;,&quot;parse-names&quot;:false,&quot;dropping-particle&quot;:&quot;&quot;,&quot;non-dropping-particle&quot;:&quot;&quot;},{&quot;family&quot;:&quot;Zinchenko&quot;,&quot;given&quot;:&quot;Vladislav&quot;,&quot;parse-names&quot;:false,&quot;dropping-particle&quot;:&quot;V.&quot;,&quot;non-dropping-particle&quot;:&quot;&quot;},{&quot;family&quot;:&quot;Babykin&quot;,&quot;given&quot;:&quot;Michael M.&quot;,&quot;parse-names&quot;:false,&quot;dropping-particle&quot;:&quot;&quot;,&quot;non-dropping-particle&quot;:&quot;&quot;},{&quot;family&quot;:&quot;Tichy&quot;,&quot;given&quot;:&quot;Martin&quot;,&quot;parse-names&quot;:false,&quot;dropping-particle&quot;:&quot;&quot;,&quot;non-dropping-particle&quot;:&quot;&quot;}],&quot;container-title&quot;:&quot;FEBS Journal&quot;,&quot;DOI&quot;:&quot;10.1111/j.1742-4658.2009.07109.x&quot;,&quot;ISSN&quot;:&quot;1742464X&quot;,&quot;PMID&quot;:&quot;19594831&quot;,&quot;issued&quot;:{&quot;date-parts&quot;:[[2009,8]]},&quot;page&quot;:&quot;4001-4011&quot;,&quot;abstract&quot;:&quot;The charged quaternary ammonium compounds - methyl, ethyl and benzyl viologens - generate reactive oxygen species in photosynthetic cells. Three independent methyl viologen-resistant spontaneous mutants of Synechocystis sp. PCC 6803 were identified, in which the conserved R115 residue of the Slr1174 protein was replaced with G115, L115 and C115. The Slr1174 protein of the DUF990 family is related to the permease subunit of an ABC-2-type transporter and its R115 mutation was found to be solely responsible for the observed methyl viologen resistance. Bioinformatic analysis showed that in various bacterial genomes, two genes encoding another permease subunit and the ATPase component of an ATP-binding cassette transporter form putative operons with slr1174 orthologs, suggesting that the protein products of these genes may form functional transporters. The corresponding genes in Synechocystis sp. PCC 6803, i.e. slr0610 for the permease and slr1901 for the ATPase, did not form such an operon. However, insertional inactivation of any slr1174, slr0610 or slr1901 genes in both the wild-type and the R115-resistant mutant resulted in increased sensitivity to methyl, ethyl and benzyl viologens; moreover, single- and double-insertion mutants did not differ in their viologen sensitivity. Our data suggest that Slr1901, Slr1174 and Slr0610 form a heteromeric ATP-binding cassette-type viologen exporter, in which each component is critical for viologen extrusion. Because the greatest increase in mutant sensitivity was observed in the case of ethyl viologen, the three proteins have been named EvrA (Slr1901), EvrB (Slr1174) and EvrC (Slr0610). This is the first report of a function for a DUF990 family protein. © 2009 FEBS.&quot;,&quot;issue&quot;:&quot;15&quot;,&quot;volume&quot;:&quot;276&quot;,&quot;container-title-short&quot;:&quot;&quot;},&quot;isTemporary&quot;:false}]},{&quot;citationID&quot;:&quot;MENDELEY_CITATION_e2d53ba5-11d5-4179-b145-8766b29dc2d7&quot;,&quot;properties&quot;:{&quot;noteIndex&quot;:0},&quot;isEdited&quot;:false,&quot;manualOverride&quot;:{&quot;isManuallyOverridden&quot;:false,&quot;citeprocText&quot;:&quot;&lt;sup&gt;10,11&lt;/sup&gt;&quot;,&quot;manualOverrideText&quot;:&quot;&quot;},&quot;citationTag&quot;:&quot;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&quot;,&quot;citationItems&quot;:[{&quot;id&quot;:&quot;43d7e5ff-cfd7-3d4a-bf39-919d6a4a27ee&quot;,&quot;itemData&quot;:{&quot;type&quot;:&quot;article-journal&quot;,&quot;id&quot;:&quot;43d7e5ff-cfd7-3d4a-bf39-919d6a4a27ee&quot;,&quot;title&quot;:&quot;Genomic analysis of parallel-evolved cyanobacterium Synechocystis sp. PCC 6803 under acid stress&quot;,&quot;author&quot;:[{&quot;family&quot;:&quot;Uchiyama&quot;,&quot;given&quot;:&quot;Junji&quot;,&quot;parse-names&quot;:false,&quot;dropping-particle&quot;:&quot;&quot;,&quot;non-dropping-particle&quot;:&quot;&quot;},{&quot;family&quot;:&quot;Kanesaki&quot;,&quot;given&quot;:&quot;Yu&quot;,&quot;parse-names&quot;:false,&quot;dropping-particle&quot;:&quot;&quot;,&quot;non-dropping-particle&quot;:&quot;&quot;},{&quot;family&quot;:&quot;Iwata&quot;,&quot;given&quot;:&quot;Naoya&quot;,&quot;parse-names&quot;:false,&quot;dropping-particle&quot;:&quot;&quot;,&quot;non-dropping-particle&quot;:&quot;&quot;},{&quot;family&quot;:&quot;Asakura&quot;,&quot;given&quot;:&quot;Ryousuke&quot;,&quot;parse-names&quot;:false,&quot;dropping-particle&quot;:&quot;&quot;,&quot;non-dropping-particle&quot;:&quot;&quot;},{&quot;family&quot;:&quot;Funamizu&quot;,&quot;given&quot;:&quot;Kento&quot;,&quot;parse-names&quot;:false,&quot;dropping-particle&quot;:&quot;&quot;,&quot;non-dropping-particle&quot;:&quot;&quot;},{&quot;family&quot;:&quot;Tasaki&quot;,&quot;given&quot;:&quot;Rizumu&quot;,&quot;parse-names&quot;:false,&quot;dropping-particle&quot;:&quot;&quot;,&quot;non-dropping-particle&quot;:&quot;&quot;},{&quot;family&quot;:&quot;Agatsuma&quot;,&quot;given&quot;:&quot;Mina&quot;,&quot;parse-names&quot;:false,&quot;dropping-particle&quot;:&quot;&quot;,&quot;non-dropping-particle&quot;:&quot;&quot;},{&quot;family&quot;:&quot;Tahara&quot;,&quot;given&quot;:&quot;Hiroko&quot;,&quot;parse-names&quot;:false,&quot;dropping-particle&quot;:&quot;&quot;,&quot;non-dropping-particle&quot;:&quot;&quot;},{&quot;family&quot;:&quot;Matsuhashi&quot;,&quot;given&quot;:&quot;Ayumi&quot;,&quot;parse-names&quot;:false,&quot;dropping-particle&quot;:&quot;&quot;,&quot;non-dropping-particle&quot;:&quot;&quot;},{&quot;family&quot;:&quot;Yoshikawa&quot;,&quot;given&quot;:&quot;Hirofumi&quot;,&quot;parse-names&quot;:false,&quot;dropping-particle&quot;:&quot;&quot;,&quot;non-dropping-particle&quot;:&quot;&quot;},{&quot;family&quot;:&quot;Ogawa&quot;,&quot;given&quot;:&quot;Satoru&quot;,&quot;parse-names&quot;:false,&quot;dropping-particle&quot;:&quot;&quot;,&quot;non-dropping-particle&quot;:&quot;&quot;},{&quot;family&quot;:&quot;Ohta&quot;,&quot;given&quot;:&quot;Hisataka&quot;,&quot;parse-names&quot;:false,&quot;dropping-particle&quot;:&quot;&quot;,&quot;non-dropping-particle&quot;:&quot;&quot;}],&quot;container-title&quot;:&quot;Photosynthesis Research&quot;,&quot;DOI&quot;:&quot;10.1007/s11120-015-0111-3&quot;,&quot;ISSN&quot;:&quot;01668595&quot;,&quot;PMID&quot;:&quot;25736465&quot;,&quot;issued&quot;:{&quot;date-parts&quot;:[[2015,8,17]]},&quot;page&quot;:&quot;243-254&quot;,&quot;abstract&quot;:&quot;Experimental evolution is a powerful tool for clarifying phenotypic and genotypic changes responsible for adaptive evolution. In this study, we isolated acid-adapted Synechocystis sp. PCC 6803 (Synechocystis 6803) strains to identify genes involved in acid tolerance. Synechocystis 6803 is rarely found in habitants with pH &lt; 5.75. The parent (P) strain was cultured in BG-11 at pH 6.0. We gradually lowered the pH of the medium from pH 6.0 to pH 5.5 over 3 months. Our adapted cells could grow in acid stress conditions at pH 5.5, whereas the parent cells could not. We performed whole-genome sequencing and compared the acid-adapted and P strains, thereby identifying 11 SNPs in the acid-adapted strains, including in Fo F1-ATPase. To determine whether the SNP genes responded to acid stress, we examined gene expression in the adapted strains using quantitative reverse-transcription polymerase chain reaction. sll0914, sll1496, sll0528, and sll1144 expressions increased under acid stress in the P strain, whereas sll0162, sll0163, slr0623, and slr0529 expressions decreased. There were no differences in the SNP genes expression levels between the P strain and two adapted strains, except for sll0528. These results suggest that SNPs in certain genes are involved in acid stress tolerance in Synechocystis 6803.&quot;,&quot;publisher&quot;:&quot;Kluwer Academic Publishers&quot;,&quot;issue&quot;:&quot;1-2&quot;,&quot;volume&quot;:&quot;125&quot;,&quot;container-title-short&quot;:&quot;Photosynth Res&quot;},&quot;isTemporary&quot;:false},{&quot;id&quot;:&quot;6051b13f-fae6-3d28-8e31-dbd1a2ed9c44&quot;,&quot;itemData&quot;:{&quot;type&quot;:&quot;article-journal&quot;,&quot;id&quot;:&quot;6051b13f-fae6-3d28-8e31-dbd1a2ed9c44&quot;,&quot;title&quot;:&quot;Characterization of ABC transporter genes, sll1180, sll1181, and slr1270, involved in acid stress tolerance of Synechocystis sp. PCC 6803&quot;,&quot;author&quot;:[{&quot;family&quot;:&quot;Uchiyama&quot;,&quot;given&quot;:&quot;Junji&quot;,&quot;parse-names&quot;:false,&quot;dropping-particle&quot;:&quot;&quot;,&quot;non-dropping-particle&quot;:&quot;&quot;},{&quot;family&quot;:&quot;Itagaki&quot;,&quot;given&quot;:&quot;Ayako&quot;,&quot;parse-names&quot;:false,&quot;dropping-particle&quot;:&quot;&quot;,&quot;non-dropping-particle&quot;:&quot;&quot;},{&quot;family&quot;:&quot;Ishikawa&quot;,&quot;given&quot;:&quot;Haruna&quot;,&quot;parse-names&quot;:false,&quot;dropping-particle&quot;:&quot;&quot;,&quot;non-dropping-particle&quot;:&quot;&quot;},{&quot;family&quot;:&quot;Tanaka&quot;,&quot;given&quot;:&quot;Yu&quot;,&quot;parse-names&quot;:false,&quot;dropping-particle&quot;:&quot;&quot;,&quot;non-dropping-particle&quot;:&quot;&quot;},{&quot;family&quot;:&quot;Kohga&quot;,&quot;given&quot;:&quot;Hidetaka&quot;,&quot;parse-names&quot;:false,&quot;dropping-particle&quot;:&quot;&quot;,&quot;non-dropping-particle&quot;:&quot;&quot;},{&quot;family&quot;:&quot;Nakahara&quot;,&quot;given&quot;:&quot;Ayami&quot;,&quot;parse-names&quot;:false,&quot;dropping-particle&quot;:&quot;&quot;,&quot;non-dropping-particle&quot;:&quot;&quot;},{&quot;family&quot;:&quot;Imaida&quot;,&quot;given&quot;:&quot;Akiko&quot;,&quot;parse-names&quot;:false,&quot;dropping-particle&quot;:&quot;&quot;,&quot;non-dropping-particle&quot;:&quot;&quot;},{&quot;family&quot;:&quot;Tahara&quot;,&quot;given&quot;:&quot;Hiroko&quot;,&quot;parse-names&quot;:false,&quot;dropping-particle&quot;:&quot;&quot;,&quot;non-dropping-particle&quot;:&quot;&quot;},{&quot;family&quot;:&quot;Ohta&quot;,&quot;given&quot;:&quot;Hisataka&quot;,&quot;parse-names&quot;:false,&quot;dropping-particle&quot;:&quot;&quot;,&quot;non-dropping-particle&quot;:&quot;&quot;}],&quot;container-title&quot;:&quot;Photosynthesis Research&quot;,&quot;DOI&quot;:&quot;10.1007/s11120-018-0548-2&quot;,&quot;ISSN&quot;:&quot;15735079&quot;,&quot;PMID&quot;:&quot;29959748&quot;,&quot;issued&quot;:{&quot;date-parts&quot;:[[2019,3,1]]},&quot;page&quot;:&quot;325-335&quot;,&quot;abstract&quot;:&quot;Over 50 ATP-binding cassette (ABC) transporter-related genes are detected in the Synechocystis sp. PCC 6803 genome by genome sequence analysis. Deletion mutants of other substrate-unknown ABC transporter genes were screened for their acid stress sensitivities in a low-pH medium to identify ABC transporters involved in acid resistance. We found that a mutant of sll1180 encoding proteins with homology to HlyB in Escherichia coli (E.coli) is more sensitive to acid stress than wild-type (WT) cells and analyzed the abundance of expression of the genes in WT cells under acid stress condition by quantitative real-time reverse transcriptase-polymerase chain reaction. sll1180 expression increased in the WT cells after acid stress treatment. Immunofluorescence revealed that Sll1180 localized in the plasma membrane. These results suggest that Sll1180 has an important role in the growth of Synechocystis sp. PCC 6803 under acid stress conditions. HlyB, HlyD, and TolC complex transport HlyA in E.coli; therefore, we searched for genes corresponding to these in Synechocystis sp. PCC 6803. A BlastP search suggested that HlyA, HlyD, and TolC proteins had homology to Sll1951, Sll1181, and Slr1270. Therefore, we constructed deletion mutant of these genes. sll1181 and slr1270 mutant cells revealed acid stress sensitivity. The bacterial two-hybrid analysis showed that Sll1180 interacted with Sll1181 and Sll1951. Dot blot analysis of Sll1951-His revealed that the sll1180 and sll1181 mutant cells did not transport Sll1951-His from the cytoplasm to the extracellular matrix. These results suggest that Sll1180 and Sll1181 transport Sll1951 and that Sll1951—outside of the cells—might be a key factor in acid stress tolerance.&quot;,&quot;publisher&quot;:&quot;Springer Netherlands&quot;,&quot;issue&quot;:&quot;1-3&quot;,&quot;volume&quot;:&quot;139&quot;,&quot;container-title-short&quot;:&quot;Photosynth Res&quot;},&quot;isTemporary&quot;:false}]},{&quot;citationID&quot;:&quot;MENDELEY_CITATION_afc2c61c-a529-452d-9141-0973c6631d27&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&quot;,&quot;citationItems&quot;:[{&quot;id&quot;:&quot;ac557f37-8d8d-3846-bda9-55b9147534c4&quot;,&quot;itemData&quot;:{&quot;type&quot;:&quot;article-journal&quot;,&quot;id&quot;:&quot;ac557f37-8d8d-3846-bda9-55b9147534c4&quot;,&quot;title&quot;:&quot;Thylakoid terminal oxidases are essential for the cyanobacterium Synechocystis sp. PCC 6803 to survive rapidly changing light intensities&quot;,&quot;author&quot;:[{&quot;family&quot;:&quot;Lea-Smith&quot;,&quot;given&quot;:&quot;David J.&quot;,&quot;parse-names&quot;:false,&quot;dropping-particle&quot;:&quot;&quot;,&quot;non-dropping-particle&quot;:&quot;&quot;},{&quot;family&quot;:&quot;Ross&quot;,&quot;given&quot;:&quot;Nic&quot;,&quot;parse-names&quot;:false,&quot;dropping-particle&quot;:&quot;&quot;,&quot;non-dropping-particle&quot;:&quot;&quot;},{&quot;family&quot;:&quot;Zori&quot;,&quot;given&quot;:&quot;Maria&quot;,&quot;parse-names&quot;:false,&quot;dropping-particle&quot;:&quot;&quot;,&quot;non-dropping-particle&quot;:&quot;&quot;},{&quot;family&quot;:&quot;Bendall&quot;,&quot;given&quot;:&quot;Derek S.&quot;,&quot;parse-names&quot;:false,&quot;dropping-particle&quot;:&quot;&quot;,&quot;non-dropping-particle&quot;:&quot;&quot;},{&quot;family&quot;:&quot;Dennis&quot;,&quot;given&quot;:&quot;John S.&quot;,&quot;parse-names&quot;:false,&quot;dropping-particle&quot;:&quot;&quot;,&quot;non-dropping-particle&quot;:&quot;&quot;},{&quot;family&quot;:&quot;Scott&quot;,&quot;given&quot;:&quot;Stuart A.&quot;,&quot;parse-names&quot;:false,&quot;dropping-particle&quot;:&quot;&quot;,&quot;non-dropping-particle&quot;:&quot;&quot;},{&quot;family&quot;:&quot;Smith&quot;,&quot;given&quot;:&quot;Alison G.&quot;,&quot;parse-names&quot;:false,&quot;dropping-particle&quot;:&quot;&quot;,&quot;non-dropping-particle&quot;:&quot;&quot;},{&quot;family&quot;:&quot;Howe&quot;,&quot;given&quot;:&quot;Christopher J.&quot;,&quot;parse-names&quot;:false,&quot;dropping-particle&quot;:&quot;&quot;,&quot;non-dropping-particle&quot;:&quot;&quot;}],&quot;container-title&quot;:&quot;Plant physiology&quot;,&quot;accessed&quot;:{&quot;date-parts&quot;:[[2023,12,31]]},&quot;DOI&quot;:&quot;10.1104/PP.112.210260&quot;,&quot;ISSN&quot;:&quot;1532-2548&quot;,&quot;PMID&quot;:&quot;23463783&quot;,&quot;URL&quot;:&quot;https://pubmed.ncbi.nlm.nih.gov/23463783/&quot;,&quot;issued&quot;:{&quot;date-parts&quot;:[[2013,5]]},&quot;page&quot;:&quot;484-495&quot;,&quot;abstract&quot;:&quot;Cyanobacteria perform photosynthesis and respiration in the thylakoid membrane, suggesting that the two processes are interlinked. However, the role of the respiratory electron transfer chain under natural environmental conditions has not been established. Through targeted gene disruption, mutants of Synechocystis sp. PCC 6803 were generated that lacked combinations of the three terminal oxidases: the thylakoid membrane-localized cytochrome c oxidase (COX) and quinol oxidase (Cyd) and the cytoplasmic membrane-localized alternative respiratory terminal oxidase. All strains demonstrated similar growth under continuous moderate or high light or 12-h moderate-light/dark square-wave cycles. However, under 12-h high-light/dark square-wave cycles, the COX/Cyd mutant displayed impaired growth and was completely photobleached after approximately 2 d. In contrast, use of sinusoidal light/dark cycles to simulate natural diurnal conditions resulted in little photobleaching, although growth was slower. Under high-light/dark square-wave cycles, the COX/Cyd mutant suffered a significant loss of photosynthetic efficiency during dark periods, a greater level of oxidative stress, and reduced glycogen degradation compared with the wild type. The mutant was susceptible to photoinhibition under pulsing but not constant light. These findings confirm a role for thylakoidlocalized terminal oxidases in efficient dark respiration, reduction of oxidative stress, and accommodation of sudden light changes, demonstrating the strong selective pressure to maintain linked photosynthetic and respiratory electron chains within the thylakoid membrane. To our knowledge, this study is the first to report a phenotypic difference in growth between terminal oxidase mutants and wild-type cells and highlights the need to examine mutant phenotypes under a range of conditions. © 2013 American Society of Plant Biologists. All Rights Reserved.&quot;,&quot;publisher&quot;:&quot;Plant Physiol&quot;,&quot;issue&quot;:&quot;1&quot;,&quot;volume&quot;:&quot;162&quot;,&quot;container-title-short&quot;:&quot;Plant Physiol&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0A797F7B-37C2-5B42-9360-E66D655AF45F}">
  <we:reference id="wa200000368" version="1.0.0.0" store="en-GB"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8372B2E7-8960-2841-B0BC-DB2E3D89E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16</Pages>
  <Words>7368</Words>
  <Characters>42002</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Alberto Scarampi del Cairo di Prunetto</cp:lastModifiedBy>
  <cp:revision>38</cp:revision>
  <dcterms:created xsi:type="dcterms:W3CDTF">2024-05-17T17:36:00Z</dcterms:created>
  <dcterms:modified xsi:type="dcterms:W3CDTF">2024-05-24T09:35:00Z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Alberto Scarampi</vt:lpwstr>
  </property>
  <property fmtid="{D5CDD505-2E9C-101B-9397-08002B2CF9AE}" pid="3" name="Date">
    <vt:lpwstr>01/05/2024</vt:lpwstr>
  </property>
</Properties>
</file>