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</w:rPr>
        <w:t>《能源行业智能转型案例说》</w:t>
      </w:r>
      <w:r>
        <w:rPr>
          <w:rFonts w:hint="eastAsia"/>
          <w:b/>
          <w:bCs/>
          <w:sz w:val="28"/>
          <w:szCs w:val="36"/>
          <w:lang w:val="en-US" w:eastAsia="zh-CN"/>
        </w:rPr>
        <w:t>栏目方案</w:t>
      </w: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《能源行业智能转型案例说》这个栏目名已经把视野锁死在"能源+智能化"的交叉地带，1200字的篇幅又要求每篇必须"窄切入、深打透"。结合国家能源局、能源工业互联网联合创新中心发布的权威案例集，以及行业案例写作的通行框架，我给你一套可直接落地的"分类维度 + 文章解构模板"。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一、案例选取的 6 大赛道维度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国家能源局在《能源领域5G应用典型案例汇编》中明确了 6 个智能转型方向，这也是你栏目选题的"地图"：</w:t>
      </w: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智能电厂：火电/水电/核电/新能源场站的智能调度、预测性维护、无人化作业</w:t>
      </w: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智能电网：新型电力系统、虚拟电厂、配网自愈、源网荷储协同</w:t>
      </w: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智能煤矿：无人驾驶、智能掘进、井下机器人、安全风险预警</w:t>
      </w: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智能油气：智能管道巡检、数字孪生炼厂、油气勘探AI、智慧加油站</w:t>
      </w: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综合能源：园区多能互补、用户侧能效管理、"光储充"一体化</w:t>
      </w: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智能制造及建造：能源装备数字化、智慧港口、智慧工地</w:t>
      </w: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栏目若要做"全球视野"，除这 6 个赛道外，可特别关注两个前沿交叉方向："燃料变原料"的智能炼化（沙特阿美、壳牌新加坡等）、用户侧 AI 智慧能源管理（虚拟电厂、零碳园区）。这两个方向国际差异大、故事性强，适合做出栏目的差异化。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二、单篇 1200 字的"六段式"解构模板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参考生态环境部宣传教育中心的案例撰写规范（基本情况→主要做法→成果成效→经验总结），并结合短篇案例"背景—策略—执行—成果"的写作框架，为你设计以下适配 1200 字篇幅的模板：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1. 标题与一句话价值（约 30 字）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主标题抓眼球，副标题点出"谁+做了什么+带来什么量化结果"。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例：《擎源大模型上线国能："事后维修"变"预测性维护"，发电更聪明》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2. 转型背景与痛点（约 150 字）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回答"为什么非要转"。要点出行业共性痛点，而非企业个案。例如发电行业长期存在的安全风险高、交易决策难、多能协同复杂、设备运维被动等问题。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3. 智能化方案与技术路径（约 350 字）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这是核心段落，要讲清"用什么智能技术解决了什么问题"。避免堆砌技术名词，要绑定业务场景。可参考国家能源集团"擎源"大模型的写法——它聚焦安全环保、电力交易、产调中枢、设备检修四大业务域，每个域用一个生动的"角色名"来诠释（如"智能安全卫士""多能调度指挥官"），让技术具象化。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4. 实施过程与关键决策（约 250 字）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挑选 1-2 个关键转折点深挖，而非流水账。比如：如何打破数据孤岛？如何说服一线工人信任 AI 决策？如何平衡"无人化"与"安全冗余"？这部分最能体现案例的"故事性"。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5. 量化成效（约 250 字）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数据是案例的灵魂。务必给出前后对比的具体数字：</w:t>
      </w: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效率类：新能源功率预测准确率提升 2.8%；"擎源"让 600MW 机组生产成本下降 0.3%、盈利能力提升 2%</w:t>
      </w: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安全类：设备故障提前预警、非计划停机时间减少</w:t>
      </w: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经济类：年节约燃料成本、投资回收期缩短</w:t>
      </w: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绿色类：碳排强度下降百分比</w:t>
      </w: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6. 可复制经验与启示（约 170 字）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跳出个案，提炼 1-2 条对同行有借鉴价值的通用规律。比如"AI 大模型必须从业务痛点出发而非技术驱动"、"能源智能化要先做数据底座再做场景应用"等。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1200字很容易超，控制技巧：背景和启示各压缩到 150-200 字，把字数预算留给"技术方案"和"量化成效"——这两段是读者最关心的。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三、让栏目更有辨识度的 3 个建议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  <w:lang w:val="en-US" w:eastAsia="zh-CN"/>
        </w:rPr>
        <w:t>1.</w:t>
      </w:r>
      <w:r>
        <w:rPr>
          <w:rFonts w:hint="eastAsia"/>
          <w:sz w:val="22"/>
          <w:szCs w:val="28"/>
        </w:rPr>
        <w:t>建立栏目的"案例卡片"标准格式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每期开头用一个小信息框，列出「行业赛道｜企业｜核心技术｜关键成效｜可复制指数」，方便读者快速扫描，也利于后续汇编成册。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  <w:lang w:val="en-US" w:eastAsia="zh-CN"/>
        </w:rPr>
        <w:t>2.</w:t>
      </w:r>
      <w:r>
        <w:rPr>
          <w:rFonts w:hint="eastAsia"/>
          <w:sz w:val="22"/>
          <w:szCs w:val="28"/>
        </w:rPr>
        <w:t>全球案例与中国实践对照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同一赛道下，可以一期写国际标杆（如美国太平洋燃气电力 AI 山火预警、西班牙电网 AI 无人机巡检、韩国电力公社智能运维），一期写国内标杆（如国能擎源、国网光明电力大模型、南网大瓦特），形成"国际参照+中国方案"的对照张力。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  <w:lang w:val="en-US" w:eastAsia="zh-CN"/>
        </w:rPr>
        <w:t>3.</w:t>
      </w:r>
      <w:r>
        <w:rPr>
          <w:rFonts w:hint="eastAsia"/>
          <w:sz w:val="22"/>
          <w:szCs w:val="28"/>
        </w:rPr>
        <w:t>锁定"智能化"的独有视角</w:t>
      </w:r>
    </w:p>
    <w:p>
      <w:pPr>
        <w:rPr>
          <w:rFonts w:hint="eastAsia"/>
          <w:sz w:val="22"/>
          <w:szCs w:val="28"/>
        </w:rPr>
      </w:pPr>
    </w:p>
    <w:p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能源转型的案例很多，但本栏目要聚焦"智能"带来的范式跃迁——比如运维模式从"事后维修"到"预测性维护"、调度从"人工判断"到"全局协同智能调度"、决策从"依赖经验"到"多模型寻优"。每篇都要问：AI/大模型/数字孪生到底改变了什么底层逻辑，而不只是"上了什么系统"。</w:t>
      </w:r>
    </w:p>
    <w:p>
      <w:pPr>
        <w:ind w:firstLine="440" w:firstLineChars="200"/>
        <w:rPr>
          <w:sz w:val="22"/>
          <w:szCs w:val="28"/>
        </w:rPr>
      </w:pPr>
      <w:r>
        <w:rPr>
          <w:rFonts w:hint="eastAsia"/>
          <w:sz w:val="22"/>
          <w:szCs w:val="28"/>
        </w:rPr>
        <w:t>按这个框架，可以先挑 3-5 个赛道各写1期做样稿，形成栏目的"调性"后再系统铺开。可以基于国能"擎源"、国网"光明电力"或南网"大瓦特"中的任意一个，按上述模板写一篇 1200 字样稿给</w:t>
      </w:r>
      <w:r>
        <w:rPr>
          <w:rFonts w:hint="eastAsia"/>
          <w:sz w:val="22"/>
          <w:szCs w:val="28"/>
          <w:lang w:val="en-US" w:eastAsia="zh-CN"/>
        </w:rPr>
        <w:t>我</w:t>
      </w:r>
      <w:r>
        <w:rPr>
          <w:rFonts w:hint="eastAsia"/>
          <w:sz w:val="22"/>
          <w:szCs w:val="28"/>
        </w:rPr>
        <w:t>参考。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思源宋体 CN">
    <w:panose1 w:val="02020900000000000000"/>
    <w:charset w:val="86"/>
    <w:family w:val="auto"/>
    <w:pitch w:val="default"/>
    <w:sig w:usb0="20000083" w:usb1="2ADF3C10" w:usb2="00000016" w:usb3="00000000" w:csb0="60060107" w:csb1="00000000"/>
  </w:font>
  <w:font w:name="851tegakizatsu">
    <w:panose1 w:val="02000600000000000000"/>
    <w:charset w:val="86"/>
    <w:family w:val="auto"/>
    <w:pitch w:val="default"/>
    <w:sig w:usb0="FFFFAEFF" w:usb1="E9FFFFFF" w:usb2="0000003F" w:usb3="00000000" w:csb0="603F00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579A09"/>
    <w:rsid w:val="67F1FFF5"/>
    <w:rsid w:val="6FFF3443"/>
    <w:rsid w:val="F5579A09"/>
    <w:rsid w:val="F7FF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2026-08-03T09:44:00Z</dcterms:created>
  <dc:creator>ningkai</dc:creator>
  <cp:lastModifiedBy>ningkai</cp:lastModifiedBy>
  <dcterms:modified xsi:type="dcterms:W3CDTF">2026-08-03T09:48:39Z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8E95BCE1DFCD5B3A74F26F6A26B8A65A_41</vt:lpwstr>
  </property>
</Properties>
</file>