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22"/>
          <w:szCs w:val="22"/>
        </w:rPr>
        <w:t xml:space="preserve"/>
      </w:r>
    </w:p>
    <w:p>
      <w:pPr>
        <w:spacing w:after="120"/>
        <w:jc w:val="center"/>
      </w:pPr>
      <w:r>
        <w:rPr>
          <w:rFonts w:ascii="Arial" w:cs="Arial" w:eastAsia="Arial" w:hAnsi="Arial"/>
          <w:b/>
          <w:bCs/>
          <w:color w:val="1F4E79"/>
          <w:sz w:val="48"/>
          <w:szCs w:val="48"/>
        </w:rPr>
        <w:t xml:space="preserve">Network Intrusion Detection for</w:t>
      </w:r>
    </w:p>
    <w:p>
      <w:pPr>
        <w:spacing w:after="240"/>
        <w:jc w:val="center"/>
      </w:pPr>
      <w:r>
        <w:rPr>
          <w:rFonts w:ascii="Arial" w:cs="Arial" w:eastAsia="Arial" w:hAnsi="Arial"/>
          <w:b/>
          <w:bCs/>
          <w:color w:val="1F4E79"/>
          <w:sz w:val="48"/>
          <w:szCs w:val="48"/>
        </w:rPr>
        <w:t xml:space="preserve">Forensic Investigation</w:t>
      </w:r>
    </w:p>
    <w:p>
      <w:pPr>
        <w:spacing w:after="720"/>
        <w:jc w:val="center"/>
      </w:pPr>
      <w:r>
        <w:rPr>
          <w:rFonts w:ascii="Arial" w:cs="Arial" w:eastAsia="Arial" w:hAnsi="Arial"/>
          <w:i/>
          <w:iCs/>
          <w:color w:val="2E75B6"/>
          <w:sz w:val="28"/>
          <w:szCs w:val="28"/>
        </w:rPr>
        <w:t xml:space="preserve">A Benchmark Study: Random Forest vs Multi-Layer Perceptron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4E79" w:sz="4"/>
              <w:left w:val="single" w:color="1F4E79" w:sz="4"/>
              <w:bottom w:val="single" w:color="1F4E79" w:sz="4"/>
              <w:right w:val="single" w:color="1F4E79" w:sz="4"/>
            </w:tcBorders>
            <w:shd w:fill="DEEAF1" w:val="clear"/>
            <w:tcMar>
              <w:top w:type="dxa" w:w="240"/>
              <w:left w:type="dxa" w:w="360"/>
              <w:bottom w:type="dxa" w:w="240"/>
              <w:right w:type="dxa" w:w="360"/>
            </w:tcMar>
          </w:tcPr>
          <w:p>
            <w:pPr>
              <w:spacing w:after="80"/>
              <w:jc w:val="center"/>
            </w:pPr>
            <w:r>
              <w:rPr>
                <w:rFonts w:ascii="Arial" w:cs="Arial" w:eastAsia="Arial" w:hAnsi="Arial"/>
                <w:b/>
                <w:bCs/>
                <w:color w:val="1F4E79"/>
                <w:sz w:val="24"/>
                <w:szCs w:val="24"/>
              </w:rPr>
              <w:t xml:space="preserve">Dataset: NF-UNSW-NB15-v2</w:t>
            </w:r>
          </w:p>
          <w:p>
            <w:pPr>
              <w:spacing w:after="80"/>
              <w:jc w:val="center"/>
            </w:pPr>
            <w:r>
              <w:rPr>
                <w:rFonts w:ascii="Arial" w:cs="Arial" w:eastAsia="Arial" w:hAnsi="Arial"/>
                <w:color w:val="595959"/>
                <w:sz w:val="20"/>
                <w:szCs w:val="20"/>
              </w:rPr>
              <w:t xml:space="preserve">University of Queensland NIDS Datasets</w:t>
            </w:r>
          </w:p>
          <w:p>
            <w:pPr>
              <w:jc w:val="center"/>
            </w:pPr>
            <w:r>
              <w:rPr>
                <w:rFonts w:ascii="Arial" w:cs="Arial" w:eastAsia="Arial" w:hAnsi="Arial"/>
                <w:color w:val="595959"/>
                <w:sz w:val="20"/>
                <w:szCs w:val="20"/>
              </w:rPr>
              <w:t xml:space="preserve">Supervised Learning | Binary &amp; Multi-class Classification</w:t>
            </w:r>
          </w:p>
        </w:tc>
      </w:tr>
    </w:tbl>
    <w:p>
      <w:r>
        <w:br w:type="page"/>
      </w:r>
    </w:p>
    <w:p>
      <w:pPr>
        <w:pStyle w:val="Heading1"/>
        <w:pBdr>
          <w:bottom w:val="single" w:color="2E75B6" w:sz="6" w:space="1"/>
        </w:pBdr>
        <w:spacing w:before="360" w:after="160"/>
      </w:pPr>
      <w:r>
        <w:rPr>
          <w:rFonts w:ascii="Arial" w:cs="Arial" w:eastAsia="Arial" w:hAnsi="Arial"/>
          <w:b/>
          <w:bCs/>
          <w:color w:val="1F4E79"/>
          <w:sz w:val="32"/>
          <w:szCs w:val="32"/>
        </w:rPr>
        <w:t xml:space="preserve">1. Introduction</w:t>
      </w:r>
    </w:p>
    <w:p>
      <w:pPr>
        <w:spacing w:before="60" w:after="80"/>
        <w:jc w:val="both"/>
      </w:pPr>
      <w:r>
        <w:rPr>
          <w:rFonts w:ascii="Arial" w:cs="Arial" w:eastAsia="Arial" w:hAnsi="Arial"/>
          <w:color w:val="000000"/>
          <w:sz w:val="22"/>
          <w:szCs w:val="22"/>
        </w:rPr>
        <w:t xml:space="preserve">Network intrusion detection is a critical component of modern cybersecurity and digital forensic investigation. As cyber threats become increasingly sophisticated, automated detection systems capable of identifying malicious network behavior are essential for both real-time protection and post-incident forensic analysis.</w:t>
      </w:r>
    </w:p>
    <w:p>
      <w:pPr>
        <w:spacing w:before="60" w:after="80"/>
        <w:jc w:val="both"/>
      </w:pPr>
      <w:r>
        <w:rPr>
          <w:rFonts w:ascii="Arial" w:cs="Arial" w:eastAsia="Arial" w:hAnsi="Arial"/>
          <w:color w:val="000000"/>
          <w:sz w:val="22"/>
          <w:szCs w:val="22"/>
        </w:rPr>
        <w:t xml:space="preserve">This study benchmarks two machine learning approaches for network intrusion detection on the NF-UNSW-NB15-v2 dataset: Random Forest (RF), a classical ensemble method, and a Multi-Layer Perceptron (MLP), a neural network-based deep learning model. The experiment evaluates both binary classification (Benign vs. Attack) and multi-class classification (identifying 9 specific attack categories).</w:t>
      </w:r>
    </w:p>
    <w:p>
      <w:pPr>
        <w:spacing w:before="60" w:after="80"/>
        <w:jc w:val="both"/>
      </w:pPr>
      <w:r>
        <w:rPr>
          <w:rFonts w:ascii="Arial" w:cs="Arial" w:eastAsia="Arial" w:hAnsi="Arial"/>
          <w:color w:val="000000"/>
          <w:sz w:val="22"/>
          <w:szCs w:val="22"/>
        </w:rPr>
        <w:t xml:space="preserve">The goal is to determine which model is more suitable for deployment in a forensic investigation context, considering detection accuracy, handling of rare attack types, computational efficiency, and interpretability.</w:t>
      </w:r>
    </w:p>
    <w:p/>
    <w:p>
      <w:pPr>
        <w:pStyle w:val="Heading1"/>
        <w:pBdr>
          <w:bottom w:val="single" w:color="2E75B6" w:sz="6" w:space="1"/>
        </w:pBdr>
        <w:spacing w:before="360" w:after="160"/>
      </w:pPr>
      <w:r>
        <w:rPr>
          <w:rFonts w:ascii="Arial" w:cs="Arial" w:eastAsia="Arial" w:hAnsi="Arial"/>
          <w:b/>
          <w:bCs/>
          <w:color w:val="1F4E79"/>
          <w:sz w:val="32"/>
          <w:szCs w:val="32"/>
        </w:rPr>
        <w:t xml:space="preserve">2. Dataset Overview</w:t>
      </w:r>
    </w:p>
    <w:p>
      <w:pPr>
        <w:pStyle w:val="Heading2"/>
        <w:spacing w:before="240" w:after="120"/>
      </w:pPr>
      <w:r>
        <w:rPr>
          <w:rFonts w:ascii="Arial" w:cs="Arial" w:eastAsia="Arial" w:hAnsi="Arial"/>
          <w:b/>
          <w:bCs/>
          <w:color w:val="2E75B6"/>
          <w:sz w:val="26"/>
          <w:szCs w:val="26"/>
        </w:rPr>
        <w:t xml:space="preserve">2.1 NF-UNSW-NB15-v2</w:t>
      </w:r>
    </w:p>
    <w:p>
      <w:pPr>
        <w:spacing w:before="60" w:after="80"/>
        <w:jc w:val="both"/>
      </w:pPr>
      <w:r>
        <w:rPr>
          <w:rFonts w:ascii="Arial" w:cs="Arial" w:eastAsia="Arial" w:hAnsi="Arial"/>
          <w:color w:val="000000"/>
          <w:sz w:val="22"/>
          <w:szCs w:val="22"/>
        </w:rPr>
        <w:t xml:space="preserve">The NF-UNSW-NB15-v2 dataset is a NetFlow-based version of the well-known UNSW-NB15 dataset, developed by the University of Queensland. It contains pre-extracted network flow features in CSV format, making it suitable for machine learning experiments without requiring raw packet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rPr>
          <w:tblHeader w:val="false"/>
        </w:trP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Records</w:t>
            </w:r>
          </w:p>
        </w:tc>
        <w:tc>
          <w:tcPr>
            <w:tcW w:type="dxa" w:w="5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2,390,275 network flows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 Count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43 NetFlow features (41 used after removing IP addresses)</w:t>
            </w:r>
          </w:p>
        </w:tc>
      </w:tr>
      <w:tr>
        <w:trPr>
          <w:tblHeader w:val="false"/>
        </w:trP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Format</w:t>
            </w:r>
          </w:p>
        </w:tc>
        <w:tc>
          <w:tcPr>
            <w:tcW w:type="dxa" w:w="5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CSV (tabular, pre-engineered features)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Benign Records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2,295,222 (96.02%)</w:t>
            </w:r>
          </w:p>
        </w:tc>
      </w:tr>
      <w:tr>
        <w:trPr>
          <w:tblHeader w:val="false"/>
        </w:trP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Attack Records</w:t>
            </w:r>
          </w:p>
        </w:tc>
        <w:tc>
          <w:tcPr>
            <w:tcW w:type="dxa" w:w="5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95,053 (3.98%)</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Class Imbalance Ratio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13,995:1 (Benign:Worms — most extreme pair)</w:t>
            </w:r>
          </w:p>
        </w:tc>
      </w:tr>
      <w:tr>
        <w:trPr>
          <w:tblHeader w:val="false"/>
        </w:trP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Train / Test Split</w:t>
            </w:r>
          </w:p>
        </w:tc>
        <w:tc>
          <w:tcPr>
            <w:tcW w:type="dxa" w:w="5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 / 20% stratified (1,912,220 train | 478,055 test)</w:t>
            </w:r>
          </w:p>
        </w:tc>
      </w:tr>
    </w:tbl>
    <w:p/>
    <w:p>
      <w:pPr>
        <w:pStyle w:val="Heading2"/>
        <w:spacing w:before="240" w:after="120"/>
      </w:pPr>
      <w:r>
        <w:rPr>
          <w:rFonts w:ascii="Arial" w:cs="Arial" w:eastAsia="Arial" w:hAnsi="Arial"/>
          <w:b/>
          <w:bCs/>
          <w:color w:val="2E75B6"/>
          <w:sz w:val="26"/>
          <w:szCs w:val="26"/>
        </w:rPr>
        <w:t xml:space="preserve">2.2 Attack Categories</w:t>
      </w:r>
    </w:p>
    <w:p>
      <w:pPr>
        <w:spacing w:before="60" w:after="80"/>
        <w:jc w:val="both"/>
      </w:pPr>
      <w:r>
        <w:rPr>
          <w:rFonts w:ascii="Arial" w:cs="Arial" w:eastAsia="Arial" w:hAnsi="Arial"/>
          <w:color w:val="000000"/>
          <w:sz w:val="22"/>
          <w:szCs w:val="22"/>
        </w:rPr>
        <w:t xml:space="preserve">The dataset contains 9 distinct attack types in addition to normal (Benign)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Attack Type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Samples</w:t>
            </w:r>
          </w:p>
        </w:tc>
        <w:tc>
          <w:tcPr>
            <w:tcW w:type="dxa" w:w="5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Exploits</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6,389</w:t>
            </w:r>
          </w:p>
        </w:tc>
        <w:tc>
          <w:tcPr>
            <w:tcW w:type="dxa" w:w="56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Sequences exploiting known vulnerabilities to control host behavior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Fuzzers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4,471</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Random data injection to crash systems and find vulnerabilities</w:t>
            </w:r>
          </w:p>
        </w:tc>
      </w:tr>
      <w:tr>
        <w:trPr>
          <w:tblHeader w:val="false"/>
        </w:trP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Generic</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3,353</w:t>
            </w:r>
          </w:p>
        </w:tc>
        <w:tc>
          <w:tcPr>
            <w:tcW w:type="dxa" w:w="56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Cryptography-targeting attacks causing block-cipher collisions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Reconnaissance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2,514</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Network probing and information gathering techniques</w:t>
            </w:r>
          </w:p>
        </w:tc>
      </w:tr>
      <w:tr>
        <w:trPr>
          <w:tblHeader w:val="false"/>
        </w:trP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DoS</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1,138</w:t>
            </w:r>
          </w:p>
        </w:tc>
        <w:tc>
          <w:tcPr>
            <w:tcW w:type="dxa" w:w="56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Denial of Service — overloading system resources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Shellcode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269</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Malware penetrating code to control victim host</w:t>
            </w:r>
          </w:p>
        </w:tc>
      </w:tr>
      <w:tr>
        <w:trPr>
          <w:tblHeader w:val="false"/>
        </w:trP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Analysis</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426</w:t>
            </w:r>
          </w:p>
        </w:tc>
        <w:tc>
          <w:tcPr>
            <w:tcW w:type="dxa" w:w="56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 application threats via ports, emails, and scripts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Backdoor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422</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Bypassing security mechanisms via constructed client apps</w:t>
            </w:r>
          </w:p>
        </w:tc>
      </w:tr>
      <w:tr>
        <w:trPr>
          <w:tblHeader w:val="false"/>
        </w:trP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Worms</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w:t>
            </w:r>
          </w:p>
        </w:tc>
        <w:tc>
          <w:tcPr>
            <w:tcW w:type="dxa" w:w="56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Self-replicating attacks that spread to other computers</w:t>
            </w:r>
          </w:p>
        </w:tc>
      </w:tr>
    </w:tbl>
    <w:p/>
    <w:p>
      <w:pPr>
        <w:pStyle w:val="Heading1"/>
        <w:pBdr>
          <w:bottom w:val="single" w:color="2E75B6" w:sz="6" w:space="1"/>
        </w:pBdr>
        <w:spacing w:before="360" w:after="160"/>
      </w:pPr>
      <w:r>
        <w:rPr>
          <w:rFonts w:ascii="Arial" w:cs="Arial" w:eastAsia="Arial" w:hAnsi="Arial"/>
          <w:b/>
          <w:bCs/>
          <w:color w:val="1F4E79"/>
          <w:sz w:val="32"/>
          <w:szCs w:val="32"/>
        </w:rPr>
        <w:t xml:space="preserve">3. Methodology</w:t>
      </w:r>
    </w:p>
    <w:p>
      <w:pPr>
        <w:pStyle w:val="Heading2"/>
        <w:spacing w:before="240" w:after="120"/>
      </w:pPr>
      <w:r>
        <w:rPr>
          <w:rFonts w:ascii="Arial" w:cs="Arial" w:eastAsia="Arial" w:hAnsi="Arial"/>
          <w:b/>
          <w:bCs/>
          <w:color w:val="2E75B6"/>
          <w:sz w:val="26"/>
          <w:szCs w:val="26"/>
        </w:rPr>
        <w:t xml:space="preserve">3.1 Experimental Pipeline</w:t>
      </w:r>
    </w:p>
    <w:p>
      <w:pPr>
        <w:spacing w:before="60" w:after="80"/>
        <w:jc w:val="both"/>
      </w:pPr>
      <w:r>
        <w:rPr>
          <w:rFonts w:ascii="Arial" w:cs="Arial" w:eastAsia="Arial" w:hAnsi="Arial"/>
          <w:color w:val="000000"/>
          <w:sz w:val="22"/>
          <w:szCs w:val="22"/>
        </w:rPr>
        <w:t xml:space="preserve">The experiment was conducted in five structured phases, each producing outputs consumed by the next phase. This modular design ensures reproducibility and allows individual phases to be rerun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Activities</w:t>
            </w:r>
          </w:p>
        </w:tc>
      </w:tr>
      <w:tr>
        <w:trPr>
          <w:tblHeader w:val="false"/>
        </w:trP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Phase 1</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EDA</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Load dataset, check missing values, duplicates, class distribution</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Phase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Preprocessing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Drop IP columns, dtype optimization, StandardScaler, 80/20 split, class weights</w:t>
            </w:r>
          </w:p>
        </w:tc>
      </w:tr>
      <w:tr>
        <w:trPr>
          <w:tblHeader w:val="false"/>
        </w:trP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Phase 3</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Random Forest</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Train RF (100 trees, max_depth=20), evaluate binary and multi-class</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Phase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MLP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Train MLP (256-128-64 architecture), evaluate binary and multi-class</w:t>
            </w:r>
          </w:p>
        </w:tc>
      </w:tr>
      <w:tr>
        <w:trPr>
          <w:tblHeader w:val="false"/>
        </w:trP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Phase 5</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Comparison</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Side-by-side analysis, per-class breakdown, visualization</w:t>
            </w:r>
          </w:p>
        </w:tc>
      </w:tr>
    </w:tbl>
    <w:p/>
    <w:p>
      <w:pPr>
        <w:pStyle w:val="Heading2"/>
        <w:spacing w:before="240" w:after="120"/>
      </w:pPr>
      <w:r>
        <w:rPr>
          <w:rFonts w:ascii="Arial" w:cs="Arial" w:eastAsia="Arial" w:hAnsi="Arial"/>
          <w:b/>
          <w:bCs/>
          <w:color w:val="2E75B6"/>
          <w:sz w:val="26"/>
          <w:szCs w:val="26"/>
        </w:rPr>
        <w:t xml:space="preserve">3.2 Data Preprocessing</w:t>
      </w:r>
    </w:p>
    <w:p>
      <w:pPr>
        <w:spacing w:before="60" w:after="80"/>
        <w:jc w:val="both"/>
      </w:pPr>
      <w:r>
        <w:rPr>
          <w:rFonts w:ascii="Arial" w:cs="Arial" w:eastAsia="Arial" w:hAnsi="Arial"/>
          <w:color w:val="000000"/>
          <w:sz w:val="22"/>
          <w:szCs w:val="22"/>
        </w:rPr>
        <w:t xml:space="preserve">All preprocessing was performed in a memory-efficient chunked manner (100,000 rows per chunk) to accommodate the 4GB RAM constraint of the experimental hardware. The following steps were applied:</w:t>
      </w:r>
    </w:p>
    <w:p>
      <w:pPr>
        <w:pStyle w:val="ListParagraph"/>
        <w:numPr>
          <w:ilvl w:val="0"/>
          <w:numId w:val="2"/>
        </w:numPr>
        <w:spacing w:before="40" w:after="40"/>
      </w:pPr>
      <w:r>
        <w:rPr>
          <w:rFonts w:ascii="Arial" w:cs="Arial" w:eastAsia="Arial" w:hAnsi="Arial"/>
          <w:sz w:val="22"/>
          <w:szCs w:val="22"/>
        </w:rPr>
        <w:t xml:space="preserve">Remove IP address columns (IPV4_SRC_ADDR, IPV4_DST_ADDR) — IP addresses are too instance-specific and would cause overfitting without contributing generalizable signal.</w:t>
      </w:r>
    </w:p>
    <w:p>
      <w:pPr>
        <w:pStyle w:val="ListParagraph"/>
        <w:numPr>
          <w:ilvl w:val="0"/>
          <w:numId w:val="2"/>
        </w:numPr>
        <w:spacing w:before="40" w:after="40"/>
      </w:pPr>
      <w:r>
        <w:rPr>
          <w:rFonts w:ascii="Arial" w:cs="Arial" w:eastAsia="Arial" w:hAnsi="Arial"/>
          <w:sz w:val="22"/>
          <w:szCs w:val="22"/>
        </w:rPr>
        <w:t xml:space="preserve">Downcast data types from int64/float64 to int32/float32 — this reduced memory usage by approximately 50%.</w:t>
      </w:r>
    </w:p>
    <w:p>
      <w:pPr>
        <w:pStyle w:val="ListParagraph"/>
        <w:numPr>
          <w:ilvl w:val="0"/>
          <w:numId w:val="2"/>
        </w:numPr>
        <w:spacing w:before="40" w:after="40"/>
      </w:pPr>
      <w:r>
        <w:rPr>
          <w:rFonts w:ascii="Arial" w:cs="Arial" w:eastAsia="Arial" w:hAnsi="Arial"/>
          <w:sz w:val="22"/>
          <w:szCs w:val="22"/>
        </w:rPr>
        <w:t xml:space="preserve">Fit StandardScaler on training data only, then transform both train and test sets — this prevents data leakage from test statistics influencing training.</w:t>
      </w:r>
    </w:p>
    <w:p>
      <w:pPr>
        <w:pStyle w:val="ListParagraph"/>
        <w:numPr>
          <w:ilvl w:val="0"/>
          <w:numId w:val="2"/>
        </w:numPr>
        <w:spacing w:before="40" w:after="40"/>
      </w:pPr>
      <w:r>
        <w:rPr>
          <w:rFonts w:ascii="Arial" w:cs="Arial" w:eastAsia="Arial" w:hAnsi="Arial"/>
          <w:sz w:val="22"/>
          <w:szCs w:val="22"/>
        </w:rPr>
        <w:t xml:space="preserve">Stratified 80/20 train-test split — ensures class proportions are maintained in both sets, critical given the severe imbalance.</w:t>
      </w:r>
    </w:p>
    <w:p>
      <w:pPr>
        <w:pStyle w:val="ListParagraph"/>
        <w:numPr>
          <w:ilvl w:val="0"/>
          <w:numId w:val="2"/>
        </w:numPr>
        <w:spacing w:before="40" w:after="40"/>
      </w:pPr>
      <w:r>
        <w:rPr>
          <w:rFonts w:ascii="Arial" w:cs="Arial" w:eastAsia="Arial" w:hAnsi="Arial"/>
          <w:sz w:val="22"/>
          <w:szCs w:val="22"/>
        </w:rPr>
        <w:t xml:space="preserve">Compute class weights (sklearn compute_class_weight) — assigns higher penalty weights to minority classes during training to compensate for imbalance.</w:t>
      </w:r>
    </w:p>
    <w:p/>
    <w:p>
      <w:pPr>
        <w:pStyle w:val="Heading2"/>
        <w:spacing w:before="240" w:after="120"/>
      </w:pPr>
      <w:r>
        <w:rPr>
          <w:rFonts w:ascii="Arial" w:cs="Arial" w:eastAsia="Arial" w:hAnsi="Arial"/>
          <w:b/>
          <w:bCs/>
          <w:color w:val="2E75B6"/>
          <w:sz w:val="26"/>
          <w:szCs w:val="26"/>
        </w:rPr>
        <w:t xml:space="preserve">3.3 Feature Engineering</w:t>
      </w:r>
    </w:p>
    <w:p>
      <w:pPr>
        <w:spacing w:before="60" w:after="80"/>
        <w:jc w:val="both"/>
      </w:pPr>
      <w:r>
        <w:rPr>
          <w:rFonts w:ascii="Arial" w:cs="Arial" w:eastAsia="Arial" w:hAnsi="Arial"/>
          <w:color w:val="000000"/>
          <w:sz w:val="22"/>
          <w:szCs w:val="22"/>
        </w:rPr>
        <w:t xml:space="preserve">Feature engineering in this study focused on selecting, transforming, and preparing the 43 raw NetFlow V2 features into a clean 41-feature set suitable for machine learning. No new features were synthetically created; instead, careful decisions were made about which features to retain, remove, and how to normalize them.</w:t>
      </w:r>
    </w:p>
    <w:p>
      <w:pPr>
        <w:pStyle w:val="Heading3"/>
        <w:spacing w:before="180" w:after="80"/>
      </w:pPr>
      <w:r>
        <w:rPr>
          <w:rFonts w:ascii="Arial" w:cs="Arial" w:eastAsia="Arial" w:hAnsi="Arial"/>
          <w:b/>
          <w:bCs/>
          <w:color w:val="595959"/>
          <w:sz w:val="22"/>
          <w:szCs w:val="22"/>
        </w:rPr>
        <w:t xml:space="preserve">3.3.1 Feature Selection — Dropped Features</w:t>
      </w:r>
    </w:p>
    <w:p>
      <w:pPr>
        <w:spacing w:before="60" w:after="80"/>
        <w:jc w:val="both"/>
      </w:pPr>
      <w:r>
        <w:rPr>
          <w:rFonts w:ascii="Arial" w:cs="Arial" w:eastAsia="Arial" w:hAnsi="Arial"/>
          <w:color w:val="000000"/>
          <w:sz w:val="22"/>
          <w:szCs w:val="22"/>
        </w:rPr>
        <w:t xml:space="preserve">Two columns were removed from the original 43-feature set before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Reason for Removal</w:t>
            </w:r>
          </w:p>
        </w:tc>
      </w:tr>
      <w:tr>
        <w:trPr>
          <w:tblHeader w:val="false"/>
        </w:trP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IPV4_SRC_ADDR</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IP Address</w:t>
            </w:r>
          </w:p>
        </w:tc>
        <w:tc>
          <w:tcPr>
            <w:tcW w:type="dxa" w:w="5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Source IP is instance-specific — a model trained on it would memorize IPs rather than learning attack patterns, causing overfitting and poor generalization to unseen IPs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IPV4_DST_ADDR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IP Address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Destination IP carries the same risk — network topology changes between environments, making IP-based detection non-transferable to real deployments</w:t>
            </w:r>
          </w:p>
        </w:tc>
      </w:tr>
    </w:tbl>
    <w:p/>
    <w:p>
      <w:pPr>
        <w:pStyle w:val="Heading3"/>
        <w:spacing w:before="180" w:after="80"/>
      </w:pPr>
      <w:r>
        <w:rPr>
          <w:rFonts w:ascii="Arial" w:cs="Arial" w:eastAsia="Arial" w:hAnsi="Arial"/>
          <w:b/>
          <w:bCs/>
          <w:color w:val="595959"/>
          <w:sz w:val="22"/>
          <w:szCs w:val="22"/>
        </w:rPr>
        <w:t xml:space="preserve">3.3.2 Retained Features — Full 41-Feature Set</w:t>
      </w:r>
    </w:p>
    <w:p>
      <w:pPr>
        <w:spacing w:before="60" w:after="80"/>
        <w:jc w:val="both"/>
      </w:pPr>
      <w:r>
        <w:rPr>
          <w:rFonts w:ascii="Arial" w:cs="Arial" w:eastAsia="Arial" w:hAnsi="Arial"/>
          <w:color w:val="000000"/>
          <w:sz w:val="22"/>
          <w:szCs w:val="22"/>
        </w:rPr>
        <w:t xml:space="preserve">The remaining 41 features represent flow-level behavioral statistics that generalize across network environments. They are grouped into six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Forensic Relevance</w:t>
            </w:r>
          </w:p>
        </w:tc>
      </w:tr>
      <w:tr>
        <w:trPr>
          <w:tblHeader w:val="false"/>
        </w:trP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Flow Identity</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L4_SRC_PORT, L4_DST_PORT, PROTOCOL, L7_PROTO</w:t>
            </w:r>
          </w:p>
        </w:tc>
        <w:tc>
          <w:tcPr>
            <w:tcW w:type="dxa" w:w="4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Identifies communication endpoints and protocol type; unusual port usage is a common attack indicator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Packet Statistics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IN_PKTS, OUT_PKTS, IN_BYTES, OUT_BYTES, MIN/MAX/AVG packet lengths, SHORTEST/LONGEST flow packet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Volume and size patterns distinguish attacks like DoS (high volume) from Reconnaissance (low, probing packets)</w:t>
            </w:r>
          </w:p>
        </w:tc>
      </w:tr>
      <w:tr>
        <w:trPr>
          <w:tblHeader w:val="false"/>
        </w:trP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Timing Features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FLOW_DURATION_MILLISECONDS, MIN/MAX/AVG inter-arrival times (SRC/DST)</w:t>
            </w:r>
          </w:p>
        </w:tc>
        <w:tc>
          <w:tcPr>
            <w:tcW w:type="dxa" w:w="4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Attack flows often have abnormal timing patterns — floods are extremely fast, backdoors may have unusually long idle periods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TCP Control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TCP_FLAGS, CLIENT_TCP_FLAGS, SERVER_TCP_FLAGS, RETRANSMITTED_IN/OUT_PKTS/BYTES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Abnormal TCP handshake flags (SYN floods, RST storms) and high retransmission rates are strong attack signatures</w:t>
            </w:r>
          </w:p>
        </w:tc>
      </w:tr>
      <w:tr>
        <w:trPr>
          <w:tblHeader w:val="false"/>
        </w:trP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Network Layer</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MIN_TTL, MAX_TTL, SRC_TO_DST_SECOND_BYTES, DST_TO_SRC_SECOND_BYTES</w:t>
            </w:r>
          </w:p>
        </w:tc>
        <w:tc>
          <w:tcPr>
            <w:tcW w:type="dxa" w:w="4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TTL values reveal packet routing paths; TTL manipulation is a classic evasion technique — top-ranked features in RF importance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Application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DNS_QUERY_ID, DNS_TTL_ANSWER, FTP_COMMAND_RET_CODE, HTTP fields, NUM_PKTS_UP_TO_128_BYTES (size buckets)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Application-layer anomalies such as malformed DNS queries or unusual HTTP response codes indicate exploitation attempts</w:t>
            </w:r>
          </w:p>
        </w:tc>
      </w:tr>
    </w:tbl>
    <w:p/>
    <w:p>
      <w:pPr>
        <w:pStyle w:val="Heading3"/>
        <w:spacing w:before="180" w:after="80"/>
      </w:pPr>
      <w:r>
        <w:rPr>
          <w:rFonts w:ascii="Arial" w:cs="Arial" w:eastAsia="Arial" w:hAnsi="Arial"/>
          <w:b/>
          <w:bCs/>
          <w:color w:val="595959"/>
          <w:sz w:val="22"/>
          <w:szCs w:val="22"/>
        </w:rPr>
        <w:t xml:space="preserve">3.3.3 Feature Scaling — StandardScaler</w:t>
      </w:r>
    </w:p>
    <w:p>
      <w:pPr>
        <w:spacing w:before="60" w:after="80"/>
        <w:jc w:val="both"/>
      </w:pPr>
      <w:r>
        <w:rPr>
          <w:rFonts w:ascii="Arial" w:cs="Arial" w:eastAsia="Arial" w:hAnsi="Arial"/>
          <w:color w:val="000000"/>
          <w:sz w:val="22"/>
          <w:szCs w:val="22"/>
        </w:rPr>
        <w:t xml:space="preserve">All 41 features were normalized using StandardScaler (zero mean, unit variance). This is essential because the features span vastly different numerical ranges:</w:t>
      </w:r>
    </w:p>
    <w:p>
      <w:pPr>
        <w:pStyle w:val="ListParagraph"/>
        <w:numPr>
          <w:ilvl w:val="0"/>
          <w:numId w:val="3"/>
        </w:numPr>
        <w:spacing w:before="40" w:after="40"/>
      </w:pPr>
      <w:r>
        <w:rPr>
          <w:rFonts w:ascii="Arial" w:cs="Arial" w:eastAsia="Arial" w:hAnsi="Arial"/>
          <w:sz w:val="22"/>
          <w:szCs w:val="22"/>
        </w:rPr>
        <w:t xml:space="preserve">FLOW_DURATION_MILLISECONDS ranges from 0 to 2,147,483,647 (milliseconds)</w:t>
      </w:r>
    </w:p>
    <w:p>
      <w:pPr>
        <w:pStyle w:val="ListParagraph"/>
        <w:numPr>
          <w:ilvl w:val="0"/>
          <w:numId w:val="3"/>
        </w:numPr>
        <w:spacing w:before="40" w:after="40"/>
      </w:pPr>
      <w:r>
        <w:rPr>
          <w:rFonts w:ascii="Arial" w:cs="Arial" w:eastAsia="Arial" w:hAnsi="Arial"/>
          <w:sz w:val="22"/>
          <w:szCs w:val="22"/>
        </w:rPr>
        <w:t xml:space="preserve">TCP_FLAGS ranges from 0 to 255 (8-bit flag field)</w:t>
      </w:r>
    </w:p>
    <w:p>
      <w:pPr>
        <w:pStyle w:val="ListParagraph"/>
        <w:numPr>
          <w:ilvl w:val="0"/>
          <w:numId w:val="3"/>
        </w:numPr>
        <w:spacing w:before="40" w:after="40"/>
      </w:pPr>
      <w:r>
        <w:rPr>
          <w:rFonts w:ascii="Arial" w:cs="Arial" w:eastAsia="Arial" w:hAnsi="Arial"/>
          <w:sz w:val="22"/>
          <w:szCs w:val="22"/>
        </w:rPr>
        <w:t xml:space="preserve">MIN_TTL ranges from 0 to 255 (8-bit TTL field)</w:t>
      </w:r>
    </w:p>
    <w:p>
      <w:pPr>
        <w:pStyle w:val="ListParagraph"/>
        <w:numPr>
          <w:ilvl w:val="0"/>
          <w:numId w:val="3"/>
        </w:numPr>
        <w:spacing w:before="40" w:after="40"/>
      </w:pPr>
      <w:r>
        <w:rPr>
          <w:rFonts w:ascii="Arial" w:cs="Arial" w:eastAsia="Arial" w:hAnsi="Arial"/>
          <w:sz w:val="22"/>
          <w:szCs w:val="22"/>
        </w:rPr>
        <w:t xml:space="preserve">IN_BYTES can reach into the millions</w:t>
      </w:r>
    </w:p>
    <w:p>
      <w:pPr>
        <w:spacing w:before="60" w:after="80"/>
        <w:jc w:val="both"/>
      </w:pPr>
      <w:r>
        <w:rPr>
          <w:rFonts w:ascii="Arial" w:cs="Arial" w:eastAsia="Arial" w:hAnsi="Arial"/>
          <w:color w:val="000000"/>
          <w:sz w:val="22"/>
          <w:szCs w:val="22"/>
        </w:rPr>
        <w:t xml:space="preserve">Without scaling, features with large absolute values dominate distance-based and gradient-based computations. StandardScaler was fitted exclusively on the training set and applied to both train and test sets to prevent data leakage — test set statistics must not influence the scaler parameters.</w:t>
      </w:r>
    </w:p>
    <w:p>
      <w:pPr>
        <w:pStyle w:val="Heading3"/>
        <w:spacing w:before="180" w:after="80"/>
      </w:pPr>
      <w:r>
        <w:rPr>
          <w:rFonts w:ascii="Arial" w:cs="Arial" w:eastAsia="Arial" w:hAnsi="Arial"/>
          <w:b/>
          <w:bCs/>
          <w:color w:val="595959"/>
          <w:sz w:val="22"/>
          <w:szCs w:val="22"/>
        </w:rPr>
        <w:t xml:space="preserve">3.3.4 Label Encoding</w:t>
      </w:r>
    </w:p>
    <w:p>
      <w:pPr>
        <w:spacing w:before="60" w:after="80"/>
        <w:jc w:val="both"/>
      </w:pPr>
      <w:r>
        <w:rPr>
          <w:rFonts w:ascii="Arial" w:cs="Arial" w:eastAsia="Arial" w:hAnsi="Arial"/>
          <w:color w:val="000000"/>
          <w:sz w:val="22"/>
          <w:szCs w:val="22"/>
        </w:rPr>
        <w:t xml:space="preserve">Two label representations were created from the original dataset columns:</w:t>
      </w:r>
    </w:p>
    <w:p>
      <w:pPr>
        <w:pStyle w:val="ListParagraph"/>
        <w:numPr>
          <w:ilvl w:val="0"/>
          <w:numId w:val="3"/>
        </w:numPr>
        <w:spacing w:before="40" w:after="40"/>
      </w:pPr>
      <w:r>
        <w:rPr>
          <w:rFonts w:ascii="Arial" w:cs="Arial" w:eastAsia="Arial" w:hAnsi="Arial"/>
          <w:sz w:val="22"/>
          <w:szCs w:val="22"/>
        </w:rPr>
        <w:t xml:space="preserve">Binary label (Label column): 0 = Benign, 1 = Attack — used for binary classification task</w:t>
      </w:r>
    </w:p>
    <w:p>
      <w:pPr>
        <w:pStyle w:val="ListParagraph"/>
        <w:numPr>
          <w:ilvl w:val="0"/>
          <w:numId w:val="3"/>
        </w:numPr>
        <w:spacing w:before="40" w:after="40"/>
      </w:pPr>
      <w:r>
        <w:rPr>
          <w:rFonts w:ascii="Arial" w:cs="Arial" w:eastAsia="Arial" w:hAnsi="Arial"/>
          <w:sz w:val="22"/>
          <w:szCs w:val="22"/>
        </w:rPr>
        <w:t xml:space="preserve">Multi-class label (Attack column): LabelEncoder applied to convert string class names to integer indices 0-9 in alphabetical order: Analysis=0, Backdoor=1, Benign=2, DoS=3, Exploits=4, Fuzzers=5, Generic=6, Reconnaissance=7, Shellcode=8, Worms=9</w:t>
      </w:r>
    </w:p>
    <w:p/>
    <w:p>
      <w:pPr>
        <w:pStyle w:val="Heading3"/>
        <w:spacing w:before="180" w:after="80"/>
      </w:pPr>
      <w:r>
        <w:rPr>
          <w:rFonts w:ascii="Arial" w:cs="Arial" w:eastAsia="Arial" w:hAnsi="Arial"/>
          <w:b/>
          <w:bCs/>
          <w:color w:val="595959"/>
          <w:sz w:val="22"/>
          <w:szCs w:val="22"/>
        </w:rPr>
        <w:t xml:space="preserve">3.3.5 Memory-Efficient Feature Engineering</w:t>
      </w:r>
    </w:p>
    <w:p>
      <w:pPr>
        <w:spacing w:before="60" w:after="80"/>
        <w:jc w:val="both"/>
      </w:pPr>
      <w:r>
        <w:rPr>
          <w:rFonts w:ascii="Arial" w:cs="Arial" w:eastAsia="Arial" w:hAnsi="Arial"/>
          <w:color w:val="000000"/>
          <w:sz w:val="22"/>
          <w:szCs w:val="22"/>
        </w:rPr>
        <w:t xml:space="preserve">Given the 4GB RAM hardware constraint, all feature engineering steps were implemented using chunked processing (100,000 rows per iteration). StandardScaler was fitted incrementally using partial_fit() across all training chunks before transforming. This ensures statistically correct normalization without loading the full 1.9 million row training set into memory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DEEAF1" w:val="clear"/>
            <w:tcMar>
              <w:top w:type="dxa" w:w="120"/>
              <w:left w:type="dxa" w:w="180"/>
              <w:bottom w:type="dxa" w:w="120"/>
              <w:right w:type="dxa" w:w="180"/>
            </w:tcMar>
          </w:tcPr>
          <w:p>
            <w:pPr>
              <w:spacing w:after="60"/>
            </w:pPr>
            <w:r>
              <w:rPr>
                <w:rFonts w:ascii="Arial" w:cs="Arial" w:eastAsia="Arial" w:hAnsi="Arial"/>
                <w:b/>
                <w:bCs/>
                <w:color w:val="1F4E79"/>
                <w:sz w:val="22"/>
                <w:szCs w:val="22"/>
              </w:rPr>
              <w:t xml:space="preserve">Key Feature Engineering Decisions Summary</w:t>
            </w:r>
          </w:p>
          <w:p>
            <w:pPr>
              <w:jc w:val="both"/>
            </w:pPr>
            <w:r>
              <w:rPr>
                <w:rFonts w:ascii="Arial" w:cs="Arial" w:eastAsia="Arial" w:hAnsi="Arial"/>
                <w:color w:val="595959"/>
                <w:sz w:val="21"/>
                <w:szCs w:val="21"/>
              </w:rPr>
              <w:t xml:space="preserve">1. REMOVED: IPV4_SRC_ADDR, IPV4_DST_ADDR — prevents IP memorization, improves generalization
2. RETAINED: 41 behavioral flow features — protocol, packet stats, timing, TCP flags, TTL, app-layer
3. SCALED: StandardScaler (fit on train only) — normalizes across vastly different feature ranges
4. ENCODED: Binary (0/1) + Multi-class (0-9) labels from existing dataset columns
5. NO SYNTHETIC FEATURES created — the pre-engineered NetFlow features were sufficient</w:t>
            </w:r>
          </w:p>
        </w:tc>
      </w:tr>
    </w:tbl>
    <w:p/>
    <w:p>
      <w:pPr>
        <w:pStyle w:val="Heading2"/>
        <w:spacing w:before="240" w:after="120"/>
      </w:pPr>
      <w:r>
        <w:rPr>
          <w:rFonts w:ascii="Arial" w:cs="Arial" w:eastAsia="Arial" w:hAnsi="Arial"/>
          <w:b/>
          <w:bCs/>
          <w:color w:val="2E75B6"/>
          <w:sz w:val="26"/>
          <w:szCs w:val="26"/>
        </w:rPr>
        <w:t xml:space="preserve">3.4 Class Imbalance Strategy</w:t>
      </w:r>
    </w:p>
    <w:p>
      <w:pPr>
        <w:spacing w:before="60" w:after="80"/>
        <w:jc w:val="both"/>
      </w:pPr>
      <w:r>
        <w:rPr>
          <w:rFonts w:ascii="Arial" w:cs="Arial" w:eastAsia="Arial" w:hAnsi="Arial"/>
          <w:color w:val="000000"/>
          <w:sz w:val="22"/>
          <w:szCs w:val="22"/>
        </w:rPr>
        <w:t xml:space="preserve">The dataset exhibits extreme class imbalance with Benign traffic comprising 96.02% of all records. Rather than oversampling (SMOTE), which would be computationally prohibitive at this scale, class weights were used. This approach penalizes misclassification of minority classes more heavily during training without increasing dataset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DEEAF1" w:val="clear"/>
            <w:tcMar>
              <w:top w:type="dxa" w:w="120"/>
              <w:left w:type="dxa" w:w="180"/>
              <w:bottom w:type="dxa" w:w="120"/>
              <w:right w:type="dxa" w:w="180"/>
            </w:tcMar>
          </w:tcPr>
          <w:p>
            <w:pPr>
              <w:spacing w:after="60"/>
            </w:pPr>
            <w:r>
              <w:rPr>
                <w:rFonts w:ascii="Arial" w:cs="Arial" w:eastAsia="Arial" w:hAnsi="Arial"/>
                <w:b/>
                <w:bCs/>
                <w:color w:val="1F4E79"/>
                <w:sz w:val="22"/>
                <w:szCs w:val="22"/>
              </w:rPr>
              <w:t xml:space="preserve">Class Weight Formula</w:t>
            </w:r>
          </w:p>
          <w:p>
            <w:pPr>
              <w:jc w:val="both"/>
            </w:pPr>
            <w:r>
              <w:rPr>
                <w:rFonts w:ascii="Arial" w:cs="Arial" w:eastAsia="Arial" w:hAnsi="Arial"/>
                <w:color w:val="595959"/>
                <w:sz w:val="21"/>
                <w:szCs w:val="21"/>
              </w:rPr>
              <w:t xml:space="preserve">weight[class] = total_samples / (n_classes * samples_in_class)
Example: Worms (134 training samples) receives weight = 1,427 compared to Benign weight = 0.10. This means each Worm misclassification contributes 14,270x more to the loss than a Benign misclassification.</w:t>
            </w:r>
          </w:p>
        </w:tc>
      </w:tr>
    </w:tbl>
    <w:p/>
    <w:p>
      <w:pPr>
        <w:pStyle w:val="Heading1"/>
        <w:pBdr>
          <w:bottom w:val="single" w:color="2E75B6" w:sz="6" w:space="1"/>
        </w:pBdr>
        <w:spacing w:before="360" w:after="160"/>
      </w:pPr>
      <w:r>
        <w:rPr>
          <w:rFonts w:ascii="Arial" w:cs="Arial" w:eastAsia="Arial" w:hAnsi="Arial"/>
          <w:b/>
          <w:bCs/>
          <w:color w:val="1F4E79"/>
          <w:sz w:val="32"/>
          <w:szCs w:val="32"/>
        </w:rPr>
        <w:t xml:space="preserve">4. Model Architectures &amp; Training</w:t>
      </w:r>
    </w:p>
    <w:p>
      <w:pPr>
        <w:pStyle w:val="Heading2"/>
        <w:spacing w:before="240" w:after="120"/>
      </w:pPr>
      <w:r>
        <w:rPr>
          <w:rFonts w:ascii="Arial" w:cs="Arial" w:eastAsia="Arial" w:hAnsi="Arial"/>
          <w:b/>
          <w:bCs/>
          <w:color w:val="2E75B6"/>
          <w:sz w:val="26"/>
          <w:szCs w:val="26"/>
        </w:rPr>
        <w:t xml:space="preserve">4.1 Random Forest</w:t>
      </w:r>
    </w:p>
    <w:p>
      <w:pPr>
        <w:spacing w:before="60" w:after="80"/>
        <w:jc w:val="both"/>
      </w:pPr>
      <w:r>
        <w:rPr>
          <w:rFonts w:ascii="Arial" w:cs="Arial" w:eastAsia="Arial" w:hAnsi="Arial"/>
          <w:color w:val="000000"/>
          <w:sz w:val="22"/>
          <w:szCs w:val="22"/>
        </w:rPr>
        <w:t xml:space="preserve">Random Forest is an ensemble learning method that constructs multiple decision trees during training and outputs the class that is the mode of predictions from individual trees. Each tree is trained on a random bootstrap sample of the data with a random subset of features considered at each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Hyperparameter</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 &amp; Rationale</w:t>
            </w:r>
          </w:p>
        </w:tc>
      </w:tr>
      <w:tr>
        <w:trPr>
          <w:tblHeader w:val="false"/>
        </w:trP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n_estimators</w:t>
            </w:r>
          </w:p>
        </w:tc>
        <w:tc>
          <w:tcPr>
            <w:tcW w:type="dxa" w:w="5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 trees — sufficient for stable predictions without excessive compute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max_depth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 — prevents overfitting on training data</w:t>
            </w:r>
          </w:p>
        </w:tc>
      </w:tr>
      <w:tr>
        <w:trPr>
          <w:tblHeader w:val="false"/>
        </w:trP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min_samples_split</w:t>
            </w:r>
          </w:p>
        </w:tc>
        <w:tc>
          <w:tcPr>
            <w:tcW w:type="dxa" w:w="5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 minimum samples required to split a node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min_samples_leaf</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 minimum samples at leaf nodes</w:t>
            </w:r>
          </w:p>
        </w:tc>
      </w:tr>
      <w:tr>
        <w:trPr>
          <w:tblHeader w:val="false"/>
        </w:trP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class_weight</w:t>
            </w:r>
          </w:p>
        </w:tc>
        <w:tc>
          <w:tcPr>
            <w:tcW w:type="dxa" w:w="5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'balanced' — automatically handles class imbalance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n_jobs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uses all available CPU cores for parallel training</w:t>
            </w:r>
          </w:p>
        </w:tc>
      </w:tr>
    </w:tbl>
    <w:p/>
    <w:p>
      <w:pPr>
        <w:pStyle w:val="Heading2"/>
        <w:spacing w:before="240" w:after="120"/>
      </w:pPr>
      <w:r>
        <w:rPr>
          <w:rFonts w:ascii="Arial" w:cs="Arial" w:eastAsia="Arial" w:hAnsi="Arial"/>
          <w:b/>
          <w:bCs/>
          <w:color w:val="2E75B6"/>
          <w:sz w:val="26"/>
          <w:szCs w:val="26"/>
        </w:rPr>
        <w:t xml:space="preserve">4.2 Multi-Layer Perceptron (MLP)</w:t>
      </w:r>
    </w:p>
    <w:p>
      <w:pPr>
        <w:spacing w:before="60" w:after="80"/>
        <w:jc w:val="both"/>
      </w:pPr>
      <w:r>
        <w:rPr>
          <w:rFonts w:ascii="Arial" w:cs="Arial" w:eastAsia="Arial" w:hAnsi="Arial"/>
          <w:color w:val="000000"/>
          <w:sz w:val="22"/>
          <w:szCs w:val="22"/>
        </w:rPr>
        <w:t xml:space="preserve">The MLP is a feedforward neural network with three hidden layers. Due to CPU hardware incompatibility with TensorFlow (Pentium Silver N5000 lacks AVX2 instructions), scikit-learn's MLPClassifier was used with partial_fit() for incremental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rPr>
          <w:tblHeader w:val="false"/>
        </w:trP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Architecture</w:t>
            </w:r>
          </w:p>
        </w:tc>
        <w:tc>
          <w:tcPr>
            <w:tcW w:type="dxa" w:w="5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41 Input -&gt; Dense(256) -&gt; Dense(128) -&gt; Dense(64) -&gt; Output</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ReLU (Rectified Linear Unit) for hidden layers</w:t>
            </w:r>
          </w:p>
        </w:tc>
      </w:tr>
      <w:tr>
        <w:trPr>
          <w:tblHeader w:val="false"/>
        </w:trP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Output (Binary)</w:t>
            </w:r>
          </w:p>
        </w:tc>
        <w:tc>
          <w:tcPr>
            <w:tcW w:type="dxa" w:w="5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Sigmoid (probability of attack)</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Output (Multi-class)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Softmax (probability distribution over 10 classes)</w:t>
            </w:r>
          </w:p>
        </w:tc>
      </w:tr>
      <w:tr>
        <w:trPr>
          <w:tblHeader w:val="false"/>
        </w:trP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Optimizer</w:t>
            </w:r>
          </w:p>
        </w:tc>
        <w:tc>
          <w:tcPr>
            <w:tcW w:type="dxa" w:w="5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Adam with adaptive learning rate (initial lr=0.001)</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Regularization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L2 penalty (alpha=0.0001) — equivalent to weight decay</w:t>
            </w:r>
          </w:p>
        </w:tc>
      </w:tr>
      <w:tr>
        <w:trPr>
          <w:tblHeader w:val="false"/>
        </w:trP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Training Strategy</w:t>
            </w:r>
          </w:p>
        </w:tc>
        <w:tc>
          <w:tcPr>
            <w:tcW w:type="dxa" w:w="5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partial_fit() — 5 passes, 100k rows per chunk (memory safe)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Batch Size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1,024 samples per mini-batch</w:t>
            </w:r>
          </w:p>
        </w:tc>
      </w:tr>
    </w:tbl>
    <w:p/>
    <w:p>
      <w:pPr>
        <w:pStyle w:val="Heading1"/>
        <w:pBdr>
          <w:bottom w:val="single" w:color="2E75B6" w:sz="6" w:space="1"/>
        </w:pBdr>
        <w:spacing w:before="360" w:after="160"/>
      </w:pPr>
      <w:r>
        <w:rPr>
          <w:rFonts w:ascii="Arial" w:cs="Arial" w:eastAsia="Arial" w:hAnsi="Arial"/>
          <w:b/>
          <w:bCs/>
          <w:color w:val="1F4E79"/>
          <w:sz w:val="32"/>
          <w:szCs w:val="32"/>
        </w:rPr>
        <w:t xml:space="preserve">5. Results</w:t>
      </w:r>
    </w:p>
    <w:p>
      <w:pPr>
        <w:pStyle w:val="Heading2"/>
        <w:spacing w:before="240" w:after="120"/>
      </w:pPr>
      <w:r>
        <w:rPr>
          <w:rFonts w:ascii="Arial" w:cs="Arial" w:eastAsia="Arial" w:hAnsi="Arial"/>
          <w:b/>
          <w:bCs/>
          <w:color w:val="2E75B6"/>
          <w:sz w:val="26"/>
          <w:szCs w:val="26"/>
        </w:rPr>
        <w:t xml:space="preserve">5.1 Binary Classification</w:t>
      </w:r>
    </w:p>
    <w:p>
      <w:pPr>
        <w:spacing w:before="60" w:after="80"/>
        <w:jc w:val="both"/>
      </w:pPr>
      <w:r>
        <w:rPr>
          <w:rFonts w:ascii="Arial" w:cs="Arial" w:eastAsia="Arial" w:hAnsi="Arial"/>
          <w:color w:val="000000"/>
          <w:sz w:val="22"/>
          <w:szCs w:val="22"/>
        </w:rPr>
        <w:t xml:space="preserve">Both models achieved excellent performance on binary classification, distinguishing between Benign and Attack traffic with over 99% accuracy. The Random Forest showed a marginal advantage in F1-Score and ROC-AUC, while the MLP achieved slightly higher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800"/>
        <w:gridCol w:w="1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Random Forest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MLP</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Difference</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Winner</w:t>
            </w:r>
          </w:p>
        </w:tc>
      </w:tr>
      <w:tr>
        <w:trPr>
          <w:tblHeader w:val="false"/>
        </w:trP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Accuracy (%)</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99.64</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99.60</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+0.04</w:t>
            </w:r>
          </w:p>
        </w:tc>
        <w:tc>
          <w:tcPr>
            <w:tcW w:type="dxa" w:w="1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RF</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Precision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91.80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92.01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+0.21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MLP</w:t>
            </w:r>
          </w:p>
        </w:tc>
      </w:tr>
      <w:tr>
        <w:trPr>
          <w:tblHeader w:val="false"/>
        </w:trP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Recall (%)</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99.84</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98.55</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+1.29</w:t>
            </w:r>
          </w:p>
        </w:tc>
        <w:tc>
          <w:tcPr>
            <w:tcW w:type="dxa" w:w="1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RF</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F1-Score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95.65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95.17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+0.48</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RF</w:t>
            </w:r>
          </w:p>
        </w:tc>
      </w:tr>
      <w:tr>
        <w:trPr>
          <w:tblHeader w:val="false"/>
        </w:trP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ROC-AUC (%)</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99.98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99.95</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+0.03</w:t>
            </w:r>
          </w:p>
        </w:tc>
        <w:tc>
          <w:tcPr>
            <w:tcW w:type="dxa" w:w="1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RF</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Training Time (s)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299.69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324.93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-25.24</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RF</w:t>
            </w:r>
          </w:p>
        </w:tc>
      </w:tr>
      <w:tr>
        <w:trPr>
          <w:tblHeader w:val="false"/>
        </w:trP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Inference (ms/sample)</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0.0061</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0.0453</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7.4x faster</w:t>
            </w:r>
          </w:p>
        </w:tc>
        <w:tc>
          <w:tcPr>
            <w:tcW w:type="dxa" w:w="1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RF</w:t>
            </w:r>
          </w:p>
        </w:tc>
      </w:tr>
    </w:tbl>
    <w:p/>
    <w:p>
      <w:pPr>
        <w:pStyle w:val="Heading2"/>
        <w:spacing w:before="240" w:after="120"/>
      </w:pPr>
      <w:r>
        <w:rPr>
          <w:rFonts w:ascii="Arial" w:cs="Arial" w:eastAsia="Arial" w:hAnsi="Arial"/>
          <w:b/>
          <w:bCs/>
          <w:color w:val="2E75B6"/>
          <w:sz w:val="26"/>
          <w:szCs w:val="26"/>
        </w:rPr>
        <w:t xml:space="preserve">5.2 Multi-class Classification</w:t>
      </w:r>
    </w:p>
    <w:p>
      <w:pPr>
        <w:spacing w:before="60" w:after="80"/>
        <w:jc w:val="both"/>
      </w:pPr>
      <w:r>
        <w:rPr>
          <w:rFonts w:ascii="Arial" w:cs="Arial" w:eastAsia="Arial" w:hAnsi="Arial"/>
          <w:color w:val="000000"/>
          <w:sz w:val="22"/>
          <w:szCs w:val="22"/>
        </w:rPr>
        <w:t xml:space="preserve">For multi-class classification across 10 categories, Random Forest significantly outperformed MLP on the F1 Macro metric — the most reliable indicator of performance across imbalanced classes. The weighted metrics are inflated by the dominant Benign class and should not be used as the primary evaluation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800"/>
        <w:gridCol w:w="1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Random Forest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MLP</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Difference</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Winner</w:t>
            </w:r>
          </w:p>
        </w:tc>
      </w:tr>
      <w:tr>
        <w:trPr>
          <w:tblHeader w:val="false"/>
        </w:trP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Accuracy (%)</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98.85</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98.68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+0.17</w:t>
            </w:r>
          </w:p>
        </w:tc>
        <w:tc>
          <w:tcPr>
            <w:tcW w:type="dxa" w:w="1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RF</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Precision - Weighted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99.30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98.78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RF</w:t>
            </w:r>
          </w:p>
        </w:tc>
      </w:tr>
      <w:tr>
        <w:trPr>
          <w:tblHeader w:val="false"/>
        </w:trP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Recall - Weighted (%)</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98.85</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98.68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+0.17</w:t>
            </w:r>
          </w:p>
        </w:tc>
        <w:tc>
          <w:tcPr>
            <w:tcW w:type="dxa" w:w="1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RF</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F1 Weighted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99.05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98.70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+0.35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RF</w:t>
            </w:r>
          </w:p>
        </w:tc>
      </w:tr>
      <w:tr>
        <w:trPr>
          <w:tblHeader w:val="false"/>
        </w:trP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F1 Macro (%) **HONEST**</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68.69</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54.93</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+13.76</w:t>
            </w:r>
          </w:p>
        </w:tc>
        <w:tc>
          <w:tcPr>
            <w:tcW w:type="dxa" w:w="1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RF</w:t>
            </w:r>
          </w:p>
        </w:tc>
      </w:tr>
      <w:tr>
        <w:trPr>
          <w:tblHeader w:val="false"/>
        </w:trP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Training Time (s)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267.54</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341.19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-73.65</w:t>
            </w:r>
          </w:p>
        </w:tc>
        <w:tc>
          <w:tcPr>
            <w:tcW w:type="dxa" w:w="1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RF</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Inference (ms/sample)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0.0097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0.0442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4.6x faster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RF</w:t>
            </w:r>
          </w:p>
        </w:tc>
      </w:tr>
    </w:tbl>
    <w:p/>
    <w:p>
      <w:pPr>
        <w:pStyle w:val="Heading2"/>
        <w:spacing w:before="240" w:after="120"/>
      </w:pPr>
      <w:r>
        <w:rPr>
          <w:rFonts w:ascii="Arial" w:cs="Arial" w:eastAsia="Arial" w:hAnsi="Arial"/>
          <w:b/>
          <w:bCs/>
          <w:color w:val="2E75B6"/>
          <w:sz w:val="26"/>
          <w:szCs w:val="26"/>
        </w:rPr>
        <w:t xml:space="preserve">5.3 Per-Class F1 Score</w:t>
      </w:r>
    </w:p>
    <w:p>
      <w:pPr>
        <w:spacing w:before="60" w:after="80"/>
        <w:jc w:val="both"/>
      </w:pPr>
      <w:r>
        <w:rPr>
          <w:rFonts w:ascii="Arial" w:cs="Arial" w:eastAsia="Arial" w:hAnsi="Arial"/>
          <w:color w:val="000000"/>
          <w:sz w:val="22"/>
          <w:szCs w:val="22"/>
        </w:rPr>
        <w:t xml:space="preserve">The per-class breakdown reveals where each model succeeds and struggles. Both models perform well on majority classes but face difficulty with rare attack types, which is the most forensically significant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2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Attack Class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Samples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RF F1</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MLP F1</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Winner</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w:t>
            </w:r>
          </w:p>
        </w:tc>
      </w:tr>
      <w:tr>
        <w:trPr>
          <w:tblHeader w:val="false"/>
        </w:trP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Benign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459,043</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Tie</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Both perfect</w:t>
            </w:r>
          </w:p>
        </w:tc>
      </w:tr>
      <w:tr>
        <w:trPr>
          <w:tblHeader w:val="false"/>
        </w:trP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Shellcode</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269</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0.92</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0.82</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RF</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 stronger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3,353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 stronger</w:t>
            </w:r>
          </w:p>
        </w:tc>
      </w:tr>
      <w:tr>
        <w:trPr>
          <w:tblHeader w:val="false"/>
        </w:trP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Exploits</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6,389</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0.86</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0.79</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RF</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 stronger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Fuzzers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4,471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 stronger</w:t>
            </w:r>
          </w:p>
        </w:tc>
      </w:tr>
      <w:tr>
        <w:trPr>
          <w:tblHeader w:val="false"/>
        </w:trP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Reconnaissance</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2,514</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0.83</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0.80</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RF</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Comparable</w:t>
            </w:r>
          </w:p>
        </w:tc>
      </w:tr>
      <w:tr>
        <w:trPr>
          <w:tblHeader w:val="false"/>
        </w:trP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Worms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0.76</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0.00</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RF</w:t>
            </w:r>
          </w:p>
        </w:tc>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MLP completely failed</w:t>
            </w:r>
          </w:p>
        </w:tc>
      </w:tr>
      <w:tr>
        <w:trPr>
          <w:tblHeader w:val="false"/>
        </w:trP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DoS</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1,138</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0.47</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0.15</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RF</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Both struggle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Backdoor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MLP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MLP slightly better</w:t>
            </w:r>
          </w:p>
        </w:tc>
      </w:tr>
      <w:tr>
        <w:trPr>
          <w:tblHeader w:val="false"/>
        </w:trP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Analysis</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426</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0.16</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0.14</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RF</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Both poor (rare class)</w:t>
            </w:r>
          </w:p>
        </w:tc>
      </w:tr>
    </w:tbl>
    <w:p/>
    <w:p>
      <w:pPr>
        <w:pStyle w:val="Heading1"/>
        <w:pBdr>
          <w:bottom w:val="single" w:color="2E75B6" w:sz="6" w:space="1"/>
        </w:pBdr>
        <w:spacing w:before="360" w:after="160"/>
      </w:pPr>
      <w:r>
        <w:rPr>
          <w:rFonts w:ascii="Arial" w:cs="Arial" w:eastAsia="Arial" w:hAnsi="Arial"/>
          <w:b/>
          <w:bCs/>
          <w:color w:val="1F4E79"/>
          <w:sz w:val="32"/>
          <w:szCs w:val="32"/>
        </w:rPr>
        <w:t xml:space="preserve">6. Discussion</w:t>
      </w:r>
    </w:p>
    <w:p>
      <w:pPr>
        <w:pStyle w:val="Heading2"/>
        <w:spacing w:before="240" w:after="120"/>
      </w:pPr>
      <w:r>
        <w:rPr>
          <w:rFonts w:ascii="Arial" w:cs="Arial" w:eastAsia="Arial" w:hAnsi="Arial"/>
          <w:b/>
          <w:bCs/>
          <w:color w:val="2E75B6"/>
          <w:sz w:val="26"/>
          <w:szCs w:val="26"/>
        </w:rPr>
        <w:t xml:space="preserve">6.1 Why Random Forest Outperforms MLP</w:t>
      </w:r>
    </w:p>
    <w:p>
      <w:pPr>
        <w:spacing w:before="60" w:after="80"/>
        <w:jc w:val="both"/>
      </w:pPr>
      <w:r>
        <w:rPr>
          <w:rFonts w:ascii="Arial" w:cs="Arial" w:eastAsia="Arial" w:hAnsi="Arial"/>
          <w:color w:val="000000"/>
          <w:sz w:val="22"/>
          <w:szCs w:val="22"/>
        </w:rPr>
        <w:t xml:space="preserve">The superior performance of Random Forest over MLP in this experiment can be attributed to several well-established factors:</w:t>
      </w:r>
    </w:p>
    <w:p>
      <w:pPr>
        <w:pStyle w:val="Heading3"/>
        <w:spacing w:before="180" w:after="80"/>
      </w:pPr>
      <w:r>
        <w:rPr>
          <w:rFonts w:ascii="Arial" w:cs="Arial" w:eastAsia="Arial" w:hAnsi="Arial"/>
          <w:b/>
          <w:bCs/>
          <w:color w:val="595959"/>
          <w:sz w:val="22"/>
          <w:szCs w:val="22"/>
        </w:rPr>
        <w:t xml:space="preserve">Tabular Data Suitability</w:t>
      </w:r>
    </w:p>
    <w:p>
      <w:pPr>
        <w:spacing w:before="60" w:after="80"/>
        <w:jc w:val="both"/>
      </w:pPr>
      <w:r>
        <w:rPr>
          <w:rFonts w:ascii="Arial" w:cs="Arial" w:eastAsia="Arial" w:hAnsi="Arial"/>
          <w:color w:val="000000"/>
          <w:sz w:val="22"/>
          <w:szCs w:val="22"/>
        </w:rPr>
        <w:t xml:space="preserve">The NF-UNSW-NB15-v2 dataset consists of pre-engineered NetFlow features — structured numerical values like packet counts, byte counts, TTL values, and TCP flags. Random Forest was specifically designed for this type of tabular data. MLP requires discovering its own feature representations, which adds unnecessary complexity when features are already well-defined.</w:t>
      </w:r>
    </w:p>
    <w:p>
      <w:pPr>
        <w:pStyle w:val="Heading3"/>
        <w:spacing w:before="180" w:after="80"/>
      </w:pPr>
      <w:r>
        <w:rPr>
          <w:rFonts w:ascii="Arial" w:cs="Arial" w:eastAsia="Arial" w:hAnsi="Arial"/>
          <w:b/>
          <w:bCs/>
          <w:color w:val="595959"/>
          <w:sz w:val="22"/>
          <w:szCs w:val="22"/>
        </w:rPr>
        <w:t xml:space="preserve">Class Imbalance Robustness</w:t>
      </w:r>
    </w:p>
    <w:p>
      <w:pPr>
        <w:spacing w:before="60" w:after="80"/>
        <w:jc w:val="both"/>
      </w:pPr>
      <w:r>
        <w:rPr>
          <w:rFonts w:ascii="Arial" w:cs="Arial" w:eastAsia="Arial" w:hAnsi="Arial"/>
          <w:color w:val="000000"/>
          <w:sz w:val="22"/>
          <w:szCs w:val="22"/>
        </w:rPr>
        <w:t xml:space="preserve">With a 13,995:1 imbalance ratio, the dataset poses a severe challenge for gradient-based learners. RF's ensemble voting mechanism allows minority classes to accumulate votes across multiple trees, providing natural resistance to dominant-class bias. MLP's gradient descent is more susceptible to being overwhelmed by Benign samples even with class weighting, as evidenced by its complete failure to detect Worms (F1 = 0.00).</w:t>
      </w:r>
    </w:p>
    <w:p>
      <w:pPr>
        <w:pStyle w:val="Heading3"/>
        <w:spacing w:before="180" w:after="80"/>
      </w:pPr>
      <w:r>
        <w:rPr>
          <w:rFonts w:ascii="Arial" w:cs="Arial" w:eastAsia="Arial" w:hAnsi="Arial"/>
          <w:b/>
          <w:bCs/>
          <w:color w:val="595959"/>
          <w:sz w:val="22"/>
          <w:szCs w:val="22"/>
        </w:rPr>
        <w:t xml:space="preserve">Feature-to-Parameter Ratio</w:t>
      </w:r>
    </w:p>
    <w:p>
      <w:pPr>
        <w:spacing w:before="60" w:after="80"/>
        <w:jc w:val="both"/>
      </w:pPr>
      <w:r>
        <w:rPr>
          <w:rFonts w:ascii="Arial" w:cs="Arial" w:eastAsia="Arial" w:hAnsi="Arial"/>
          <w:color w:val="000000"/>
          <w:sz w:val="22"/>
          <w:szCs w:val="22"/>
        </w:rPr>
        <w:t xml:space="preserve">With only 41 features, MLP's architecture (256-128-64 = ~50,000 parameters) is significantly over-parameterized. RF with 100 trees is appropriately sized for the available feature space, whereas MLP has more learnable parameters than signal to learn from.</w:t>
      </w:r>
    </w:p>
    <w:p>
      <w:pPr>
        <w:pStyle w:val="Heading3"/>
        <w:spacing w:before="180" w:after="80"/>
      </w:pPr>
      <w:r>
        <w:rPr>
          <w:rFonts w:ascii="Arial" w:cs="Arial" w:eastAsia="Arial" w:hAnsi="Arial"/>
          <w:b/>
          <w:bCs/>
          <w:color w:val="595959"/>
          <w:sz w:val="22"/>
          <w:szCs w:val="22"/>
        </w:rPr>
        <w:t xml:space="preserve">Training Completeness</w:t>
      </w:r>
    </w:p>
    <w:p>
      <w:pPr>
        <w:spacing w:before="60" w:after="80"/>
        <w:jc w:val="both"/>
      </w:pPr>
      <w:r>
        <w:rPr>
          <w:rFonts w:ascii="Arial" w:cs="Arial" w:eastAsia="Arial" w:hAnsi="Arial"/>
          <w:color w:val="000000"/>
          <w:sz w:val="22"/>
          <w:szCs w:val="22"/>
        </w:rPr>
        <w:t xml:space="preserve">Due to hardware constraints, the MLP was trained using partial_fit() which skipped pure-Benign chunks (approximately 55% of training data) to avoid class mismatch errors. This means the MLP effectively trained on fewer samples than RF, contributing to its lower performance on minority classes.</w:t>
      </w:r>
    </w:p>
    <w:p>
      <w:pPr>
        <w:pStyle w:val="Heading2"/>
        <w:spacing w:before="240" w:after="120"/>
      </w:pPr>
      <w:r>
        <w:rPr>
          <w:rFonts w:ascii="Arial" w:cs="Arial" w:eastAsia="Arial" w:hAnsi="Arial"/>
          <w:b/>
          <w:bCs/>
          <w:color w:val="2E75B6"/>
          <w:sz w:val="26"/>
          <w:szCs w:val="26"/>
        </w:rPr>
        <w:t xml:space="preserve">6.2 Top Predictive Features</w:t>
      </w:r>
    </w:p>
    <w:p>
      <w:pPr>
        <w:spacing w:before="60" w:after="80"/>
        <w:jc w:val="both"/>
      </w:pPr>
      <w:r>
        <w:rPr>
          <w:rFonts w:ascii="Arial" w:cs="Arial" w:eastAsia="Arial" w:hAnsi="Arial"/>
          <w:color w:val="000000"/>
          <w:sz w:val="22"/>
          <w:szCs w:val="22"/>
        </w:rPr>
        <w:t xml:space="preserve">Feature importance analysis from the Random Forest model revealed the following top predictors of malicious traffic:</w:t>
      </w:r>
    </w:p>
    <w:p>
      <w:pPr>
        <w:pStyle w:val="ListParagraph"/>
        <w:numPr>
          <w:ilvl w:val="0"/>
          <w:numId w:val="3"/>
        </w:numPr>
        <w:spacing w:before="40" w:after="40"/>
      </w:pPr>
      <w:r>
        <w:rPr>
          <w:rFonts w:ascii="Arial" w:cs="Arial" w:eastAsia="Arial" w:hAnsi="Arial"/>
          <w:sz w:val="22"/>
          <w:szCs w:val="22"/>
        </w:rPr>
        <w:t xml:space="preserve">MIN_TTL (20.09%) — Time-to-live minimum values strongly differentiate attack traffic from normal flows</w:t>
      </w:r>
    </w:p>
    <w:p>
      <w:pPr>
        <w:pStyle w:val="ListParagraph"/>
        <w:numPr>
          <w:ilvl w:val="0"/>
          <w:numId w:val="3"/>
        </w:numPr>
        <w:spacing w:before="40" w:after="40"/>
      </w:pPr>
      <w:r>
        <w:rPr>
          <w:rFonts w:ascii="Arial" w:cs="Arial" w:eastAsia="Arial" w:hAnsi="Arial"/>
          <w:sz w:val="22"/>
          <w:szCs w:val="22"/>
        </w:rPr>
        <w:t xml:space="preserve">MAX_TTL (18.79%) — Maximum TTL in conjunction with MIN_TTL reveals routing anomalies common in attacks</w:t>
      </w:r>
    </w:p>
    <w:p>
      <w:pPr>
        <w:pStyle w:val="ListParagraph"/>
        <w:numPr>
          <w:ilvl w:val="0"/>
          <w:numId w:val="3"/>
        </w:numPr>
        <w:spacing w:before="40" w:after="40"/>
      </w:pPr>
      <w:r>
        <w:rPr>
          <w:rFonts w:ascii="Arial" w:cs="Arial" w:eastAsia="Arial" w:hAnsi="Arial"/>
          <w:sz w:val="22"/>
          <w:szCs w:val="22"/>
        </w:rPr>
        <w:t xml:space="preserve">MIN_IP_PKT_LEN (17.31%) — Minimum packet length is characteristic of specific attack types</w:t>
      </w:r>
    </w:p>
    <w:p>
      <w:pPr>
        <w:pStyle w:val="ListParagraph"/>
        <w:numPr>
          <w:ilvl w:val="0"/>
          <w:numId w:val="3"/>
        </w:numPr>
        <w:spacing w:before="40" w:after="40"/>
      </w:pPr>
      <w:r>
        <w:rPr>
          <w:rFonts w:ascii="Arial" w:cs="Arial" w:eastAsia="Arial" w:hAnsi="Arial"/>
          <w:sz w:val="22"/>
          <w:szCs w:val="22"/>
        </w:rPr>
        <w:t xml:space="preserve">SHORTEST_FLOW_PKT (9.24%) — Short packets are common in scanning and reconnaissance attacks</w:t>
      </w:r>
    </w:p>
    <w:p>
      <w:pPr>
        <w:pStyle w:val="ListParagraph"/>
        <w:numPr>
          <w:ilvl w:val="0"/>
          <w:numId w:val="3"/>
        </w:numPr>
        <w:spacing w:before="40" w:after="40"/>
      </w:pPr>
      <w:r>
        <w:rPr>
          <w:rFonts w:ascii="Arial" w:cs="Arial" w:eastAsia="Arial" w:hAnsi="Arial"/>
          <w:sz w:val="22"/>
          <w:szCs w:val="22"/>
        </w:rPr>
        <w:t xml:space="preserve">SERVER_TCP_FLAGS (8.62%) — TCP flag combinations reveal handshake anomalies in attack traffic</w:t>
      </w:r>
    </w:p>
    <w:p>
      <w:pPr>
        <w:spacing w:before="60" w:after="80"/>
        <w:jc w:val="both"/>
      </w:pPr>
      <w:r>
        <w:rPr>
          <w:rFonts w:ascii="Arial" w:cs="Arial" w:eastAsia="Arial" w:hAnsi="Arial"/>
          <w:color w:val="000000"/>
          <w:sz w:val="22"/>
          <w:szCs w:val="22"/>
        </w:rPr>
        <w:t xml:space="preserve">These features align with known network forensics indicators — TTL manipulation and unusual packet sizes are classic signatures of intrusion attempts.</w:t>
      </w:r>
    </w:p>
    <w:p/>
    <w:p>
      <w:pPr>
        <w:pStyle w:val="Heading1"/>
        <w:pBdr>
          <w:bottom w:val="single" w:color="2E75B6" w:sz="6" w:space="1"/>
        </w:pBdr>
        <w:spacing w:before="360" w:after="160"/>
      </w:pPr>
      <w:r>
        <w:rPr>
          <w:rFonts w:ascii="Arial" w:cs="Arial" w:eastAsia="Arial" w:hAnsi="Arial"/>
          <w:b/>
          <w:bCs/>
          <w:color w:val="1F4E79"/>
          <w:sz w:val="32"/>
          <w:szCs w:val="32"/>
        </w:rPr>
        <w:t xml:space="preserve">7. Conclusion &amp;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DEEAF1" w:val="clear"/>
            <w:tcMar>
              <w:top w:type="dxa" w:w="120"/>
              <w:left w:type="dxa" w:w="180"/>
              <w:bottom w:type="dxa" w:w="120"/>
              <w:right w:type="dxa" w:w="180"/>
            </w:tcMar>
          </w:tcPr>
          <w:p>
            <w:pPr>
              <w:spacing w:after="60"/>
            </w:pPr>
            <w:r>
              <w:rPr>
                <w:rFonts w:ascii="Arial" w:cs="Arial" w:eastAsia="Arial" w:hAnsi="Arial"/>
                <w:b/>
                <w:bCs/>
                <w:color w:val="1F4E79"/>
                <w:sz w:val="22"/>
                <w:szCs w:val="22"/>
              </w:rPr>
              <w:t xml:space="preserve">Recommendation</w:t>
            </w:r>
          </w:p>
          <w:p>
            <w:pPr>
              <w:jc w:val="both"/>
            </w:pPr>
            <w:r>
              <w:rPr>
                <w:rFonts w:ascii="Arial" w:cs="Arial" w:eastAsia="Arial" w:hAnsi="Arial"/>
                <w:color w:val="595959"/>
                <w:sz w:val="21"/>
                <w:szCs w:val="21"/>
              </w:rPr>
              <w:t xml:space="preserve">For network intrusion detection in forensic investigation contexts, Random Forest is the recommended model. It achieves higher detection accuracy across all attack categories, handles severe class imbalance more robustly, offers 4-7x faster inference suitable for real-time deployment, and provides feature importance scores critical for forensic reporting and court admissibility.</w:t>
            </w:r>
          </w:p>
        </w:tc>
      </w:tr>
    </w:tbl>
    <w:p/>
    <w:p>
      <w:pPr>
        <w:spacing w:before="60" w:after="80"/>
        <w:jc w:val="both"/>
      </w:pPr>
      <w:r>
        <w:rPr>
          <w:rFonts w:ascii="Arial" w:cs="Arial" w:eastAsia="Arial" w:hAnsi="Arial"/>
          <w:color w:val="000000"/>
          <w:sz w:val="22"/>
          <w:szCs w:val="22"/>
        </w:rPr>
        <w:t xml:space="preserve">This benchmark study evaluated Random Forest and MLP neural networks on the NF-UNSW-NB15-v2 network intrusion dataset across binary and multi-class classification tasks. Random Forest consistently outperformed MLP on all key metrics, particularly on the honest F1 Macro score (68.69% vs 54.93%) which treats all attack classes equally.</w:t>
      </w:r>
    </w:p>
    <w:p>
      <w:pPr>
        <w:spacing w:before="60" w:after="80"/>
        <w:jc w:val="both"/>
      </w:pPr>
      <w:r>
        <w:rPr>
          <w:rFonts w:ascii="Arial" w:cs="Arial" w:eastAsia="Arial" w:hAnsi="Arial"/>
          <w:color w:val="000000"/>
          <w:sz w:val="22"/>
          <w:szCs w:val="22"/>
        </w:rPr>
        <w:t xml:space="preserve">The results suggest that for structured network flow data with severe class imbalance, tree-based ensemble methods remain superior to neural network approaches. This finding is consistent with the broader machine learning literature which shows that deep learning does not universally outperform classical methods on tabular data.</w:t>
      </w:r>
    </w:p>
    <w:p>
      <w:pPr>
        <w:spacing w:before="60" w:after="80"/>
        <w:jc w:val="both"/>
      </w:pPr>
      <w:r>
        <w:rPr>
          <w:rFonts w:ascii="Arial" w:cs="Arial" w:eastAsia="Arial" w:hAnsi="Arial"/>
          <w:color w:val="000000"/>
          <w:sz w:val="22"/>
          <w:szCs w:val="22"/>
        </w:rPr>
        <w:t xml:space="preserve">Future work could explore: (1) gradient boosting methods such as XGBoost or LightGBM as additional baselines; (2) temporal features available in the V3 dataset for sequential attack pattern detection; (3) SMOTE-based oversampling for rare class improvement; and (4) transfer learning across the NF-UQ-NIDS combined dataset for generalization testing.</w:t>
      </w:r>
    </w:p>
    <w:p/>
    <w:p>
      <w:pPr>
        <w:pStyle w:val="Heading1"/>
        <w:pBdr>
          <w:bottom w:val="single" w:color="2E75B6" w:sz="6" w:space="1"/>
        </w:pBdr>
        <w:spacing w:before="360" w:after="160"/>
      </w:pPr>
      <w:r>
        <w:rPr>
          <w:rFonts w:ascii="Arial" w:cs="Arial" w:eastAsia="Arial" w:hAnsi="Arial"/>
          <w:b/>
          <w:bCs/>
          <w:color w:val="1F4E79"/>
          <w:sz w:val="32"/>
          <w:szCs w:val="32"/>
        </w:rPr>
        <w:t xml:space="preserve">8. References</w:t>
      </w:r>
    </w:p>
    <w:p>
      <w:pPr>
        <w:spacing w:before="60" w:after="80"/>
        <w:jc w:val="both"/>
      </w:pPr>
      <w:r>
        <w:rPr>
          <w:rFonts w:ascii="Arial" w:cs="Arial" w:eastAsia="Arial" w:hAnsi="Arial"/>
          <w:color w:val="000000"/>
          <w:sz w:val="22"/>
          <w:szCs w:val="22"/>
        </w:rPr>
        <w:t xml:space="preserve">[1] Sarhan, M., Layeghy, S., &amp; Portmann, M. (2022). Towards a Standard Feature Set for Network Intrusion Detection System Datasets. Mobile Networks and Applications.</w:t>
      </w:r>
    </w:p>
    <w:p>
      <w:pPr>
        <w:spacing w:before="60" w:after="80"/>
        <w:jc w:val="both"/>
      </w:pPr>
      <w:r>
        <w:rPr>
          <w:rFonts w:ascii="Arial" w:cs="Arial" w:eastAsia="Arial" w:hAnsi="Arial"/>
          <w:color w:val="000000"/>
          <w:sz w:val="22"/>
          <w:szCs w:val="22"/>
        </w:rPr>
        <w:t xml:space="preserve">[2] Luay, M., Layeghy, S., Hosseininoorbin, S., Sarhan, M., Moustafa, N., &amp; Portmann, M. (2025). Temporal Analysis of NetFlow Datasets for Network Intrusion Detection Systems. arXiv:2503.04404.</w:t>
      </w:r>
    </w:p>
    <w:p>
      <w:pPr>
        <w:spacing w:before="60" w:after="80"/>
        <w:jc w:val="both"/>
      </w:pPr>
      <w:r>
        <w:rPr>
          <w:rFonts w:ascii="Arial" w:cs="Arial" w:eastAsia="Arial" w:hAnsi="Arial"/>
          <w:color w:val="000000"/>
          <w:sz w:val="22"/>
          <w:szCs w:val="22"/>
        </w:rPr>
        <w:t xml:space="preserve">[3] Breiman, L. (2001). Random Forests. Machine Learning, 45(1), 5-32.</w:t>
      </w:r>
    </w:p>
    <w:p>
      <w:pPr>
        <w:spacing w:before="60" w:after="80"/>
        <w:jc w:val="both"/>
      </w:pPr>
      <w:r>
        <w:rPr>
          <w:rFonts w:ascii="Arial" w:cs="Arial" w:eastAsia="Arial" w:hAnsi="Arial"/>
          <w:color w:val="000000"/>
          <w:sz w:val="22"/>
          <w:szCs w:val="22"/>
        </w:rPr>
        <w:t xml:space="preserve">[4] Pedregosa, F. et al. (2011). Scikit-learn: Machine Learning in Python. JMLR, 12, 2825-2830.</w:t>
      </w:r>
    </w:p>
    <w:p>
      <w:pPr>
        <w:spacing w:before="60" w:after="80"/>
        <w:jc w:val="both"/>
      </w:pPr>
      <w:r>
        <w:rPr>
          <w:rFonts w:ascii="Arial" w:cs="Arial" w:eastAsia="Arial" w:hAnsi="Arial"/>
          <w:color w:val="000000"/>
          <w:sz w:val="22"/>
          <w:szCs w:val="22"/>
        </w:rPr>
        <w:t xml:space="preserve">[5] Moustafa, N., &amp; Slay, J. (2015). UNSW-NB15: A Comprehensive Data Set for Network Intrusion Detection Systems. Proceedings of MilCIS 2015.</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1"/>
      </w:pBdr>
      <w:jc w:val="center"/>
    </w:pPr>
    <w:r>
      <w:rPr>
        <w:rFonts w:ascii="Arial" w:cs="Arial" w:eastAsia="Arial" w:hAnsi="Arial"/>
        <w:color w:val="595959"/>
        <w:sz w:val="18"/>
        <w:szCs w:val="18"/>
      </w:rPr>
      <w:t xml:space="preserve">Design &amp; Concept Proposal  |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1"/>
      </w:pBdr>
      <w:jc w:val="right"/>
    </w:pPr>
    <w:r>
      <w:rPr>
        <w:rFonts w:ascii="Arial" w:cs="Arial" w:eastAsia="Arial" w:hAnsi="Arial"/>
        <w:color w:val="595959"/>
        <w:sz w:val="18"/>
        <w:szCs w:val="18"/>
      </w:rPr>
      <w:t xml:space="preserve">Network Intrusion Detection: RF vs MLP Benchmark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2026-02-17T14:23:29.399Z</dcterms:created>
  <dcterms:modified xsi:type="dcterms:W3CDTF">2026-02-17T14:23:29.400Z</dcterms:modified>
</cp:coreProperties>
</file>

<file path=docProps/custom.xml><?xml version="1.0" encoding="utf-8"?>
<Properties xmlns="http://schemas.openxmlformats.org/officeDocument/2006/custom-properties" xmlns:vt="http://schemas.openxmlformats.org/officeDocument/2006/docPropsVTypes"/>
</file>