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8070" w14:textId="77777777" w:rsidR="005967F2" w:rsidRDefault="00000000">
      <w:pPr>
        <w:jc w:val="center"/>
      </w:pPr>
      <w:r>
        <w:rPr>
          <w:b/>
          <w:sz w:val="40"/>
        </w:rPr>
        <w:t>Main Report – Sewage Contamination at 1 Riverside Cottages</w:t>
      </w:r>
    </w:p>
    <w:p w14:paraId="250F5807" w14:textId="77777777" w:rsidR="005967F2" w:rsidRDefault="00000000">
      <w:pPr>
        <w:jc w:val="center"/>
      </w:pPr>
      <w:r>
        <w:rPr>
          <w:i/>
        </w:rPr>
        <w:t>Prepared by Nicholas Scarr</w:t>
      </w:r>
    </w:p>
    <w:p w14:paraId="58B0CA73" w14:textId="77777777" w:rsidR="005967F2" w:rsidRDefault="005967F2"/>
    <w:p w14:paraId="115389AD" w14:textId="77777777" w:rsidR="005967F2" w:rsidRDefault="00000000">
      <w:pPr>
        <w:pStyle w:val="Heading2"/>
      </w:pPr>
      <w:r>
        <w:t>Executive Summary</w:t>
      </w:r>
    </w:p>
    <w:p w14:paraId="4CD57AE7" w14:textId="77777777" w:rsidR="005967F2" w:rsidRDefault="00000000">
      <w:r>
        <w:t>The property sat in raw sewage for nearly five months (March–July). During this period, airborne pathogens inevitably penetrated every part of the building.</w:t>
      </w:r>
    </w:p>
    <w:p w14:paraId="34D8CD94" w14:textId="77777777" w:rsidR="005967F2" w:rsidRDefault="00000000">
      <w:r>
        <w:t>During post–strip-out drying, an open soil pipe in the centre of the house was left exposed and used for dehumidifier discharge. With blowers and dehumidifiers operating upstairs and downstairs, contaminated air was circulated through all rooms, including within a metre of the kitchen units.</w:t>
      </w:r>
    </w:p>
    <w:p w14:paraId="7C53828D" w14:textId="77777777" w:rsidR="005967F2" w:rsidRDefault="00000000">
      <w:r>
        <w:t>**Most of the town’s sewage (New Alresford) flows through the main sewer only a few metres from the property, en route to the pumping station immediately adjacent.** This is a highly active sewer carrying the bulk of the town’s waste. The open soil pipe created a direct venting pathway into the home.</w:t>
      </w:r>
    </w:p>
    <w:p w14:paraId="2AC4489F" w14:textId="77777777" w:rsidR="005967F2" w:rsidRDefault="00000000">
      <w:r>
        <w:t>Conclusion: contamination is whole-house and irreversible. The only safe remedy is total disposal and replacement of affected porous materials, vented electrics, kitchen units, and contaminated finishes.</w:t>
      </w:r>
    </w:p>
    <w:p w14:paraId="4722B6BB" w14:textId="77777777" w:rsidR="005967F2" w:rsidRDefault="00000000">
      <w:pPr>
        <w:pStyle w:val="Heading2"/>
      </w:pPr>
      <w:r>
        <w:t>1. Context &amp; Timeline</w:t>
      </w:r>
    </w:p>
    <w:p w14:paraId="19C8FBE7" w14:textId="77777777" w:rsidR="005967F2" w:rsidRDefault="00000000">
      <w:pPr>
        <w:pStyle w:val="ListBullet"/>
      </w:pPr>
      <w:r>
        <w:t>March–July: Property sat in sewage-contaminated conditions for ~5 months (extreme humidity, odour, aerosolisation).</w:t>
      </w:r>
    </w:p>
    <w:p w14:paraId="4E7489D6" w14:textId="77777777" w:rsidR="005967F2" w:rsidRDefault="00000000">
      <w:pPr>
        <w:pStyle w:val="ListBullet"/>
      </w:pPr>
      <w:r>
        <w:t>Strip‑out: Open soil pipe revealed in the centre of the house; direct, unprotected connection to the main New Alresford sewer only a few metres away.</w:t>
      </w:r>
    </w:p>
    <w:p w14:paraId="67D8A411" w14:textId="77777777" w:rsidR="005967F2" w:rsidRDefault="00000000">
      <w:pPr>
        <w:pStyle w:val="ListBullet"/>
      </w:pPr>
      <w:r>
        <w:t>Drying phase: BioResponse deployed dehumidifiers and air blowers; dehumidifier drainage hose discharged into the open soil pipe.</w:t>
      </w:r>
    </w:p>
    <w:p w14:paraId="7D1B0B65" w14:textId="77777777" w:rsidR="005967F2" w:rsidRDefault="00000000">
      <w:pPr>
        <w:pStyle w:val="ListBullet"/>
      </w:pPr>
      <w:r>
        <w:t>Effect: Sewer gases/pathogens vented indoors while air movers distributed them throughout the property (upstairs/downstairs; within ~1 m of kitchen units).</w:t>
      </w:r>
    </w:p>
    <w:p w14:paraId="11911F20" w14:textId="77777777" w:rsidR="005967F2" w:rsidRDefault="00000000">
      <w:pPr>
        <w:pStyle w:val="Heading2"/>
      </w:pPr>
      <w:r>
        <w:t>2. Mechanism of Whole‑House Contamination</w:t>
      </w:r>
    </w:p>
    <w:p w14:paraId="0763C4A7" w14:textId="77777777" w:rsidR="005967F2" w:rsidRDefault="00000000">
      <w:pPr>
        <w:pStyle w:val="ListBullet"/>
      </w:pPr>
      <w:r>
        <w:t>Five months of sewage stagnation → natural airborne spread into every room.</w:t>
      </w:r>
    </w:p>
    <w:p w14:paraId="197BECB9" w14:textId="77777777" w:rsidR="005967F2" w:rsidRDefault="00000000">
      <w:pPr>
        <w:pStyle w:val="ListBullet"/>
      </w:pPr>
      <w:r>
        <w:t>Open soil pipe at the centre of the house → direct vent from the main town sewer carrying most of Alresford’s sewage.</w:t>
      </w:r>
    </w:p>
    <w:p w14:paraId="42353592" w14:textId="77777777" w:rsidR="005967F2" w:rsidRDefault="00000000">
      <w:pPr>
        <w:pStyle w:val="ListBullet"/>
      </w:pPr>
      <w:r>
        <w:t>Concurrent blowers/dehumidifiers → forced circulation of contaminated air through all spaces and into porous materials.</w:t>
      </w:r>
    </w:p>
    <w:p w14:paraId="0E54FD01" w14:textId="77777777" w:rsidR="005967F2" w:rsidRDefault="00000000">
      <w:pPr>
        <w:pStyle w:val="Heading2"/>
      </w:pPr>
      <w:r>
        <w:lastRenderedPageBreak/>
        <w:t>3. Human Health &amp; Vulnerability</w:t>
      </w:r>
    </w:p>
    <w:p w14:paraId="6D7AD678" w14:textId="77777777" w:rsidR="005967F2" w:rsidRDefault="00000000">
      <w:r>
        <w:t>Louisa is a highly vulnerable individual with pre-existing health challenges that significantly increase her susceptibility to environmental pathogens.</w:t>
      </w:r>
    </w:p>
    <w:p w14:paraId="1C82A1E5" w14:textId="77777777" w:rsidR="005967F2" w:rsidRDefault="00000000">
      <w:pPr>
        <w:pStyle w:val="ListBullet"/>
      </w:pPr>
      <w:r>
        <w:t>At a meeting with BioResponse, Darren of BioResponse confirmed to me, with Andy Lyne (independent loss adjuster) attending by telephone, that there was no economically viable way of effectively testing for the elimination of pathogens.</w:t>
      </w:r>
    </w:p>
    <w:p w14:paraId="5A89A209" w14:textId="77777777" w:rsidR="005967F2" w:rsidRDefault="00000000">
      <w:pPr>
        <w:pStyle w:val="ListBullet"/>
      </w:pPr>
      <w:r>
        <w:t>This conclusion is consistent with the medical opinion expressed by Dr. Vanya Gant, who confirmed in his letter that the property must not be re-occupied until it has been restored to a condition equivalent to hospital sterilisation standards.</w:t>
      </w:r>
    </w:p>
    <w:p w14:paraId="6D1A16EC" w14:textId="77777777" w:rsidR="005967F2" w:rsidRDefault="00000000">
      <w:pPr>
        <w:pStyle w:val="ListBullet"/>
      </w:pPr>
      <w:r>
        <w:t>Swab tests are inadequate: they confirm only surface cleanliness in one location at one point in time; they cannot detect contamination embedded within porous materials or vented systems.</w:t>
      </w:r>
    </w:p>
    <w:p w14:paraId="1CEE4BE8" w14:textId="77777777" w:rsidR="005967F2" w:rsidRDefault="00000000">
      <w:pPr>
        <w:pStyle w:val="ListBullet"/>
      </w:pPr>
      <w:r>
        <w:t>Persistence of pathogens: long-lived organisms (Ascaris, Trichuris, Toxoplasma gondii, Cryptosporidium, Giardia, C. difficile, adenoviruses) are documented to persist for months to years.</w:t>
      </w:r>
    </w:p>
    <w:p w14:paraId="7CE2B39B" w14:textId="77777777" w:rsidR="005967F2" w:rsidRDefault="00000000">
      <w:pPr>
        <w:pStyle w:val="ListBullet"/>
      </w:pPr>
      <w:r>
        <w:t>For Louisa, residual contamination constitutes an unacceptable health risk.</w:t>
      </w:r>
    </w:p>
    <w:p w14:paraId="20114795" w14:textId="77777777" w:rsidR="005967F2" w:rsidRDefault="00000000">
      <w:r>
        <w:t>Conclusion: Until all contaminated porous materials, vented electrical units, and kitchen fixtures have been removed and replaced, the property cannot be deemed safe.</w:t>
      </w:r>
    </w:p>
    <w:p w14:paraId="51F3E5C9" w14:textId="77777777" w:rsidR="005967F2" w:rsidRDefault="00000000">
      <w:pPr>
        <w:pStyle w:val="Heading2"/>
      </w:pPr>
      <w:r>
        <w:t>4. Required Remediation (Non‑Negotiable)</w:t>
      </w:r>
    </w:p>
    <w:p w14:paraId="14C334E0" w14:textId="77777777" w:rsidR="005967F2" w:rsidRDefault="00000000">
      <w:pPr>
        <w:pStyle w:val="ListBullet"/>
      </w:pPr>
      <w:r>
        <w:t>Dispose and replace all vented electrical units and systems (sockets, switches, consumer unit, cabling as required).</w:t>
      </w:r>
    </w:p>
    <w:p w14:paraId="1FD03B96" w14:textId="77777777" w:rsidR="005967F2" w:rsidRDefault="00000000">
      <w:pPr>
        <w:pStyle w:val="ListBullet"/>
      </w:pPr>
      <w:r>
        <w:t>Dispose and replace all kitchen units and joinery exposed in the contaminated environment.</w:t>
      </w:r>
    </w:p>
    <w:p w14:paraId="128AA48A" w14:textId="77777777" w:rsidR="005967F2" w:rsidRDefault="00000000">
      <w:pPr>
        <w:pStyle w:val="ListBullet"/>
      </w:pPr>
      <w:r>
        <w:t>Dispose and replace all porous items: carpets, underlay, mattresses, upholstered furniture, curtains, insulation.</w:t>
      </w:r>
    </w:p>
    <w:p w14:paraId="6BD6FAB4" w14:textId="77777777" w:rsidR="005967F2" w:rsidRDefault="00000000">
      <w:pPr>
        <w:pStyle w:val="ListBullet"/>
      </w:pPr>
      <w:r>
        <w:t>Remove and replace contaminated plasterboard and affected timbers; full redecoration upstairs where required.</w:t>
      </w:r>
    </w:p>
    <w:p w14:paraId="315CAA8D" w14:textId="77777777" w:rsidR="005967F2" w:rsidRDefault="00000000">
      <w:pPr>
        <w:pStyle w:val="Heading2"/>
      </w:pPr>
      <w:r>
        <w:t>5. Electrical Systems – Vented Units</w:t>
      </w:r>
    </w:p>
    <w:p w14:paraId="4B07B0EC" w14:textId="77777777" w:rsidR="005967F2" w:rsidRDefault="00000000">
      <w:r>
        <w:t>All vented electronics and electrical units must be disposed of. Pathogen ingress through vents and cavities means these items cannot be sterilised. This aligns with professional guidance that electrical systems exposed to Category 3 water (sewage) must not be re‑used.</w:t>
      </w:r>
    </w:p>
    <w:p w14:paraId="011B3570" w14:textId="77777777" w:rsidR="005967F2" w:rsidRDefault="00000000">
      <w:pPr>
        <w:pStyle w:val="Heading2"/>
      </w:pPr>
      <w:r>
        <w:t>6. Rejection of Cleaning or Testing of Porous Materials</w:t>
      </w:r>
    </w:p>
    <w:p w14:paraId="0BDDCC27" w14:textId="77777777" w:rsidR="005967F2" w:rsidRDefault="00000000">
      <w:r>
        <w:t>It must be stated unequivocally: no porous material in the property can be considered safe for re-occupation once exposed to raw sewage.</w:t>
      </w:r>
    </w:p>
    <w:p w14:paraId="56EDAC11" w14:textId="77777777" w:rsidR="005967F2" w:rsidRDefault="00000000">
      <w:pPr>
        <w:pStyle w:val="ListBullet"/>
      </w:pPr>
      <w:r>
        <w:t>Porous materials absorb contaminants internally; pathogens are drawn deep into fibres, foams, and cavities where cleaning agents cannot reach.</w:t>
      </w:r>
    </w:p>
    <w:p w14:paraId="76EEDA7B" w14:textId="77777777" w:rsidR="005967F2" w:rsidRDefault="00000000">
      <w:pPr>
        <w:pStyle w:val="ListBullet"/>
      </w:pPr>
      <w:r>
        <w:t>Swab testing only checks one surface at one time. It cannot prove that contamination within porous substrates has been removed.</w:t>
      </w:r>
    </w:p>
    <w:p w14:paraId="4440A229" w14:textId="77777777" w:rsidR="005967F2" w:rsidRDefault="00000000">
      <w:pPr>
        <w:pStyle w:val="ListBullet"/>
      </w:pPr>
      <w:r>
        <w:lastRenderedPageBreak/>
        <w:t>Multiple sewage-associated pathogens are documented to survive for months to over a year in moist/porous environments.</w:t>
      </w:r>
    </w:p>
    <w:p w14:paraId="7E99D3EF" w14:textId="77777777" w:rsidR="005967F2" w:rsidRDefault="00000000">
      <w:pPr>
        <w:pStyle w:val="ListBullet"/>
      </w:pPr>
      <w:r>
        <w:t>IICRC S500 requires removal and replacement of all porous materials exposed to Category 3 water.</w:t>
      </w:r>
    </w:p>
    <w:p w14:paraId="6E647E3E" w14:textId="77777777" w:rsidR="005967F2" w:rsidRDefault="00000000">
      <w:pPr>
        <w:pStyle w:val="Heading2"/>
      </w:pPr>
      <w:r>
        <w:t>7. Independent Testimony &amp; Site Observations</w:t>
      </w:r>
    </w:p>
    <w:p w14:paraId="204C0B7C" w14:textId="77777777" w:rsidR="005967F2" w:rsidRDefault="00000000">
      <w:pPr>
        <w:pStyle w:val="ListBullet"/>
      </w:pPr>
      <w:r>
        <w:t>Builders: Sewage beneath flooring during strip‑out (photographs available).</w:t>
      </w:r>
    </w:p>
    <w:p w14:paraId="20614A5F" w14:textId="77777777" w:rsidR="005967F2" w:rsidRDefault="00000000">
      <w:pPr>
        <w:pStyle w:val="ListBullet"/>
      </w:pPr>
      <w:r>
        <w:t>Pest control: Open soil pipe in the centre of the property; dehumidifier discharge into the pipe during operation.</w:t>
      </w:r>
    </w:p>
    <w:p w14:paraId="4F6EEC70" w14:textId="77777777" w:rsidR="005967F2" w:rsidRDefault="00000000">
      <w:pPr>
        <w:pStyle w:val="ListBullet"/>
      </w:pPr>
      <w:r>
        <w:t>BioResponse: Vented electrics cannot be sanitised; kitchen units ‘blown’; porous furnishings not recoverable; upstairs redecoration required.</w:t>
      </w:r>
    </w:p>
    <w:p w14:paraId="6D715AED" w14:textId="77777777" w:rsidR="005967F2" w:rsidRDefault="00000000">
      <w:pPr>
        <w:pStyle w:val="Heading2"/>
      </w:pPr>
      <w:r>
        <w:t>8. Authoritative Standards &amp; Guidance</w:t>
      </w:r>
    </w:p>
    <w:p w14:paraId="30BA38EC" w14:textId="77777777" w:rsidR="005967F2" w:rsidRDefault="00000000">
      <w:pPr>
        <w:pStyle w:val="ListBullet"/>
      </w:pPr>
      <w:r>
        <w:t>IICRC S500: Category 3 (sewage) → mandatory removal and disposal of porous materials.</w:t>
      </w:r>
    </w:p>
    <w:p w14:paraId="7326951E" w14:textId="77777777" w:rsidR="005967F2" w:rsidRDefault="00000000">
      <w:pPr>
        <w:pStyle w:val="ListBullet"/>
      </w:pPr>
      <w:r>
        <w:t>NICEIC / BS 7671: Electrical systems exposed to contaminated water are not to be reused; replacement required.</w:t>
      </w:r>
    </w:p>
    <w:p w14:paraId="2A338281" w14:textId="77777777" w:rsidR="005967F2" w:rsidRDefault="00000000">
      <w:pPr>
        <w:pStyle w:val="ListBullet"/>
      </w:pPr>
      <w:r>
        <w:t>UKHSA/NHS &amp; HSE: Sewage harbours dangerous biological agents; superficial cleaning does not render porous items safe.</w:t>
      </w:r>
    </w:p>
    <w:p w14:paraId="15226A34" w14:textId="77777777" w:rsidR="005967F2" w:rsidRDefault="00000000">
      <w:pPr>
        <w:pStyle w:val="Heading2"/>
      </w:pPr>
      <w:r>
        <w:t>9. Documented Long‑Lived Pathogens</w:t>
      </w:r>
    </w:p>
    <w:p w14:paraId="64511079" w14:textId="77777777" w:rsidR="005967F2" w:rsidRDefault="00000000">
      <w:r>
        <w:t>The following sewage‑associated pathogens are documented to persist for months, and in several cases over a year, in moist/porous environments or water:</w:t>
      </w:r>
    </w:p>
    <w:p w14:paraId="14F1EC05" w14:textId="77777777" w:rsidR="005967F2" w:rsidRDefault="00000000">
      <w:pPr>
        <w:pStyle w:val="ListBullet"/>
      </w:pPr>
      <w:r>
        <w:t>Ascaris lumbricoides (roundworm) – eggs persist in faecal matter and soil for months to years; reports of survival &gt;1 year and even several years under favourable conditions.</w:t>
      </w:r>
    </w:p>
    <w:p w14:paraId="1FF82B2C" w14:textId="77777777" w:rsidR="005967F2" w:rsidRDefault="00000000">
      <w:pPr>
        <w:pStyle w:val="ListBullet"/>
      </w:pPr>
      <w:r>
        <w:t>Trichuris trichiura (whipworm) – eggs remain infectious in the environment for years under suitable conditions.</w:t>
      </w:r>
    </w:p>
    <w:p w14:paraId="0E9D0909" w14:textId="77777777" w:rsidR="005967F2" w:rsidRDefault="00000000">
      <w:pPr>
        <w:pStyle w:val="ListBullet"/>
      </w:pPr>
      <w:r>
        <w:t>Toxoplasma gondii (oocysts) – survival documented for 6–54 months in water (4–25 °C) and up to ~18 months in soil; resistant to disinfectants.</w:t>
      </w:r>
    </w:p>
    <w:p w14:paraId="39704DC6" w14:textId="77777777" w:rsidR="005967F2" w:rsidRDefault="00000000">
      <w:pPr>
        <w:pStyle w:val="ListBullet"/>
      </w:pPr>
      <w:r>
        <w:t>Cryptosporidium spp. (oocysts) – infectivity maintained for ≥24 weeks at &lt;15 °C; oocysts persist for months in ambient waters.</w:t>
      </w:r>
    </w:p>
    <w:p w14:paraId="246484EA" w14:textId="77777777" w:rsidR="005967F2" w:rsidRDefault="00000000">
      <w:pPr>
        <w:pStyle w:val="ListBullet"/>
      </w:pPr>
      <w:r>
        <w:t>Giardia duodenalis (cysts) – survive for 2–3 months in cold water (&lt;10 °C).</w:t>
      </w:r>
    </w:p>
    <w:p w14:paraId="3F4BD2A2" w14:textId="77777777" w:rsidR="005967F2" w:rsidRDefault="00000000">
      <w:pPr>
        <w:pStyle w:val="ListBullet"/>
      </w:pPr>
      <w:r>
        <w:t>Clostridioides difficile (spores) – survive for months to years on surfaces and in soil.</w:t>
      </w:r>
    </w:p>
    <w:p w14:paraId="5ADC7195" w14:textId="77777777" w:rsidR="005967F2" w:rsidRDefault="00000000">
      <w:pPr>
        <w:pStyle w:val="ListBullet"/>
      </w:pPr>
      <w:r>
        <w:t>Adenoviruses (enteric types) – persist weeks to months in water/surfaces; studies show ~132 days at 20 °C and &gt;300 days in sterilised surface water.</w:t>
      </w:r>
    </w:p>
    <w:p w14:paraId="55FE4E13" w14:textId="77777777" w:rsidR="005967F2" w:rsidRDefault="00000000">
      <w:pPr>
        <w:pStyle w:val="Heading2"/>
      </w:pPr>
      <w:r>
        <w:t>10. Pathogen Survival Resets with Each Re-Contamination</w:t>
      </w:r>
    </w:p>
    <w:p w14:paraId="18060CCA" w14:textId="77777777" w:rsidR="005967F2" w:rsidRDefault="00000000">
      <w:r>
        <w:t>It is critical to note that pathogen survival times are measured from the most recent introduction into the environment.</w:t>
      </w:r>
    </w:p>
    <w:p w14:paraId="3B256BB6" w14:textId="77777777" w:rsidR="005967F2" w:rsidRDefault="00000000">
      <w:pPr>
        <w:pStyle w:val="ListBullet"/>
      </w:pPr>
      <w:r>
        <w:t>The initial sewage flooding contaminated the property in February.</w:t>
      </w:r>
    </w:p>
    <w:p w14:paraId="25A20627" w14:textId="77777777" w:rsidR="005967F2" w:rsidRDefault="00000000">
      <w:pPr>
        <w:pStyle w:val="ListBullet"/>
      </w:pPr>
      <w:r>
        <w:lastRenderedPageBreak/>
        <w:t>During post–strip-out drying, the open soil pipe in the centre of the house vented directly from the main Alresford sewer, while dehumidifiers and blowers circulated air throughout the building.</w:t>
      </w:r>
    </w:p>
    <w:p w14:paraId="53D2C242" w14:textId="77777777" w:rsidR="005967F2" w:rsidRDefault="00000000">
      <w:pPr>
        <w:pStyle w:val="ListBullet"/>
      </w:pPr>
      <w:r>
        <w:t>This constituted a fresh contamination event, effectively re-seeding the property with sewage-borne pathogens.</w:t>
      </w:r>
    </w:p>
    <w:p w14:paraId="577351BD" w14:textId="77777777" w:rsidR="005967F2" w:rsidRDefault="00000000">
      <w:pPr>
        <w:pStyle w:val="ListBullet"/>
      </w:pPr>
      <w:r>
        <w:t>The survival window for long-lived pathogens therefore runs from this later event — not from the original flood.</w:t>
      </w:r>
    </w:p>
    <w:p w14:paraId="7E13B1D9" w14:textId="77777777" w:rsidR="005967F2" w:rsidRDefault="00000000">
      <w:r>
        <w:t>Conclusion: Each re-contamination resets the clock, extending survival periods by months to years beyond the most recent event.</w:t>
      </w:r>
    </w:p>
    <w:p w14:paraId="549ACB24" w14:textId="77777777" w:rsidR="005967F2" w:rsidRDefault="00000000">
      <w:pPr>
        <w:pStyle w:val="Heading2"/>
      </w:pPr>
      <w:r>
        <w:t>11. Closing Statement</w:t>
      </w:r>
    </w:p>
    <w:p w14:paraId="517000EA" w14:textId="77777777" w:rsidR="005967F2" w:rsidRDefault="00000000">
      <w:r>
        <w:t>Five months’ sewage stagnation, an open soil pipe venting a highly active main sewer only metres from the house, and forced air movement during drying together establish whole‑house contamination. Partial measures or reliance on swab tests are unsafe and non‑compliant. Immediate authorisation for complete disposal and replacement is required.</w:t>
      </w:r>
    </w:p>
    <w:p w14:paraId="50DFECDF" w14:textId="77777777" w:rsidR="005967F2" w:rsidRDefault="00000000">
      <w:pPr>
        <w:pStyle w:val="Heading2"/>
      </w:pPr>
      <w:r>
        <w:t>12. References (Key Public Sources)</w:t>
      </w:r>
    </w:p>
    <w:p w14:paraId="398EF503" w14:textId="77777777" w:rsidR="005967F2" w:rsidRDefault="00000000">
      <w:pPr>
        <w:pStyle w:val="ListBullet"/>
      </w:pPr>
      <w:r>
        <w:t>WHO background documents on Ascaris and Cryptosporidium; environmental persistence noted as months to years.</w:t>
      </w:r>
    </w:p>
    <w:p w14:paraId="3C5A514D" w14:textId="77777777" w:rsidR="005967F2" w:rsidRDefault="00000000">
      <w:pPr>
        <w:pStyle w:val="ListBullet"/>
      </w:pPr>
      <w:r>
        <w:t>CDC/EPA on Giardia and Cryptosporidium survival in water (months); CDC on C. difficile spores (months to years).</w:t>
      </w:r>
    </w:p>
    <w:p w14:paraId="6FEDCF4F" w14:textId="77777777" w:rsidR="005967F2" w:rsidRDefault="00000000">
      <w:pPr>
        <w:pStyle w:val="ListBullet"/>
      </w:pPr>
      <w:r>
        <w:t>Peer‑reviewed studies on Toxoplasma gondii oocyst survival (6–54 months in water; up to ~18 months in soil).</w:t>
      </w:r>
    </w:p>
    <w:p w14:paraId="11370FD3" w14:textId="77777777" w:rsidR="005967F2" w:rsidRDefault="00000000">
      <w:pPr>
        <w:pStyle w:val="ListBullet"/>
      </w:pPr>
      <w:r>
        <w:t>WHO &amp; public health sources noting adenovirus persistence for weeks to months in water and on surfaces.</w:t>
      </w:r>
    </w:p>
    <w:sectPr w:rsidR="005967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411942">
    <w:abstractNumId w:val="8"/>
  </w:num>
  <w:num w:numId="2" w16cid:durableId="1522432152">
    <w:abstractNumId w:val="6"/>
  </w:num>
  <w:num w:numId="3" w16cid:durableId="1655723931">
    <w:abstractNumId w:val="5"/>
  </w:num>
  <w:num w:numId="4" w16cid:durableId="1072242800">
    <w:abstractNumId w:val="4"/>
  </w:num>
  <w:num w:numId="5" w16cid:durableId="261226721">
    <w:abstractNumId w:val="7"/>
  </w:num>
  <w:num w:numId="6" w16cid:durableId="2061898690">
    <w:abstractNumId w:val="3"/>
  </w:num>
  <w:num w:numId="7" w16cid:durableId="272641165">
    <w:abstractNumId w:val="2"/>
  </w:num>
  <w:num w:numId="8" w16cid:durableId="287398564">
    <w:abstractNumId w:val="1"/>
  </w:num>
  <w:num w:numId="9" w16cid:durableId="37921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67F2"/>
    <w:rsid w:val="009306FF"/>
    <w:rsid w:val="00AA1D8D"/>
    <w:rsid w:val="00B47730"/>
    <w:rsid w:val="00CB0664"/>
    <w:rsid w:val="00E27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41CB70"/>
  <w14:defaultImageDpi w14:val="300"/>
  <w15:docId w15:val="{268B888D-025A-8D42-B68A-648E765D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Nicholas Scarr</cp:lastModifiedBy>
  <cp:revision>2</cp:revision>
  <dcterms:created xsi:type="dcterms:W3CDTF">2025-09-23T20:24:00Z</dcterms:created>
  <dcterms:modified xsi:type="dcterms:W3CDTF">2025-09-23T20:24:00Z</dcterms:modified>
  <cp:category/>
</cp:coreProperties>
</file>