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4a6fa5"/>
          <w:sz w:val="72"/>
          <w:szCs w:val="72"/>
        </w:rPr>
        <w:t xml:space="preserve">NOT MAINSTREET</w:t>
      </w:r>
    </w:p>
    <w:p>
      <w:pPr>
        <w:pBdr>
          <w:bottom w:val="single" w:color="4a6fa5" w:sz="4" w:space="1"/>
        </w:pBdr>
        <w:spacing w:before="0" w:after="80"/>
        <w:jc w:val="center"/>
      </w:pPr>
      <w:r>
        <w:rPr>
          <w:rFonts w:ascii="Arial" w:cs="Arial" w:eastAsia="Arial" w:hAnsi="Arial"/>
          <w:i/>
          <w:iCs/>
          <w:color w:val="1a1a2e"/>
          <w:sz w:val="28"/>
          <w:szCs w:val="28"/>
        </w:rPr>
        <w:t xml:space="preserve">Revised Foundations — The Self-Viewing Frame</w:t>
      </w:r>
    </w:p>
    <w:p>
      <w:pPr>
        <w:spacing w:before="80" w:after="600"/>
        <w:jc w:val="center"/>
      </w:pPr>
      <w:r>
        <w:rPr>
          <w:rFonts w:ascii="Arial" w:cs="Arial" w:eastAsia="Arial" w:hAnsi="Arial"/>
          <w:color w:val="777799"/>
          <w:sz w:val="22"/>
          <w:szCs w:val="22"/>
        </w:rPr>
        <w:t xml:space="preserve">A Response to the Five Critical Gaps, Reframed from Within</w:t>
      </w:r>
    </w:p>
    <w:p>
      <w:pPr>
        <w:pStyle w:val="Heading1"/>
      </w:pPr>
      <w:r>
        <w:rPr>
          <w:rFonts w:ascii="Arial" w:cs="Arial" w:eastAsia="Arial" w:hAnsi="Arial"/>
          <w:b/>
          <w:bCs/>
          <w:color w:val="1a1a2e"/>
          <w:sz w:val="36"/>
          <w:szCs w:val="36"/>
        </w:rPr>
        <w:t xml:space="preserve">Preamble: The Error in the Prior Critique</w:t>
      </w:r>
    </w:p>
    <w:p>
      <w:pPr>
        <w:spacing w:before="80" w:after="120" w:line="320" w:lineRule="auto"/>
        <w:jc w:val="both"/>
      </w:pPr>
      <w:r>
        <w:rPr>
          <w:rFonts w:ascii="Arial" w:cs="Arial" w:eastAsia="Arial" w:hAnsi="Arial"/>
          <w:color w:val="1a1a2e"/>
          <w:sz w:val="22"/>
          <w:szCs w:val="22"/>
        </w:rPr>
        <w:t xml:space="preserve">The document this revises attempted to close five gaps by importing classical systems-theory defenses: formal adversarial models, explicit optimality criteria derived externally, convergence proofs borrowed from control theory. That approach is coherent on its own terms. But it is the wrong frame for Not MainStreet — and using it actually damages the proposal by replacing its generative core with a defensive shell.</w:t>
      </w:r>
    </w:p>
    <w:p>
      <w:pPr>
        <w:spacing w:before="80" w:after="120" w:line="320" w:lineRule="auto"/>
        <w:jc w:val="both"/>
      </w:pPr>
      <w:r>
        <w:rPr>
          <w:rFonts w:ascii="Arial" w:cs="Arial" w:eastAsia="Arial" w:hAnsi="Arial"/>
          <w:color w:val="1a1a2e"/>
          <w:sz w:val="22"/>
          <w:szCs w:val="22"/>
        </w:rPr>
        <w:t xml:space="preserve">The strength of Not MainStreet is not in explicit axioms that define the system from outside. It is in self-viewing axioms: the system sees itself through its own operation, refines itself from within, and generates completeness through relation rather than through closure. This is not a weakness to be shored up. It is the entire point.</w:t>
      </w:r>
    </w:p>
    <w:p>
      <w:pPr>
        <w:spacing w:before="80" w:after="120" w:line="320" w:lineRule="auto"/>
        <w:jc w:val="both"/>
      </w:pPr>
      <w:r>
        <w:rPr>
          <w:rFonts w:ascii="Arial" w:cs="Arial" w:eastAsia="Arial" w:hAnsi="Arial"/>
          <w:color w:val="1a1a2e"/>
          <w:sz w:val="22"/>
          <w:szCs w:val="22"/>
        </w:rPr>
        <w:t xml:space="preserve">Every positive evolution in social organisation has moved toward maximising potential — expanding what is possible, keeping the complex register alive. Not away from damage, but toward connection. A society that organises around harm-minimisation contracts into itself. A society that organises around possibility-maximisation generates the relational surplus from which resilience, fairness, and flourishing emerge as consequences, not as targets.</w:t>
      </w:r>
    </w:p>
    <w:p>
      <w:pPr>
        <w:pBdr>
          <w:left w:val="single" w:color="4a6fa5" w:sz="8" w:space="12"/>
        </w:pBdr>
        <w:spacing w:before="160" w:after="160" w:line="320" w:lineRule="auto"/>
        <w:ind w:left="720" w:right="720"/>
        <w:jc w:val="both"/>
      </w:pPr>
      <w:r>
        <w:rPr>
          <w:rFonts w:ascii="Arial" w:cs="Arial" w:eastAsia="Arial" w:hAnsi="Arial"/>
          <w:i/>
          <w:iCs/>
          <w:color w:val="777799"/>
          <w:sz w:val="21"/>
          <w:szCs w:val="21"/>
        </w:rPr>
        <w:t xml:space="preserve">Edge cases in this system are not failure modes to be engineered away. They are choices agents make. Collapse is always available. It is the condition of genuine freedom that collapse can be chosen. The system's role is not to prevent collapse but to ensure that connection is always, continuously, more available than its absence.</w:t>
      </w:r>
    </w:p>
    <w:p>
      <w:pPr>
        <w:pBdr>
          <w:bottom w:val="single" w:color="ccccdd" w:sz="2" w:space="1"/>
        </w:pBdr>
        <w:spacing w:before="240" w:after="240"/>
      </w:pPr>
      <w:r>
        <w:t xml:space="preserve"/>
      </w:r>
    </w:p>
    <w:p>
      <w:pPr>
        <w:pStyle w:val="Heading1"/>
      </w:pPr>
      <w:r>
        <w:rPr>
          <w:rFonts w:ascii="Arial" w:cs="Arial" w:eastAsia="Arial" w:hAnsi="Arial"/>
          <w:b/>
          <w:bCs/>
          <w:color w:val="1a1a2e"/>
          <w:sz w:val="36"/>
          <w:szCs w:val="36"/>
        </w:rPr>
        <w:t xml:space="preserve">I. Self-Viewing Axioms: What the System Knows About Itself</w:t>
      </w:r>
    </w:p>
    <w:p>
      <w:pPr>
        <w:spacing w:before="80" w:after="120" w:line="320" w:lineRule="auto"/>
        <w:jc w:val="both"/>
      </w:pPr>
      <w:r>
        <w:rPr>
          <w:rFonts w:ascii="Arial" w:cs="Arial" w:eastAsia="Arial" w:hAnsi="Arial"/>
          <w:color w:val="1a1a2e"/>
          <w:sz w:val="22"/>
          <w:szCs w:val="22"/>
        </w:rPr>
        <w:t xml:space="preserve">Classical axiom systems are defined from a vantage point outside the system. A set of primitives is declared, rules of inference are established, and the system’s behaviour is derived. The system does not know itself — it is known by its axioms.</w:t>
      </w:r>
    </w:p>
    <w:p>
      <w:pPr>
        <w:spacing w:before="80" w:after="120" w:line="320" w:lineRule="auto"/>
        <w:jc w:val="both"/>
      </w:pPr>
      <w:r>
        <w:rPr>
          <w:rFonts w:ascii="Arial" w:cs="Arial" w:eastAsia="Arial" w:hAnsi="Arial"/>
          <w:color w:val="1a1a2e"/>
          <w:sz w:val="22"/>
          <w:szCs w:val="22"/>
        </w:rPr>
        <w:t xml:space="preserve">Not MainStreet inverts this. Its axioms are generative: each primitive acquires its meaning through its participation in the whole, and the whole acquires its coherence through the self-consistent behaviour of its primitives. There is no external validator. The system is correct when it is seen to be correct from within.</w:t>
      </w:r>
    </w:p>
    <w:p>
      <w:pPr>
        <w:pStyle w:val="Heading2"/>
      </w:pPr>
      <w:r>
        <w:rPr>
          <w:rFonts w:ascii="Arial" w:cs="Arial" w:eastAsia="Arial" w:hAnsi="Arial"/>
          <w:b/>
          <w:bCs/>
          <w:color w:val="4a6fa5"/>
          <w:sz w:val="26"/>
          <w:szCs w:val="26"/>
        </w:rPr>
        <w:t xml:space="preserve">1.1  Node as Self-Relation</w:t>
      </w:r>
    </w:p>
    <w:p>
      <w:pPr>
        <w:spacing w:before="80" w:after="120" w:line="320" w:lineRule="auto"/>
        <w:jc w:val="both"/>
      </w:pPr>
      <w:r>
        <w:rPr>
          <w:rFonts w:ascii="Arial" w:cs="Arial" w:eastAsia="Arial" w:hAnsi="Arial"/>
          <w:color w:val="1a1a2e"/>
          <w:sz w:val="22"/>
          <w:szCs w:val="22"/>
        </w:rPr>
        <w:t xml:space="preserve">A node is not a typed record. It is an entity that produces its own identity through its connections. The canonical embeddings xᵢ (noumenal) and yᵢ (phenomenal) are not assigned — they are earned through participation. A person who has never connected to the graph has no embedding. Their embedding is constituted by the edges they make.</w:t>
      </w:r>
    </w:p>
    <w:p>
      <w:pPr>
        <w:spacing w:before="80" w:after="120" w:line="320" w:lineRule="auto"/>
        <w:jc w:val="both"/>
      </w:pPr>
      <w:r>
        <w:rPr>
          <w:rFonts w:ascii="Arial" w:cs="Arial" w:eastAsia="Arial" w:hAnsi="Arial"/>
          <w:color w:val="1a1a2e"/>
          <w:sz w:val="22"/>
          <w:szCs w:val="22"/>
        </w:rPr>
        <w:t xml:space="preserve">This means the minimal node schema is not a static tuple but a relational function:</w:t>
      </w:r>
    </w:p>
    <w:p>
      <w:pPr>
        <w:spacing w:before="40" w:after="40" w:line="280" w:lineRule="auto"/>
        <w:ind w:left="720"/>
      </w:pPr>
      <w:r>
        <w:rPr>
          <w:rFonts w:ascii="Courier New" w:cs="Courier New" w:eastAsia="Courier New" w:hAnsi="Courier New"/>
          <w:color w:val="333333"/>
          <w:sz w:val="20"/>
          <w:szCs w:val="20"/>
        </w:rPr>
        <w:t xml:space="preserve">node(i) = λ(connections(i), history(i), locality(i))</w:t>
      </w:r>
    </w:p>
    <w:p>
      <w:pPr>
        <w:spacing w:before="80" w:after="120" w:line="320" w:lineRule="auto"/>
        <w:jc w:val="both"/>
      </w:pPr>
      <w:r>
        <w:rPr>
          <w:rFonts w:ascii="Arial" w:cs="Arial" w:eastAsia="Arial" w:hAnsi="Arial"/>
          <w:color w:val="1a1a2e"/>
          <w:sz w:val="22"/>
          <w:szCs w:val="22"/>
        </w:rPr>
        <w:t xml:space="preserve">Identity emerges. It is not given. The uniqueness constraint is therefore not a deduplication check but an integrity condition: a node is self-consistent when its embedding matches its relational history.</w:t>
      </w:r>
    </w:p>
    <w:p>
      <w:pPr>
        <w:pStyle w:val="Heading2"/>
      </w:pPr>
      <w:r>
        <w:rPr>
          <w:rFonts w:ascii="Arial" w:cs="Arial" w:eastAsia="Arial" w:hAnsi="Arial"/>
          <w:b/>
          <w:bCs/>
          <w:color w:val="4a6fa5"/>
          <w:sz w:val="26"/>
          <w:szCs w:val="26"/>
        </w:rPr>
        <w:t xml:space="preserve">1.2  Action as Event, Not Transaction</w:t>
      </w:r>
    </w:p>
    <w:p>
      <w:pPr>
        <w:spacing w:before="80" w:after="120" w:line="320" w:lineRule="auto"/>
        <w:jc w:val="both"/>
      </w:pPr>
      <w:r>
        <w:rPr>
          <w:rFonts w:ascii="Arial" w:cs="Arial" w:eastAsia="Arial" w:hAnsi="Arial"/>
          <w:color w:val="1a1a2e"/>
          <w:sz w:val="22"/>
          <w:szCs w:val="22"/>
        </w:rPr>
        <w:t xml:space="preserve">An action is not a resource allocation. It is an event that changes the graph’s potential. The primal matrix A encodes what has been committed; it is not a plan awaiting execution but a crystallised relational claim. The dual mask Ã ⊙ A = A expresses not a constraint to be satisfied but a question the system asks of itself: is this action coherent with the world it claims to inhabit?</w:t>
      </w:r>
    </w:p>
    <w:p>
      <w:pPr>
        <w:spacing w:before="80" w:after="120" w:line="320" w:lineRule="auto"/>
        <w:jc w:val="both"/>
      </w:pPr>
      <w:r>
        <w:rPr>
          <w:rFonts w:ascii="Arial" w:cs="Arial" w:eastAsia="Arial" w:hAnsi="Arial"/>
          <w:color w:val="1a1a2e"/>
          <w:sz w:val="22"/>
          <w:szCs w:val="22"/>
        </w:rPr>
        <w:t xml:space="preserve">If the dual mask rejects an action, the action is not failed — it is not yet real. It hasn’t found its place in the graph. The appropriate response is not an error code but a signal to the requesting agent: the graph doesn’t yet support this. Grow toward it, or release it.</w:t>
      </w:r>
    </w:p>
    <w:p>
      <w:pPr>
        <w:pStyle w:val="Heading2"/>
      </w:pPr>
      <w:r>
        <w:rPr>
          <w:rFonts w:ascii="Arial" w:cs="Arial" w:eastAsia="Arial" w:hAnsi="Arial"/>
          <w:b/>
          <w:bCs/>
          <w:color w:val="4a6fa5"/>
          <w:sz w:val="26"/>
          <w:szCs w:val="26"/>
        </w:rPr>
        <w:t xml:space="preserve">1.3  Legitimacy as Emergent Consensus</w:t>
      </w:r>
    </w:p>
    <w:p>
      <w:pPr>
        <w:spacing w:before="80" w:after="120" w:line="320" w:lineRule="auto"/>
        <w:jc w:val="both"/>
      </w:pPr>
      <w:r>
        <w:rPr>
          <w:rFonts w:ascii="Arial" w:cs="Arial" w:eastAsia="Arial" w:hAnsi="Arial"/>
          <w:color w:val="1a1a2e"/>
          <w:sz w:val="22"/>
          <w:szCs w:val="22"/>
        </w:rPr>
        <w:t xml:space="preserve">Legitimacy (Λ) is not a boolean check on three conditions. It is a live state of the community’s self-recognition. An action is legitimate when the community, through its vote gates, recognises it as an expression of itself. This recognition cannot be pre-certified — it must be performed each time.</w:t>
      </w:r>
    </w:p>
    <w:p>
      <w:pPr>
        <w:spacing w:before="80" w:after="120" w:line="320" w:lineRule="auto"/>
        <w:jc w:val="both"/>
      </w:pPr>
      <w:r>
        <w:rPr>
          <w:rFonts w:ascii="Arial" w:cs="Arial" w:eastAsia="Arial" w:hAnsi="Arial"/>
          <w:color w:val="1a1a2e"/>
          <w:sz w:val="22"/>
          <w:szCs w:val="22"/>
        </w:rPr>
        <w:t xml:space="preserve">The three conditions (primal feasibility, dual mask, gate vote) are the three registers of that recognition: capability, place, and will. All three must resonate. If they do not, the action is waiting for its moment, not failing a test.</w:t>
      </w:r>
    </w:p>
    <w:p>
      <w:pPr>
        <w:pStyle w:val="Heading2"/>
      </w:pPr>
      <w:r>
        <w:rPr>
          <w:rFonts w:ascii="Arial" w:cs="Arial" w:eastAsia="Arial" w:hAnsi="Arial"/>
          <w:b/>
          <w:bCs/>
          <w:color w:val="4a6fa5"/>
          <w:sz w:val="26"/>
          <w:szCs w:val="26"/>
        </w:rPr>
        <w:t xml:space="preserve">1.4  Failure as Information, Not Exception</w:t>
      </w:r>
    </w:p>
    <w:p>
      <w:pPr>
        <w:spacing w:before="80" w:after="120" w:line="320" w:lineRule="auto"/>
        <w:jc w:val="both"/>
      </w:pPr>
      <w:r>
        <w:rPr>
          <w:rFonts w:ascii="Arial" w:cs="Arial" w:eastAsia="Arial" w:hAnsi="Arial"/>
          <w:color w:val="1a1a2e"/>
          <w:sz w:val="22"/>
          <w:szCs w:val="22"/>
        </w:rPr>
        <w:t xml:space="preserve">The prior critique listed five failure modes as adversarial categories to be blocked. This is the wrong orientation. When an action doesn’t complete, that is not a failure of the system — it is the system accurately reporting the state of the graph.</w:t>
      </w:r>
    </w:p>
    <w:p>
      <w:pPr>
        <w:pStyle w:val="ListParagraph"/>
        <w:numPr>
          <w:ilvl w:val="0"/>
          <w:numId w:val="2"/>
        </w:numPr>
        <w:spacing w:before="60" w:after="60" w:line="300" w:lineRule="auto"/>
      </w:pPr>
      <w:r>
        <w:rPr>
          <w:rFonts w:ascii="Arial" w:cs="Arial" w:eastAsia="Arial" w:hAnsi="Arial"/>
          <w:color w:val="1a1a2e"/>
          <w:sz w:val="22"/>
          <w:szCs w:val="22"/>
        </w:rPr>
        <w:t xml:space="preserve">infeasible_assignment: the graph lacks the connections to support this action. Signal to grow capacity.</w:t>
      </w:r>
    </w:p>
    <w:p>
      <w:pPr>
        <w:pStyle w:val="ListParagraph"/>
        <w:numPr>
          <w:ilvl w:val="0"/>
          <w:numId w:val="2"/>
        </w:numPr>
        <w:spacing w:before="60" w:after="60" w:line="300" w:lineRule="auto"/>
      </w:pPr>
      <w:r>
        <w:rPr>
          <w:rFonts w:ascii="Arial" w:cs="Arial" w:eastAsia="Arial" w:hAnsi="Arial"/>
          <w:color w:val="1a1a2e"/>
          <w:sz w:val="22"/>
          <w:szCs w:val="22"/>
        </w:rPr>
        <w:t xml:space="preserve">illegitimate_action: the community hasn’t yet recognised this as an expression of itself. Signal to build consensus.</w:t>
      </w:r>
    </w:p>
    <w:p>
      <w:pPr>
        <w:pStyle w:val="ListParagraph"/>
        <w:numPr>
          <w:ilvl w:val="0"/>
          <w:numId w:val="2"/>
        </w:numPr>
        <w:spacing w:before="60" w:after="60" w:line="300" w:lineRule="auto"/>
      </w:pPr>
      <w:r>
        <w:rPr>
          <w:rFonts w:ascii="Arial" w:cs="Arial" w:eastAsia="Arial" w:hAnsi="Arial"/>
          <w:color w:val="1a1a2e"/>
          <w:sz w:val="22"/>
          <w:szCs w:val="22"/>
        </w:rPr>
        <w:t xml:space="preserve">gate_deadlock: two or more sovereignty claims are genuinely in tension. Signal to let sovereignty dialogue occur.</w:t>
      </w:r>
    </w:p>
    <w:p>
      <w:pPr>
        <w:pStyle w:val="ListParagraph"/>
        <w:numPr>
          <w:ilvl w:val="0"/>
          <w:numId w:val="2"/>
        </w:numPr>
        <w:spacing w:before="60" w:after="60" w:line="300" w:lineRule="auto"/>
      </w:pPr>
      <w:r>
        <w:rPr>
          <w:rFonts w:ascii="Arial" w:cs="Arial" w:eastAsia="Arial" w:hAnsi="Arial"/>
          <w:color w:val="1a1a2e"/>
          <w:sz w:val="22"/>
          <w:szCs w:val="22"/>
        </w:rPr>
        <w:t xml:space="preserve">data_insufficient: the graph doesn’t know enough yet. Signal to invest in trust edges.</w:t>
      </w:r>
    </w:p>
    <w:p>
      <w:pPr>
        <w:pStyle w:val="ListParagraph"/>
        <w:numPr>
          <w:ilvl w:val="0"/>
          <w:numId w:val="2"/>
        </w:numPr>
        <w:spacing w:before="60" w:after="60" w:line="300" w:lineRule="auto"/>
      </w:pPr>
      <w:r>
        <w:rPr>
          <w:rFonts w:ascii="Arial" w:cs="Arial" w:eastAsia="Arial" w:hAnsi="Arial"/>
          <w:color w:val="1a1a2e"/>
          <w:sz w:val="22"/>
          <w:szCs w:val="22"/>
        </w:rPr>
        <w:t xml:space="preserve">adversarial_detected: an agent is attempting to collapse the register voluntarily. Signal to quarantine the collapsing edge while keeping other connections available.</w:t>
      </w:r>
    </w:p>
    <w:p>
      <w:pPr>
        <w:spacing w:before="80" w:after="120" w:line="320" w:lineRule="auto"/>
        <w:jc w:val="both"/>
      </w:pPr>
      <w:r>
        <w:rPr>
          <w:rFonts w:ascii="Arial" w:cs="Arial" w:eastAsia="Arial" w:hAnsi="Arial"/>
          <w:color w:val="1a1a2e"/>
          <w:sz w:val="22"/>
          <w:szCs w:val="22"/>
        </w:rPr>
        <w:t xml:space="preserve">Each of these is a diagnostic, not a disaster. The event spine records them not to document failure but to give the graph memory of its own becoming.</w:t>
      </w:r>
    </w:p>
    <w:p>
      <w:pPr>
        <w:pBdr>
          <w:bottom w:val="single" w:color="ccccdd" w:sz="2" w:space="1"/>
        </w:pBdr>
        <w:spacing w:before="240" w:after="240"/>
      </w:pPr>
      <w:r>
        <w:t xml:space="preserve"/>
      </w:r>
    </w:p>
    <w:p>
      <w:pPr>
        <w:pStyle w:val="Heading1"/>
      </w:pPr>
      <w:r>
        <w:rPr>
          <w:rFonts w:ascii="Arial" w:cs="Arial" w:eastAsia="Arial" w:hAnsi="Arial"/>
          <w:b/>
          <w:bCs/>
          <w:color w:val="1a1a2e"/>
          <w:sz w:val="36"/>
          <w:szCs w:val="36"/>
        </w:rPr>
        <w:t xml:space="preserve">II. Collapse as Voluntary Choice: Why the System Does Not Fight It</w:t>
      </w:r>
    </w:p>
    <w:p>
      <w:pPr>
        <w:spacing w:before="80" w:after="120" w:line="320" w:lineRule="auto"/>
        <w:jc w:val="both"/>
      </w:pPr>
      <w:r>
        <w:rPr>
          <w:rFonts w:ascii="Arial" w:cs="Arial" w:eastAsia="Arial" w:hAnsi="Arial"/>
          <w:color w:val="1a1a2e"/>
          <w:sz w:val="22"/>
          <w:szCs w:val="22"/>
        </w:rPr>
        <w:t xml:space="preserve">The prior critique framed adversarial behaviour as a threat to be mitigated externally. This imports a zero-sum worldview that is incompatible with the Not-Basis. An actor who commits Sybil fraud, who captures a gate, who hoards resources — that actor is not attacking the system from outside. They are an agent within the system making a choice to collapse the complex register.</w:t>
      </w:r>
    </w:p>
    <w:p>
      <w:pPr>
        <w:spacing w:before="80" w:after="120" w:line="320" w:lineRule="auto"/>
        <w:jc w:val="both"/>
      </w:pPr>
      <w:r>
        <w:rPr>
          <w:rFonts w:ascii="Arial" w:cs="Arial" w:eastAsia="Arial" w:hAnsi="Arial"/>
          <w:color w:val="1a1a2e"/>
          <w:sz w:val="22"/>
          <w:szCs w:val="22"/>
        </w:rPr>
        <w:t xml:space="preserve">Collapse is always available. It must be. A system that eliminates the possibility of collapse has also eliminated the possibility of genuine choice, and therefore the possibility of genuine connection. The 0–0 mode (noumenal collapse) and the ∞–∞ mode (phenomenal proliferation without grounding) are not system failures. They are states that agents can choose to enter.</w:t>
      </w:r>
    </w:p>
    <w:p>
      <w:pPr>
        <w:pStyle w:val="Heading2"/>
      </w:pPr>
      <w:r>
        <w:rPr>
          <w:rFonts w:ascii="Arial" w:cs="Arial" w:eastAsia="Arial" w:hAnsi="Arial"/>
          <w:b/>
          <w:bCs/>
          <w:color w:val="4a6fa5"/>
          <w:sz w:val="26"/>
          <w:szCs w:val="26"/>
        </w:rPr>
        <w:t xml:space="preserve">2.1  What the System Does Instead</w:t>
      </w:r>
    </w:p>
    <w:p>
      <w:pPr>
        <w:spacing w:before="80" w:after="120" w:line="320" w:lineRule="auto"/>
        <w:jc w:val="both"/>
      </w:pPr>
      <w:r>
        <w:rPr>
          <w:rFonts w:ascii="Arial" w:cs="Arial" w:eastAsia="Arial" w:hAnsi="Arial"/>
          <w:color w:val="1a1a2e"/>
          <w:sz w:val="22"/>
          <w:szCs w:val="22"/>
        </w:rPr>
        <w:t xml:space="preserve">Not MainStreet does not prevent collapse. It ensures that the alternative — connection, potential, the 0–∞ complex register — is always more available, more visible, and more rewarding than its absence. The mechanisms are not defensive. They are generative.</w:t>
      </w:r>
    </w:p>
    <w:p>
      <w:pPr>
        <w:pStyle w:val="ListParagraph"/>
        <w:numPr>
          <w:ilvl w:val="0"/>
          <w:numId w:val="2"/>
        </w:numPr>
        <w:spacing w:before="60" w:after="60" w:line="300" w:lineRule="auto"/>
      </w:pPr>
      <w:r>
        <w:rPr>
          <w:rFonts w:ascii="Arial" w:cs="Arial" w:eastAsia="Arial" w:hAnsi="Arial"/>
          <w:color w:val="1a1a2e"/>
          <w:sz w:val="22"/>
          <w:szCs w:val="22"/>
        </w:rPr>
        <w:t xml:space="preserve">Reputation systems do not punish bad actors. They make the history of choices visible, so future agents can see the pattern and choose accordingly.</w:t>
      </w:r>
    </w:p>
    <w:p>
      <w:pPr>
        <w:pStyle w:val="ListParagraph"/>
        <w:numPr>
          <w:ilvl w:val="0"/>
          <w:numId w:val="2"/>
        </w:numPr>
        <w:spacing w:before="60" w:after="60" w:line="300" w:lineRule="auto"/>
      </w:pPr>
      <w:r>
        <w:rPr>
          <w:rFonts w:ascii="Arial" w:cs="Arial" w:eastAsia="Arial" w:hAnsi="Arial"/>
          <w:color w:val="1a1a2e"/>
          <w:sz w:val="22"/>
          <w:szCs w:val="22"/>
        </w:rPr>
        <w:t xml:space="preserve">Diversity bonuses do not enforce inclusion. They express the graph’s preference for its own resilience; agents who contribute diversity are fed more potential.</w:t>
      </w:r>
    </w:p>
    <w:p>
      <w:pPr>
        <w:pStyle w:val="ListParagraph"/>
        <w:numPr>
          <w:ilvl w:val="0"/>
          <w:numId w:val="2"/>
        </w:numPr>
        <w:spacing w:before="60" w:after="60" w:line="300" w:lineRule="auto"/>
      </w:pPr>
      <w:r>
        <w:rPr>
          <w:rFonts w:ascii="Arial" w:cs="Arial" w:eastAsia="Arial" w:hAnsi="Arial"/>
          <w:color w:val="1a1a2e"/>
          <w:sz w:val="22"/>
          <w:szCs w:val="22"/>
        </w:rPr>
        <w:t xml:space="preserve">Anomaly detection does not lock gates. It surfaces information about concentrated or collapsing edges so that other agents can decide whether to continue connecting through those nodes.</w:t>
      </w:r>
    </w:p>
    <w:p>
      <w:pPr>
        <w:pStyle w:val="ListParagraph"/>
        <w:numPr>
          <w:ilvl w:val="0"/>
          <w:numId w:val="2"/>
        </w:numPr>
        <w:spacing w:before="60" w:after="60" w:line="300" w:lineRule="auto"/>
      </w:pPr>
      <w:r>
        <w:rPr>
          <w:rFonts w:ascii="Arial" w:cs="Arial" w:eastAsia="Arial" w:hAnsi="Arial"/>
          <w:color w:val="1a1a2e"/>
          <w:sz w:val="22"/>
          <w:szCs w:val="22"/>
        </w:rPr>
        <w:t xml:space="preserve">The sovereignty continuum does not prevent dominance. It makes dominance self-limiting: as concentration increases, the reward for further concentration decreases and the cost of holding diminishes returns to the dominant actor faster than to those connecting elsewhere.</w:t>
      </w:r>
    </w:p>
    <w:p>
      <w:pPr>
        <w:pStyle w:val="Heading2"/>
      </w:pPr>
      <w:r>
        <w:rPr>
          <w:rFonts w:ascii="Arial" w:cs="Arial" w:eastAsia="Arial" w:hAnsi="Arial"/>
          <w:b/>
          <w:bCs/>
          <w:color w:val="4a6fa5"/>
          <w:sz w:val="26"/>
          <w:szCs w:val="26"/>
        </w:rPr>
        <w:t xml:space="preserve">2.2  Emergency Mode Reframed</w:t>
      </w:r>
    </w:p>
    <w:p>
      <w:pPr>
        <w:spacing w:before="80" w:after="120" w:line="320" w:lineRule="auto"/>
        <w:jc w:val="both"/>
      </w:pPr>
      <w:r>
        <w:rPr>
          <w:rFonts w:ascii="Arial" w:cs="Arial" w:eastAsia="Arial" w:hAnsi="Arial"/>
          <w:color w:val="1a1a2e"/>
          <w:sz w:val="22"/>
          <w:szCs w:val="22"/>
        </w:rPr>
        <w:t xml:space="preserve">The prior critique proposed an “emergency mode” that temporarily lowers autonomy weight while logging justification. This is a classical defensive posture — override freedom to preserve stability.</w:t>
      </w:r>
    </w:p>
    <w:p>
      <w:pPr>
        <w:spacing w:before="80" w:after="120" w:line="320" w:lineRule="auto"/>
        <w:jc w:val="both"/>
      </w:pPr>
      <w:r>
        <w:rPr>
          <w:rFonts w:ascii="Arial" w:cs="Arial" w:eastAsia="Arial" w:hAnsi="Arial"/>
          <w:color w:val="1a1a2e"/>
          <w:sz w:val="22"/>
          <w:szCs w:val="22"/>
        </w:rPr>
        <w:t xml:space="preserve">The correct frame: when the graph undergoes acute stress, the coordination layer shifts its expression of potential. It does not reduce autonomy. It shifts toward the forms of connection that are most available given the current state: faster loops, broader locality, simpler governance. Agents retain full choice. The system simply makes the short path more visible.</w:t>
      </w:r>
    </w:p>
    <w:p>
      <w:pPr>
        <w:pBdr>
          <w:left w:val="single" w:color="4a6fa5" w:sz="8" w:space="12"/>
        </w:pBdr>
        <w:spacing w:before="160" w:after="160" w:line="320" w:lineRule="auto"/>
        <w:ind w:left="720" w:right="720"/>
        <w:jc w:val="both"/>
      </w:pPr>
      <w:r>
        <w:rPr>
          <w:rFonts w:ascii="Arial" w:cs="Arial" w:eastAsia="Arial" w:hAnsi="Arial"/>
          <w:i/>
          <w:iCs/>
          <w:color w:val="777799"/>
          <w:sz w:val="21"/>
          <w:szCs w:val="21"/>
        </w:rPr>
        <w:t xml:space="preserve">Emergency is not when the system overrides agents. Emergency is when the system clears more paths so that agents can choose more quickly.</w:t>
      </w:r>
    </w:p>
    <w:p>
      <w:pPr>
        <w:pBdr>
          <w:bottom w:val="single" w:color="ccccdd" w:sz="2" w:space="1"/>
        </w:pBdr>
        <w:spacing w:before="240" w:after="240"/>
      </w:pPr>
      <w:r>
        <w:t xml:space="preserve"/>
      </w:r>
    </w:p>
    <w:p>
      <w:pPr>
        <w:pStyle w:val="Heading1"/>
      </w:pPr>
      <w:r>
        <w:rPr>
          <w:rFonts w:ascii="Arial" w:cs="Arial" w:eastAsia="Arial" w:hAnsi="Arial"/>
          <w:b/>
          <w:bCs/>
          <w:color w:val="1a1a2e"/>
          <w:sz w:val="36"/>
          <w:szCs w:val="36"/>
        </w:rPr>
        <w:t xml:space="preserve">III. Optimality: A Self-Measuring Standard</w:t>
      </w:r>
    </w:p>
    <w:p>
      <w:pPr>
        <w:spacing w:before="80" w:after="120" w:line="320" w:lineRule="auto"/>
        <w:jc w:val="both"/>
      </w:pPr>
      <w:r>
        <w:rPr>
          <w:rFonts w:ascii="Arial" w:cs="Arial" w:eastAsia="Arial" w:hAnsi="Arial"/>
          <w:color w:val="1a1a2e"/>
          <w:sz w:val="22"/>
          <w:szCs w:val="22"/>
        </w:rPr>
        <w:t xml:space="preserve">The prior document proposed a utility function F = α·LocalWelfare + β·Resilience + γ·Autonomy – δ·Instability with weights set by governance. This is a classical welfare optimisation frame. It is coherent. It is also, again, the wrong frame.</w:t>
      </w:r>
    </w:p>
    <w:p>
      <w:pPr>
        <w:spacing w:before="80" w:after="120" w:line="320" w:lineRule="auto"/>
        <w:jc w:val="both"/>
      </w:pPr>
      <w:r>
        <w:rPr>
          <w:rFonts w:ascii="Arial" w:cs="Arial" w:eastAsia="Arial" w:hAnsi="Arial"/>
          <w:color w:val="1a1a2e"/>
          <w:sz w:val="22"/>
          <w:szCs w:val="22"/>
        </w:rPr>
        <w:t xml:space="preserve">An external utility function implies an external judge who knows what welfare, resilience, autonomy, and instability mean for this community. But the system’s knowledge of itself is produced through its operation. The community’s notion of welfare is not given in advance — it emerges from the patterns of fulfilled requests, the choices made at gate votes, the trust edges that persist and the ones that dissolve.</w:t>
      </w:r>
    </w:p>
    <w:p>
      <w:pPr>
        <w:pStyle w:val="Heading2"/>
      </w:pPr>
      <w:r>
        <w:rPr>
          <w:rFonts w:ascii="Arial" w:cs="Arial" w:eastAsia="Arial" w:hAnsi="Arial"/>
          <w:b/>
          <w:bCs/>
          <w:color w:val="4a6fa5"/>
          <w:sz w:val="26"/>
          <w:szCs w:val="26"/>
        </w:rPr>
        <w:t xml:space="preserve">3.1  The Self-Measuring Criterion</w:t>
      </w:r>
    </w:p>
    <w:p>
      <w:pPr>
        <w:spacing w:before="80" w:after="120" w:line="320" w:lineRule="auto"/>
        <w:jc w:val="both"/>
      </w:pPr>
      <w:r>
        <w:rPr>
          <w:rFonts w:ascii="Arial" w:cs="Arial" w:eastAsia="Arial" w:hAnsi="Arial"/>
          <w:color w:val="1a1a2e"/>
          <w:sz w:val="22"/>
          <w:szCs w:val="22"/>
        </w:rPr>
        <w:t xml:space="preserve">The system is optimising well when: more potential is available at the end of a cycle than at the beginning. Not more resources allocated. Not more actions completed. More potential — more edges through which future actions could flow, more diversity of capability in the reachable subgraph, more trust accumulated in the noumenal layer.</w:t>
      </w:r>
    </w:p>
    <w:p>
      <w:pPr>
        <w:spacing w:before="40" w:after="40" w:line="280" w:lineRule="auto"/>
        <w:ind w:left="720"/>
      </w:pPr>
      <w:r>
        <w:rPr>
          <w:rFonts w:ascii="Courier New" w:cs="Courier New" w:eastAsia="Courier New" w:hAnsi="Courier New"/>
          <w:color w:val="333333"/>
          <w:sz w:val="20"/>
          <w:szCs w:val="20"/>
        </w:rPr>
        <w:t xml:space="preserve">optimality_signal = potential(G, t+Δt) &gt; potential(G, t)</w:t>
      </w:r>
    </w:p>
    <w:p>
      <w:pPr>
        <w:spacing w:before="40" w:after="40" w:line="280" w:lineRule="auto"/>
        <w:ind w:left="720"/>
      </w:pPr>
      <w:r>
        <w:rPr>
          <w:rFonts w:ascii="Courier New" w:cs="Courier New" w:eastAsia="Courier New" w:hAnsi="Courier New"/>
          <w:color w:val="333333"/>
          <w:sz w:val="20"/>
          <w:szCs w:val="20"/>
        </w:rPr>
        <w:t xml:space="preserve">where potential(G) = f(edge_diversity, trust_depth, locality_reach, latent_capability)</w:t>
      </w:r>
    </w:p>
    <w:p>
      <w:pPr>
        <w:spacing w:before="80" w:after="120" w:line="320" w:lineRule="auto"/>
        <w:jc w:val="both"/>
      </w:pPr>
      <w:r>
        <w:rPr>
          <w:rFonts w:ascii="Arial" w:cs="Arial" w:eastAsia="Arial" w:hAnsi="Arial"/>
          <w:color w:val="1a1a2e"/>
          <w:sz w:val="22"/>
          <w:szCs w:val="22"/>
        </w:rPr>
        <w:t xml:space="preserve">The Laplacian energy is the closest formal proxy: low Laplacian energy means the graph is smooth, trust is well-distributed, and capability can flow across the network without bottlenecks. Rising Laplacian energy signals contraction — the graph is clustering, cutting, or polarising.</w:t>
      </w:r>
    </w:p>
    <w:p>
      <w:pPr>
        <w:spacing w:before="80" w:after="120" w:line="320" w:lineRule="auto"/>
        <w:jc w:val="both"/>
      </w:pPr>
      <w:r>
        <w:rPr>
          <w:rFonts w:ascii="Arial" w:cs="Arial" w:eastAsia="Arial" w:hAnsi="Arial"/>
          <w:color w:val="1a1a2e"/>
          <w:sz w:val="22"/>
          <w:szCs w:val="22"/>
        </w:rPr>
        <w:t xml:space="preserve">But Laplacian energy is a measurement tool, not an objective. The system doesn’t minimise it. The system uses it to see itself: when energy rises in a subgraph, that subgraph is telling the system that connection is getting harder there. The appropriate response is to make connection easier — by increasing trust rewards in that region, by lowering action thresholds, by surfacing unmet needs to agents who can meet them.</w:t>
      </w:r>
    </w:p>
    <w:p>
      <w:pPr>
        <w:pStyle w:val="Heading2"/>
      </w:pPr>
      <w:r>
        <w:rPr>
          <w:rFonts w:ascii="Arial" w:cs="Arial" w:eastAsia="Arial" w:hAnsi="Arial"/>
          <w:b/>
          <w:bCs/>
          <w:color w:val="4a6fa5"/>
          <w:sz w:val="26"/>
          <w:szCs w:val="26"/>
        </w:rPr>
        <w:t xml:space="preserve">3.2  Why Governance Weights Are Not External Parameters</w:t>
      </w:r>
    </w:p>
    <w:p>
      <w:pPr>
        <w:spacing w:before="80" w:after="120" w:line="320" w:lineRule="auto"/>
        <w:jc w:val="both"/>
      </w:pPr>
      <w:r>
        <w:rPr>
          <w:rFonts w:ascii="Arial" w:cs="Arial" w:eastAsia="Arial" w:hAnsi="Arial"/>
          <w:color w:val="1a1a2e"/>
          <w:sz w:val="22"/>
          <w:szCs w:val="22"/>
        </w:rPr>
        <w:t xml:space="preserve">In the prior frame, governance shifts the weights α…δ. This makes governance a meta-level controller tuning the system. That is backwards.</w:t>
      </w:r>
    </w:p>
    <w:p>
      <w:pPr>
        <w:spacing w:before="80" w:after="120" w:line="320" w:lineRule="auto"/>
        <w:jc w:val="both"/>
      </w:pPr>
      <w:r>
        <w:rPr>
          <w:rFonts w:ascii="Arial" w:cs="Arial" w:eastAsia="Arial" w:hAnsi="Arial"/>
          <w:color w:val="1a1a2e"/>
          <w:sz w:val="22"/>
          <w:szCs w:val="22"/>
        </w:rPr>
        <w:t xml:space="preserve">Governance is the community’s expression of its own values through its own choices. When a community votes to prioritise local sourcing, they are not adjusting a parameter. They are expressing who they are. The system reflects that expression back through the patterns of which actions succeed and which return to waiting. The weights are not numbers set in a config file. They are the accumulated record of what this community has chosen to recognise as itself.</w:t>
      </w:r>
    </w:p>
    <w:p>
      <w:pPr>
        <w:pBdr>
          <w:bottom w:val="single" w:color="ccccdd" w:sz="2" w:space="1"/>
        </w:pBdr>
        <w:spacing w:before="240" w:after="240"/>
      </w:pPr>
      <w:r>
        <w:t xml:space="preserve"/>
      </w:r>
    </w:p>
    <w:p>
      <w:pPr>
        <w:pStyle w:val="Heading1"/>
      </w:pPr>
      <w:r>
        <w:rPr>
          <w:rFonts w:ascii="Arial" w:cs="Arial" w:eastAsia="Arial" w:hAnsi="Arial"/>
          <w:b/>
          <w:bCs/>
          <w:color w:val="1a1a2e"/>
          <w:sz w:val="36"/>
          <w:szCs w:val="36"/>
        </w:rPr>
        <w:t xml:space="preserve">IV. Termination and Convergence: Progress, Not Equilibrium</w:t>
      </w:r>
    </w:p>
    <w:p>
      <w:pPr>
        <w:spacing w:before="80" w:after="120" w:line="320" w:lineRule="auto"/>
        <w:jc w:val="both"/>
      </w:pPr>
      <w:r>
        <w:rPr>
          <w:rFonts w:ascii="Arial" w:cs="Arial" w:eastAsia="Arial" w:hAnsi="Arial"/>
          <w:color w:val="1a1a2e"/>
          <w:sz w:val="22"/>
          <w:szCs w:val="22"/>
        </w:rPr>
        <w:t xml:space="preserve">The prior document sought convergence proofs borrowed from control theory. But the system is not converging to anything. Communities are not equilibria. They are alive. The correct termination condition is not “the system reaches a stable state” but “the system always has somewhere to go.</w:t>
      </w:r>
    </w:p>
    <w:p>
      <w:pPr>
        <w:pStyle w:val="Heading2"/>
      </w:pPr>
      <w:r>
        <w:rPr>
          <w:rFonts w:ascii="Arial" w:cs="Arial" w:eastAsia="Arial" w:hAnsi="Arial"/>
          <w:b/>
          <w:bCs/>
          <w:color w:val="4a6fa5"/>
          <w:sz w:val="26"/>
          <w:szCs w:val="26"/>
        </w:rPr>
        <w:t xml:space="preserve">4.1  The Progress Guarantee</w:t>
      </w:r>
    </w:p>
    <w:p>
      <w:pPr>
        <w:spacing w:before="80" w:after="120" w:line="320" w:lineRule="auto"/>
        <w:jc w:val="both"/>
      </w:pPr>
      <w:r>
        <w:rPr>
          <w:rFonts w:ascii="Arial" w:cs="Arial" w:eastAsia="Arial" w:hAnsi="Arial"/>
          <w:color w:val="1a1a2e"/>
          <w:sz w:val="22"/>
          <w:szCs w:val="22"/>
        </w:rPr>
        <w:t xml:space="preserve">Each coordination cycle terminates because each request either becomes an action (committed to the event spine) or is classified and returned to the pool with more information than it entered with. There is no request that vanishes silently or remains in limbo indefinitely.</w:t>
      </w:r>
    </w:p>
    <w:p>
      <w:pPr>
        <w:spacing w:before="80" w:after="120" w:line="320" w:lineRule="auto"/>
        <w:jc w:val="both"/>
      </w:pPr>
      <w:r>
        <w:rPr>
          <w:rFonts w:ascii="Arial" w:cs="Arial" w:eastAsia="Arial" w:hAnsi="Arial"/>
          <w:color w:val="1a1a2e"/>
          <w:sz w:val="22"/>
          <w:szCs w:val="22"/>
        </w:rPr>
        <w:t xml:space="preserve">This is not a convergence proof. It is a liveness condition: the system is alive when every intention that enters it either finds expression or finds understanding of why it hasn’t yet.</w:t>
      </w:r>
    </w:p>
    <w:p>
      <w:pPr>
        <w:pStyle w:val="ListParagraph"/>
        <w:numPr>
          <w:ilvl w:val="0"/>
          <w:numId w:val="2"/>
        </w:numPr>
        <w:spacing w:before="60" w:after="60" w:line="300" w:lineRule="auto"/>
      </w:pPr>
      <w:r>
        <w:rPr>
          <w:rFonts w:ascii="Arial" w:cs="Arial" w:eastAsia="Arial" w:hAnsi="Arial"/>
          <w:color w:val="1a1a2e"/>
          <w:sz w:val="22"/>
          <w:szCs w:val="22"/>
        </w:rPr>
        <w:t xml:space="preserve">A request that becomes an action: the graph grew by one more realised connection.</w:t>
      </w:r>
    </w:p>
    <w:p>
      <w:pPr>
        <w:pStyle w:val="ListParagraph"/>
        <w:numPr>
          <w:ilvl w:val="0"/>
          <w:numId w:val="2"/>
        </w:numPr>
        <w:spacing w:before="60" w:after="60" w:line="300" w:lineRule="auto"/>
      </w:pPr>
      <w:r>
        <w:rPr>
          <w:rFonts w:ascii="Arial" w:cs="Arial" w:eastAsia="Arial" w:hAnsi="Arial"/>
          <w:color w:val="1a1a2e"/>
          <w:sz w:val="22"/>
          <w:szCs w:val="22"/>
        </w:rPr>
        <w:t xml:space="preserve">A request returned as ‘data_insufficient’: the graph now knows it needs more of a certain kind of trust edge.</w:t>
      </w:r>
    </w:p>
    <w:p>
      <w:pPr>
        <w:pStyle w:val="ListParagraph"/>
        <w:numPr>
          <w:ilvl w:val="0"/>
          <w:numId w:val="2"/>
        </w:numPr>
        <w:spacing w:before="60" w:after="60" w:line="300" w:lineRule="auto"/>
      </w:pPr>
      <w:r>
        <w:rPr>
          <w:rFonts w:ascii="Arial" w:cs="Arial" w:eastAsia="Arial" w:hAnsi="Arial"/>
          <w:color w:val="1a1a2e"/>
          <w:sz w:val="22"/>
          <w:szCs w:val="22"/>
        </w:rPr>
        <w:t xml:space="preserve">A request returned as ‘gate_deadlock’: the graph now knows two communities need to talk to each other.</w:t>
      </w:r>
    </w:p>
    <w:p>
      <w:pPr>
        <w:pStyle w:val="ListParagraph"/>
        <w:numPr>
          <w:ilvl w:val="0"/>
          <w:numId w:val="2"/>
        </w:numPr>
        <w:spacing w:before="60" w:after="60" w:line="300" w:lineRule="auto"/>
      </w:pPr>
      <w:r>
        <w:rPr>
          <w:rFonts w:ascii="Arial" w:cs="Arial" w:eastAsia="Arial" w:hAnsi="Arial"/>
          <w:color w:val="1a1a2e"/>
          <w:sz w:val="22"/>
          <w:szCs w:val="22"/>
        </w:rPr>
        <w:t xml:space="preserve">A request returned as ‘infeasible_assignment’: the graph now knows which capability is missing from this locality.</w:t>
      </w:r>
    </w:p>
    <w:p>
      <w:pPr>
        <w:spacing w:before="80" w:after="120" w:line="320" w:lineRule="auto"/>
        <w:jc w:val="both"/>
      </w:pPr>
      <w:r>
        <w:rPr>
          <w:rFonts w:ascii="Arial" w:cs="Arial" w:eastAsia="Arial" w:hAnsi="Arial"/>
          <w:color w:val="1a1a2e"/>
          <w:sz w:val="22"/>
          <w:szCs w:val="22"/>
        </w:rPr>
        <w:t xml:space="preserve">All of these are progress. The system learns. Its knowledge of itself deepens. Its potential expands.</w:t>
      </w:r>
    </w:p>
    <w:p>
      <w:pPr>
        <w:pStyle w:val="Heading2"/>
      </w:pPr>
      <w:r>
        <w:rPr>
          <w:rFonts w:ascii="Arial" w:cs="Arial" w:eastAsia="Arial" w:hAnsi="Arial"/>
          <w:b/>
          <w:bCs/>
          <w:color w:val="4a6fa5"/>
          <w:sz w:val="26"/>
          <w:szCs w:val="26"/>
        </w:rPr>
        <w:t xml:space="preserve">4.2  Deadlock as Dialogue Opportunity</w:t>
      </w:r>
    </w:p>
    <w:p>
      <w:pPr>
        <w:spacing w:before="80" w:after="120" w:line="320" w:lineRule="auto"/>
        <w:jc w:val="both"/>
      </w:pPr>
      <w:r>
        <w:rPr>
          <w:rFonts w:ascii="Arial" w:cs="Arial" w:eastAsia="Arial" w:hAnsi="Arial"/>
          <w:color w:val="1a1a2e"/>
          <w:sz w:val="22"/>
          <w:szCs w:val="22"/>
        </w:rPr>
        <w:t xml:space="preserve">The prior critique proposed a gate arbitration protocol that reduces quorum or decomposes actions to break deadlock. This solves the symptom while obscuring the signal.</w:t>
      </w:r>
    </w:p>
    <w:p>
      <w:pPr>
        <w:spacing w:before="80" w:after="120" w:line="320" w:lineRule="auto"/>
        <w:jc w:val="both"/>
      </w:pPr>
      <w:r>
        <w:rPr>
          <w:rFonts w:ascii="Arial" w:cs="Arial" w:eastAsia="Arial" w:hAnsi="Arial"/>
          <w:color w:val="1a1a2e"/>
          <w:sz w:val="22"/>
          <w:szCs w:val="22"/>
        </w:rPr>
        <w:t xml:space="preserve">A gate deadlock is two communities genuinely disagreeing about what is possible or desirable. This is valuable information. The system should not route around it. It should make the deadlock visible, give both communities the same view of each other’s stated constraints, and create a structured space for dialogue. The deadlock resolves when one or both communities update their self-understanding, not when an arbitration algorithm overrides them.</w:t>
      </w:r>
    </w:p>
    <w:p>
      <w:pPr>
        <w:spacing w:before="80" w:after="120" w:line="320" w:lineRule="auto"/>
        <w:jc w:val="both"/>
      </w:pPr>
      <w:r>
        <w:rPr>
          <w:rFonts w:ascii="Arial" w:cs="Arial" w:eastAsia="Arial" w:hAnsi="Arial"/>
          <w:color w:val="1a1a2e"/>
          <w:sz w:val="22"/>
          <w:szCs w:val="22"/>
        </w:rPr>
        <w:t xml:space="preserve">Time-bounding the dialogue is appropriate — not through automatic quorum reduction but through escalation that brings more of the community’s relational context into view. More voices, more history, more trust edges visible — until the communities can see each other clearly enough to find the action that both can recognise as their own.</w:t>
      </w:r>
    </w:p>
    <w:p>
      <w:pPr>
        <w:pBdr>
          <w:bottom w:val="single" w:color="ccccdd" w:sz="2" w:space="1"/>
        </w:pBdr>
        <w:spacing w:before="240" w:after="240"/>
      </w:pPr>
      <w:r>
        <w:t xml:space="preserve"/>
      </w:r>
    </w:p>
    <w:p>
      <w:pPr>
        <w:pStyle w:val="Heading1"/>
      </w:pPr>
      <w:r>
        <w:rPr>
          <w:rFonts w:ascii="Arial" w:cs="Arial" w:eastAsia="Arial" w:hAnsi="Arial"/>
          <w:b/>
          <w:bCs/>
          <w:color w:val="1a1a2e"/>
          <w:sz w:val="36"/>
          <w:szCs w:val="36"/>
        </w:rPr>
        <w:t xml:space="preserve">V. Information: What the Graph Needs to See Itself</w:t>
      </w:r>
    </w:p>
    <w:p>
      <w:pPr>
        <w:spacing w:before="80" w:after="120" w:line="320" w:lineRule="auto"/>
        <w:jc w:val="both"/>
      </w:pPr>
      <w:r>
        <w:rPr>
          <w:rFonts w:ascii="Arial" w:cs="Arial" w:eastAsia="Arial" w:hAnsi="Arial"/>
          <w:color w:val="1a1a2e"/>
          <w:sz w:val="22"/>
          <w:szCs w:val="22"/>
        </w:rPr>
        <w:t xml:space="preserve">The prior critique listed minimum information requirements as preconditions for correct operation. This is correct in its substance but wrong in its framing. Information is not a precondition. It is a resource that grows through participation.</w:t>
      </w:r>
    </w:p>
    <w:p>
      <w:pPr>
        <w:pStyle w:val="Heading2"/>
      </w:pPr>
      <w:r>
        <w:rPr>
          <w:rFonts w:ascii="Arial" w:cs="Arial" w:eastAsia="Arial" w:hAnsi="Arial"/>
          <w:b/>
          <w:bCs/>
          <w:color w:val="4a6fa5"/>
          <w:sz w:val="26"/>
          <w:szCs w:val="26"/>
        </w:rPr>
        <w:t xml:space="preserve">5.1  Cold Start is Not a Problem</w:t>
      </w:r>
    </w:p>
    <w:p>
      <w:pPr>
        <w:spacing w:before="80" w:after="120" w:line="320" w:lineRule="auto"/>
        <w:jc w:val="both"/>
      </w:pPr>
      <w:r>
        <w:rPr>
          <w:rFonts w:ascii="Arial" w:cs="Arial" w:eastAsia="Arial" w:hAnsi="Arial"/>
          <w:color w:val="1a1a2e"/>
          <w:sz w:val="22"/>
          <w:szCs w:val="22"/>
        </w:rPr>
        <w:t xml:space="preserve">A new node entering the graph without history, without trust endorsements, without verified locality — that node is not a problem. It is a new potential. The system offers it the simplest available connections: well-established nodes nearby willing to co-sign, low-stakes actions where trust can be earned incrementally, local place verification through physical presence.</w:t>
      </w:r>
    </w:p>
    <w:p>
      <w:pPr>
        <w:spacing w:before="80" w:after="120" w:line="320" w:lineRule="auto"/>
        <w:jc w:val="both"/>
      </w:pPr>
      <w:r>
        <w:rPr>
          <w:rFonts w:ascii="Arial" w:cs="Arial" w:eastAsia="Arial" w:hAnsi="Arial"/>
          <w:color w:val="1a1a2e"/>
          <w:sz w:val="22"/>
          <w:szCs w:val="22"/>
        </w:rPr>
        <w:t xml:space="preserve">The graph grows through cold starts. Every node was once cold. The system doesn’t require information — it invites the generation of information by making participation valuable from the first moment.</w:t>
      </w:r>
    </w:p>
    <w:p>
      <w:pPr>
        <w:pStyle w:val="Heading2"/>
      </w:pPr>
      <w:r>
        <w:rPr>
          <w:rFonts w:ascii="Arial" w:cs="Arial" w:eastAsia="Arial" w:hAnsi="Arial"/>
          <w:b/>
          <w:bCs/>
          <w:color w:val="4a6fa5"/>
          <w:sz w:val="26"/>
          <w:szCs w:val="26"/>
        </w:rPr>
        <w:t xml:space="preserve">5.2  Uncertainty as Potential</w:t>
      </w:r>
    </w:p>
    <w:p>
      <w:pPr>
        <w:spacing w:before="80" w:after="120" w:line="320" w:lineRule="auto"/>
        <w:jc w:val="both"/>
      </w:pPr>
      <w:r>
        <w:rPr>
          <w:rFonts w:ascii="Arial" w:cs="Arial" w:eastAsia="Arial" w:hAnsi="Arial"/>
          <w:color w:val="1a1a2e"/>
          <w:sz w:val="22"/>
          <w:szCs w:val="22"/>
        </w:rPr>
        <w:t xml:space="preserve">When the graph doesn’t know something — a capability claim is unverified, a locality tag is ambiguous, a trust edge is thin — the correct response is not to block the action but to flag the uncertainty and let the agent choose. A request can proceed under reduced certainty, with lower weight in the coordination objective, with more explicit consent from participants, with faster review cycles. Uncertainty is managed through visibility, not gatekeeping.</w:t>
      </w:r>
    </w:p>
    <w:p>
      <w:pPr>
        <w:pBdr>
          <w:left w:val="single" w:color="4a6fa5" w:sz="8" w:space="12"/>
        </w:pBdr>
        <w:spacing w:before="160" w:after="160" w:line="320" w:lineRule="auto"/>
        <w:ind w:left="720" w:right="720"/>
        <w:jc w:val="both"/>
      </w:pPr>
      <w:r>
        <w:rPr>
          <w:rFonts w:ascii="Arial" w:cs="Arial" w:eastAsia="Arial" w:hAnsi="Arial"/>
          <w:i/>
          <w:iCs/>
          <w:color w:val="777799"/>
          <w:sz w:val="21"/>
          <w:szCs w:val="21"/>
        </w:rPr>
        <w:t xml:space="preserve">The minimum information set is not what the system demands before it will act. It is what the system can see of itself at any given moment. It will always act on what it can see. It will always work to see more.</w:t>
      </w:r>
    </w:p>
    <w:p>
      <w:pPr>
        <w:pBdr>
          <w:bottom w:val="single" w:color="ccccdd" w:sz="2" w:space="1"/>
        </w:pBdr>
        <w:spacing w:before="240" w:after="240"/>
      </w:pPr>
      <w:r>
        <w:t xml:space="preserve"/>
      </w:r>
    </w:p>
    <w:p>
      <w:pPr>
        <w:pStyle w:val="Heading1"/>
      </w:pPr>
      <w:r>
        <w:rPr>
          <w:rFonts w:ascii="Arial" w:cs="Arial" w:eastAsia="Arial" w:hAnsi="Arial"/>
          <w:b/>
          <w:bCs/>
          <w:color w:val="1a1a2e"/>
          <w:sz w:val="36"/>
          <w:szCs w:val="36"/>
        </w:rPr>
        <w:t xml:space="preserve">VI. Correctness Condition: The Self-Consistent Statement</w:t>
      </w:r>
    </w:p>
    <w:p>
      <w:pPr>
        <w:spacing w:before="80" w:after="120" w:line="320" w:lineRule="auto"/>
        <w:jc w:val="both"/>
      </w:pPr>
      <w:r>
        <w:rPr>
          <w:rFonts w:ascii="Arial" w:cs="Arial" w:eastAsia="Arial" w:hAnsi="Arial"/>
          <w:color w:val="1a1a2e"/>
          <w:sz w:val="22"/>
          <w:szCs w:val="22"/>
        </w:rPr>
        <w:t xml:space="preserve">The prior document ended with a formal correctness condition: “The coordination layer is correct iff for every submitted request it either produces an optimal action or emits a classified failure.”</w:t>
      </w:r>
    </w:p>
    <w:p>
      <w:pPr>
        <w:spacing w:before="80" w:after="120" w:line="320" w:lineRule="auto"/>
        <w:jc w:val="both"/>
      </w:pPr>
      <w:r>
        <w:rPr>
          <w:rFonts w:ascii="Arial" w:cs="Arial" w:eastAsia="Arial" w:hAnsi="Arial"/>
          <w:color w:val="1a1a2e"/>
          <w:sz w:val="22"/>
          <w:szCs w:val="22"/>
        </w:rPr>
        <w:t xml:space="preserve">That condition is classically correct. It is also incomplete. It describes what the system outputs. It says nothing about what the system becomes.</w:t>
      </w:r>
    </w:p>
    <w:p>
      <w:pPr>
        <w:pStyle w:val="Heading2"/>
      </w:pPr>
      <w:r>
        <w:rPr>
          <w:rFonts w:ascii="Arial" w:cs="Arial" w:eastAsia="Arial" w:hAnsi="Arial"/>
          <w:b/>
          <w:bCs/>
          <w:color w:val="4a6fa5"/>
          <w:sz w:val="26"/>
          <w:szCs w:val="26"/>
        </w:rPr>
        <w:t xml:space="preserve">6.1  Revised Correctness Condition</w:t>
      </w:r>
    </w:p>
    <w:p>
      <w:pPr>
        <w:pBdr>
          <w:left w:val="single" w:color="4a6fa5" w:sz="8" w:space="12"/>
        </w:pBdr>
        <w:spacing w:before="160" w:after="160" w:line="320" w:lineRule="auto"/>
        <w:ind w:left="720" w:right="720"/>
        <w:jc w:val="both"/>
      </w:pPr>
      <w:r>
        <w:rPr>
          <w:rFonts w:ascii="Arial" w:cs="Arial" w:eastAsia="Arial" w:hAnsi="Arial"/>
          <w:i/>
          <w:iCs/>
          <w:color w:val="777799"/>
          <w:sz w:val="21"/>
          <w:szCs w:val="21"/>
        </w:rPr>
        <w:t xml:space="preserve">Not MainStreet is correct when, across each cycle, the potential available to agents to connect, create, and govern themselves is greater than it was before. A system that processes every request perfectly while contracting the graph is incorrect. A system that fails some requests while expanding the graph’s capacity to process future requests is performing correctly.</w:t>
      </w:r>
    </w:p>
    <w:p>
      <w:pPr>
        <w:spacing w:before="80" w:after="120" w:line="320" w:lineRule="auto"/>
        <w:jc w:val="both"/>
      </w:pPr>
      <w:r>
        <w:rPr>
          <w:rFonts w:ascii="Arial" w:cs="Arial" w:eastAsia="Arial" w:hAnsi="Arial"/>
          <w:color w:val="1a1a2e"/>
          <w:sz w:val="22"/>
          <w:szCs w:val="22"/>
        </w:rPr>
        <w:t xml:space="preserve">Formally, correctness is a trajectory condition, not a state condition:</w:t>
      </w:r>
    </w:p>
    <w:p>
      <w:pPr>
        <w:spacing w:before="40" w:after="40" w:line="280" w:lineRule="auto"/>
        <w:ind w:left="720"/>
      </w:pPr>
      <w:r>
        <w:rPr>
          <w:rFonts w:ascii="Courier New" w:cs="Courier New" w:eastAsia="Courier New" w:hAnsi="Courier New"/>
          <w:color w:val="333333"/>
          <w:sz w:val="20"/>
          <w:szCs w:val="20"/>
        </w:rPr>
        <w:t xml:space="preserve">correct(S, t) ⇔ potential(S, t+Δt) ≥ potential(S, t)  for all t</w:t>
      </w:r>
    </w:p>
    <w:p>
      <w:pPr>
        <w:spacing w:before="40" w:after="40" w:line="280" w:lineRule="auto"/>
        <w:ind w:left="720"/>
      </w:pPr>
      <w:r>
        <w:rPr>
          <w:rFonts w:ascii="Courier New" w:cs="Courier New" w:eastAsia="Courier New" w:hAnsi="Courier New"/>
          <w:color w:val="333333"/>
          <w:sz w:val="20"/>
          <w:szCs w:val="20"/>
        </w:rPr>
        <w:t xml:space="preserve">where S is the full system state (graph + event spine + governance state)</w:t>
      </w:r>
    </w:p>
    <w:p>
      <w:pPr>
        <w:spacing w:before="40" w:after="40" w:line="280" w:lineRule="auto"/>
        <w:ind w:left="720"/>
      </w:pPr>
      <w:r>
        <w:rPr>
          <w:rFonts w:ascii="Courier New" w:cs="Courier New" w:eastAsia="Courier New" w:hAnsi="Courier New"/>
          <w:color w:val="333333"/>
          <w:sz w:val="20"/>
          <w:szCs w:val="20"/>
        </w:rPr>
        <w:t xml:space="preserve">and potential is measured by the reachable diversity of legitimate future actions</w:t>
      </w:r>
    </w:p>
    <w:p>
      <w:pPr>
        <w:spacing w:before="80" w:after="120" w:line="320" w:lineRule="auto"/>
        <w:jc w:val="both"/>
      </w:pPr>
      <w:r>
        <w:rPr>
          <w:rFonts w:ascii="Arial" w:cs="Arial" w:eastAsia="Arial" w:hAnsi="Arial"/>
          <w:color w:val="1a1a2e"/>
          <w:sz w:val="22"/>
          <w:szCs w:val="22"/>
        </w:rPr>
        <w:t xml:space="preserve">A system that fulfils every request while slowly draining trust, concentrating resources, and narrowing locality is failing by this condition. A system that frequently escalates and returns requests to dialogue while steadily building trust depth and edge diversity is succeeding.</w:t>
      </w:r>
    </w:p>
    <w:p>
      <w:pPr>
        <w:pStyle w:val="Heading2"/>
      </w:pPr>
      <w:r>
        <w:rPr>
          <w:rFonts w:ascii="Arial" w:cs="Arial" w:eastAsia="Arial" w:hAnsi="Arial"/>
          <w:b/>
          <w:bCs/>
          <w:color w:val="4a6fa5"/>
          <w:sz w:val="26"/>
          <w:szCs w:val="26"/>
        </w:rPr>
        <w:t xml:space="preserve">6.2  Formal Restatement (Self-Viewing)</w:t>
      </w:r>
    </w:p>
    <w:p>
      <w:pPr>
        <w:spacing w:before="80" w:after="120" w:line="320" w:lineRule="auto"/>
        <w:jc w:val="both"/>
      </w:pPr>
      <w:r>
        <w:rPr>
          <w:rFonts w:ascii="Arial" w:cs="Arial" w:eastAsia="Arial" w:hAnsi="Arial"/>
          <w:color w:val="1a1a2e"/>
          <w:sz w:val="22"/>
          <w:szCs w:val="22"/>
        </w:rPr>
        <w:t xml:space="preserve">Not MainStreet: a coordination layer that holds the complex register open — that ensures the 0–∞ mode (potential, free choice, indeterminate but structured) remains the most available state for every agent, in every locality, at every time — by making connection more rewarding than collapse, more visible than isolation, and more generative than extraction.</w:t>
      </w:r>
    </w:p>
    <w:p>
      <w:pPr>
        <w:spacing w:before="80" w:after="120" w:line="320" w:lineRule="auto"/>
        <w:jc w:val="both"/>
      </w:pPr>
      <w:r>
        <w:rPr>
          <w:rFonts w:ascii="Arial" w:cs="Arial" w:eastAsia="Arial" w:hAnsi="Arial"/>
          <w:color w:val="1a1a2e"/>
          <w:sz w:val="22"/>
          <w:szCs w:val="22"/>
        </w:rPr>
        <w:t xml:space="preserve">It does not prevent collapse. It does not enforce connection. It cultivates the conditions in which agents choosing freely will tend toward connection, because the graph has made connection more worth choosing.</w:t>
      </w:r>
    </w:p>
    <w:p>
      <w:pPr>
        <w:pBdr>
          <w:bottom w:val="single" w:color="ccccdd" w:sz="2" w:space="1"/>
        </w:pBdr>
        <w:spacing w:before="240" w:after="240"/>
      </w:pPr>
      <w:r>
        <w:t xml:space="preserve"/>
      </w:r>
    </w:p>
    <w:p>
      <w:pPr>
        <w:pStyle w:val="Heading1"/>
      </w:pPr>
      <w:r>
        <w:rPr>
          <w:rFonts w:ascii="Arial" w:cs="Arial" w:eastAsia="Arial" w:hAnsi="Arial"/>
          <w:b/>
          <w:bCs/>
          <w:color w:val="1a1a2e"/>
          <w:sz w:val="36"/>
          <w:szCs w:val="36"/>
        </w:rPr>
        <w:t xml:space="preserve">Appendix: What the Prior Critique Got Right</w:t>
      </w:r>
    </w:p>
    <w:p>
      <w:pPr>
        <w:spacing w:before="80" w:after="120" w:line="320" w:lineRule="auto"/>
        <w:jc w:val="both"/>
      </w:pPr>
      <w:r>
        <w:rPr>
          <w:rFonts w:ascii="Arial" w:cs="Arial" w:eastAsia="Arial" w:hAnsi="Arial"/>
          <w:color w:val="1a1a2e"/>
          <w:sz w:val="22"/>
          <w:szCs w:val="22"/>
        </w:rPr>
        <w:t xml:space="preserve">The five gaps it identified are real. The primitives do need schema. The objective does need expression. Termination does need guarantees. Adversarial conditions do need handling. Information requirements do need specification.</w:t>
      </w:r>
    </w:p>
    <w:p>
      <w:pPr>
        <w:spacing w:before="80" w:after="120" w:line="320" w:lineRule="auto"/>
        <w:jc w:val="both"/>
      </w:pPr>
      <w:r>
        <w:rPr>
          <w:rFonts w:ascii="Arial" w:cs="Arial" w:eastAsia="Arial" w:hAnsi="Arial"/>
          <w:color w:val="1a1a2e"/>
          <w:sz w:val="22"/>
          <w:szCs w:val="22"/>
        </w:rPr>
        <w:t xml:space="preserve">The revision here does not abandon those needs. It reframes them:</w:t>
      </w:r>
    </w:p>
    <w:p>
      <w:pPr>
        <w:pStyle w:val="ListParagraph"/>
        <w:numPr>
          <w:ilvl w:val="0"/>
          <w:numId w:val="2"/>
        </w:numPr>
        <w:spacing w:before="60" w:after="60" w:line="300" w:lineRule="auto"/>
      </w:pPr>
      <w:r>
        <w:rPr>
          <w:rFonts w:ascii="Arial" w:cs="Arial" w:eastAsia="Arial" w:hAnsi="Arial"/>
          <w:color w:val="1a1a2e"/>
          <w:sz w:val="22"/>
          <w:szCs w:val="22"/>
        </w:rPr>
        <w:t xml:space="preserve">Primitives: relational functions, not static tuples. Identity earned through participation.</w:t>
      </w:r>
    </w:p>
    <w:p>
      <w:pPr>
        <w:pStyle w:val="ListParagraph"/>
        <w:numPr>
          <w:ilvl w:val="0"/>
          <w:numId w:val="2"/>
        </w:numPr>
        <w:spacing w:before="60" w:after="60" w:line="300" w:lineRule="auto"/>
      </w:pPr>
      <w:r>
        <w:rPr>
          <w:rFonts w:ascii="Arial" w:cs="Arial" w:eastAsia="Arial" w:hAnsi="Arial"/>
          <w:color w:val="1a1a2e"/>
          <w:sz w:val="22"/>
          <w:szCs w:val="22"/>
        </w:rPr>
        <w:t xml:space="preserve">Objective: potential expansion, not utility maximisation. Measured from within, not imposed from outside.</w:t>
      </w:r>
    </w:p>
    <w:p>
      <w:pPr>
        <w:pStyle w:val="ListParagraph"/>
        <w:numPr>
          <w:ilvl w:val="0"/>
          <w:numId w:val="2"/>
        </w:numPr>
        <w:spacing w:before="60" w:after="60" w:line="300" w:lineRule="auto"/>
      </w:pPr>
      <w:r>
        <w:rPr>
          <w:rFonts w:ascii="Arial" w:cs="Arial" w:eastAsia="Arial" w:hAnsi="Arial"/>
          <w:color w:val="1a1a2e"/>
          <w:sz w:val="22"/>
          <w:szCs w:val="22"/>
        </w:rPr>
        <w:t xml:space="preserve">Termination: liveness, not convergence. Every request finds expression or understanding.</w:t>
      </w:r>
    </w:p>
    <w:p>
      <w:pPr>
        <w:pStyle w:val="ListParagraph"/>
        <w:numPr>
          <w:ilvl w:val="0"/>
          <w:numId w:val="2"/>
        </w:numPr>
        <w:spacing w:before="60" w:after="60" w:line="300" w:lineRule="auto"/>
      </w:pPr>
      <w:r>
        <w:rPr>
          <w:rFonts w:ascii="Arial" w:cs="Arial" w:eastAsia="Arial" w:hAnsi="Arial"/>
          <w:color w:val="1a1a2e"/>
          <w:sz w:val="22"/>
          <w:szCs w:val="22"/>
        </w:rPr>
        <w:t xml:space="preserve">Adversarial conditions: collapse as voluntary choice. The system offers connection; it does not fight collapse.</w:t>
      </w:r>
    </w:p>
    <w:p>
      <w:pPr>
        <w:pStyle w:val="ListParagraph"/>
        <w:numPr>
          <w:ilvl w:val="0"/>
          <w:numId w:val="2"/>
        </w:numPr>
        <w:spacing w:before="60" w:after="60" w:line="300" w:lineRule="auto"/>
      </w:pPr>
      <w:r>
        <w:rPr>
          <w:rFonts w:ascii="Arial" w:cs="Arial" w:eastAsia="Arial" w:hAnsi="Arial"/>
          <w:color w:val="1a1a2e"/>
          <w:sz w:val="22"/>
          <w:szCs w:val="22"/>
        </w:rPr>
        <w:t xml:space="preserve">Information: invited, not demanded. Cold start is potential, not problem. Uncertainty is visible, not blocking.</w:t>
      </w:r>
    </w:p>
    <w:p>
      <w:pPr>
        <w:spacing w:before="0" w:after="0"/>
      </w:pPr>
      <w:r>
        <w:t xml:space="preserve"/>
      </w:r>
    </w:p>
    <w:p>
      <w:pPr>
        <w:spacing w:before="80" w:after="120" w:line="320" w:lineRule="auto"/>
        <w:jc w:val="both"/>
      </w:pPr>
      <w:r>
        <w:rPr>
          <w:rFonts w:ascii="Arial" w:cs="Arial" w:eastAsia="Arial" w:hAnsi="Arial"/>
          <w:color w:val="1a1a2e"/>
          <w:sz w:val="22"/>
          <w:szCs w:val="22"/>
        </w:rPr>
        <w:t xml:space="preserve">The system is not compared to classical coordination algorithms and found wanting. It is a different kind of thing. It is compared to itself, at different times, and asked: is there more potential now than before? That is the only question it needs to answer. And the answer, if the system is working, is always: yes.</w:t>
      </w:r>
    </w:p>
    <w:p>
      <w:pPr>
        <w:spacing w:before="0" w:after="0"/>
      </w:pPr>
      <w:r>
        <w:t xml:space="preserve"/>
      </w:r>
    </w:p>
    <w:p>
      <w:pPr>
        <w:pBdr>
          <w:top w:val="single" w:color="4a6fa5" w:sz="4" w:space="12"/>
        </w:pBdr>
        <w:spacing w:before="400" w:after="200"/>
        <w:jc w:val="center"/>
      </w:pPr>
      <w:r>
        <w:rPr>
          <w:rFonts w:ascii="Arial" w:cs="Arial" w:eastAsia="Arial" w:hAnsi="Arial"/>
          <w:i/>
          <w:iCs/>
          <w:color w:val="777799"/>
          <w:sz w:val="21"/>
          <w:szCs w:val="21"/>
        </w:rPr>
        <w:t xml:space="preserve">— Not MainStreet, Revised Foundations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2" w:space="4"/>
      </w:pBdr>
      <w:tabs>
        <w:tab w:val="right" w:pos="9360"/>
      </w:tabs>
      <w:spacing w:before="0"/>
    </w:pPr>
    <w:r>
      <w:rPr>
        <w:rFonts w:ascii="Arial" w:cs="Arial" w:eastAsia="Arial" w:hAnsi="Arial"/>
        <w:color w:val="777799"/>
        <w:sz w:val="18"/>
        <w:szCs w:val="18"/>
      </w:rPr>
      <w:t xml:space="preserve">IVI Framework Edition</w:t>
    </w:r>
    <w:r>
      <w:rPr>
        <w:rFonts w:ascii="Arial" w:cs="Arial" w:eastAsia="Arial" w:hAnsi="Arial"/>
        <w:sz w:val="18"/>
        <w:szCs w:val="18"/>
      </w:rPr>
      <w:t xml:space="preserve">	</w:t>
    </w:r>
    <w:r>
      <w:rPr>
        <w:rFonts w:ascii="Arial" w:cs="Arial" w:eastAsia="Arial" w:hAnsi="Arial"/>
        <w:color w:val="7777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2" w:space="4"/>
      </w:pBdr>
      <w:spacing w:after="0"/>
    </w:pPr>
    <w:r>
      <w:rPr>
        <w:rFonts w:ascii="Arial" w:cs="Arial" w:eastAsia="Arial" w:hAnsi="Arial"/>
        <w:color w:val="777799"/>
        <w:sz w:val="18"/>
        <w:szCs w:val="18"/>
      </w:rPr>
      <w:t xml:space="preserve">NOT MAINSTREET — Revised Foundations: The Self-Viewing Frame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6fa5" w:sz="4" w:space="6"/>
      </w:pBd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4a6fa5"/>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2026-02-18T17:03:42.595Z</dcterms:created>
  <dcterms:modified xsi:type="dcterms:W3CDTF">2026-02-18T17:03:42.596Z</dcterms:modified>
</cp:coreProperties>
</file>

<file path=docProps/custom.xml><?xml version="1.0" encoding="utf-8"?>
<Properties xmlns="http://schemas.openxmlformats.org/officeDocument/2006/custom-properties" xmlns:vt="http://schemas.openxmlformats.org/officeDocument/2006/docPropsVTypes"/>
</file>