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E42CC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446DAB18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1F0E69">
                  <w:t>Caelan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69416BF7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1F0E69">
                  <w:t>Boyd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555AC9F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8152A5">
                  <w:t>caelanboyd@gmail.com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7903364" w:rsidR="00A058A1" w:rsidRDefault="008152A5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1F0E69">
                  <w:t>5078559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4267989B" w:rsidR="00A058A1" w:rsidRDefault="00CE421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30C2F484" w:rsidR="00686439" w:rsidRDefault="008152A5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CE421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6BB68D5" w:rsidR="00D80EC6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4A012B">
                      <w:t>PROG1121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2F95D9D7" w:rsidR="00D80EC6" w:rsidRPr="006D48BA" w:rsidRDefault="008152A5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4A012B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8152A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8152A5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108AFCBC" w:rsidR="00D80EC6" w:rsidRPr="004C6404" w:rsidRDefault="004A012B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731E652E" w:rsidR="00D80EC6" w:rsidRPr="004C6404" w:rsidRDefault="0033152B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11825CD9" w:rsidR="00D80EC6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4AE924E5" w:rsidR="000F55C0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33152B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37237E82" w:rsidR="000F55C0" w:rsidRPr="006D48BA" w:rsidRDefault="0033152B" w:rsidP="00A66C80">
                <w:pPr>
                  <w:pStyle w:val="TableParagraph"/>
                  <w:spacing w:before="53"/>
                  <w:ind w:left="0"/>
                </w:pPr>
                <w:r>
                  <w:t>Hybrid Mobile Dev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41E8DD03" w:rsidR="000F55C0" w:rsidRPr="006B13A1" w:rsidRDefault="008152A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33152B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8152A5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78AFE195" w:rsidR="000F55C0" w:rsidRPr="004C6404" w:rsidRDefault="0033152B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086F93C9" w14:textId="30AB1FBF" w:rsidR="000F55C0" w:rsidRPr="004C6404" w:rsidRDefault="0033152B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3B854483" w14:textId="7876ADB7" w:rsidR="000F55C0" w:rsidRPr="00DC6423" w:rsidRDefault="0033152B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174352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7B74E395" w:rsidR="000F55C0" w:rsidRPr="006D48BA" w:rsidRDefault="008152A5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r w:rsidR="001E7EB5">
                  <w:t>SYST1038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56D58456" w:rsidR="000F55C0" w:rsidRPr="006D48BA" w:rsidRDefault="008152A5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1E7EB5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8152A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8152A5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8E328CA" w14:textId="3D7FA9AD" w:rsidR="000F55C0" w:rsidRPr="004C6404" w:rsidRDefault="001E7EB5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DA08FC4" w14:textId="3BEAA452" w:rsidR="000F55C0" w:rsidRPr="00DC6423" w:rsidRDefault="001E7EB5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02029D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72817F3" w:rsidR="000F55C0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B29388D" w:rsidR="000F55C0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C558FCF" w:rsidR="000F55C0" w:rsidRPr="006B13A1" w:rsidRDefault="008152A5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8152A5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77CA749C" w:rsidR="000F55C0" w:rsidRPr="004C6404" w:rsidRDefault="00CC637F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76123F11" w:rsidR="000F55C0" w:rsidRPr="004C6404" w:rsidRDefault="00CC637F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40F997B6" w:rsidR="000F55C0" w:rsidRPr="00DC6423" w:rsidRDefault="001E7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102CD2BE" w:rsidR="000F55C0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CC637F">
                  <w:rPr>
                    <w:rStyle w:val="PlaceholderText"/>
                  </w:rPr>
                  <w:t>En</w:t>
                </w:r>
                <w:r w:rsidR="00CC637F" w:rsidRPr="001A7938">
                  <w:rPr>
                    <w:rStyle w:val="PlaceholderText"/>
                  </w:rPr>
                  <w:t>ter</w:t>
                </w:r>
                <w:r w:rsidR="00CC637F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097A4B19" w:rsidR="000F55C0" w:rsidRPr="006D48BA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7A70B560" w:rsidR="000F55C0" w:rsidRPr="006B13A1" w:rsidRDefault="008152A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CC637F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8152A5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02BE79AE" w:rsidR="000F55C0" w:rsidRPr="004C6404" w:rsidRDefault="00CC637F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6920F36F" w:rsidR="000F55C0" w:rsidRPr="004C6404" w:rsidRDefault="00CC637F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6ED98F3A" w:rsidR="000F55C0" w:rsidRPr="00DC6423" w:rsidRDefault="00CC637F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8152A5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8152A5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8152A5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7F8F469C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CC637F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389B34E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CC637F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19828BAB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CC637F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8152A5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06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495CDCC4" w:rsidR="00E60167" w:rsidRDefault="00CC637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5/6/2024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8152A5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8152A5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8152A5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8152A5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243630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EndPr/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8152A5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A36A77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0E55BD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2FDC0D" w14:textId="77777777" w:rsidR="000E55BD" w:rsidRDefault="000E55BD">
      <w:r>
        <w:separator/>
      </w:r>
    </w:p>
  </w:endnote>
  <w:endnote w:type="continuationSeparator" w:id="0">
    <w:p w14:paraId="6BD66B81" w14:textId="77777777" w:rsidR="000E55BD" w:rsidRDefault="000E55BD">
      <w:r>
        <w:continuationSeparator/>
      </w:r>
    </w:p>
  </w:endnote>
  <w:endnote w:type="continuationNotice" w:id="1">
    <w:p w14:paraId="0EA00F1E" w14:textId="77777777" w:rsidR="000E55BD" w:rsidRDefault="000E55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Any document appearing in paper form is uncontrolled and must be compared to the electronic version</w:t>
                    </w:r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AFFEDE" w14:textId="77777777" w:rsidR="000E55BD" w:rsidRDefault="000E55BD">
      <w:r>
        <w:separator/>
      </w:r>
    </w:p>
  </w:footnote>
  <w:footnote w:type="continuationSeparator" w:id="0">
    <w:p w14:paraId="20946277" w14:textId="77777777" w:rsidR="000E55BD" w:rsidRDefault="000E55BD">
      <w:r>
        <w:continuationSeparator/>
      </w:r>
    </w:p>
  </w:footnote>
  <w:footnote w:type="continuationNotice" w:id="1">
    <w:p w14:paraId="4154F15C" w14:textId="77777777" w:rsidR="000E55BD" w:rsidRDefault="000E55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E55BD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E7EB5"/>
    <w:rsid w:val="001F0A6A"/>
    <w:rsid w:val="001F0E69"/>
    <w:rsid w:val="001F6B12"/>
    <w:rsid w:val="00202FBB"/>
    <w:rsid w:val="00212078"/>
    <w:rsid w:val="00230237"/>
    <w:rsid w:val="002315A2"/>
    <w:rsid w:val="00235D16"/>
    <w:rsid w:val="002402D4"/>
    <w:rsid w:val="00240EB4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152B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07F93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012B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31F35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D38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152A5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C50E0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6E61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5166"/>
    <w:rsid w:val="00CC637F"/>
    <w:rsid w:val="00CD1636"/>
    <w:rsid w:val="00CD1E7E"/>
    <w:rsid w:val="00CD5693"/>
    <w:rsid w:val="00CE1852"/>
    <w:rsid w:val="00CE4218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1316AB"/>
    <w:rsid w:val="00221D4A"/>
    <w:rsid w:val="002C1F7A"/>
    <w:rsid w:val="00371A70"/>
    <w:rsid w:val="00491D9A"/>
    <w:rsid w:val="004D14DB"/>
    <w:rsid w:val="004E63F5"/>
    <w:rsid w:val="006C5BA1"/>
    <w:rsid w:val="00741F5D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941</Words>
  <Characters>5366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12</cp:revision>
  <dcterms:created xsi:type="dcterms:W3CDTF">2024-05-06T18:51:00Z</dcterms:created>
  <dcterms:modified xsi:type="dcterms:W3CDTF">2024-05-06T20:57:00Z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