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05986BF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065C1E">
                  <w:t>Sebastien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FCF8B18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065C1E">
                  <w:t>Robichaud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628F893E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065C1E">
                  <w:t>Sebrobichaud17@gmail.com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4F722D5B" w:rsidR="00A058A1" w:rsidRDefault="00476ACA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065C1E">
                  <w:t>5025369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6A11AB0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66704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0F88437" w:rsidR="00A058A1" w:rsidRDefault="00D66704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3F1D8312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D66704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0A0521D" w:rsidR="00686439" w:rsidRDefault="00D66704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4ACB201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D66704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39A0B70" w:rsidR="00686439" w:rsidRDefault="00476ACA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D66704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618CBEF" w:rsidR="00D80EC6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D66704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030529F" w:rsidR="00D80EC6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D66704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3EC3FD6" w:rsidR="00D80EC6" w:rsidRPr="006B13A1" w:rsidRDefault="00476AC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D66704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476ACA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68D6DD5" w:rsidR="00D80EC6" w:rsidRPr="004C6404" w:rsidRDefault="00D66704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3538268" w:rsidR="00D80EC6" w:rsidRPr="004C6404" w:rsidRDefault="00D66704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529FDAD7" w:rsidR="00D80EC6" w:rsidRPr="00DC6423" w:rsidRDefault="00D6670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9/6/2022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1BC7EF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2B13EE53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C5DC6B6" w:rsidR="000F55C0" w:rsidRPr="006B13A1" w:rsidRDefault="00476AC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476ACA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A0666E2" w:rsidR="000F55C0" w:rsidRPr="004C6404" w:rsidRDefault="000F55C0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B98CF5A" w:rsidR="000F55C0" w:rsidRPr="004C6404" w:rsidRDefault="000F55C0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65AC950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476AC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476ACA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476AC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476ACA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476AC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476ACA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476ACA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476ACA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476ACA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5F4BC2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CB995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1B1867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D66704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1485AB03" w:rsidR="00E60167" w:rsidRDefault="00476ACA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D66704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50B9E69" w:rsidR="00E60167" w:rsidRDefault="00D6670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9/13/2022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476ACA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476ACA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476ACA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476ACA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BDE097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A006B4A" w:rsidR="00A058A1" w:rsidRDefault="00476ACA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D046" w14:textId="77777777" w:rsidR="00476ACA" w:rsidRDefault="00476ACA">
      <w:r>
        <w:separator/>
      </w:r>
    </w:p>
  </w:endnote>
  <w:endnote w:type="continuationSeparator" w:id="0">
    <w:p w14:paraId="685C8914" w14:textId="77777777" w:rsidR="00476ACA" w:rsidRDefault="00476ACA">
      <w:r>
        <w:continuationSeparator/>
      </w:r>
    </w:p>
  </w:endnote>
  <w:endnote w:type="continuationNotice" w:id="1">
    <w:p w14:paraId="476A0EB7" w14:textId="77777777" w:rsidR="00476ACA" w:rsidRDefault="00476A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2AE49" w14:textId="77777777" w:rsidR="00476ACA" w:rsidRDefault="00476ACA">
      <w:r>
        <w:separator/>
      </w:r>
    </w:p>
  </w:footnote>
  <w:footnote w:type="continuationSeparator" w:id="0">
    <w:p w14:paraId="6BFEB707" w14:textId="77777777" w:rsidR="00476ACA" w:rsidRDefault="00476ACA">
      <w:r>
        <w:continuationSeparator/>
      </w:r>
    </w:p>
  </w:footnote>
  <w:footnote w:type="continuationNotice" w:id="1">
    <w:p w14:paraId="617E71AC" w14:textId="77777777" w:rsidR="00476ACA" w:rsidRDefault="00476A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65C1E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46302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76ACA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30D33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66704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6A24"/>
    <w:rsid w:val="00292C7F"/>
    <w:rsid w:val="002C1F7A"/>
    <w:rsid w:val="00491D9A"/>
    <w:rsid w:val="004D14DB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4</cp:revision>
  <dcterms:created xsi:type="dcterms:W3CDTF">2022-09-12T14:51:00Z</dcterms:created>
  <dcterms:modified xsi:type="dcterms:W3CDTF">2022-09-13T12:17:00Z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