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20C0E5" w14:textId="6A0A0B1D" w:rsidR="002E3853" w:rsidRPr="00C03AFB" w:rsidRDefault="002E3853" w:rsidP="00C03AFB">
      <w:pPr>
        <w:spacing w:after="0"/>
        <w:jc w:val="center"/>
        <w:rPr>
          <w:b/>
          <w:bCs/>
          <w:sz w:val="28"/>
          <w:szCs w:val="28"/>
        </w:rPr>
      </w:pPr>
      <w:r w:rsidRPr="00C03AFB">
        <w:rPr>
          <w:b/>
          <w:bCs/>
          <w:sz w:val="28"/>
          <w:szCs w:val="28"/>
        </w:rPr>
        <w:t xml:space="preserve">Telco Customer Churn </w:t>
      </w:r>
      <w:r w:rsidR="00C03AFB" w:rsidRPr="00C03AFB">
        <w:rPr>
          <w:b/>
          <w:bCs/>
          <w:sz w:val="28"/>
          <w:szCs w:val="28"/>
        </w:rPr>
        <w:t>Findings</w:t>
      </w:r>
    </w:p>
    <w:p w14:paraId="22933B7C" w14:textId="1ED57CC8" w:rsidR="002E3853" w:rsidRPr="002E3853" w:rsidRDefault="002E3853" w:rsidP="002E3853">
      <w:pPr>
        <w:spacing w:after="0"/>
      </w:pPr>
      <w:r w:rsidRPr="002E3853">
        <w:rPr>
          <w:b/>
          <w:bCs/>
        </w:rPr>
        <w:t>Key Findings</w:t>
      </w:r>
      <w:r w:rsidRPr="002E3853">
        <w:rPr>
          <w:b/>
          <w:bCs/>
        </w:rPr>
        <w:br/>
      </w:r>
      <w:r w:rsidRPr="002E3853">
        <w:t>The analysis shows that customers who churn pay significantly higher monthly charges than those who remain, with churned customers paying an average of $74 compared to $61 for retained customers, a difference of approximately 21%. Statistical testing confirmed this difference is highly significant, reinforcing pricing as a primary driver of customer churn.</w:t>
      </w:r>
    </w:p>
    <w:p w14:paraId="055DBB0C" w14:textId="77777777" w:rsidR="002E3853" w:rsidRPr="002E3853" w:rsidRDefault="002E3853" w:rsidP="002E3853">
      <w:pPr>
        <w:spacing w:after="0"/>
      </w:pPr>
      <w:r w:rsidRPr="002E3853">
        <w:t>Customer tenure was found to have only a weak relationship with monthly charges (correlation ≈ 0.25, explaining about 6% of variation), indicating that pricing is not aligned with customer loyalty or length of service. This suggests that long-term customers are not receiving meaningful pricing benefits.</w:t>
      </w:r>
    </w:p>
    <w:p w14:paraId="77DD7B45" w14:textId="77777777" w:rsidR="002E3853" w:rsidRPr="002E3853" w:rsidRDefault="002E3853" w:rsidP="002E3853">
      <w:pPr>
        <w:spacing w:after="0"/>
      </w:pPr>
      <w:r w:rsidRPr="002E3853">
        <w:t>However, tenure demonstrated a strong relationship with total charges (correlation ≈ 0.83), explaining approximately 68% of total revenue variation. This confirms that long-tenure customers contribute significantly more revenue over time and represent high-value segments.</w:t>
      </w:r>
    </w:p>
    <w:p w14:paraId="06CF03F3" w14:textId="77777777" w:rsidR="002E3853" w:rsidRPr="002E3853" w:rsidRDefault="002E3853" w:rsidP="002E3853">
      <w:pPr>
        <w:spacing w:after="0"/>
      </w:pPr>
      <w:r w:rsidRPr="002E3853">
        <w:t>Additionally, the dataset shows a churn distribution of 1,869 churned vs. 5,163 retained customers, highlighting an opportunity to reduce attrition through targeted retention strategies.</w:t>
      </w:r>
    </w:p>
    <w:p w14:paraId="4ED73ABF" w14:textId="77777777" w:rsidR="002E3853" w:rsidRPr="002E3853" w:rsidRDefault="002E3853" w:rsidP="002E3853">
      <w:pPr>
        <w:spacing w:after="0"/>
      </w:pPr>
      <w:r w:rsidRPr="002E3853">
        <w:rPr>
          <w:b/>
          <w:bCs/>
        </w:rPr>
        <w:t>Recommendations for Customer Retention</w:t>
      </w:r>
      <w:r w:rsidRPr="002E3853">
        <w:rPr>
          <w:b/>
          <w:bCs/>
        </w:rPr>
        <w:br/>
      </w:r>
      <w:r w:rsidRPr="002E3853">
        <w:t>Based on these findings, several strategic actions are recommended. First, implement pricing optimization strategies such as targeted discounts or tiered pricing models to reduce churn among higher-paying customers.</w:t>
      </w:r>
    </w:p>
    <w:p w14:paraId="31F59771" w14:textId="77777777" w:rsidR="002E3853" w:rsidRPr="002E3853" w:rsidRDefault="002E3853" w:rsidP="002E3853">
      <w:pPr>
        <w:spacing w:after="0"/>
      </w:pPr>
      <w:r w:rsidRPr="002E3853">
        <w:t xml:space="preserve">Second, improve early-tenure customer engagement through enhanced onboarding, customer support, and retention programs. Since long-term customers generate </w:t>
      </w:r>
      <w:proofErr w:type="gramStart"/>
      <w:r w:rsidRPr="002E3853">
        <w:t>the majority of</w:t>
      </w:r>
      <w:proofErr w:type="gramEnd"/>
      <w:r w:rsidRPr="002E3853">
        <w:t xml:space="preserve"> revenue, increasing retention early in the customer lifecycle is critical.</w:t>
      </w:r>
    </w:p>
    <w:p w14:paraId="35BF8CAA" w14:textId="77777777" w:rsidR="002E3853" w:rsidRPr="002E3853" w:rsidRDefault="002E3853" w:rsidP="002E3853">
      <w:pPr>
        <w:spacing w:after="0"/>
      </w:pPr>
      <w:r w:rsidRPr="002E3853">
        <w:t>Finally, prioritize retention efforts for high-value customers by identifying long-tenure segments and applying personalized engagement strategies to maximize customer lifetime value.</w:t>
      </w:r>
    </w:p>
    <w:p w14:paraId="10841B98" w14:textId="77777777" w:rsidR="002E3853" w:rsidRPr="002E3853" w:rsidRDefault="002E3853" w:rsidP="002E3853">
      <w:pPr>
        <w:spacing w:after="0"/>
      </w:pPr>
      <w:r w:rsidRPr="002E3853">
        <w:rPr>
          <w:b/>
          <w:bCs/>
        </w:rPr>
        <w:t>Project Summary</w:t>
      </w:r>
      <w:r w:rsidRPr="002E3853">
        <w:rPr>
          <w:b/>
          <w:bCs/>
        </w:rPr>
        <w:br/>
      </w:r>
      <w:r w:rsidRPr="002E3853">
        <w:t>This project analyzes telecom customer churn using a dataset of over 7,000 customers to identify key drivers of retention and revenue performance.</w:t>
      </w:r>
    </w:p>
    <w:p w14:paraId="372354C9" w14:textId="77777777" w:rsidR="002E3853" w:rsidRPr="002E3853" w:rsidRDefault="002E3853" w:rsidP="002E3853">
      <w:pPr>
        <w:spacing w:after="0"/>
      </w:pPr>
      <w:r w:rsidRPr="002E3853">
        <w:t>Using Excel, the analysis applied descriptive statistics, hypothesis testing (t-tests), correlation analysis, and regression modeling to evaluate relationships between tenure, pricing, and churn behavior.</w:t>
      </w:r>
    </w:p>
    <w:p w14:paraId="74388F2E" w14:textId="7A02112D" w:rsidR="001D7433" w:rsidRPr="002E3853" w:rsidRDefault="002E3853" w:rsidP="002E3853">
      <w:pPr>
        <w:spacing w:after="0"/>
      </w:pPr>
      <w:r w:rsidRPr="002E3853">
        <w:t>The results indicate that higher monthly charges are strongly associated with increased churn, while tenure is a key predictor of long-term revenue. These insights were used to develop data-driven recommendations focused on pricing optimization and improving early-stage customer retention.</w:t>
      </w:r>
    </w:p>
    <w:sectPr w:rsidR="001D7433" w:rsidRPr="002E38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3F1278"/>
    <w:multiLevelType w:val="hybridMultilevel"/>
    <w:tmpl w:val="A574C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2882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042"/>
    <w:rsid w:val="001427C6"/>
    <w:rsid w:val="0015301F"/>
    <w:rsid w:val="001B6E28"/>
    <w:rsid w:val="001D7433"/>
    <w:rsid w:val="00220506"/>
    <w:rsid w:val="00271F51"/>
    <w:rsid w:val="002E3853"/>
    <w:rsid w:val="003E17C8"/>
    <w:rsid w:val="004608A5"/>
    <w:rsid w:val="004C2042"/>
    <w:rsid w:val="0050297D"/>
    <w:rsid w:val="00627D79"/>
    <w:rsid w:val="007D5D15"/>
    <w:rsid w:val="00830A9D"/>
    <w:rsid w:val="00903656"/>
    <w:rsid w:val="00950646"/>
    <w:rsid w:val="009D0869"/>
    <w:rsid w:val="00A95CB0"/>
    <w:rsid w:val="00B6625F"/>
    <w:rsid w:val="00BB7BC0"/>
    <w:rsid w:val="00C03AFB"/>
    <w:rsid w:val="00C224EF"/>
    <w:rsid w:val="00CA0DFA"/>
    <w:rsid w:val="00D53A78"/>
    <w:rsid w:val="00DB7C2D"/>
    <w:rsid w:val="00E24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587AB1"/>
  <w15:chartTrackingRefBased/>
  <w15:docId w15:val="{01A04BE0-CAC0-0449-A3AB-A61C2AE88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0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0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0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0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0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0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0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0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0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0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0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991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374</Words>
  <Characters>2137</Characters>
  <Application>Microsoft Office Word</Application>
  <DocSecurity>0</DocSecurity>
  <Lines>17</Lines>
  <Paragraphs>5</Paragraphs>
  <ScaleCrop>false</ScaleCrop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Ibarra</dc:creator>
  <cp:keywords/>
  <dc:description/>
  <cp:lastModifiedBy>Luis Ibarra</cp:lastModifiedBy>
  <cp:revision>24</cp:revision>
  <dcterms:created xsi:type="dcterms:W3CDTF">2025-12-10T23:13:00Z</dcterms:created>
  <dcterms:modified xsi:type="dcterms:W3CDTF">2026-03-18T03:08:00Z</dcterms:modified>
</cp:coreProperties>
</file>