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19 de diciembre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100 mm tangenciales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seg a 40 segundos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Número tubo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999999 Tenaris blue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Pasarlo a firma de la 20 pulgadas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Entre 4 y 9 pulgadas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 gaus 60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Centro 2000 gaus 10 o 20 gaus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Residual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Continúo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Continúo....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Según cuando aplica y daba el campo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Campos en ambos sentidos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Longitudinal y transversal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ver el bisel o sobre la superficie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