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1970" w14:textId="499610A8" w:rsidR="00E83959" w:rsidRDefault="00E83959">
      <w:pPr>
        <w:spacing w:after="0" w:line="360" w:lineRule="auto"/>
      </w:pPr>
    </w:p>
    <w:p w14:paraId="17983BF6" w14:textId="77777777" w:rsidR="00E83959" w:rsidRDefault="005B0532">
      <w:pPr>
        <w:spacing w:before="210" w:after="0" w:line="360" w:lineRule="auto"/>
      </w:pPr>
      <w:r>
        <w:rPr>
          <w:noProof/>
        </w:rPr>
      </w:r>
      <w:r>
        <w:rPr>
          <w:noProof/>
        </w:rPr>
        <w:pict w14:anchorId="554D30E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410D41" w14:textId="77777777" w:rsidR="00E83959" w:rsidRDefault="00000000">
      <w:pPr>
        <w:spacing w:before="157" w:after="157" w:line="270" w:lineRule="auto"/>
      </w:pPr>
      <w:r>
        <w:rPr>
          <w:rFonts w:ascii="inter" w:eastAsia="inter" w:hAnsi="inter" w:cs="inter"/>
          <w:b/>
          <w:color w:val="000000"/>
          <w:sz w:val="39"/>
        </w:rPr>
        <w:t>Legal Disclaimer</w:t>
      </w:r>
    </w:p>
    <w:p w14:paraId="48A65BFE" w14:textId="77777777" w:rsidR="00E83959" w:rsidRDefault="00000000">
      <w:pPr>
        <w:spacing w:before="315" w:after="105" w:line="360" w:lineRule="auto"/>
        <w:ind w:left="-30"/>
      </w:pPr>
      <w:r>
        <w:rPr>
          <w:rFonts w:ascii="inter" w:eastAsia="inter" w:hAnsi="inter" w:cs="inter"/>
          <w:b/>
          <w:color w:val="000000"/>
          <w:sz w:val="24"/>
        </w:rPr>
        <w:t>Informational Purposes Only</w:t>
      </w:r>
    </w:p>
    <w:p w14:paraId="3123EFE6" w14:textId="77777777" w:rsidR="00E83959" w:rsidRDefault="00000000">
      <w:pPr>
        <w:spacing w:after="210" w:line="360" w:lineRule="auto"/>
      </w:pPr>
      <w:r>
        <w:rPr>
          <w:rFonts w:ascii="inter" w:eastAsia="inter" w:hAnsi="inter" w:cs="inter"/>
          <w:color w:val="000000"/>
        </w:rPr>
        <w:t>The web dashboard and all associated features, including the dynamic generation and display of stock and bond performance and the proprietary Racial Equity Score developed by Reparations Finance Lab (RFL), are provided strictly for informational and educational purposes. The content, data, analyses, and scores presented are not intended as, and do not constitute, investment advice, financial advice, trading advice, or any other advice or recommendation.</w:t>
      </w:r>
    </w:p>
    <w:p w14:paraId="4AB70F1D" w14:textId="77777777" w:rsidR="00E83959" w:rsidRDefault="00000000">
      <w:pPr>
        <w:spacing w:before="315" w:after="105" w:line="360" w:lineRule="auto"/>
        <w:ind w:left="-30"/>
      </w:pPr>
      <w:r>
        <w:rPr>
          <w:rFonts w:ascii="inter" w:eastAsia="inter" w:hAnsi="inter" w:cs="inter"/>
          <w:b/>
          <w:color w:val="000000"/>
          <w:sz w:val="24"/>
        </w:rPr>
        <w:t>No Investment Advice</w:t>
      </w:r>
    </w:p>
    <w:p w14:paraId="6BCBAD17" w14:textId="77777777" w:rsidR="00E83959" w:rsidRDefault="00000000">
      <w:pPr>
        <w:spacing w:after="210" w:line="360" w:lineRule="auto"/>
      </w:pPr>
      <w:r>
        <w:rPr>
          <w:rFonts w:ascii="inter" w:eastAsia="inter" w:hAnsi="inter" w:cs="inter"/>
          <w:color w:val="000000"/>
        </w:rPr>
        <w:t>Neither this dashboard nor Reparations Finance Lab (RFL) is registered as an investment advisor with the U.S. Securities and Exchange Commission (SEC), the Financial Industry Regulatory Authority (FINRA), or any other regulatory authority. No content, score, analysis, or tool provided through this platform should be interpreted as a solicitation, offer, or recommendation to buy, sell, or hold any security or financial instrument.</w:t>
      </w:r>
    </w:p>
    <w:p w14:paraId="7FBC3839" w14:textId="77777777" w:rsidR="00E83959" w:rsidRDefault="00000000">
      <w:pPr>
        <w:spacing w:after="210" w:line="360" w:lineRule="auto"/>
      </w:pPr>
      <w:r>
        <w:rPr>
          <w:rFonts w:ascii="inter" w:eastAsia="inter" w:hAnsi="inter" w:cs="inter"/>
          <w:color w:val="000000"/>
        </w:rPr>
        <w:t xml:space="preserve">All users are solely responsible for their own investment decisions. The information provided does not </w:t>
      </w:r>
      <w:proofErr w:type="gramStart"/>
      <w:r>
        <w:rPr>
          <w:rFonts w:ascii="inter" w:eastAsia="inter" w:hAnsi="inter" w:cs="inter"/>
          <w:color w:val="000000"/>
        </w:rPr>
        <w:t>take into account</w:t>
      </w:r>
      <w:proofErr w:type="gramEnd"/>
      <w:r>
        <w:rPr>
          <w:rFonts w:ascii="inter" w:eastAsia="inter" w:hAnsi="inter" w:cs="inter"/>
          <w:color w:val="000000"/>
        </w:rPr>
        <w:t xml:space="preserve"> your individual financial circumstances, objectives, or needs. You are strongly encouraged to consult with a qualified financial advisor or other professional before making any investment decisions.</w:t>
      </w:r>
    </w:p>
    <w:p w14:paraId="72C5E00F" w14:textId="77777777" w:rsidR="00E83959" w:rsidRDefault="00000000">
      <w:pPr>
        <w:spacing w:before="315" w:after="105" w:line="360" w:lineRule="auto"/>
        <w:ind w:left="-30"/>
      </w:pPr>
      <w:r>
        <w:rPr>
          <w:rFonts w:ascii="inter" w:eastAsia="inter" w:hAnsi="inter" w:cs="inter"/>
          <w:b/>
          <w:color w:val="000000"/>
          <w:sz w:val="24"/>
        </w:rPr>
        <w:t>About the Racial Equity Score</w:t>
      </w:r>
    </w:p>
    <w:p w14:paraId="2C319B4F" w14:textId="77777777" w:rsidR="00E83959" w:rsidRDefault="00000000">
      <w:pPr>
        <w:spacing w:after="210" w:line="360" w:lineRule="auto"/>
      </w:pPr>
      <w:r>
        <w:rPr>
          <w:rFonts w:ascii="inter" w:eastAsia="inter" w:hAnsi="inter" w:cs="inter"/>
          <w:color w:val="000000"/>
        </w:rPr>
        <w:t>The Racial Equity Score is a proprietary metric developed by Reparations Finance Lab (RFL). It is assigned to each stock and bond instrument based on its associated Global Industry Classification Standard (GICS) sector. These scores are generated through a combination of large language model (LLM) intelligence and human expert curation and revision. While every effort is made to ensure that the scores are thoughtful and well-informed, they are inherently subjective, may evolve over time, and are not guaranteed to be complete, accurate, or free from error.</w:t>
      </w:r>
    </w:p>
    <w:p w14:paraId="061FE2EB" w14:textId="77777777" w:rsidR="00E83959" w:rsidRDefault="00000000">
      <w:pPr>
        <w:spacing w:before="315" w:after="105" w:line="360" w:lineRule="auto"/>
        <w:ind w:left="-30"/>
      </w:pPr>
      <w:r>
        <w:rPr>
          <w:rFonts w:ascii="inter" w:eastAsia="inter" w:hAnsi="inter" w:cs="inter"/>
          <w:b/>
          <w:color w:val="000000"/>
          <w:sz w:val="24"/>
        </w:rPr>
        <w:t>No Guarantee of Accuracy or Completeness</w:t>
      </w:r>
    </w:p>
    <w:p w14:paraId="10511436" w14:textId="77777777" w:rsidR="00E83959" w:rsidRDefault="00000000">
      <w:pPr>
        <w:spacing w:after="210" w:line="360" w:lineRule="auto"/>
      </w:pPr>
      <w:r>
        <w:rPr>
          <w:rFonts w:ascii="inter" w:eastAsia="inter" w:hAnsi="inter" w:cs="inter"/>
          <w:color w:val="000000"/>
        </w:rPr>
        <w:lastRenderedPageBreak/>
        <w:t>The data, analyses, scores, and other information provided on this dashboard are obtained from sources believed to be reliable and are subject to change without notice. However, neither RFL nor any of its affiliates, partners, or contributors guarantees the accuracy, completeness, timeliness, or reliability of any information presented. All content is provided “as is” and “as available,” without warranty of any kind, express or implied.</w:t>
      </w:r>
    </w:p>
    <w:p w14:paraId="11810FFF" w14:textId="77777777" w:rsidR="00E83959" w:rsidRDefault="00000000">
      <w:pPr>
        <w:spacing w:before="315" w:after="105" w:line="360" w:lineRule="auto"/>
        <w:ind w:left="-30"/>
      </w:pPr>
      <w:r>
        <w:rPr>
          <w:rFonts w:ascii="inter" w:eastAsia="inter" w:hAnsi="inter" w:cs="inter"/>
          <w:b/>
          <w:color w:val="000000"/>
          <w:sz w:val="24"/>
        </w:rPr>
        <w:t>No Liability</w:t>
      </w:r>
    </w:p>
    <w:p w14:paraId="1F4F5BD7" w14:textId="77777777" w:rsidR="00E83959" w:rsidRDefault="00000000">
      <w:pPr>
        <w:spacing w:after="210" w:line="360" w:lineRule="auto"/>
      </w:pPr>
      <w:r>
        <w:rPr>
          <w:rFonts w:ascii="inter" w:eastAsia="inter" w:hAnsi="inter" w:cs="inter"/>
          <w:color w:val="000000"/>
        </w:rPr>
        <w:t>Under no circumstances shall Reparations Finance Lab (RFL), its affiliates, partners, contributors, or any related parties be liable for any direct, indirect, incidental, consequential, special, punitive, or exemplary damages arising out of or in connection with your access to, use of, or reliance on the dashboard, its features, or any information provided therein. This includes, but is not limited to, any loss of profits, loss of data, or loss of investment.</w:t>
      </w:r>
    </w:p>
    <w:p w14:paraId="42831568" w14:textId="77777777" w:rsidR="00E83959" w:rsidRDefault="00000000">
      <w:pPr>
        <w:spacing w:before="315" w:after="105" w:line="360" w:lineRule="auto"/>
        <w:ind w:left="-30"/>
      </w:pPr>
      <w:r>
        <w:rPr>
          <w:rFonts w:ascii="inter" w:eastAsia="inter" w:hAnsi="inter" w:cs="inter"/>
          <w:b/>
          <w:color w:val="000000"/>
          <w:sz w:val="24"/>
        </w:rPr>
        <w:t>No Cause for Litigation</w:t>
      </w:r>
    </w:p>
    <w:p w14:paraId="39D90981" w14:textId="77777777" w:rsidR="00E83959" w:rsidRDefault="00000000">
      <w:pPr>
        <w:spacing w:after="210" w:line="360" w:lineRule="auto"/>
      </w:pPr>
      <w:r>
        <w:rPr>
          <w:rFonts w:ascii="inter" w:eastAsia="inter" w:hAnsi="inter" w:cs="inter"/>
          <w:color w:val="000000"/>
        </w:rPr>
        <w:t>By accessing and using this dashboard, you acknowledge and agree that the information provided, including the Racial Equity Score and all related analyses, is for informational purposes only and may not be used as the basis for any legal claim or cause for litigation against Reparations Finance Lab (RFL) or any associated parties.</w:t>
      </w:r>
    </w:p>
    <w:p w14:paraId="564E61B8" w14:textId="77777777" w:rsidR="00E83959" w:rsidRDefault="00000000">
      <w:pPr>
        <w:spacing w:before="315" w:after="105" w:line="360" w:lineRule="auto"/>
        <w:ind w:left="-30"/>
      </w:pPr>
      <w:r>
        <w:rPr>
          <w:rFonts w:ascii="inter" w:eastAsia="inter" w:hAnsi="inter" w:cs="inter"/>
          <w:b/>
          <w:color w:val="000000"/>
          <w:sz w:val="24"/>
        </w:rPr>
        <w:t>Third-Party Content</w:t>
      </w:r>
    </w:p>
    <w:p w14:paraId="1807B11A" w14:textId="77777777" w:rsidR="00E83959" w:rsidRDefault="00000000">
      <w:pPr>
        <w:spacing w:after="210" w:line="360" w:lineRule="auto"/>
      </w:pPr>
      <w:r>
        <w:rPr>
          <w:rFonts w:ascii="inter" w:eastAsia="inter" w:hAnsi="inter" w:cs="inter"/>
          <w:color w:val="000000"/>
        </w:rPr>
        <w:t>The dashboard may include links to or data from third-party sources. RFL does not endorse, guarantee, or assume responsibility for the accuracy or reliability of any information offered by third-party websites or data providers.</w:t>
      </w:r>
    </w:p>
    <w:p w14:paraId="7A220371" w14:textId="77777777" w:rsidR="00E83959" w:rsidRDefault="00000000">
      <w:pPr>
        <w:spacing w:before="315" w:after="105" w:line="360" w:lineRule="auto"/>
        <w:ind w:left="-30"/>
      </w:pPr>
      <w:r>
        <w:rPr>
          <w:rFonts w:ascii="inter" w:eastAsia="inter" w:hAnsi="inter" w:cs="inter"/>
          <w:b/>
          <w:color w:val="000000"/>
          <w:sz w:val="24"/>
        </w:rPr>
        <w:t>User Responsibility</w:t>
      </w:r>
    </w:p>
    <w:p w14:paraId="05EAED75" w14:textId="77777777" w:rsidR="00E83959" w:rsidRDefault="00000000">
      <w:pPr>
        <w:spacing w:after="210" w:line="360" w:lineRule="auto"/>
      </w:pPr>
      <w:r>
        <w:rPr>
          <w:rFonts w:ascii="inter" w:eastAsia="inter" w:hAnsi="inter" w:cs="inter"/>
          <w:color w:val="000000"/>
        </w:rPr>
        <w:t>You are solely responsible for evaluating the merits and risks associated with the use of any information or content provided by this dashboard before making any decisions based on such information. You agree not to hold Reparations Finance Lab (RFL) or any of its affiliates liable for any possible claim for damages arising from any decision you make based on information or other content made available to you through the dashboard.</w:t>
      </w:r>
    </w:p>
    <w:p w14:paraId="20A44818" w14:textId="77777777" w:rsidR="00E83959" w:rsidRDefault="00000000">
      <w:pPr>
        <w:spacing w:before="315" w:after="105" w:line="360" w:lineRule="auto"/>
        <w:ind w:left="-30"/>
      </w:pPr>
      <w:r>
        <w:rPr>
          <w:rFonts w:ascii="inter" w:eastAsia="inter" w:hAnsi="inter" w:cs="inter"/>
          <w:b/>
          <w:color w:val="000000"/>
          <w:sz w:val="24"/>
        </w:rPr>
        <w:t>Updates and Changes</w:t>
      </w:r>
    </w:p>
    <w:p w14:paraId="596E8919" w14:textId="77777777" w:rsidR="00E83959" w:rsidRDefault="00000000">
      <w:pPr>
        <w:spacing w:after="210" w:line="360" w:lineRule="auto"/>
      </w:pPr>
      <w:r>
        <w:rPr>
          <w:rFonts w:ascii="inter" w:eastAsia="inter" w:hAnsi="inter" w:cs="inter"/>
          <w:color w:val="000000"/>
        </w:rPr>
        <w:t>This disclaimer may be updated or revised at any time without prior notice. Your continued use of the dashboard constitutes your acceptance of any such changes.</w:t>
      </w:r>
    </w:p>
    <w:p w14:paraId="008E6FC2" w14:textId="77777777" w:rsidR="00E83959" w:rsidRDefault="00000000">
      <w:pPr>
        <w:spacing w:before="315" w:after="105" w:line="360" w:lineRule="auto"/>
        <w:ind w:left="-30"/>
      </w:pPr>
      <w:r>
        <w:rPr>
          <w:rFonts w:ascii="inter" w:eastAsia="inter" w:hAnsi="inter" w:cs="inter"/>
          <w:b/>
          <w:color w:val="000000"/>
          <w:sz w:val="24"/>
        </w:rPr>
        <w:lastRenderedPageBreak/>
        <w:t>Contact</w:t>
      </w:r>
    </w:p>
    <w:p w14:paraId="736219A0" w14:textId="7070BE96" w:rsidR="00E83959" w:rsidRDefault="00000000">
      <w:pPr>
        <w:spacing w:after="210" w:line="360" w:lineRule="auto"/>
      </w:pPr>
      <w:r>
        <w:rPr>
          <w:rFonts w:ascii="inter" w:eastAsia="inter" w:hAnsi="inter" w:cs="inter"/>
          <w:color w:val="000000"/>
        </w:rPr>
        <w:t xml:space="preserve">For any questions or concerns regarding this disclaimer or the dashboard, please contact </w:t>
      </w:r>
      <w:r w:rsidR="00145504">
        <w:rPr>
          <w:rFonts w:ascii="inter" w:eastAsia="inter" w:hAnsi="inter" w:cs="inter"/>
          <w:color w:val="000000"/>
        </w:rPr>
        <w:t>ewilliams@17assetemanagement or david@scatterdayassociates.com</w:t>
      </w:r>
      <w:r>
        <w:rPr>
          <w:rFonts w:ascii="inter" w:eastAsia="inter" w:hAnsi="inter" w:cs="inter"/>
          <w:color w:val="000000"/>
        </w:rPr>
        <w:t>.</w:t>
      </w:r>
    </w:p>
    <w:p w14:paraId="157DF927" w14:textId="77777777" w:rsidR="00E83959" w:rsidRDefault="00000000">
      <w:pPr>
        <w:spacing w:after="210" w:line="360" w:lineRule="auto"/>
      </w:pPr>
      <w:r>
        <w:rPr>
          <w:rFonts w:ascii="inter" w:eastAsia="inter" w:hAnsi="inter" w:cs="inter"/>
          <w:i/>
          <w:color w:val="000000"/>
        </w:rPr>
        <w:t>Last updated: May 22, 2025</w:t>
      </w:r>
    </w:p>
    <w:p w14:paraId="1CCC0CEF" w14:textId="77777777" w:rsidR="00E83959" w:rsidRDefault="005B0532">
      <w:pPr>
        <w:spacing w:before="210" w:after="0" w:line="360" w:lineRule="auto"/>
      </w:pPr>
      <w:r>
        <w:rPr>
          <w:noProof/>
        </w:rPr>
      </w:r>
      <w:r>
        <w:rPr>
          <w:noProof/>
        </w:rPr>
        <w:pict w14:anchorId="674941B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18F667" w14:textId="429387D8" w:rsidR="00E83959" w:rsidRDefault="00E83959">
      <w:pPr>
        <w:spacing w:after="210" w:line="360" w:lineRule="auto"/>
      </w:pPr>
    </w:p>
    <w:sectPr w:rsidR="00E8395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59"/>
    <w:rsid w:val="00145504"/>
    <w:rsid w:val="002115AB"/>
    <w:rsid w:val="005B0532"/>
    <w:rsid w:val="00E8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C940E8"/>
  <w15:docId w15:val="{8C526B04-0CDE-0341-B8EC-E86880D7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David Scatterday</cp:lastModifiedBy>
  <cp:revision>2</cp:revision>
  <dcterms:created xsi:type="dcterms:W3CDTF">2025-05-22T12:42:00Z</dcterms:created>
  <dcterms:modified xsi:type="dcterms:W3CDTF">2025-05-22T12:42:00Z</dcterms:modified>
</cp:coreProperties>
</file>