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19"/>
        <w:tblW w:w="0" w:type="auto"/>
        <w:tblBorders>
          <w:top w:val="threeDEngrave" w:sz="24" w:space="0" w:color="719355"/>
          <w:left w:val="threeDEngrave" w:sz="24" w:space="0" w:color="719355"/>
          <w:bottom w:val="threeDEmboss" w:sz="24" w:space="0" w:color="719355"/>
          <w:right w:val="threeDEmboss" w:sz="24" w:space="0" w:color="719355"/>
        </w:tblBorders>
        <w:tblCellMar>
          <w:top w:w="113" w:type="dxa"/>
          <w:bottom w:w="113" w:type="dxa"/>
        </w:tblCellMar>
        <w:tblLook w:val="00BF"/>
      </w:tblPr>
      <w:tblGrid>
        <w:gridCol w:w="1355"/>
        <w:gridCol w:w="7161"/>
      </w:tblGrid>
      <w:tr w:rsidR="00C241D5" w:rsidTr="00573BE4">
        <w:tc>
          <w:tcPr>
            <w:tcW w:w="1355" w:type="dxa"/>
          </w:tcPr>
          <w:p w:rsidR="00C241D5" w:rsidRDefault="00C241D5" w:rsidP="00573BE4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4pt;height:54pt;flip:y">
                  <v:imagedata r:id="rId7" o:title="Pencil(2)"/>
                </v:shape>
              </w:pict>
            </w:r>
          </w:p>
        </w:tc>
        <w:tc>
          <w:tcPr>
            <w:tcW w:w="7161" w:type="dxa"/>
            <w:vAlign w:val="center"/>
          </w:tcPr>
          <w:p w:rsidR="00C241D5" w:rsidRDefault="00AB0069" w:rsidP="00C273A5">
            <w:pPr>
              <w:pStyle w:val="NormalBCH"/>
              <w:rPr>
                <w:lang w:val="fr-FR"/>
              </w:rPr>
            </w:pPr>
            <w:r>
              <w:rPr>
                <w:b/>
                <w:lang w:val="fr-FR"/>
              </w:rPr>
              <w:t xml:space="preserve">ETUDE DE CAS </w:t>
            </w:r>
            <w:r w:rsidR="00C241D5">
              <w:rPr>
                <w:b/>
                <w:lang w:val="fr-FR"/>
              </w:rPr>
              <w:t xml:space="preserve">16 : </w:t>
            </w:r>
            <w:r w:rsidR="00C241D5">
              <w:rPr>
                <w:b/>
                <w:lang w:val="fr-FR"/>
              </w:rPr>
              <w:br/>
              <w:t xml:space="preserve">Une organisation enregistre </w:t>
            </w:r>
            <w:r w:rsidR="00C273A5">
              <w:rPr>
                <w:b/>
                <w:lang w:val="fr-FR"/>
              </w:rPr>
              <w:t>un contact</w:t>
            </w:r>
            <w:r w:rsidR="00C241D5">
              <w:rPr>
                <w:b/>
                <w:lang w:val="fr-FR"/>
              </w:rPr>
              <w:t>.</w:t>
            </w:r>
          </w:p>
        </w:tc>
      </w:tr>
    </w:tbl>
    <w:p w:rsidR="00C241D5" w:rsidRPr="00AB0069" w:rsidRDefault="00C241D5">
      <w:pPr>
        <w:pStyle w:val="H2BCH"/>
        <w:rPr>
          <w:b w:val="0"/>
          <w:sz w:val="24"/>
          <w:lang w:val="fr-FR"/>
        </w:rPr>
      </w:pPr>
    </w:p>
    <w:p w:rsidR="00573BE4" w:rsidRPr="00C273A5" w:rsidRDefault="00573BE4">
      <w:pPr>
        <w:pStyle w:val="H2BCH"/>
        <w:rPr>
          <w:sz w:val="24"/>
          <w:lang w:val="fr-FR"/>
        </w:rPr>
      </w:pPr>
    </w:p>
    <w:p w:rsidR="00573BE4" w:rsidRPr="00C273A5" w:rsidRDefault="00573BE4">
      <w:pPr>
        <w:pStyle w:val="H2BCH"/>
        <w:rPr>
          <w:sz w:val="24"/>
          <w:lang w:val="fr-FR"/>
        </w:rPr>
      </w:pPr>
    </w:p>
    <w:p w:rsidR="00C241D5" w:rsidRPr="00B232E0" w:rsidRDefault="00AB0069">
      <w:pPr>
        <w:pStyle w:val="H2BCH"/>
        <w:rPr>
          <w:sz w:val="22"/>
          <w:szCs w:val="22"/>
          <w:lang w:val="fr-FR"/>
        </w:rPr>
      </w:pPr>
      <w:r w:rsidRPr="00B232E0">
        <w:rPr>
          <w:sz w:val="22"/>
          <w:szCs w:val="22"/>
          <w:lang w:val="fr-FR"/>
        </w:rPr>
        <w:t>Objectif:</w:t>
      </w:r>
      <w:r w:rsidR="00C241D5" w:rsidRPr="00B232E0">
        <w:rPr>
          <w:sz w:val="22"/>
          <w:szCs w:val="22"/>
          <w:lang w:val="fr-FR"/>
        </w:rPr>
        <w:t xml:space="preserve"> </w:t>
      </w:r>
    </w:p>
    <w:p w:rsidR="00C241D5" w:rsidRPr="00B232E0" w:rsidRDefault="00660826" w:rsidP="009220DD">
      <w:pPr>
        <w:pStyle w:val="BulletsNormalBCH"/>
      </w:pPr>
      <w:r w:rsidRPr="00B232E0">
        <w:t>Apprendre à e</w:t>
      </w:r>
      <w:r w:rsidR="00C241D5" w:rsidRPr="00B232E0">
        <w:t xml:space="preserve">nregistrer un fichier de référence qui comporte les coordonnées de personnes </w:t>
      </w:r>
      <w:r w:rsidR="00B232E0" w:rsidRPr="00B232E0">
        <w:t>ressource</w:t>
      </w:r>
      <w:r w:rsidR="00D24552" w:rsidRPr="00B232E0">
        <w:t xml:space="preserve"> </w:t>
      </w:r>
      <w:r w:rsidR="00C241D5" w:rsidRPr="00B232E0">
        <w:t xml:space="preserve"> par l’intermédiaire du </w:t>
      </w:r>
      <w:r w:rsidR="00D24552" w:rsidRPr="00B232E0">
        <w:t>c</w:t>
      </w:r>
      <w:r w:rsidR="00C241D5" w:rsidRPr="00B232E0">
        <w:t xml:space="preserve">entre de </w:t>
      </w:r>
      <w:r w:rsidR="00D24552" w:rsidRPr="00B232E0">
        <w:t>g</w:t>
      </w:r>
      <w:r w:rsidR="00C241D5" w:rsidRPr="00B232E0">
        <w:t>estion.</w:t>
      </w:r>
    </w:p>
    <w:p w:rsidR="00C241D5" w:rsidRPr="00B232E0" w:rsidRDefault="00C241D5">
      <w:pPr>
        <w:pStyle w:val="H2BCH"/>
        <w:rPr>
          <w:sz w:val="22"/>
          <w:szCs w:val="22"/>
          <w:lang w:val="fr-FR"/>
        </w:rPr>
      </w:pPr>
    </w:p>
    <w:p w:rsidR="00C241D5" w:rsidRPr="00B232E0" w:rsidRDefault="00C241D5">
      <w:pPr>
        <w:pStyle w:val="H2BCH"/>
        <w:rPr>
          <w:sz w:val="22"/>
          <w:szCs w:val="22"/>
          <w:lang w:val="fr-FR"/>
        </w:rPr>
      </w:pPr>
      <w:proofErr w:type="gramStart"/>
      <w:r w:rsidRPr="00B232E0">
        <w:rPr>
          <w:sz w:val="22"/>
          <w:szCs w:val="22"/>
          <w:lang w:val="fr-FR"/>
        </w:rPr>
        <w:t>Références</w:t>
      </w:r>
      <w:proofErr w:type="gramEnd"/>
      <w:r w:rsidRPr="00B232E0">
        <w:rPr>
          <w:sz w:val="22"/>
          <w:szCs w:val="22"/>
          <w:lang w:val="fr-FR"/>
        </w:rPr>
        <w:t>:</w:t>
      </w:r>
    </w:p>
    <w:p w:rsidR="00B232E0" w:rsidRPr="00B232E0" w:rsidRDefault="00BF5986" w:rsidP="009220DD">
      <w:pPr>
        <w:pStyle w:val="NormalBCH"/>
        <w:numPr>
          <w:ilvl w:val="0"/>
          <w:numId w:val="8"/>
        </w:numPr>
        <w:spacing w:line="276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Site de f</w:t>
      </w:r>
      <w:r w:rsidR="00B232E0" w:rsidRPr="00B232E0">
        <w:rPr>
          <w:sz w:val="22"/>
          <w:szCs w:val="22"/>
          <w:lang w:val="fr-FR"/>
        </w:rPr>
        <w:t xml:space="preserve">ormation du CEPRB  (Aller à </w:t>
      </w:r>
      <w:hyperlink r:id="rId8" w:history="1">
        <w:r w:rsidR="00B232E0" w:rsidRPr="00B232E0">
          <w:rPr>
            <w:rStyle w:val="Hyperlink"/>
            <w:sz w:val="22"/>
            <w:szCs w:val="22"/>
            <w:lang w:val="fr-FR"/>
          </w:rPr>
          <w:t>http://bch.cbd.int</w:t>
        </w:r>
      </w:hyperlink>
      <w:r w:rsidR="00B232E0" w:rsidRPr="00B232E0">
        <w:rPr>
          <w:sz w:val="22"/>
          <w:szCs w:val="22"/>
          <w:lang w:val="fr-FR"/>
        </w:rPr>
        <w:t xml:space="preserve"> &gt;</w:t>
      </w:r>
      <w:r>
        <w:rPr>
          <w:sz w:val="22"/>
          <w:szCs w:val="22"/>
          <w:lang w:val="fr-FR"/>
        </w:rPr>
        <w:t xml:space="preserve"> Aide (ou Ressources)  Site de f</w:t>
      </w:r>
      <w:r w:rsidR="00B232E0" w:rsidRPr="00B232E0">
        <w:rPr>
          <w:sz w:val="22"/>
          <w:szCs w:val="22"/>
          <w:lang w:val="fr-FR"/>
        </w:rPr>
        <w:t>ormation du CEPRB)</w:t>
      </w:r>
    </w:p>
    <w:p w:rsidR="009220DD" w:rsidRDefault="009220DD" w:rsidP="009220DD">
      <w:pPr>
        <w:pStyle w:val="NormalBCH"/>
        <w:numPr>
          <w:ilvl w:val="0"/>
          <w:numId w:val="8"/>
        </w:numPr>
        <w:spacing w:line="276" w:lineRule="auto"/>
        <w:rPr>
          <w:sz w:val="22"/>
          <w:szCs w:val="22"/>
          <w:lang w:val="fr-FR"/>
        </w:rPr>
      </w:pPr>
      <w:r w:rsidRPr="009220DD">
        <w:rPr>
          <w:sz w:val="22"/>
          <w:szCs w:val="22"/>
          <w:lang w:val="fr-FR"/>
        </w:rPr>
        <w:t>Module de formation 06: Utilisation du centre de gestion</w:t>
      </w:r>
    </w:p>
    <w:p w:rsidR="00B232E0" w:rsidRPr="00B232E0" w:rsidRDefault="009220DD" w:rsidP="009220DD">
      <w:pPr>
        <w:pStyle w:val="NormalBCH"/>
        <w:numPr>
          <w:ilvl w:val="0"/>
          <w:numId w:val="8"/>
        </w:numPr>
        <w:spacing w:line="276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Module de formation 07</w:t>
      </w:r>
      <w:r w:rsidR="00B232E0" w:rsidRPr="00B232E0">
        <w:rPr>
          <w:sz w:val="22"/>
          <w:szCs w:val="22"/>
          <w:lang w:val="fr-FR"/>
        </w:rPr>
        <w:t>: Enregistrement d’information dans le Portail Central du CEPRB</w:t>
      </w:r>
    </w:p>
    <w:p w:rsidR="00B232E0" w:rsidRPr="00B232E0" w:rsidRDefault="00B232E0" w:rsidP="009220DD">
      <w:pPr>
        <w:pStyle w:val="NormalBCH"/>
        <w:numPr>
          <w:ilvl w:val="0"/>
          <w:numId w:val="8"/>
        </w:numPr>
        <w:spacing w:line="276" w:lineRule="auto"/>
        <w:rPr>
          <w:b/>
          <w:sz w:val="22"/>
          <w:szCs w:val="22"/>
          <w:lang w:val="fr-FR"/>
        </w:rPr>
      </w:pPr>
      <w:r w:rsidRPr="00B232E0">
        <w:rPr>
          <w:sz w:val="22"/>
          <w:szCs w:val="22"/>
          <w:lang w:val="fr-FR"/>
        </w:rPr>
        <w:t>Module de formation 0</w:t>
      </w:r>
      <w:r w:rsidR="002B27EA">
        <w:rPr>
          <w:sz w:val="22"/>
          <w:szCs w:val="22"/>
          <w:lang w:val="fr-FR"/>
        </w:rPr>
        <w:t>8</w:t>
      </w:r>
      <w:r w:rsidRPr="00B232E0">
        <w:rPr>
          <w:sz w:val="22"/>
          <w:szCs w:val="22"/>
          <w:lang w:val="fr-FR"/>
        </w:rPr>
        <w:t>: Echange d’informations sur la biosécurité</w:t>
      </w:r>
    </w:p>
    <w:p w:rsidR="00C241D5" w:rsidRPr="00B232E0" w:rsidRDefault="00C241D5">
      <w:pPr>
        <w:pStyle w:val="H2BCH"/>
        <w:rPr>
          <w:sz w:val="22"/>
          <w:szCs w:val="22"/>
          <w:lang w:val="fr-FR"/>
        </w:rPr>
      </w:pPr>
    </w:p>
    <w:p w:rsidR="00C241D5" w:rsidRPr="00B232E0" w:rsidRDefault="00C241D5">
      <w:pPr>
        <w:pStyle w:val="H2BCH"/>
        <w:rPr>
          <w:sz w:val="22"/>
          <w:szCs w:val="22"/>
          <w:lang w:val="fr-FR"/>
        </w:rPr>
      </w:pPr>
      <w:r w:rsidRPr="00B232E0">
        <w:rPr>
          <w:sz w:val="22"/>
          <w:szCs w:val="22"/>
          <w:lang w:val="fr-FR"/>
        </w:rPr>
        <w:t>Scénario:</w:t>
      </w:r>
    </w:p>
    <w:p w:rsidR="00C241D5" w:rsidRPr="00B232E0" w:rsidRDefault="00C241D5" w:rsidP="009220DD">
      <w:pPr>
        <w:pStyle w:val="BulletsNormalBCH"/>
      </w:pPr>
      <w:r w:rsidRPr="00B232E0">
        <w:t xml:space="preserve">En tant que conseiller d’information pour une organisation de biosécurité, vous serez amené à utiliser le centre d’échange pour la prévention des risques biotechnologiques pour enregistrer divers fichiers où vous serez la personne à contacter en cas de demande d’informations complémentaires. Pour éviter de devoir taper ces renseignements à différentes reprises, </w:t>
      </w:r>
      <w:r w:rsidR="002B27EA" w:rsidRPr="00B232E0">
        <w:t>vous souhaitez</w:t>
      </w:r>
      <w:r w:rsidRPr="00B232E0">
        <w:t xml:space="preserve"> créer un fichier type avec vos coordonnées. Veuillez </w:t>
      </w:r>
      <w:r w:rsidR="002B27EA">
        <w:t>trouver</w:t>
      </w:r>
      <w:r w:rsidR="002B27EA" w:rsidRPr="00B232E0">
        <w:t xml:space="preserve"> </w:t>
      </w:r>
      <w:r w:rsidRPr="00B232E0">
        <w:t>ci-dessous votre carte de visite</w:t>
      </w:r>
      <w:r w:rsidRPr="00B232E0">
        <w:rPr>
          <w:rStyle w:val="FootnoteReference"/>
        </w:rPr>
        <w:footnoteReference w:id="1"/>
      </w:r>
      <w:r w:rsidRPr="00B232E0">
        <w:t>.</w:t>
      </w:r>
    </w:p>
    <w:p w:rsidR="00C241D5" w:rsidRDefault="00C045EB" w:rsidP="009220DD">
      <w:pPr>
        <w:pStyle w:val="BulletsNormalBCH"/>
      </w:pPr>
      <w:r w:rsidRPr="00653B55">
        <w:lastRenderedPageBreak/>
        <w:pict>
          <v:shape id="_x0000_i1027" type="#_x0000_t75" style="width:294pt;height:165.75pt">
            <v:imagedata r:id="rId9" o:title="Jam NGO GIF"/>
          </v:shape>
        </w:pict>
      </w:r>
    </w:p>
    <w:p w:rsidR="00C045EB" w:rsidRDefault="00C045EB" w:rsidP="00C045EB">
      <w:pPr>
        <w:spacing w:line="360" w:lineRule="auto"/>
        <w:rPr>
          <w:rFonts w:ascii="Arial" w:hAnsi="Arial"/>
          <w:b/>
          <w:sz w:val="22"/>
          <w:szCs w:val="22"/>
        </w:rPr>
      </w:pPr>
    </w:p>
    <w:p w:rsidR="00C045EB" w:rsidRPr="00463EEF" w:rsidRDefault="00463EEF" w:rsidP="00C045EB">
      <w:pPr>
        <w:spacing w:line="360" w:lineRule="auto"/>
        <w:rPr>
          <w:rFonts w:ascii="Arial" w:hAnsi="Arial"/>
          <w:b/>
          <w:sz w:val="22"/>
          <w:szCs w:val="22"/>
          <w:lang w:val="fr-FR"/>
        </w:rPr>
      </w:pPr>
      <w:r w:rsidRPr="00463EEF">
        <w:rPr>
          <w:rFonts w:ascii="Arial" w:hAnsi="Arial"/>
          <w:b/>
          <w:sz w:val="22"/>
          <w:szCs w:val="22"/>
          <w:lang w:val="fr-FR"/>
        </w:rPr>
        <w:t>Note importante</w:t>
      </w:r>
      <w:r w:rsidR="00C045EB" w:rsidRPr="00463EEF">
        <w:rPr>
          <w:rFonts w:ascii="Arial" w:hAnsi="Arial"/>
          <w:b/>
          <w:sz w:val="22"/>
          <w:szCs w:val="22"/>
          <w:lang w:val="fr-FR"/>
        </w:rPr>
        <w:t>:</w:t>
      </w:r>
    </w:p>
    <w:p w:rsidR="00C045EB" w:rsidRPr="00463EEF" w:rsidRDefault="008C475C" w:rsidP="009220DD">
      <w:pPr>
        <w:pStyle w:val="BulletsNormalBCH"/>
      </w:pPr>
      <w:r w:rsidRPr="00463EEF">
        <w:t>Assurez-vous</w:t>
      </w:r>
      <w:r w:rsidR="00463EEF" w:rsidRPr="00463EEF">
        <w:t xml:space="preserve"> que vous utilisez bien le site de formation du CEPRB pour cet exercice.</w:t>
      </w:r>
    </w:p>
    <w:p w:rsidR="00C241D5" w:rsidRPr="00463EEF" w:rsidRDefault="009220DD" w:rsidP="009220DD">
      <w:pPr>
        <w:pStyle w:val="BulletsNormalBCH"/>
      </w:pPr>
      <w:r>
        <w:br w:type="page"/>
      </w:r>
    </w:p>
    <w:tbl>
      <w:tblPr>
        <w:tblW w:w="0" w:type="auto"/>
        <w:tblBorders>
          <w:top w:val="threeDEngrave" w:sz="24" w:space="0" w:color="808080"/>
          <w:left w:val="threeDEngrave" w:sz="24" w:space="0" w:color="808080"/>
          <w:bottom w:val="threeDEmboss" w:sz="24" w:space="0" w:color="808080"/>
          <w:right w:val="threeDEmboss" w:sz="24" w:space="0" w:color="808080"/>
        </w:tblBorders>
        <w:tblCellMar>
          <w:top w:w="113" w:type="dxa"/>
          <w:bottom w:w="113" w:type="dxa"/>
        </w:tblCellMar>
        <w:tblLook w:val="00BF"/>
      </w:tblPr>
      <w:tblGrid>
        <w:gridCol w:w="1334"/>
        <w:gridCol w:w="7182"/>
      </w:tblGrid>
      <w:tr w:rsidR="00C241D5">
        <w:tc>
          <w:tcPr>
            <w:tcW w:w="1334" w:type="dxa"/>
          </w:tcPr>
          <w:p w:rsidR="00C241D5" w:rsidRDefault="00C241D5">
            <w:pPr>
              <w:jc w:val="center"/>
            </w:pPr>
            <w:r>
              <w:pict>
                <v:shape id="_x0000_i1028" type="#_x0000_t75" style="width:48.75pt;height:48.75pt">
                  <v:imagedata r:id="rId10" o:title="Teach(2)"/>
                </v:shape>
              </w:pict>
            </w:r>
          </w:p>
        </w:tc>
        <w:tc>
          <w:tcPr>
            <w:tcW w:w="7182" w:type="dxa"/>
            <w:vAlign w:val="center"/>
          </w:tcPr>
          <w:p w:rsidR="00C241D5" w:rsidRDefault="00C241D5" w:rsidP="00C045EB">
            <w:pPr>
              <w:pStyle w:val="NormalBCH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ETUDE DE CAS N° 16 : </w:t>
            </w:r>
            <w:r>
              <w:rPr>
                <w:b/>
                <w:lang w:val="fr-FR"/>
              </w:rPr>
              <w:br/>
              <w:t xml:space="preserve">Une organisation enregistre </w:t>
            </w:r>
            <w:r w:rsidR="00C045EB">
              <w:rPr>
                <w:b/>
                <w:lang w:val="fr-FR"/>
              </w:rPr>
              <w:t xml:space="preserve">à un </w:t>
            </w:r>
            <w:r>
              <w:rPr>
                <w:b/>
                <w:lang w:val="fr-FR"/>
              </w:rPr>
              <w:t xml:space="preserve"> contact</w:t>
            </w:r>
            <w:r w:rsidR="00C045EB">
              <w:rPr>
                <w:b/>
                <w:lang w:val="fr-FR"/>
              </w:rPr>
              <w:t>.</w:t>
            </w:r>
          </w:p>
        </w:tc>
      </w:tr>
    </w:tbl>
    <w:p w:rsidR="00C241D5" w:rsidRPr="00463EEF" w:rsidRDefault="00C241D5">
      <w:pPr>
        <w:pStyle w:val="H2BCH"/>
        <w:rPr>
          <w:sz w:val="22"/>
          <w:szCs w:val="22"/>
          <w:lang w:val="fr-FR"/>
        </w:rPr>
      </w:pPr>
    </w:p>
    <w:p w:rsidR="00C241D5" w:rsidRPr="00463EEF" w:rsidRDefault="00C241D5" w:rsidP="008B7E64">
      <w:pPr>
        <w:pStyle w:val="NormalBCH"/>
        <w:rPr>
          <w:b/>
          <w:sz w:val="22"/>
          <w:szCs w:val="22"/>
          <w:lang w:val="fr-FR"/>
        </w:rPr>
      </w:pPr>
    </w:p>
    <w:p w:rsidR="00C241D5" w:rsidRPr="00463EEF" w:rsidRDefault="00C241D5" w:rsidP="008B7E64">
      <w:pPr>
        <w:pStyle w:val="NormalBCH"/>
        <w:jc w:val="center"/>
        <w:rPr>
          <w:b/>
          <w:sz w:val="22"/>
          <w:szCs w:val="22"/>
          <w:lang w:val="fr-FR"/>
        </w:rPr>
      </w:pPr>
      <w:r w:rsidRPr="00463EEF">
        <w:rPr>
          <w:b/>
          <w:sz w:val="22"/>
          <w:szCs w:val="22"/>
          <w:lang w:val="fr-FR"/>
        </w:rPr>
        <w:t xml:space="preserve">NOTES POUR LE </w:t>
      </w:r>
      <w:r w:rsidR="00463EEF" w:rsidRPr="00463EEF">
        <w:rPr>
          <w:b/>
          <w:sz w:val="22"/>
          <w:szCs w:val="22"/>
          <w:lang w:val="fr-FR"/>
        </w:rPr>
        <w:t>FORMATEUR</w:t>
      </w:r>
    </w:p>
    <w:p w:rsidR="00C241D5" w:rsidRPr="00463EEF" w:rsidRDefault="00C241D5" w:rsidP="008B7E64">
      <w:pPr>
        <w:pStyle w:val="NormalBCH"/>
        <w:rPr>
          <w:sz w:val="22"/>
          <w:szCs w:val="22"/>
          <w:lang w:val="fr-FR"/>
        </w:rPr>
      </w:pPr>
    </w:p>
    <w:p w:rsidR="00C241D5" w:rsidRPr="00463EEF" w:rsidRDefault="00C241D5">
      <w:pPr>
        <w:pStyle w:val="H2BCH"/>
        <w:rPr>
          <w:sz w:val="22"/>
          <w:szCs w:val="22"/>
          <w:lang w:val="fr-FR"/>
        </w:rPr>
      </w:pPr>
      <w:r w:rsidRPr="00463EEF">
        <w:rPr>
          <w:sz w:val="22"/>
          <w:szCs w:val="22"/>
          <w:lang w:val="fr-FR"/>
        </w:rPr>
        <w:t xml:space="preserve">Objectif de la </w:t>
      </w:r>
      <w:r w:rsidR="00463EEF">
        <w:rPr>
          <w:sz w:val="22"/>
          <w:szCs w:val="22"/>
          <w:lang w:val="fr-FR"/>
        </w:rPr>
        <w:t>pratique</w:t>
      </w:r>
      <w:r w:rsidRPr="00463EEF">
        <w:rPr>
          <w:sz w:val="22"/>
          <w:szCs w:val="22"/>
          <w:lang w:val="fr-FR"/>
        </w:rPr>
        <w:t xml:space="preserve">: </w:t>
      </w:r>
    </w:p>
    <w:p w:rsidR="00C241D5" w:rsidRPr="00463EEF" w:rsidRDefault="00463EEF" w:rsidP="009220DD">
      <w:pPr>
        <w:pStyle w:val="BulletsNormalBCH"/>
      </w:pPr>
      <w:r>
        <w:t xml:space="preserve">Apprendre </w:t>
      </w:r>
      <w:r w:rsidR="00C241D5" w:rsidRPr="00463EEF">
        <w:t xml:space="preserve">à utiliser le </w:t>
      </w:r>
      <w:r>
        <w:t>c</w:t>
      </w:r>
      <w:r w:rsidR="00C241D5" w:rsidRPr="00463EEF">
        <w:t xml:space="preserve">entre de </w:t>
      </w:r>
      <w:r>
        <w:t>g</w:t>
      </w:r>
      <w:r w:rsidR="00C241D5" w:rsidRPr="00463EEF">
        <w:t xml:space="preserve">estion pour créer un </w:t>
      </w:r>
      <w:r>
        <w:t xml:space="preserve">nouvel </w:t>
      </w:r>
      <w:r w:rsidRPr="00463EEF">
        <w:t xml:space="preserve"> </w:t>
      </w:r>
      <w:r>
        <w:t>enregistrement</w:t>
      </w:r>
      <w:r w:rsidRPr="00463EEF">
        <w:t xml:space="preserve"> </w:t>
      </w:r>
      <w:r w:rsidR="00C241D5" w:rsidRPr="00463EEF">
        <w:t>de référence.</w:t>
      </w:r>
    </w:p>
    <w:p w:rsidR="00C241D5" w:rsidRPr="00463EEF" w:rsidRDefault="00C241D5">
      <w:pPr>
        <w:pStyle w:val="H2BCH"/>
        <w:rPr>
          <w:sz w:val="22"/>
          <w:szCs w:val="22"/>
          <w:lang w:val="fr-FR"/>
        </w:rPr>
      </w:pPr>
    </w:p>
    <w:p w:rsidR="00C241D5" w:rsidRPr="00463EEF" w:rsidRDefault="00463EEF">
      <w:pPr>
        <w:pStyle w:val="H2BCH"/>
        <w:rPr>
          <w:sz w:val="22"/>
          <w:szCs w:val="22"/>
          <w:lang w:val="fr-FR"/>
        </w:rPr>
      </w:pPr>
      <w:r w:rsidRPr="00463EEF">
        <w:rPr>
          <w:sz w:val="22"/>
          <w:szCs w:val="22"/>
          <w:lang w:val="fr-FR"/>
        </w:rPr>
        <w:t>Pré-</w:t>
      </w:r>
      <w:r w:rsidR="00393241" w:rsidRPr="00463EEF">
        <w:rPr>
          <w:sz w:val="22"/>
          <w:szCs w:val="22"/>
          <w:lang w:val="fr-FR"/>
        </w:rPr>
        <w:t>requis</w:t>
      </w:r>
      <w:r w:rsidR="00C241D5" w:rsidRPr="00463EEF">
        <w:rPr>
          <w:sz w:val="22"/>
          <w:szCs w:val="22"/>
          <w:lang w:val="fr-FR"/>
        </w:rPr>
        <w:t>:</w:t>
      </w:r>
    </w:p>
    <w:p w:rsidR="00463EEF" w:rsidRPr="00463EEF" w:rsidRDefault="00463EEF" w:rsidP="00463EEF">
      <w:pPr>
        <w:widowControl w:val="0"/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fr-FR"/>
        </w:rPr>
      </w:pPr>
      <w:r w:rsidRPr="00463EEF">
        <w:rPr>
          <w:rFonts w:ascii="Arial" w:hAnsi="Arial" w:cs="Arial"/>
          <w:snapToGrid w:val="0"/>
          <w:sz w:val="22"/>
          <w:szCs w:val="22"/>
          <w:lang w:val="fr-FR"/>
        </w:rPr>
        <w:t xml:space="preserve">Un compte d’utilisateur du CEPRB et l’accès au CEPRB </w:t>
      </w:r>
    </w:p>
    <w:p w:rsidR="00C241D5" w:rsidRPr="00463EEF" w:rsidRDefault="00C241D5" w:rsidP="009220DD">
      <w:pPr>
        <w:pStyle w:val="BulletsNormalBCH"/>
      </w:pPr>
    </w:p>
    <w:p w:rsidR="00C241D5" w:rsidRPr="00463EEF" w:rsidRDefault="00463EEF">
      <w:pPr>
        <w:pStyle w:val="H2BC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fr-FR"/>
        </w:rPr>
        <w:t>Notes</w:t>
      </w:r>
      <w:proofErr w:type="gramEnd"/>
      <w:r w:rsidR="00C241D5" w:rsidRPr="008655FD">
        <w:rPr>
          <w:sz w:val="22"/>
          <w:szCs w:val="22"/>
          <w:lang w:val="fr-FR"/>
        </w:rPr>
        <w:t>:</w:t>
      </w:r>
    </w:p>
    <w:p w:rsidR="00C241D5" w:rsidRPr="00463EEF" w:rsidRDefault="00C241D5" w:rsidP="009220DD">
      <w:pPr>
        <w:pStyle w:val="BulletsNormalBCH"/>
      </w:pPr>
    </w:p>
    <w:p w:rsidR="008655FD" w:rsidRDefault="008655FD" w:rsidP="009220DD">
      <w:pPr>
        <w:pStyle w:val="BulletsNormalBCH"/>
      </w:pPr>
      <w:r w:rsidRPr="008655FD">
        <w:t xml:space="preserve"> </w:t>
      </w:r>
    </w:p>
    <w:p w:rsidR="008655FD" w:rsidRDefault="008655FD" w:rsidP="008655FD">
      <w:pPr>
        <w:pStyle w:val="BulletsNormalBCH"/>
        <w:numPr>
          <w:ilvl w:val="0"/>
          <w:numId w:val="14"/>
        </w:numPr>
      </w:pPr>
      <w:r w:rsidRPr="00463EEF">
        <w:t>Les utilisateurs peuvent travailler seul ou en petits groupes.</w:t>
      </w:r>
    </w:p>
    <w:p w:rsidR="00BC4991" w:rsidRPr="00BC4991" w:rsidRDefault="00BC4991" w:rsidP="008655FD">
      <w:pPr>
        <w:pStyle w:val="BulletsNormalBCH"/>
        <w:numPr>
          <w:ilvl w:val="0"/>
          <w:numId w:val="14"/>
        </w:numPr>
      </w:pPr>
      <w:r w:rsidRPr="00BC4991">
        <w:t xml:space="preserve">Les participants doivent disposer d’un compte d’utilisateur </w:t>
      </w:r>
      <w:r w:rsidR="008655FD">
        <w:t>personnel</w:t>
      </w:r>
      <w:r w:rsidRPr="00BC4991">
        <w:t xml:space="preserve"> du CEPRB.  Ils se connecteront au </w:t>
      </w:r>
      <w:r w:rsidR="00765E4F">
        <w:rPr>
          <w:b/>
        </w:rPr>
        <w:t>site de f</w:t>
      </w:r>
      <w:r w:rsidRPr="00BC4991">
        <w:rPr>
          <w:b/>
        </w:rPr>
        <w:t>ormation du CEPRB</w:t>
      </w:r>
      <w:r w:rsidR="008655FD">
        <w:t xml:space="preserve"> en utilisant leurs identifiants</w:t>
      </w:r>
      <w:r w:rsidRPr="00BC4991">
        <w:t xml:space="preserve">.  Veuillez vous référer au module de formation </w:t>
      </w:r>
      <w:r w:rsidRPr="00BC4991">
        <w:rPr>
          <w:b/>
        </w:rPr>
        <w:t>“</w:t>
      </w:r>
      <w:r w:rsidRPr="00BC4991">
        <w:t>MO06</w:t>
      </w:r>
      <w:r w:rsidRPr="00BC4991">
        <w:rPr>
          <w:b/>
        </w:rPr>
        <w:t>”</w:t>
      </w:r>
      <w:r w:rsidRPr="00BC4991">
        <w:t xml:space="preserve"> pour plus de </w:t>
      </w:r>
      <w:r w:rsidR="008655FD">
        <w:t>précisions</w:t>
      </w:r>
      <w:r w:rsidRPr="00BC4991">
        <w:t xml:space="preserve"> sur la création d’un compte d’utilisateur du CEPRB et sur l’utilisation du </w:t>
      </w:r>
      <w:r w:rsidR="008655FD">
        <w:rPr>
          <w:b/>
          <w:u w:val="single"/>
        </w:rPr>
        <w:t>site de f</w:t>
      </w:r>
      <w:r w:rsidRPr="00BC4991">
        <w:rPr>
          <w:b/>
          <w:u w:val="single"/>
        </w:rPr>
        <w:t>ormation du CEPRB</w:t>
      </w:r>
      <w:r w:rsidRPr="00BC4991">
        <w:t>.</w:t>
      </w:r>
    </w:p>
    <w:p w:rsidR="00BC4991" w:rsidRPr="00BC4991" w:rsidRDefault="00BC4991" w:rsidP="008655FD">
      <w:pPr>
        <w:pStyle w:val="BulletsNormalBCH"/>
        <w:numPr>
          <w:ilvl w:val="0"/>
          <w:numId w:val="14"/>
        </w:numPr>
      </w:pPr>
      <w:r w:rsidRPr="00BC4991">
        <w:t>Il vous est conseillé de configurer votre espace</w:t>
      </w:r>
      <w:r w:rsidR="008655FD">
        <w:t xml:space="preserve"> personnel</w:t>
      </w:r>
      <w:r w:rsidRPr="00BC4991">
        <w:t xml:space="preserve"> de formation pour votre atelier avant de commencer cet exercice. Dans le cas contraire, les participants peuvent choisir l’espace publique de formation, “Public BCH Training”.</w:t>
      </w:r>
    </w:p>
    <w:p w:rsidR="00FB538F" w:rsidRDefault="00BC4991" w:rsidP="008655FD">
      <w:pPr>
        <w:pStyle w:val="BulletsNormalBCH"/>
        <w:numPr>
          <w:ilvl w:val="0"/>
          <w:numId w:val="14"/>
        </w:numPr>
      </w:pPr>
      <w:r>
        <w:t>Si vous n’</w:t>
      </w:r>
      <w:r w:rsidR="00590065">
        <w:t>êtes</w:t>
      </w:r>
      <w:r>
        <w:t xml:space="preserve"> pas en mesure d’avoir </w:t>
      </w:r>
      <w:r w:rsidR="00590065">
        <w:t>accès</w:t>
      </w:r>
      <w:r>
        <w:t xml:space="preserve"> au CEPRB, les participants peuvent compléter les détails de l’enregistrement à l’aide des formats communs hors-ligne dans leur version imprimé</w:t>
      </w:r>
      <w:r w:rsidR="00590065">
        <w:t>e</w:t>
      </w:r>
      <w:r>
        <w:t xml:space="preserve"> ou dans un fichier.</w:t>
      </w:r>
    </w:p>
    <w:p w:rsidR="00FB538F" w:rsidRPr="00BC4991" w:rsidRDefault="00FB538F" w:rsidP="008655FD">
      <w:pPr>
        <w:pStyle w:val="BulletsNormalBCH"/>
        <w:numPr>
          <w:ilvl w:val="0"/>
          <w:numId w:val="14"/>
        </w:numPr>
      </w:pPr>
      <w:r>
        <w:t>A la fin de</w:t>
      </w:r>
      <w:r w:rsidRPr="00BC4991">
        <w:t xml:space="preserve"> l’exercice,  le formateur (connec</w:t>
      </w:r>
      <w:r w:rsidR="00765E4F">
        <w:t>té en tant qu’“Administrateur: site de f</w:t>
      </w:r>
      <w:r w:rsidRPr="00BC4991">
        <w:t xml:space="preserve">ormation du CEPRB”)  devra valider les enregistrements de référence (coordonnées de personne ressource, OVM) soumis afin que les participants </w:t>
      </w:r>
      <w:r w:rsidRPr="00BC4991">
        <w:lastRenderedPageBreak/>
        <w:t xml:space="preserve">puissent </w:t>
      </w:r>
      <w:r>
        <w:t>y avoir accès dans la section «</w:t>
      </w:r>
      <w:r w:rsidRPr="00BC4991">
        <w:t>Trouver l’Informa</w:t>
      </w:r>
      <w:r>
        <w:t>tion</w:t>
      </w:r>
      <w:r w:rsidR="00590065">
        <w:t>» du site de f</w:t>
      </w:r>
      <w:r w:rsidRPr="00BC4991">
        <w:t>ormation du CEPRB</w:t>
      </w:r>
      <w:r>
        <w:t xml:space="preserve"> (rechercher par ID)</w:t>
      </w:r>
      <w:r w:rsidRPr="00BC4991">
        <w:t>.</w:t>
      </w:r>
    </w:p>
    <w:p w:rsidR="00FB538F" w:rsidRPr="00BC4991" w:rsidRDefault="00FB538F" w:rsidP="008655FD">
      <w:pPr>
        <w:pStyle w:val="BulletsNormalBCH"/>
        <w:numPr>
          <w:ilvl w:val="0"/>
          <w:numId w:val="14"/>
        </w:numPr>
      </w:pPr>
      <w:r w:rsidRPr="00BC4991">
        <w:t>Les usagers peuvent consulter le lien « état des enregistrements</w:t>
      </w:r>
      <w:r w:rsidR="00590065">
        <w:t> »</w:t>
      </w:r>
      <w:r w:rsidRPr="00BC4991">
        <w:t> dans le menu de navigation gauche.</w:t>
      </w:r>
    </w:p>
    <w:p w:rsidR="00C241D5" w:rsidRPr="00463EEF" w:rsidRDefault="00C241D5" w:rsidP="009220DD">
      <w:pPr>
        <w:pStyle w:val="BulletsNormalBCH"/>
      </w:pPr>
      <w:r w:rsidRPr="00463EEF">
        <w:t>.</w:t>
      </w:r>
    </w:p>
    <w:p w:rsidR="00C241D5" w:rsidRPr="00463EEF" w:rsidRDefault="00C241D5">
      <w:pPr>
        <w:rPr>
          <w:rFonts w:ascii="Arial" w:hAnsi="Arial"/>
          <w:sz w:val="22"/>
          <w:szCs w:val="22"/>
          <w:lang w:val="fr-FR"/>
        </w:rPr>
      </w:pPr>
    </w:p>
    <w:sectPr w:rsidR="00C241D5" w:rsidRPr="00463EEF" w:rsidSect="00573BE4"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144" w:footer="432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686" w:rsidRDefault="00FA7686">
      <w:r>
        <w:separator/>
      </w:r>
    </w:p>
  </w:endnote>
  <w:endnote w:type="continuationSeparator" w:id="0">
    <w:p w:rsidR="00FA7686" w:rsidRDefault="00FA7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BE4" w:rsidRPr="00573BE4" w:rsidRDefault="00573BE4">
    <w:pPr>
      <w:pStyle w:val="Footer"/>
      <w:rPr>
        <w:rFonts w:ascii="Arial" w:hAnsi="Arial" w:cs="Arial"/>
        <w:sz w:val="20"/>
        <w:szCs w:val="20"/>
        <w:lang w:val="en-US"/>
      </w:rPr>
    </w:pPr>
    <w:r w:rsidRPr="00573BE4">
      <w:rPr>
        <w:rFonts w:ascii="Arial" w:hAnsi="Arial" w:cs="Arial"/>
        <w:sz w:val="20"/>
        <w:szCs w:val="20"/>
        <w:lang w:val="en-US"/>
      </w:rPr>
      <w:t xml:space="preserve">Part of the </w:t>
    </w:r>
    <w:r w:rsidRPr="00573BE4">
      <w:rPr>
        <w:rFonts w:ascii="Arial" w:hAnsi="Arial" w:cs="Arial"/>
        <w:b/>
        <w:sz w:val="20"/>
        <w:szCs w:val="20"/>
        <w:lang w:val="en-US"/>
      </w:rPr>
      <w:t>UNEP-GEF BCH</w:t>
    </w:r>
    <w:r w:rsidRPr="00573BE4">
      <w:rPr>
        <w:rFonts w:ascii="Arial" w:hAnsi="Arial" w:cs="Arial"/>
        <w:sz w:val="20"/>
        <w:szCs w:val="20"/>
        <w:lang w:val="en-US"/>
      </w:rPr>
      <w:t xml:space="preserve"> Training Material package.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BE4" w:rsidRPr="00573BE4" w:rsidRDefault="00573BE4">
    <w:pPr>
      <w:pStyle w:val="Footer"/>
      <w:rPr>
        <w:rFonts w:ascii="Arial" w:hAnsi="Arial" w:cs="Arial"/>
        <w:sz w:val="20"/>
        <w:szCs w:val="20"/>
        <w:lang w:val="en-US"/>
      </w:rPr>
    </w:pPr>
    <w:r w:rsidRPr="00573BE4">
      <w:rPr>
        <w:rFonts w:ascii="Arial" w:hAnsi="Arial" w:cs="Arial"/>
        <w:sz w:val="20"/>
        <w:szCs w:val="20"/>
        <w:lang w:val="en-US"/>
      </w:rPr>
      <w:t xml:space="preserve">Part of the </w:t>
    </w:r>
    <w:r w:rsidRPr="00573BE4">
      <w:rPr>
        <w:rFonts w:ascii="Arial" w:hAnsi="Arial" w:cs="Arial"/>
        <w:b/>
        <w:sz w:val="20"/>
        <w:szCs w:val="20"/>
        <w:lang w:val="en-US"/>
      </w:rPr>
      <w:t>UNEP-GEF BCH</w:t>
    </w:r>
    <w:r w:rsidRPr="00573BE4">
      <w:rPr>
        <w:rFonts w:ascii="Arial" w:hAnsi="Arial" w:cs="Arial"/>
        <w:sz w:val="20"/>
        <w:szCs w:val="20"/>
        <w:lang w:val="en-US"/>
      </w:rPr>
      <w:t xml:space="preserve"> Training Material package.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686" w:rsidRDefault="00FA7686">
      <w:r>
        <w:separator/>
      </w:r>
    </w:p>
  </w:footnote>
  <w:footnote w:type="continuationSeparator" w:id="0">
    <w:p w:rsidR="00FA7686" w:rsidRDefault="00FA7686">
      <w:r>
        <w:continuationSeparator/>
      </w:r>
    </w:p>
  </w:footnote>
  <w:footnote w:id="1">
    <w:p w:rsidR="00C241D5" w:rsidRDefault="00C241D5">
      <w:pPr>
        <w:pStyle w:val="FootnoteText"/>
        <w:rPr>
          <w:rFonts w:ascii="Arial" w:hAnsi="Arial"/>
          <w:sz w:val="20"/>
          <w:szCs w:val="20"/>
          <w:lang w:val="fr-FR"/>
        </w:rPr>
      </w:pPr>
      <w:r>
        <w:rPr>
          <w:rStyle w:val="FootnoteReference"/>
          <w:sz w:val="20"/>
          <w:szCs w:val="20"/>
        </w:rPr>
        <w:footnoteRef/>
      </w:r>
      <w:r>
        <w:rPr>
          <w:rFonts w:ascii="Arial" w:hAnsi="Arial"/>
          <w:sz w:val="20"/>
          <w:szCs w:val="20"/>
          <w:lang w:val="fr-FR"/>
        </w:rPr>
        <w:t xml:space="preserve"> Le code pays téléphonique pour la Jamaïque est : +1-876.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BE4" w:rsidRDefault="00573BE4" w:rsidP="00573BE4">
    <w:pPr>
      <w:pStyle w:val="Header"/>
      <w:ind w:left="-1440"/>
    </w:pPr>
    <w:r w:rsidRPr="0032601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0pt;height:63.75pt">
          <v:imagedata r:id="rId1" o:title="banner module no unita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20AB8"/>
    <w:multiLevelType w:val="hybridMultilevel"/>
    <w:tmpl w:val="B908E0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F057D"/>
    <w:multiLevelType w:val="hybridMultilevel"/>
    <w:tmpl w:val="925C4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26F88"/>
    <w:multiLevelType w:val="hybridMultilevel"/>
    <w:tmpl w:val="38D0DE1A"/>
    <w:lvl w:ilvl="0" w:tplc="245E8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92250A"/>
    <w:multiLevelType w:val="hybridMultilevel"/>
    <w:tmpl w:val="537E5A46"/>
    <w:lvl w:ilvl="0" w:tplc="B136D1EE">
      <w:start w:val="1"/>
      <w:numFmt w:val="decimal"/>
      <w:pStyle w:val="Numberedparagraph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1C62A97"/>
    <w:multiLevelType w:val="hybridMultilevel"/>
    <w:tmpl w:val="24B24408"/>
    <w:lvl w:ilvl="0" w:tplc="A9587EE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4870B6"/>
    <w:multiLevelType w:val="hybridMultilevel"/>
    <w:tmpl w:val="5F7ED102"/>
    <w:lvl w:ilvl="0" w:tplc="CBA4F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56FB8"/>
    <w:multiLevelType w:val="hybridMultilevel"/>
    <w:tmpl w:val="4C327E6E"/>
    <w:lvl w:ilvl="0" w:tplc="A9587EE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054487"/>
    <w:multiLevelType w:val="hybridMultilevel"/>
    <w:tmpl w:val="48123F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2D4F11"/>
    <w:multiLevelType w:val="hybridMultilevel"/>
    <w:tmpl w:val="E32CD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014159"/>
    <w:multiLevelType w:val="hybridMultilevel"/>
    <w:tmpl w:val="7AEE5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E67E5"/>
    <w:multiLevelType w:val="hybridMultilevel"/>
    <w:tmpl w:val="17EAC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6032E"/>
    <w:multiLevelType w:val="hybridMultilevel"/>
    <w:tmpl w:val="3CE44496"/>
    <w:lvl w:ilvl="0" w:tplc="82AAF8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6B08B8"/>
    <w:multiLevelType w:val="hybridMultilevel"/>
    <w:tmpl w:val="328A5FA8"/>
    <w:lvl w:ilvl="0" w:tplc="82AAF8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6006B9"/>
    <w:multiLevelType w:val="hybridMultilevel"/>
    <w:tmpl w:val="27403736"/>
    <w:lvl w:ilvl="0" w:tplc="CBA4F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12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0F6D"/>
    <w:rsid w:val="00055009"/>
    <w:rsid w:val="001D1728"/>
    <w:rsid w:val="002B27EA"/>
    <w:rsid w:val="002D5C7F"/>
    <w:rsid w:val="00336F84"/>
    <w:rsid w:val="00393241"/>
    <w:rsid w:val="00463EEF"/>
    <w:rsid w:val="004D22D8"/>
    <w:rsid w:val="004F0F6D"/>
    <w:rsid w:val="00573BE4"/>
    <w:rsid w:val="00590065"/>
    <w:rsid w:val="006103C7"/>
    <w:rsid w:val="00637686"/>
    <w:rsid w:val="00660826"/>
    <w:rsid w:val="00765E4F"/>
    <w:rsid w:val="008254CE"/>
    <w:rsid w:val="008655FD"/>
    <w:rsid w:val="008C475C"/>
    <w:rsid w:val="009220DD"/>
    <w:rsid w:val="00965EB8"/>
    <w:rsid w:val="00A127AF"/>
    <w:rsid w:val="00AB0069"/>
    <w:rsid w:val="00B158ED"/>
    <w:rsid w:val="00B232E0"/>
    <w:rsid w:val="00BC4991"/>
    <w:rsid w:val="00BD1F36"/>
    <w:rsid w:val="00BF5986"/>
    <w:rsid w:val="00C045EB"/>
    <w:rsid w:val="00C241D5"/>
    <w:rsid w:val="00C273A5"/>
    <w:rsid w:val="00CA006C"/>
    <w:rsid w:val="00D24552"/>
    <w:rsid w:val="00DC54C6"/>
    <w:rsid w:val="00EA2EF0"/>
    <w:rsid w:val="00FA7686"/>
    <w:rsid w:val="00FB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0"/>
      <w:szCs w:val="2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BCH">
    <w:name w:val="Normal  BCH"/>
    <w:basedOn w:val="Normal"/>
    <w:autoRedefine/>
    <w:pPr>
      <w:widowControl w:val="0"/>
      <w:spacing w:after="120" w:line="360" w:lineRule="auto"/>
    </w:pPr>
    <w:rPr>
      <w:rFonts w:ascii="Arial" w:hAnsi="Arial" w:cs="Arial"/>
      <w:snapToGrid w:val="0"/>
      <w:szCs w:val="20"/>
      <w:lang w:val="en-US"/>
    </w:rPr>
  </w:style>
  <w:style w:type="paragraph" w:customStyle="1" w:styleId="H1BCH">
    <w:name w:val="H1 BCH"/>
    <w:basedOn w:val="Heading1"/>
    <w:next w:val="NormalBCH"/>
    <w:autoRedefine/>
    <w:pPr>
      <w:keepLines/>
      <w:pageBreakBefore/>
      <w:widowControl w:val="0"/>
      <w:spacing w:after="240"/>
      <w:ind w:right="11"/>
      <w:jc w:val="both"/>
    </w:pPr>
    <w:rPr>
      <w:caps/>
      <w:snapToGrid w:val="0"/>
      <w:kern w:val="0"/>
      <w:sz w:val="28"/>
      <w:szCs w:val="28"/>
      <w:lang w:val="en-US"/>
    </w:rPr>
  </w:style>
  <w:style w:type="paragraph" w:customStyle="1" w:styleId="H2BCH">
    <w:name w:val="H2 BCH"/>
    <w:basedOn w:val="Heading2"/>
    <w:next w:val="NormalBCH"/>
    <w:autoRedefine/>
    <w:pPr>
      <w:keepLines/>
      <w:widowControl w:val="0"/>
      <w:spacing w:before="120" w:after="120"/>
      <w:ind w:right="11"/>
      <w:jc w:val="both"/>
    </w:pPr>
    <w:rPr>
      <w:i w:val="0"/>
      <w:snapToGrid w:val="0"/>
      <w:lang w:val="es-ES_tradnl"/>
    </w:rPr>
  </w:style>
  <w:style w:type="paragraph" w:customStyle="1" w:styleId="BulletsNormalBCH">
    <w:name w:val="Bullets Normal  BCH"/>
    <w:basedOn w:val="NormalBCH"/>
    <w:autoRedefine/>
    <w:rsid w:val="009220DD"/>
    <w:pPr>
      <w:spacing w:after="0"/>
    </w:pPr>
    <w:rPr>
      <w:color w:val="000000"/>
      <w:sz w:val="22"/>
      <w:szCs w:val="22"/>
      <w:lang w:val="fr-FR"/>
    </w:rPr>
  </w:style>
  <w:style w:type="paragraph" w:customStyle="1" w:styleId="Numberedparagraph">
    <w:name w:val="Numbered paragraph"/>
    <w:basedOn w:val="Normal"/>
    <w:pPr>
      <w:numPr>
        <w:numId w:val="3"/>
      </w:numPr>
      <w:spacing w:line="360" w:lineRule="auto"/>
      <w:jc w:val="both"/>
    </w:pPr>
    <w:rPr>
      <w:kern w:val="28"/>
      <w:sz w:val="22"/>
      <w:szCs w:val="20"/>
      <w:lang w:val="en-CA"/>
    </w:rPr>
  </w:style>
  <w:style w:type="paragraph" w:customStyle="1" w:styleId="ActivityPoint">
    <w:name w:val="Activity Point"/>
    <w:basedOn w:val="Normal"/>
    <w:pPr>
      <w:tabs>
        <w:tab w:val="left" w:pos="1080"/>
      </w:tabs>
      <w:spacing w:line="360" w:lineRule="auto"/>
      <w:ind w:left="1440" w:hanging="1440"/>
      <w:jc w:val="both"/>
    </w:pPr>
    <w:rPr>
      <w:kern w:val="28"/>
      <w:sz w:val="22"/>
      <w:szCs w:val="20"/>
      <w:lang w:val="en-CA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lang w:val="en-US"/>
    </w:rPr>
  </w:style>
  <w:style w:type="paragraph" w:styleId="BodyText">
    <w:name w:val="Body Text"/>
    <w:basedOn w:val="Normal"/>
    <w:pPr>
      <w:pBdr>
        <w:bottom w:val="single" w:sz="4" w:space="1" w:color="auto"/>
      </w:pBdr>
      <w:jc w:val="center"/>
    </w:pPr>
    <w:rPr>
      <w:b/>
      <w:bCs/>
      <w:szCs w:val="20"/>
      <w:lang w:val="en-US"/>
    </w:rPr>
  </w:style>
  <w:style w:type="character" w:customStyle="1" w:styleId="hhelp">
    <w:name w:val="hhelp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title">
    <w:name w:val="htitl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CA"/>
    </w:rPr>
  </w:style>
  <w:style w:type="paragraph" w:styleId="BodyTextIndent">
    <w:name w:val="Body Text Indent"/>
    <w:basedOn w:val="Normal"/>
    <w:pPr>
      <w:ind w:left="720"/>
    </w:pPr>
    <w:rPr>
      <w:sz w:val="20"/>
      <w:szCs w:val="20"/>
      <w:lang w:val="en-US"/>
    </w:rPr>
  </w:style>
  <w:style w:type="paragraph" w:styleId="BodyTextIndent2">
    <w:name w:val="Body Text Indent 2"/>
    <w:basedOn w:val="Normal"/>
    <w:pPr>
      <w:ind w:left="630"/>
    </w:pPr>
    <w:rPr>
      <w:sz w:val="20"/>
      <w:szCs w:val="20"/>
      <w:lang w:val="en-US"/>
    </w:rPr>
  </w:style>
  <w:style w:type="paragraph" w:styleId="FootnoteText">
    <w:name w:val="footnote text"/>
    <w:basedOn w:val="Normal"/>
    <w:semiHidden/>
    <w:rPr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sid w:val="00AB00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73B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3BE4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h.cbd.in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7: REGISTERING DATA IN THE BCH CENTRAL PORTAL – GENERAL USERS</dc:title>
  <dc:creator>GMC</dc:creator>
  <cp:lastModifiedBy>Lamine Sano</cp:lastModifiedBy>
  <cp:revision>3</cp:revision>
  <cp:lastPrinted>2007-06-12T22:38:00Z</cp:lastPrinted>
  <dcterms:created xsi:type="dcterms:W3CDTF">2012-05-10T09:31:00Z</dcterms:created>
  <dcterms:modified xsi:type="dcterms:W3CDTF">2012-05-10T09:31:00Z</dcterms:modified>
</cp:coreProperties>
</file>