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metadata/mwcorePropertiesExtension.xml" ContentType="application/vnd.mathworks.package.corePropertiesExtension+xml"/>
  <Override PartName="/metadata/mwcoreProperties.xml" ContentType="application/vnd.mathworks.package.coreProperties+xml"/>
  <Override PartName="/metadata/mwcorePropertiesReleaseInfo.xml" ContentType="application/vnd.mathworks.package.corePropertiesReleaseInfo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6" Type="http://schemas.mathworks.com/package/2019/relationships/corePropertiesReleaseInfo" Target="metadata/mwcorePropertiesReleaseInfo.xml"/><Relationship Id="rId5" Type="http://schemas.mathworks.com/package/2012/relationships/coreProperties" Target="metadata/mwcoreProperties.xml"/><Relationship Id="rId4" Type="http://schemas.mathworks.com/package/2014/relationships/corePropertiesExtension" Target="metadata/mwcorePropertiesExtension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5A3F4" w14:textId="77777777" w:rsidR="009B4154" w:rsidRDefault="00000000">
      <w:pPr>
        <w:pStyle w:val="Heading1"/>
      </w:pPr>
      <w:r>
        <w:t xml:space="preserve">Simple </w:t>
      </w:r>
      <w:proofErr w:type="spellStart"/>
      <w:r>
        <w:t>LiveScript</w:t>
      </w:r>
      <w:proofErr w:type="spellEnd"/>
      <w:r>
        <w:t xml:space="preserve"> Example</w:t>
      </w:r>
    </w:p>
    <w:p w14:paraId="010F9C04" w14:textId="77777777" w:rsidR="009B4154" w:rsidRDefault="00000000">
      <w:pPr>
        <w:pStyle w:val="Text"/>
      </w:pPr>
      <w:r>
        <w:t xml:space="preserve">Here's a </w:t>
      </w:r>
      <w:proofErr w:type="spellStart"/>
      <w:r>
        <w:t>LiveScript</w:t>
      </w:r>
      <w:proofErr w:type="spellEnd"/>
      <w:r>
        <w:t xml:space="preserve"> file that gives the user the option to view a sinusoid plus Gaussian white noise in both the time and frequency (Fourier) domain.</w:t>
      </w:r>
    </w:p>
    <w:p w14:paraId="4EE0E6CC" w14:textId="77777777" w:rsidR="009B4154" w:rsidRDefault="00000000">
      <w:pPr>
        <w:pStyle w:val="Text"/>
      </w:pPr>
      <w:r>
        <w:t xml:space="preserve">The user will have the ability to toggle between both the time and frequency domain plot views as well as change the frequency and amplitude of the sinusoid using embedded </w:t>
      </w:r>
      <w:proofErr w:type="spellStart"/>
      <w:r>
        <w:t>uicomponents</w:t>
      </w:r>
      <w:proofErr w:type="spellEnd"/>
      <w:r>
        <w:t>.</w:t>
      </w:r>
    </w:p>
    <w:p w14:paraId="2502F36F" w14:textId="77777777" w:rsidR="009B4154" w:rsidRDefault="00000000">
      <w:pPr>
        <w:pStyle w:val="Heading1"/>
      </w:pPr>
      <w:r>
        <w:t>Parameters</w:t>
      </w:r>
    </w:p>
    <w:p w14:paraId="7D41A7A9" w14:textId="77777777" w:rsidR="009B4154" w:rsidRDefault="00000000">
      <w:pPr>
        <w:pStyle w:val="Heading1"/>
      </w:pPr>
      <w:r>
        <w:t>Define time and frequency domain vectors</w:t>
      </w:r>
    </w:p>
    <w:p w14:paraId="5ACA0364" w14:textId="77777777" w:rsidR="009B4154" w:rsidRDefault="00000000">
      <w:pPr>
        <w:pStyle w:val="Heading1"/>
      </w:pPr>
      <w:r>
        <w:t>Plot</w:t>
      </w:r>
    </w:p>
    <w:p w14:paraId="12F0FD0E" w14:textId="77777777" w:rsidR="00223D42" w:rsidRDefault="00000000">
      <w:pPr>
        <w:divId w:val="1909799866"/>
        <w:rPr>
          <w:rFonts w:ascii="Menlo" w:eastAsia="Times New Roman" w:hAnsi="Menlo" w:cs="Menlo"/>
          <w:color w:val="404040"/>
          <w:sz w:val="24"/>
          <w:szCs w:val="24"/>
        </w:rPr>
      </w:pPr>
      <w:r>
        <w:rPr>
          <w:rFonts w:ascii="Menlo" w:eastAsia="Times New Roman" w:hAnsi="Menlo" w:cs="Menlo"/>
          <w:color w:val="404040"/>
        </w:rPr>
        <w:fldChar w:fldCharType="begin"/>
      </w:r>
      <w:r>
        <w:rPr>
          <w:rFonts w:ascii="Menlo" w:eastAsia="Times New Roman" w:hAnsi="Menlo" w:cs="Menlo"/>
          <w:color w:val="404040"/>
        </w:rPr>
        <w:instrText xml:space="preserve"> INCLUDEPICTURE  \d "https://www.mathworks.com/file0.png" \* MERGEFORMATINET </w:instrText>
      </w:r>
      <w:r>
        <w:rPr>
          <w:rFonts w:ascii="Menlo" w:eastAsia="Times New Roman" w:hAnsi="Menlo" w:cs="Menlo"/>
          <w:color w:val="404040"/>
        </w:rPr>
        <w:fldChar w:fldCharType="separate"/>
      </w:r>
      <w:r>
        <w:rPr>
          <w:rFonts w:ascii="Menlo" w:eastAsia="Times New Roman" w:hAnsi="Menlo" w:cs="Menlo"/>
          <w:noProof/>
          <w:color w:val="404040"/>
        </w:rPr>
        <w:drawing>
          <wp:inline distT="0" distB="0" distL="0" distR="0" wp14:anchorId="4228C0E0" wp14:editId="307C3375">
            <wp:extent cx="533400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Menlo" w:eastAsia="Times New Roman" w:hAnsi="Menlo" w:cs="Menlo"/>
          <w:color w:val="404040"/>
        </w:rPr>
        <w:fldChar w:fldCharType="end"/>
      </w:r>
    </w:p>
    <w:sectPr w:rsidR="00223D42">
      <w:pgSz w:w="12240" w:h="15840"/>
      <w:pgMar w:top="560" w:right="560" w:bottom="56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Medium">
    <w:panose1 w:val="020B05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2128A"/>
    <w:multiLevelType w:val="hybridMultilevel"/>
    <w:tmpl w:val="F8ECFD4C"/>
    <w:lvl w:ilvl="0" w:tplc="D43CC3FA">
      <w:start w:val="1"/>
      <w:numFmt w:val="bullet"/>
      <w:lvlText w:val=""/>
      <w:lvlJc w:val="left"/>
      <w:pPr>
        <w:ind w:left="720" w:hanging="200"/>
      </w:pPr>
      <w:rPr>
        <w:rFonts w:ascii="Symbol" w:hAnsi="Symbol" w:hint="default"/>
      </w:rPr>
    </w:lvl>
    <w:lvl w:ilvl="1" w:tplc="E00A848E">
      <w:numFmt w:val="decimal"/>
      <w:lvlText w:val=""/>
      <w:lvlJc w:val="left"/>
    </w:lvl>
    <w:lvl w:ilvl="2" w:tplc="9AA8B106">
      <w:numFmt w:val="decimal"/>
      <w:lvlText w:val=""/>
      <w:lvlJc w:val="left"/>
    </w:lvl>
    <w:lvl w:ilvl="3" w:tplc="E9DE8E16">
      <w:numFmt w:val="decimal"/>
      <w:lvlText w:val=""/>
      <w:lvlJc w:val="left"/>
    </w:lvl>
    <w:lvl w:ilvl="4" w:tplc="62CCC7E4">
      <w:numFmt w:val="decimal"/>
      <w:lvlText w:val=""/>
      <w:lvlJc w:val="left"/>
    </w:lvl>
    <w:lvl w:ilvl="5" w:tplc="00F4D99E">
      <w:numFmt w:val="decimal"/>
      <w:lvlText w:val=""/>
      <w:lvlJc w:val="left"/>
    </w:lvl>
    <w:lvl w:ilvl="6" w:tplc="39782684">
      <w:numFmt w:val="decimal"/>
      <w:lvlText w:val=""/>
      <w:lvlJc w:val="left"/>
    </w:lvl>
    <w:lvl w:ilvl="7" w:tplc="04EC28A8">
      <w:numFmt w:val="decimal"/>
      <w:lvlText w:val=""/>
      <w:lvlJc w:val="left"/>
    </w:lvl>
    <w:lvl w:ilvl="8" w:tplc="231A1B3C">
      <w:numFmt w:val="decimal"/>
      <w:lvlText w:val=""/>
      <w:lvlJc w:val="left"/>
    </w:lvl>
  </w:abstractNum>
  <w:num w:numId="1" w16cid:durableId="172427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4154"/>
    <w:rsid w:val="00223D42"/>
    <w:rsid w:val="00772D4E"/>
    <w:rsid w:val="009B4154"/>
    <w:rsid w:val="00AE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934231"/>
  <w15:docId w15:val="{C0C0175D-6E77-4842-9FFD-652B36F93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Normal">
    <w:name w:val="Normal"/>
    <w:qFormat/>
    <w:pPr>
      <w:spacing w:after="0"/>
    </w:pPr>
    <w:rPr>
      <w:rFonts w:ascii="Helvetica" w:eastAsia="Yu Gothic Medium" w:hAnsi="Helvetica" w:cstheme="majorBidi"/>
      <w:sz w:val="21"/>
    </w:rPr>
  </w:style>
  <w:style w:type="paragraph" w:styleId="Heading1">
    <w:name w:val="heading 1"/>
    <w:qFormat/>
    <w:pPr>
      <w:spacing w:before="140" w:after="140" w:line="0" w:lineRule="atLeast"/>
      <w:outlineLvl w:val="0"/>
    </w:pPr>
    <w:rPr>
      <w:rFonts w:ascii="Helvetica" w:eastAsia="Yu Gothic Medium" w:hAnsi="Helvetica" w:cstheme="majorBidi"/>
      <w:b/>
      <w:sz w:val="29"/>
    </w:rPr>
  </w:style>
  <w:style w:type="paragraph" w:styleId="Heading2">
    <w:name w:val="heading 2"/>
    <w:qFormat/>
    <w:pPr>
      <w:spacing w:before="140" w:after="140" w:line="0" w:lineRule="atLeast"/>
      <w:outlineLvl w:val="1"/>
    </w:pPr>
    <w:rPr>
      <w:rFonts w:ascii="Helvetica" w:eastAsia="Yu Gothic Medium" w:hAnsi="Helvetica" w:cstheme="majorBidi"/>
      <w:b/>
      <w:sz w:val="26"/>
    </w:rPr>
  </w:style>
  <w:style w:type="paragraph" w:styleId="Heading3">
    <w:name w:val="heading 3"/>
    <w:qFormat/>
    <w:pPr>
      <w:spacing w:before="140" w:after="140" w:line="0" w:lineRule="atLeast"/>
      <w:outlineLvl w:val="2"/>
    </w:pPr>
    <w:rPr>
      <w:rFonts w:ascii="Helvetica" w:eastAsia="Yu Gothic Medium" w:hAnsi="Helvetica" w:cstheme="majorBidi"/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qFormat/>
    <w:pPr>
      <w:pBdr>
        <w:top w:val="single" w:sz="2" w:space="4" w:color="D9D9D9" w:themeColor="background1" w:themeShade="D9"/>
        <w:left w:val="single" w:sz="2" w:space="4" w:color="D9D9D9" w:themeColor="background1" w:themeShade="D9"/>
        <w:bottom w:val="single" w:sz="2" w:space="4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before="140" w:after="140" w:line="280" w:lineRule="exact"/>
      <w:ind w:left="57" w:firstLine="113"/>
      <w:contextualSpacing/>
    </w:pPr>
    <w:rPr>
      <w:rFonts w:ascii="Consolas" w:eastAsia="Yu Gothic Medium" w:hAnsi="Consolas" w:cstheme="majorBidi"/>
      <w:sz w:val="21"/>
    </w:rPr>
  </w:style>
  <w:style w:type="paragraph" w:customStyle="1" w:styleId="Text">
    <w:name w:val="Text"/>
    <w:qFormat/>
    <w:pPr>
      <w:spacing w:before="210" w:after="210"/>
    </w:pPr>
    <w:rPr>
      <w:rFonts w:ascii="Helvetica" w:eastAsia="Yu Gothic Medium" w:hAnsi="Helvetica" w:cstheme="majorBidi"/>
      <w:sz w:val="21"/>
    </w:rPr>
  </w:style>
  <w:style w:type="character" w:styleId="Hyperlink">
    <w:name w:val="Hyperlink"/>
    <w:qFormat/>
    <w:rPr>
      <w:rFonts w:eastAsia="Yu Gothic Medium" w:cstheme="majorBidi"/>
      <w:color w:val="005FCE"/>
    </w:rPr>
  </w:style>
  <w:style w:type="paragraph" w:styleId="Title">
    <w:name w:val="Title"/>
    <w:qFormat/>
    <w:pPr>
      <w:spacing w:before="140" w:after="140" w:line="0" w:lineRule="atLeast"/>
    </w:pPr>
    <w:rPr>
      <w:rFonts w:ascii="Helvetica" w:eastAsia="Yu Gothic Medium" w:hAnsi="Helvetica" w:cstheme="majorBidi"/>
      <w:color w:val="D55000"/>
      <w:sz w:val="36"/>
    </w:rPr>
  </w:style>
  <w:style w:type="paragraph" w:customStyle="1" w:styleId="CodeExample">
    <w:name w:val="Code Example"/>
    <w:qFormat/>
    <w:pPr>
      <w:spacing w:before="140" w:after="140" w:line="240" w:lineRule="exact"/>
      <w:ind w:left="57" w:firstLine="113"/>
      <w:contextualSpacing/>
    </w:pPr>
    <w:rPr>
      <w:rFonts w:ascii="Courier" w:eastAsia="Yu Gothic Medium" w:hAnsi="Courier" w:cstheme="majorBidi"/>
      <w:sz w:val="21"/>
    </w:rPr>
  </w:style>
  <w:style w:type="paragraph" w:styleId="TOCHeading">
    <w:name w:val="TOC Heading"/>
    <w:qFormat/>
    <w:pPr>
      <w:spacing w:before="280" w:after="140" w:line="0" w:lineRule="atLeast"/>
    </w:pPr>
    <w:rPr>
      <w:rFonts w:ascii="Helvetica" w:eastAsia="Yu Gothic Medium" w:hAnsi="Helvetica" w:cstheme="majorBidi"/>
      <w:b/>
      <w:sz w:val="29"/>
    </w:rPr>
  </w:style>
  <w:style w:type="paragraph" w:styleId="TOC1">
    <w:name w:val="toc 1"/>
    <w:qFormat/>
    <w:pPr>
      <w:spacing w:after="0" w:line="0" w:lineRule="atLeast"/>
      <w:contextualSpacing/>
    </w:pPr>
    <w:rPr>
      <w:rFonts w:ascii="Helvetica" w:eastAsia="Yu Gothic Medium" w:hAnsi="Helvetica" w:cstheme="majorBidi"/>
      <w:sz w:val="21"/>
    </w:rPr>
  </w:style>
  <w:style w:type="paragraph" w:styleId="TOC2">
    <w:name w:val="toc 2"/>
    <w:qFormat/>
    <w:pPr>
      <w:spacing w:after="0" w:line="0" w:lineRule="atLeast"/>
      <w:ind w:left="240"/>
      <w:contextualSpacing/>
    </w:pPr>
    <w:rPr>
      <w:rFonts w:ascii="Helvetica" w:eastAsia="Yu Gothic Medium" w:hAnsi="Helvetica" w:cstheme="majorBidi"/>
      <w:sz w:val="21"/>
    </w:rPr>
  </w:style>
  <w:style w:type="paragraph" w:styleId="TOC3">
    <w:name w:val="toc 3"/>
    <w:qFormat/>
    <w:pPr>
      <w:spacing w:after="0" w:line="0" w:lineRule="atLeast"/>
      <w:ind w:left="480"/>
      <w:contextualSpacing/>
    </w:pPr>
    <w:rPr>
      <w:rFonts w:ascii="Helvetica" w:eastAsia="Yu Gothic Medium" w:hAnsi="Helvetica" w:cstheme="majorBidi"/>
      <w:sz w:val="21"/>
    </w:rPr>
  </w:style>
  <w:style w:type="paragraph" w:styleId="List">
    <w:name w:val="List"/>
    <w:qFormat/>
    <w:pPr>
      <w:spacing w:before="280" w:beforeAutospacing="1" w:after="280" w:afterAutospacing="1"/>
    </w:pPr>
    <w:rPr>
      <w:rFonts w:ascii="Helvetica" w:eastAsia="Yu Gothic Medium" w:hAnsi="Helvetica" w:cstheme="majorBidi"/>
      <w:sz w:val="21"/>
    </w:rPr>
  </w:style>
  <w:style w:type="table" w:customStyle="1" w:styleId="Table">
    <w:name w:val="Table"/>
    <w:pPr>
      <w:spacing w:before="40" w:beforeAutospacing="1" w:after="40" w:afterAutospacing="1" w:line="280" w:lineRule="auto"/>
      <w:contextualSpacing/>
    </w:pPr>
    <w:tblPr>
      <w:tblBorders>
        <w:top w:val="single" w:sz="8" w:space="0" w:color="BFBFBF"/>
        <w:left w:val="single" w:sz="8" w:space="0" w:color="BFBFBF"/>
        <w:bottom w:val="single" w:sz="8" w:space="0" w:color="BFBFBF"/>
        <w:right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left w:w="80" w:type="dxa"/>
        <w:bottom w:w="80" w:type="dxa"/>
        <w:right w:w="8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583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379579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7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351</Characters>
  <Application>Microsoft Office Word</Application>
  <DocSecurity>0</DocSecurity>
  <Lines>9</Lines>
  <Paragraphs>6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Scott Bressler</cp:lastModifiedBy>
  <cp:revision>2</cp:revision>
  <dcterms:created xsi:type="dcterms:W3CDTF">2026-04-01T15:03:00Z</dcterms:created>
  <dcterms:modified xsi:type="dcterms:W3CDTF">2026-04-01T15:04:00Z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R2025b</matlabRelease>
</mwcoreProperties>
</file>

<file path=metadata/mwcorePropertiesExtension.xml><?xml version="1.0" encoding="utf-8"?>
<mwcoreProperties xmlns="http://schemas.mathworks.com/package/2014/corePropertiesExtension">
  <uuid>9adcd6d9-5159-42b5-ae97-1d3eb89e2dc2</uuid>
</mwcoreProperties>
</file>

<file path=metadata/mwcorePropertiesReleaseInfo.xml><?xml version="1.0" encoding="utf-8"?>
<!-- Version information for MathWorks R2025b Release -->
<MathWorks_version_info>
  <version>25.2.0.3042426</version>
  <release>R2025b</release>
  <description>Update 1</description>
  <date>Oct 03 2025</date>
  <checksum>3600278938</checksum>
</MathWorks_version_info>
</file>