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0E2BED">
      <w:pPr>
        <w:jc w:val="center"/>
        <w:rPr>
          <w:rFonts w:eastAsia="黑体"/>
          <w:b/>
          <w:sz w:val="48"/>
          <w:szCs w:val="48"/>
        </w:rPr>
      </w:pPr>
    </w:p>
    <w:p w14:paraId="378950EF">
      <w:pPr>
        <w:jc w:val="center"/>
        <w:rPr>
          <w:rFonts w:eastAsia="黑体"/>
          <w:b/>
          <w:sz w:val="48"/>
          <w:szCs w:val="48"/>
        </w:rPr>
      </w:pPr>
    </w:p>
    <w:p w14:paraId="1D4FD497">
      <w:pPr>
        <w:spacing w:line="480" w:lineRule="auto"/>
        <w:jc w:val="center"/>
        <w:rPr>
          <w:rFonts w:eastAsia="黑体"/>
          <w:b/>
          <w:sz w:val="48"/>
          <w:szCs w:val="48"/>
        </w:rPr>
      </w:pPr>
      <w:r>
        <w:rPr>
          <w:rFonts w:hint="eastAsia" w:eastAsia="黑体"/>
          <w:b/>
          <w:sz w:val="48"/>
          <w:szCs w:val="48"/>
        </w:rPr>
        <w:t>中国移动通信集团广东有限公司</w:t>
      </w:r>
    </w:p>
    <w:p w14:paraId="02156F2C">
      <w:pPr>
        <w:spacing w:line="480" w:lineRule="auto"/>
        <w:jc w:val="center"/>
        <w:rPr>
          <w:rFonts w:eastAsia="黑体"/>
          <w:b/>
          <w:sz w:val="48"/>
          <w:szCs w:val="48"/>
        </w:rPr>
      </w:pPr>
      <w:r>
        <w:rPr>
          <w:rFonts w:hint="eastAsia" w:eastAsia="黑体"/>
          <w:b/>
          <w:sz w:val="48"/>
          <w:szCs w:val="48"/>
        </w:rPr>
        <w:t>功能点分析常见问题指引</w:t>
      </w:r>
    </w:p>
    <w:p w14:paraId="4625D732">
      <w:pPr>
        <w:jc w:val="center"/>
        <w:rPr>
          <w:rFonts w:eastAsia="黑体"/>
          <w:b/>
          <w:sz w:val="48"/>
          <w:szCs w:val="48"/>
        </w:rPr>
      </w:pPr>
    </w:p>
    <w:p w14:paraId="7E71A873">
      <w:pPr>
        <w:jc w:val="center"/>
        <w:rPr>
          <w:rFonts w:eastAsia="黑体"/>
          <w:b/>
          <w:sz w:val="48"/>
          <w:szCs w:val="48"/>
        </w:rPr>
      </w:pPr>
    </w:p>
    <w:p w14:paraId="70E0B835">
      <w:pPr>
        <w:jc w:val="center"/>
        <w:rPr>
          <w:rFonts w:eastAsia="黑体"/>
          <w:b/>
          <w:sz w:val="48"/>
          <w:szCs w:val="48"/>
        </w:rPr>
      </w:pPr>
    </w:p>
    <w:p w14:paraId="3191AD2F">
      <w:pPr>
        <w:jc w:val="center"/>
        <w:rPr>
          <w:rFonts w:eastAsia="黑体"/>
          <w:b/>
          <w:sz w:val="48"/>
          <w:szCs w:val="48"/>
        </w:rPr>
      </w:pPr>
    </w:p>
    <w:p w14:paraId="0BFFB12B">
      <w:pPr>
        <w:jc w:val="center"/>
        <w:rPr>
          <w:rFonts w:eastAsia="黑体"/>
          <w:b/>
          <w:sz w:val="48"/>
          <w:szCs w:val="48"/>
        </w:rPr>
      </w:pPr>
    </w:p>
    <w:p w14:paraId="15BA4F09">
      <w:pPr>
        <w:jc w:val="center"/>
        <w:rPr>
          <w:rFonts w:eastAsia="黑体"/>
          <w:b/>
          <w:sz w:val="48"/>
          <w:szCs w:val="48"/>
        </w:rPr>
      </w:pPr>
    </w:p>
    <w:p w14:paraId="1D64F30A">
      <w:pPr>
        <w:jc w:val="center"/>
        <w:rPr>
          <w:rFonts w:eastAsia="黑体"/>
          <w:b/>
          <w:sz w:val="48"/>
          <w:szCs w:val="48"/>
        </w:rPr>
      </w:pPr>
    </w:p>
    <w:p w14:paraId="3AA62A4A">
      <w:pPr>
        <w:jc w:val="center"/>
        <w:rPr>
          <w:rFonts w:eastAsia="仿宋_GB2312"/>
          <w:b/>
          <w:sz w:val="32"/>
        </w:rPr>
      </w:pPr>
      <w:r>
        <w:rPr>
          <w:rFonts w:eastAsia="仿宋_GB2312"/>
          <w:b/>
          <w:sz w:val="32"/>
        </w:rPr>
        <w:t>20</w:t>
      </w:r>
      <w:r>
        <w:rPr>
          <w:rFonts w:hint="eastAsia" w:eastAsia="仿宋_GB2312"/>
          <w:b/>
          <w:sz w:val="32"/>
        </w:rPr>
        <w:t>2</w:t>
      </w:r>
      <w:r>
        <w:rPr>
          <w:rFonts w:hint="eastAsia" w:eastAsia="仿宋_GB2312"/>
          <w:b/>
          <w:sz w:val="32"/>
          <w:lang w:val="en-US" w:eastAsia="zh-CN"/>
        </w:rPr>
        <w:t>3</w:t>
      </w:r>
      <w:r>
        <w:rPr>
          <w:rFonts w:eastAsia="仿宋_GB2312"/>
          <w:b/>
          <w:sz w:val="32"/>
        </w:rPr>
        <w:t>年</w:t>
      </w:r>
      <w:r>
        <w:rPr>
          <w:rFonts w:hint="eastAsia" w:eastAsia="仿宋_GB2312"/>
          <w:b/>
          <w:sz w:val="32"/>
          <w:lang w:val="en-US" w:eastAsia="zh-CN"/>
        </w:rPr>
        <w:t>12</w:t>
      </w:r>
      <w:r>
        <w:rPr>
          <w:rFonts w:eastAsia="仿宋_GB2312"/>
          <w:b/>
          <w:sz w:val="32"/>
        </w:rPr>
        <w:t>月</w:t>
      </w:r>
    </w:p>
    <w:p w14:paraId="21FAD6B8">
      <w:pPr>
        <w:jc w:val="center"/>
        <w:rPr>
          <w:rFonts w:eastAsia="仿宋_GB2312"/>
          <w:b/>
          <w:sz w:val="32"/>
        </w:rPr>
      </w:pPr>
      <w:r>
        <w:rPr>
          <w:rFonts w:eastAsia="仿宋_GB2312"/>
          <w:b/>
          <w:sz w:val="32"/>
        </w:rPr>
        <w:t>中国移动通信集团广东有限公司</w:t>
      </w:r>
    </w:p>
    <w:p w14:paraId="26726433">
      <w:pPr>
        <w:jc w:val="center"/>
        <w:rPr>
          <w:rFonts w:eastAsia="黑体"/>
          <w:b/>
          <w:sz w:val="48"/>
          <w:szCs w:val="48"/>
        </w:rPr>
      </w:pPr>
    </w:p>
    <w:p w14:paraId="6B01BEE4">
      <w:pPr>
        <w:ind w:right="158" w:rightChars="75"/>
        <w:rPr>
          <w:color w:val="000000"/>
        </w:rPr>
        <w:sectPr>
          <w:headerReference r:id="rId3" w:type="first"/>
          <w:footerReference r:id="rId4" w:type="default"/>
          <w:footerReference r:id="rId5" w:type="even"/>
          <w:pgSz w:w="11906" w:h="16838"/>
          <w:pgMar w:top="1440" w:right="1286" w:bottom="1440" w:left="1440" w:header="851" w:footer="992" w:gutter="0"/>
          <w:cols w:space="720" w:num="1"/>
          <w:titlePg/>
          <w:docGrid w:type="lines" w:linePitch="312" w:charSpace="0"/>
        </w:sectPr>
      </w:pPr>
    </w:p>
    <w:p w14:paraId="14E2148D">
      <w:pPr>
        <w:pStyle w:val="15"/>
        <w:spacing w:line="360" w:lineRule="auto"/>
        <w:rPr>
          <w:lang w:eastAsia="zh-CN"/>
        </w:rPr>
      </w:pPr>
      <w:r>
        <w:rPr>
          <w:rFonts w:hint="eastAsia"/>
          <w:lang w:eastAsia="zh-CN"/>
        </w:rPr>
        <w:t>文档变更历史</w:t>
      </w:r>
    </w:p>
    <w:tbl>
      <w:tblPr>
        <w:tblStyle w:val="8"/>
        <w:tblW w:w="0" w:type="auto"/>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018"/>
        <w:gridCol w:w="1301"/>
        <w:gridCol w:w="2210"/>
        <w:gridCol w:w="3685"/>
      </w:tblGrid>
      <w:tr w14:paraId="02C055A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08" w:hRule="atLeast"/>
          <w:tblHeader/>
        </w:trPr>
        <w:tc>
          <w:tcPr>
            <w:tcW w:w="2018" w:type="dxa"/>
            <w:tcBorders>
              <w:top w:val="single" w:color="808080" w:sz="4" w:space="0"/>
              <w:left w:val="single" w:color="808080" w:sz="4" w:space="0"/>
              <w:bottom w:val="single" w:color="808080" w:sz="4" w:space="0"/>
              <w:right w:val="single" w:color="808080" w:sz="4" w:space="0"/>
            </w:tcBorders>
            <w:shd w:val="clear" w:color="auto" w:fill="DCDCDC"/>
            <w:vAlign w:val="center"/>
          </w:tcPr>
          <w:p w14:paraId="20EA1DEE">
            <w:pPr>
              <w:jc w:val="center"/>
              <w:rPr>
                <w:b/>
                <w:szCs w:val="21"/>
              </w:rPr>
            </w:pPr>
            <w:r>
              <w:rPr>
                <w:rFonts w:hint="eastAsia"/>
                <w:b/>
                <w:szCs w:val="21"/>
              </w:rPr>
              <w:t>作者/修订人</w:t>
            </w:r>
          </w:p>
        </w:tc>
        <w:tc>
          <w:tcPr>
            <w:tcW w:w="1301" w:type="dxa"/>
            <w:tcBorders>
              <w:top w:val="single" w:color="808080" w:sz="4" w:space="0"/>
              <w:left w:val="single" w:color="808080" w:sz="4" w:space="0"/>
              <w:bottom w:val="single" w:color="808080" w:sz="4" w:space="0"/>
              <w:right w:val="single" w:color="808080" w:sz="4" w:space="0"/>
            </w:tcBorders>
            <w:shd w:val="clear" w:color="auto" w:fill="DCDCDC"/>
            <w:vAlign w:val="center"/>
          </w:tcPr>
          <w:p w14:paraId="5C66E917">
            <w:pPr>
              <w:jc w:val="center"/>
              <w:rPr>
                <w:b/>
                <w:szCs w:val="21"/>
              </w:rPr>
            </w:pPr>
            <w:r>
              <w:rPr>
                <w:rFonts w:hint="eastAsia"/>
                <w:b/>
                <w:szCs w:val="21"/>
              </w:rPr>
              <w:t>版本号</w:t>
            </w:r>
          </w:p>
        </w:tc>
        <w:tc>
          <w:tcPr>
            <w:tcW w:w="2210" w:type="dxa"/>
            <w:tcBorders>
              <w:top w:val="single" w:color="808080" w:sz="4" w:space="0"/>
              <w:left w:val="single" w:color="808080" w:sz="4" w:space="0"/>
              <w:bottom w:val="single" w:color="808080" w:sz="4" w:space="0"/>
              <w:right w:val="single" w:color="808080" w:sz="4" w:space="0"/>
            </w:tcBorders>
            <w:shd w:val="clear" w:color="auto" w:fill="DCDCDC"/>
            <w:vAlign w:val="center"/>
          </w:tcPr>
          <w:p w14:paraId="4901F5B9">
            <w:pPr>
              <w:jc w:val="center"/>
              <w:rPr>
                <w:b/>
                <w:szCs w:val="21"/>
              </w:rPr>
            </w:pPr>
            <w:r>
              <w:rPr>
                <w:rFonts w:hint="eastAsia"/>
                <w:b/>
                <w:szCs w:val="21"/>
              </w:rPr>
              <w:t>日期</w:t>
            </w:r>
          </w:p>
        </w:tc>
        <w:tc>
          <w:tcPr>
            <w:tcW w:w="3685" w:type="dxa"/>
            <w:tcBorders>
              <w:top w:val="single" w:color="808080" w:sz="4" w:space="0"/>
              <w:left w:val="single" w:color="808080" w:sz="4" w:space="0"/>
              <w:bottom w:val="single" w:color="808080" w:sz="4" w:space="0"/>
              <w:right w:val="single" w:color="808080" w:sz="4" w:space="0"/>
            </w:tcBorders>
            <w:shd w:val="clear" w:color="auto" w:fill="DCDCDC"/>
            <w:vAlign w:val="center"/>
          </w:tcPr>
          <w:p w14:paraId="35897C0C">
            <w:pPr>
              <w:jc w:val="center"/>
              <w:rPr>
                <w:b/>
                <w:szCs w:val="21"/>
              </w:rPr>
            </w:pPr>
            <w:r>
              <w:rPr>
                <w:rFonts w:hint="eastAsia"/>
                <w:b/>
                <w:szCs w:val="21"/>
              </w:rPr>
              <w:t>修订内容</w:t>
            </w:r>
          </w:p>
        </w:tc>
      </w:tr>
      <w:tr w14:paraId="7C5B338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08" w:hRule="atLeast"/>
        </w:trPr>
        <w:tc>
          <w:tcPr>
            <w:tcW w:w="2018" w:type="dxa"/>
            <w:tcBorders>
              <w:top w:val="single" w:color="808080" w:sz="4" w:space="0"/>
              <w:left w:val="single" w:color="808080" w:sz="4" w:space="0"/>
              <w:bottom w:val="single" w:color="808080" w:sz="4" w:space="0"/>
              <w:right w:val="single" w:color="808080" w:sz="4" w:space="0"/>
            </w:tcBorders>
            <w:vAlign w:val="center"/>
          </w:tcPr>
          <w:p w14:paraId="538C7B24">
            <w:pPr>
              <w:jc w:val="center"/>
              <w:rPr>
                <w:szCs w:val="21"/>
              </w:rPr>
            </w:pPr>
          </w:p>
        </w:tc>
        <w:tc>
          <w:tcPr>
            <w:tcW w:w="1301" w:type="dxa"/>
            <w:tcBorders>
              <w:top w:val="single" w:color="808080" w:sz="4" w:space="0"/>
              <w:left w:val="single" w:color="808080" w:sz="4" w:space="0"/>
              <w:bottom w:val="single" w:color="808080" w:sz="4" w:space="0"/>
              <w:right w:val="single" w:color="808080" w:sz="4" w:space="0"/>
            </w:tcBorders>
            <w:vAlign w:val="center"/>
          </w:tcPr>
          <w:p w14:paraId="5FBC466E">
            <w:pPr>
              <w:jc w:val="center"/>
              <w:rPr>
                <w:szCs w:val="21"/>
              </w:rPr>
            </w:pPr>
            <w:r>
              <w:rPr>
                <w:rFonts w:hint="eastAsia"/>
                <w:szCs w:val="21"/>
              </w:rPr>
              <w:t>V1.0</w:t>
            </w:r>
          </w:p>
        </w:tc>
        <w:tc>
          <w:tcPr>
            <w:tcW w:w="2210" w:type="dxa"/>
            <w:tcBorders>
              <w:top w:val="single" w:color="808080" w:sz="4" w:space="0"/>
              <w:left w:val="single" w:color="808080" w:sz="4" w:space="0"/>
              <w:bottom w:val="single" w:color="808080" w:sz="4" w:space="0"/>
              <w:right w:val="single" w:color="808080" w:sz="4" w:space="0"/>
            </w:tcBorders>
            <w:vAlign w:val="center"/>
          </w:tcPr>
          <w:p w14:paraId="74A202F5">
            <w:pPr>
              <w:jc w:val="center"/>
              <w:rPr>
                <w:szCs w:val="21"/>
              </w:rPr>
            </w:pPr>
          </w:p>
        </w:tc>
        <w:tc>
          <w:tcPr>
            <w:tcW w:w="3685" w:type="dxa"/>
            <w:tcBorders>
              <w:top w:val="single" w:color="808080" w:sz="4" w:space="0"/>
              <w:left w:val="single" w:color="808080" w:sz="4" w:space="0"/>
              <w:bottom w:val="single" w:color="808080" w:sz="4" w:space="0"/>
              <w:right w:val="single" w:color="808080" w:sz="4" w:space="0"/>
            </w:tcBorders>
            <w:vAlign w:val="center"/>
          </w:tcPr>
          <w:p w14:paraId="12083D32">
            <w:pPr>
              <w:jc w:val="left"/>
              <w:rPr>
                <w:szCs w:val="21"/>
              </w:rPr>
            </w:pPr>
            <w:r>
              <w:rPr>
                <w:rFonts w:hint="eastAsia"/>
                <w:szCs w:val="21"/>
              </w:rPr>
              <w:t>新建</w:t>
            </w:r>
          </w:p>
        </w:tc>
      </w:tr>
      <w:tr w14:paraId="59D5AF0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08" w:hRule="atLeast"/>
        </w:trPr>
        <w:tc>
          <w:tcPr>
            <w:tcW w:w="2018" w:type="dxa"/>
            <w:tcBorders>
              <w:top w:val="single" w:color="808080" w:sz="4" w:space="0"/>
              <w:left w:val="single" w:color="808080" w:sz="4" w:space="0"/>
              <w:bottom w:val="single" w:color="808080" w:sz="4" w:space="0"/>
              <w:right w:val="single" w:color="808080" w:sz="4" w:space="0"/>
            </w:tcBorders>
          </w:tcPr>
          <w:p w14:paraId="0849C3A7">
            <w:pPr>
              <w:jc w:val="center"/>
              <w:rPr>
                <w:szCs w:val="21"/>
              </w:rPr>
            </w:pPr>
          </w:p>
        </w:tc>
        <w:tc>
          <w:tcPr>
            <w:tcW w:w="1301" w:type="dxa"/>
            <w:tcBorders>
              <w:top w:val="single" w:color="808080" w:sz="4" w:space="0"/>
              <w:left w:val="single" w:color="808080" w:sz="4" w:space="0"/>
              <w:bottom w:val="single" w:color="808080" w:sz="4" w:space="0"/>
              <w:right w:val="single" w:color="808080" w:sz="4" w:space="0"/>
            </w:tcBorders>
          </w:tcPr>
          <w:p w14:paraId="377E2BCA">
            <w:pPr>
              <w:jc w:val="center"/>
              <w:rPr>
                <w:szCs w:val="21"/>
              </w:rPr>
            </w:pPr>
            <w:r>
              <w:rPr>
                <w:rFonts w:hint="eastAsia"/>
                <w:szCs w:val="21"/>
              </w:rPr>
              <w:t>V2.0</w:t>
            </w:r>
          </w:p>
        </w:tc>
        <w:tc>
          <w:tcPr>
            <w:tcW w:w="2210" w:type="dxa"/>
            <w:tcBorders>
              <w:top w:val="single" w:color="808080" w:sz="4" w:space="0"/>
              <w:left w:val="single" w:color="808080" w:sz="4" w:space="0"/>
              <w:bottom w:val="single" w:color="808080" w:sz="4" w:space="0"/>
              <w:right w:val="single" w:color="808080" w:sz="4" w:space="0"/>
            </w:tcBorders>
          </w:tcPr>
          <w:p w14:paraId="27F47495">
            <w:pPr>
              <w:jc w:val="center"/>
              <w:rPr>
                <w:color w:val="FF0000"/>
              </w:rPr>
            </w:pPr>
          </w:p>
        </w:tc>
        <w:tc>
          <w:tcPr>
            <w:tcW w:w="3685" w:type="dxa"/>
            <w:tcBorders>
              <w:top w:val="single" w:color="808080" w:sz="4" w:space="0"/>
              <w:left w:val="single" w:color="808080" w:sz="4" w:space="0"/>
              <w:bottom w:val="single" w:color="808080" w:sz="4" w:space="0"/>
              <w:right w:val="single" w:color="808080" w:sz="4" w:space="0"/>
            </w:tcBorders>
          </w:tcPr>
          <w:p w14:paraId="3AD28D66">
            <w:pPr>
              <w:rPr>
                <w:szCs w:val="21"/>
              </w:rPr>
            </w:pPr>
            <w:r>
              <w:rPr>
                <w:rFonts w:hint="eastAsia"/>
                <w:szCs w:val="21"/>
              </w:rPr>
              <w:t>更新</w:t>
            </w:r>
          </w:p>
        </w:tc>
      </w:tr>
      <w:tr w14:paraId="3F2B3B7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08" w:hRule="atLeast"/>
        </w:trPr>
        <w:tc>
          <w:tcPr>
            <w:tcW w:w="2018" w:type="dxa"/>
            <w:tcBorders>
              <w:top w:val="single" w:color="808080" w:sz="4" w:space="0"/>
              <w:left w:val="single" w:color="808080" w:sz="4" w:space="0"/>
              <w:bottom w:val="single" w:color="808080" w:sz="4" w:space="0"/>
              <w:right w:val="single" w:color="808080" w:sz="4" w:space="0"/>
            </w:tcBorders>
            <w:vAlign w:val="center"/>
          </w:tcPr>
          <w:p w14:paraId="62D896A9">
            <w:pPr>
              <w:jc w:val="center"/>
              <w:rPr>
                <w:szCs w:val="21"/>
              </w:rPr>
            </w:pPr>
          </w:p>
        </w:tc>
        <w:tc>
          <w:tcPr>
            <w:tcW w:w="1301" w:type="dxa"/>
            <w:tcBorders>
              <w:top w:val="single" w:color="808080" w:sz="4" w:space="0"/>
              <w:left w:val="single" w:color="808080" w:sz="4" w:space="0"/>
              <w:bottom w:val="single" w:color="808080" w:sz="4" w:space="0"/>
              <w:right w:val="single" w:color="808080" w:sz="4" w:space="0"/>
            </w:tcBorders>
            <w:vAlign w:val="center"/>
          </w:tcPr>
          <w:p w14:paraId="74AD2712">
            <w:pPr>
              <w:jc w:val="center"/>
              <w:rPr>
                <w:szCs w:val="21"/>
              </w:rPr>
            </w:pPr>
          </w:p>
        </w:tc>
        <w:tc>
          <w:tcPr>
            <w:tcW w:w="2210" w:type="dxa"/>
            <w:tcBorders>
              <w:top w:val="single" w:color="808080" w:sz="4" w:space="0"/>
              <w:left w:val="single" w:color="808080" w:sz="4" w:space="0"/>
              <w:bottom w:val="single" w:color="808080" w:sz="4" w:space="0"/>
              <w:right w:val="single" w:color="808080" w:sz="4" w:space="0"/>
            </w:tcBorders>
            <w:vAlign w:val="center"/>
          </w:tcPr>
          <w:p w14:paraId="20F23FB8">
            <w:pPr>
              <w:jc w:val="center"/>
              <w:rPr>
                <w:szCs w:val="21"/>
              </w:rPr>
            </w:pPr>
          </w:p>
        </w:tc>
        <w:tc>
          <w:tcPr>
            <w:tcW w:w="3685" w:type="dxa"/>
            <w:tcBorders>
              <w:top w:val="single" w:color="808080" w:sz="4" w:space="0"/>
              <w:left w:val="single" w:color="808080" w:sz="4" w:space="0"/>
              <w:bottom w:val="single" w:color="808080" w:sz="4" w:space="0"/>
              <w:right w:val="single" w:color="808080" w:sz="4" w:space="0"/>
            </w:tcBorders>
            <w:vAlign w:val="center"/>
          </w:tcPr>
          <w:p w14:paraId="49498DD6">
            <w:pPr>
              <w:jc w:val="center"/>
              <w:rPr>
                <w:szCs w:val="21"/>
              </w:rPr>
            </w:pPr>
          </w:p>
        </w:tc>
      </w:tr>
      <w:tr w14:paraId="5A831DA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08" w:hRule="atLeast"/>
        </w:trPr>
        <w:tc>
          <w:tcPr>
            <w:tcW w:w="2018" w:type="dxa"/>
            <w:tcBorders>
              <w:top w:val="single" w:color="808080" w:sz="4" w:space="0"/>
              <w:left w:val="single" w:color="808080" w:sz="4" w:space="0"/>
              <w:bottom w:val="single" w:color="808080" w:sz="4" w:space="0"/>
              <w:right w:val="single" w:color="808080" w:sz="4" w:space="0"/>
            </w:tcBorders>
            <w:vAlign w:val="center"/>
          </w:tcPr>
          <w:p w14:paraId="183011D6">
            <w:pPr>
              <w:jc w:val="center"/>
              <w:rPr>
                <w:rFonts w:ascii="宋体" w:hAnsi="宋体"/>
                <w:szCs w:val="21"/>
              </w:rPr>
            </w:pPr>
          </w:p>
        </w:tc>
        <w:tc>
          <w:tcPr>
            <w:tcW w:w="1301" w:type="dxa"/>
            <w:tcBorders>
              <w:top w:val="single" w:color="808080" w:sz="4" w:space="0"/>
              <w:left w:val="single" w:color="808080" w:sz="4" w:space="0"/>
              <w:bottom w:val="single" w:color="808080" w:sz="4" w:space="0"/>
              <w:right w:val="single" w:color="808080" w:sz="4" w:space="0"/>
            </w:tcBorders>
            <w:vAlign w:val="center"/>
          </w:tcPr>
          <w:p w14:paraId="42512A89">
            <w:pPr>
              <w:jc w:val="center"/>
              <w:rPr>
                <w:rFonts w:ascii="宋体" w:hAnsi="宋体"/>
                <w:szCs w:val="21"/>
              </w:rPr>
            </w:pPr>
          </w:p>
        </w:tc>
        <w:tc>
          <w:tcPr>
            <w:tcW w:w="2210" w:type="dxa"/>
            <w:tcBorders>
              <w:top w:val="single" w:color="808080" w:sz="4" w:space="0"/>
              <w:left w:val="single" w:color="808080" w:sz="4" w:space="0"/>
              <w:bottom w:val="single" w:color="808080" w:sz="4" w:space="0"/>
              <w:right w:val="single" w:color="808080" w:sz="4" w:space="0"/>
            </w:tcBorders>
            <w:vAlign w:val="center"/>
          </w:tcPr>
          <w:p w14:paraId="3168EB91">
            <w:pPr>
              <w:jc w:val="center"/>
              <w:rPr>
                <w:rFonts w:ascii="宋体" w:hAnsi="宋体"/>
                <w:szCs w:val="21"/>
              </w:rPr>
            </w:pPr>
          </w:p>
        </w:tc>
        <w:tc>
          <w:tcPr>
            <w:tcW w:w="3685" w:type="dxa"/>
            <w:tcBorders>
              <w:top w:val="single" w:color="808080" w:sz="4" w:space="0"/>
              <w:left w:val="single" w:color="808080" w:sz="4" w:space="0"/>
              <w:bottom w:val="single" w:color="808080" w:sz="4" w:space="0"/>
              <w:right w:val="single" w:color="808080" w:sz="4" w:space="0"/>
            </w:tcBorders>
            <w:vAlign w:val="center"/>
          </w:tcPr>
          <w:p w14:paraId="7F9CDABB">
            <w:pPr>
              <w:jc w:val="center"/>
              <w:rPr>
                <w:rFonts w:ascii="宋体" w:hAnsi="宋体"/>
                <w:szCs w:val="21"/>
              </w:rPr>
            </w:pPr>
          </w:p>
        </w:tc>
      </w:tr>
      <w:tr w14:paraId="173948E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308" w:hRule="atLeast"/>
        </w:trPr>
        <w:tc>
          <w:tcPr>
            <w:tcW w:w="2018" w:type="dxa"/>
            <w:tcBorders>
              <w:top w:val="single" w:color="808080" w:sz="4" w:space="0"/>
              <w:left w:val="single" w:color="808080" w:sz="4" w:space="0"/>
              <w:bottom w:val="single" w:color="808080" w:sz="4" w:space="0"/>
              <w:right w:val="single" w:color="808080" w:sz="4" w:space="0"/>
            </w:tcBorders>
            <w:vAlign w:val="center"/>
          </w:tcPr>
          <w:p w14:paraId="19F5F245">
            <w:pPr>
              <w:jc w:val="center"/>
              <w:rPr>
                <w:rFonts w:ascii="宋体" w:hAnsi="宋体"/>
                <w:szCs w:val="21"/>
              </w:rPr>
            </w:pPr>
          </w:p>
        </w:tc>
        <w:tc>
          <w:tcPr>
            <w:tcW w:w="1301" w:type="dxa"/>
            <w:tcBorders>
              <w:top w:val="single" w:color="808080" w:sz="4" w:space="0"/>
              <w:left w:val="single" w:color="808080" w:sz="4" w:space="0"/>
              <w:bottom w:val="single" w:color="808080" w:sz="4" w:space="0"/>
              <w:right w:val="single" w:color="808080" w:sz="4" w:space="0"/>
            </w:tcBorders>
            <w:vAlign w:val="center"/>
          </w:tcPr>
          <w:p w14:paraId="5884BA7B">
            <w:pPr>
              <w:jc w:val="center"/>
              <w:rPr>
                <w:rFonts w:ascii="宋体" w:hAnsi="宋体"/>
                <w:szCs w:val="21"/>
              </w:rPr>
            </w:pPr>
          </w:p>
        </w:tc>
        <w:tc>
          <w:tcPr>
            <w:tcW w:w="2210" w:type="dxa"/>
            <w:tcBorders>
              <w:top w:val="single" w:color="808080" w:sz="4" w:space="0"/>
              <w:left w:val="single" w:color="808080" w:sz="4" w:space="0"/>
              <w:bottom w:val="single" w:color="808080" w:sz="4" w:space="0"/>
              <w:right w:val="single" w:color="808080" w:sz="4" w:space="0"/>
            </w:tcBorders>
            <w:vAlign w:val="center"/>
          </w:tcPr>
          <w:p w14:paraId="2E775530">
            <w:pPr>
              <w:jc w:val="center"/>
              <w:rPr>
                <w:rFonts w:ascii="宋体" w:hAnsi="宋体"/>
                <w:szCs w:val="21"/>
              </w:rPr>
            </w:pPr>
          </w:p>
        </w:tc>
        <w:tc>
          <w:tcPr>
            <w:tcW w:w="3685" w:type="dxa"/>
            <w:tcBorders>
              <w:top w:val="single" w:color="808080" w:sz="4" w:space="0"/>
              <w:left w:val="single" w:color="808080" w:sz="4" w:space="0"/>
              <w:bottom w:val="single" w:color="808080" w:sz="4" w:space="0"/>
              <w:right w:val="single" w:color="808080" w:sz="4" w:space="0"/>
            </w:tcBorders>
            <w:vAlign w:val="center"/>
          </w:tcPr>
          <w:p w14:paraId="0D74A33D">
            <w:pPr>
              <w:jc w:val="center"/>
              <w:rPr>
                <w:rFonts w:ascii="宋体" w:hAnsi="宋体"/>
                <w:szCs w:val="21"/>
              </w:rPr>
            </w:pPr>
          </w:p>
        </w:tc>
      </w:tr>
    </w:tbl>
    <w:p w14:paraId="6DDF3D49">
      <w:pPr>
        <w:rPr>
          <w:color w:val="0000FF"/>
          <w:u w:val="single"/>
        </w:rPr>
      </w:pPr>
    </w:p>
    <w:p w14:paraId="59982FC8">
      <w:pPr>
        <w:pStyle w:val="15"/>
        <w:spacing w:line="360" w:lineRule="auto"/>
        <w:rPr>
          <w:lang w:eastAsia="zh-CN"/>
        </w:rPr>
      </w:pPr>
      <w:r>
        <w:rPr>
          <w:rFonts w:hint="eastAsia"/>
          <w:lang w:eastAsia="zh-CN"/>
        </w:rPr>
        <w:t>文档评审</w:t>
      </w:r>
    </w:p>
    <w:tbl>
      <w:tblPr>
        <w:tblStyle w:val="8"/>
        <w:tblW w:w="9214" w:type="dxa"/>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68"/>
        <w:gridCol w:w="2268"/>
        <w:gridCol w:w="2268"/>
        <w:gridCol w:w="2410"/>
      </w:tblGrid>
      <w:tr w14:paraId="6E28A9B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68" w:hRule="atLeast"/>
          <w:tblHeader/>
        </w:trPr>
        <w:tc>
          <w:tcPr>
            <w:tcW w:w="2268" w:type="dxa"/>
            <w:tcBorders>
              <w:top w:val="single" w:color="808080" w:sz="4" w:space="0"/>
              <w:left w:val="single" w:color="808080" w:sz="4" w:space="0"/>
              <w:bottom w:val="single" w:color="808080" w:sz="4" w:space="0"/>
              <w:right w:val="single" w:color="808080" w:sz="4" w:space="0"/>
            </w:tcBorders>
            <w:shd w:val="clear" w:color="auto" w:fill="DCDCDC"/>
            <w:vAlign w:val="center"/>
          </w:tcPr>
          <w:p w14:paraId="34A44193">
            <w:pPr>
              <w:jc w:val="center"/>
              <w:rPr>
                <w:b/>
                <w:szCs w:val="21"/>
              </w:rPr>
            </w:pPr>
            <w:r>
              <w:rPr>
                <w:rFonts w:hint="eastAsia"/>
                <w:b/>
                <w:szCs w:val="21"/>
              </w:rPr>
              <w:t>版本</w:t>
            </w:r>
          </w:p>
        </w:tc>
        <w:tc>
          <w:tcPr>
            <w:tcW w:w="2268" w:type="dxa"/>
            <w:tcBorders>
              <w:top w:val="single" w:color="808080" w:sz="4" w:space="0"/>
              <w:left w:val="single" w:color="808080" w:sz="4" w:space="0"/>
              <w:bottom w:val="single" w:color="808080" w:sz="4" w:space="0"/>
              <w:right w:val="single" w:color="808080" w:sz="4" w:space="0"/>
            </w:tcBorders>
            <w:shd w:val="clear" w:color="auto" w:fill="DCDCDC"/>
            <w:vAlign w:val="center"/>
          </w:tcPr>
          <w:p w14:paraId="6EB595B4">
            <w:pPr>
              <w:jc w:val="center"/>
              <w:rPr>
                <w:b/>
                <w:szCs w:val="21"/>
              </w:rPr>
            </w:pPr>
            <w:r>
              <w:rPr>
                <w:rFonts w:hint="eastAsia"/>
                <w:b/>
                <w:szCs w:val="21"/>
              </w:rPr>
              <w:t>评审人</w:t>
            </w:r>
          </w:p>
        </w:tc>
        <w:tc>
          <w:tcPr>
            <w:tcW w:w="2268" w:type="dxa"/>
            <w:tcBorders>
              <w:top w:val="single" w:color="808080" w:sz="4" w:space="0"/>
              <w:left w:val="single" w:color="808080" w:sz="4" w:space="0"/>
              <w:bottom w:val="single" w:color="808080" w:sz="4" w:space="0"/>
              <w:right w:val="single" w:color="808080" w:sz="4" w:space="0"/>
            </w:tcBorders>
            <w:shd w:val="clear" w:color="auto" w:fill="DCDCDC"/>
            <w:vAlign w:val="center"/>
          </w:tcPr>
          <w:p w14:paraId="56E4499B">
            <w:pPr>
              <w:jc w:val="center"/>
              <w:rPr>
                <w:b/>
                <w:szCs w:val="21"/>
              </w:rPr>
            </w:pPr>
            <w:r>
              <w:rPr>
                <w:rFonts w:hint="eastAsia"/>
                <w:b/>
                <w:szCs w:val="21"/>
              </w:rPr>
              <w:t>评审方式</w:t>
            </w:r>
          </w:p>
        </w:tc>
        <w:tc>
          <w:tcPr>
            <w:tcW w:w="2410" w:type="dxa"/>
            <w:tcBorders>
              <w:top w:val="single" w:color="808080" w:sz="4" w:space="0"/>
              <w:left w:val="single" w:color="808080" w:sz="4" w:space="0"/>
              <w:bottom w:val="single" w:color="808080" w:sz="4" w:space="0"/>
              <w:right w:val="single" w:color="808080" w:sz="4" w:space="0"/>
            </w:tcBorders>
            <w:shd w:val="clear" w:color="auto" w:fill="DCDCDC"/>
            <w:vAlign w:val="center"/>
          </w:tcPr>
          <w:p w14:paraId="33088E2A">
            <w:pPr>
              <w:jc w:val="center"/>
              <w:rPr>
                <w:b/>
                <w:szCs w:val="21"/>
              </w:rPr>
            </w:pPr>
            <w:r>
              <w:rPr>
                <w:rFonts w:hint="eastAsia"/>
                <w:b/>
                <w:szCs w:val="21"/>
              </w:rPr>
              <w:t>评审日期</w:t>
            </w:r>
          </w:p>
        </w:tc>
      </w:tr>
      <w:tr w14:paraId="7205B77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68" w:hRule="atLeast"/>
        </w:trPr>
        <w:tc>
          <w:tcPr>
            <w:tcW w:w="2268" w:type="dxa"/>
            <w:tcBorders>
              <w:top w:val="single" w:color="808080" w:sz="4" w:space="0"/>
              <w:left w:val="single" w:color="808080" w:sz="4" w:space="0"/>
              <w:bottom w:val="single" w:color="808080" w:sz="4" w:space="0"/>
              <w:right w:val="single" w:color="808080" w:sz="4" w:space="0"/>
            </w:tcBorders>
          </w:tcPr>
          <w:p w14:paraId="3EF807D4">
            <w:pPr>
              <w:jc w:val="center"/>
              <w:rPr>
                <w:szCs w:val="21"/>
              </w:rPr>
            </w:pPr>
            <w:r>
              <w:rPr>
                <w:rFonts w:hint="eastAsia"/>
                <w:szCs w:val="21"/>
              </w:rPr>
              <w:t>V1.0</w:t>
            </w:r>
          </w:p>
        </w:tc>
        <w:tc>
          <w:tcPr>
            <w:tcW w:w="2268" w:type="dxa"/>
            <w:tcBorders>
              <w:top w:val="single" w:color="808080" w:sz="4" w:space="0"/>
              <w:left w:val="single" w:color="808080" w:sz="4" w:space="0"/>
              <w:bottom w:val="single" w:color="808080" w:sz="4" w:space="0"/>
              <w:right w:val="single" w:color="808080" w:sz="4" w:space="0"/>
            </w:tcBorders>
          </w:tcPr>
          <w:p w14:paraId="3E5FEF25">
            <w:pPr>
              <w:jc w:val="center"/>
              <w:rPr>
                <w:szCs w:val="21"/>
              </w:rPr>
            </w:pPr>
          </w:p>
        </w:tc>
        <w:tc>
          <w:tcPr>
            <w:tcW w:w="2268" w:type="dxa"/>
            <w:tcBorders>
              <w:top w:val="single" w:color="808080" w:sz="4" w:space="0"/>
              <w:left w:val="single" w:color="808080" w:sz="4" w:space="0"/>
              <w:bottom w:val="single" w:color="808080" w:sz="4" w:space="0"/>
              <w:right w:val="single" w:color="808080" w:sz="4" w:space="0"/>
            </w:tcBorders>
          </w:tcPr>
          <w:p w14:paraId="5938CA17">
            <w:pPr>
              <w:jc w:val="center"/>
              <w:rPr>
                <w:szCs w:val="21"/>
              </w:rPr>
            </w:pPr>
            <w:r>
              <w:rPr>
                <w:rFonts w:hint="eastAsia"/>
                <w:szCs w:val="21"/>
              </w:rPr>
              <w:t>走查</w:t>
            </w:r>
          </w:p>
        </w:tc>
        <w:tc>
          <w:tcPr>
            <w:tcW w:w="2410" w:type="dxa"/>
            <w:tcBorders>
              <w:top w:val="single" w:color="808080" w:sz="4" w:space="0"/>
              <w:left w:val="single" w:color="808080" w:sz="4" w:space="0"/>
              <w:bottom w:val="single" w:color="808080" w:sz="4" w:space="0"/>
              <w:right w:val="single" w:color="808080" w:sz="4" w:space="0"/>
            </w:tcBorders>
          </w:tcPr>
          <w:p w14:paraId="54777B76">
            <w:pPr>
              <w:jc w:val="center"/>
              <w:rPr>
                <w:szCs w:val="21"/>
              </w:rPr>
            </w:pPr>
          </w:p>
        </w:tc>
      </w:tr>
      <w:tr w14:paraId="1399DC5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68" w:hRule="atLeast"/>
        </w:trPr>
        <w:tc>
          <w:tcPr>
            <w:tcW w:w="2268" w:type="dxa"/>
            <w:tcBorders>
              <w:top w:val="single" w:color="808080" w:sz="4" w:space="0"/>
              <w:left w:val="single" w:color="808080" w:sz="4" w:space="0"/>
              <w:bottom w:val="single" w:color="808080" w:sz="4" w:space="0"/>
              <w:right w:val="single" w:color="808080" w:sz="4" w:space="0"/>
            </w:tcBorders>
          </w:tcPr>
          <w:p w14:paraId="78B18E39">
            <w:pPr>
              <w:jc w:val="center"/>
              <w:rPr>
                <w:szCs w:val="21"/>
              </w:rPr>
            </w:pPr>
          </w:p>
        </w:tc>
        <w:tc>
          <w:tcPr>
            <w:tcW w:w="2268" w:type="dxa"/>
            <w:tcBorders>
              <w:top w:val="single" w:color="808080" w:sz="4" w:space="0"/>
              <w:left w:val="single" w:color="808080" w:sz="4" w:space="0"/>
              <w:bottom w:val="single" w:color="808080" w:sz="4" w:space="0"/>
              <w:right w:val="single" w:color="808080" w:sz="4" w:space="0"/>
            </w:tcBorders>
          </w:tcPr>
          <w:p w14:paraId="33CB9640">
            <w:pPr>
              <w:jc w:val="center"/>
              <w:rPr>
                <w:szCs w:val="21"/>
              </w:rPr>
            </w:pPr>
          </w:p>
        </w:tc>
        <w:tc>
          <w:tcPr>
            <w:tcW w:w="2268" w:type="dxa"/>
            <w:tcBorders>
              <w:top w:val="single" w:color="808080" w:sz="4" w:space="0"/>
              <w:left w:val="single" w:color="808080" w:sz="4" w:space="0"/>
              <w:bottom w:val="single" w:color="808080" w:sz="4" w:space="0"/>
              <w:right w:val="single" w:color="808080" w:sz="4" w:space="0"/>
            </w:tcBorders>
          </w:tcPr>
          <w:p w14:paraId="3DD6ADCE">
            <w:pPr>
              <w:jc w:val="center"/>
              <w:rPr>
                <w:szCs w:val="21"/>
              </w:rPr>
            </w:pPr>
          </w:p>
        </w:tc>
        <w:tc>
          <w:tcPr>
            <w:tcW w:w="2410" w:type="dxa"/>
            <w:tcBorders>
              <w:top w:val="single" w:color="808080" w:sz="4" w:space="0"/>
              <w:left w:val="single" w:color="808080" w:sz="4" w:space="0"/>
              <w:bottom w:val="single" w:color="808080" w:sz="4" w:space="0"/>
              <w:right w:val="single" w:color="808080" w:sz="4" w:space="0"/>
            </w:tcBorders>
          </w:tcPr>
          <w:p w14:paraId="031E5347">
            <w:pPr>
              <w:jc w:val="center"/>
              <w:rPr>
                <w:szCs w:val="21"/>
              </w:rPr>
            </w:pPr>
          </w:p>
        </w:tc>
      </w:tr>
      <w:tr w14:paraId="5C817A4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68" w:hRule="atLeast"/>
        </w:trPr>
        <w:tc>
          <w:tcPr>
            <w:tcW w:w="2268" w:type="dxa"/>
            <w:tcBorders>
              <w:top w:val="single" w:color="808080" w:sz="4" w:space="0"/>
              <w:left w:val="single" w:color="808080" w:sz="4" w:space="0"/>
              <w:bottom w:val="single" w:color="808080" w:sz="4" w:space="0"/>
              <w:right w:val="single" w:color="808080" w:sz="4" w:space="0"/>
            </w:tcBorders>
          </w:tcPr>
          <w:p w14:paraId="78F8E900">
            <w:pPr>
              <w:jc w:val="center"/>
              <w:rPr>
                <w:szCs w:val="21"/>
              </w:rPr>
            </w:pPr>
          </w:p>
        </w:tc>
        <w:tc>
          <w:tcPr>
            <w:tcW w:w="2268" w:type="dxa"/>
            <w:tcBorders>
              <w:top w:val="single" w:color="808080" w:sz="4" w:space="0"/>
              <w:left w:val="single" w:color="808080" w:sz="4" w:space="0"/>
              <w:bottom w:val="single" w:color="808080" w:sz="4" w:space="0"/>
              <w:right w:val="single" w:color="808080" w:sz="4" w:space="0"/>
            </w:tcBorders>
          </w:tcPr>
          <w:p w14:paraId="4337B595">
            <w:pPr>
              <w:jc w:val="center"/>
              <w:rPr>
                <w:szCs w:val="21"/>
              </w:rPr>
            </w:pPr>
          </w:p>
        </w:tc>
        <w:tc>
          <w:tcPr>
            <w:tcW w:w="2268" w:type="dxa"/>
            <w:tcBorders>
              <w:top w:val="single" w:color="808080" w:sz="4" w:space="0"/>
              <w:left w:val="single" w:color="808080" w:sz="4" w:space="0"/>
              <w:bottom w:val="single" w:color="808080" w:sz="4" w:space="0"/>
              <w:right w:val="single" w:color="808080" w:sz="4" w:space="0"/>
            </w:tcBorders>
          </w:tcPr>
          <w:p w14:paraId="2B7F6BCD">
            <w:pPr>
              <w:jc w:val="center"/>
              <w:rPr>
                <w:szCs w:val="21"/>
              </w:rPr>
            </w:pPr>
          </w:p>
        </w:tc>
        <w:tc>
          <w:tcPr>
            <w:tcW w:w="2410" w:type="dxa"/>
            <w:tcBorders>
              <w:top w:val="single" w:color="808080" w:sz="4" w:space="0"/>
              <w:left w:val="single" w:color="808080" w:sz="4" w:space="0"/>
              <w:bottom w:val="single" w:color="808080" w:sz="4" w:space="0"/>
              <w:right w:val="single" w:color="808080" w:sz="4" w:space="0"/>
            </w:tcBorders>
          </w:tcPr>
          <w:p w14:paraId="3DFC95F2">
            <w:pPr>
              <w:jc w:val="center"/>
              <w:rPr>
                <w:szCs w:val="21"/>
              </w:rPr>
            </w:pPr>
          </w:p>
        </w:tc>
      </w:tr>
    </w:tbl>
    <w:p w14:paraId="76C22713">
      <w:pPr>
        <w:rPr>
          <w:color w:val="0000FF"/>
          <w:u w:val="single"/>
        </w:rPr>
      </w:pPr>
    </w:p>
    <w:p w14:paraId="14E2BF91">
      <w:pPr>
        <w:pStyle w:val="15"/>
        <w:spacing w:line="360" w:lineRule="auto"/>
        <w:rPr>
          <w:lang w:eastAsia="zh-CN"/>
        </w:rPr>
      </w:pPr>
      <w:r>
        <w:rPr>
          <w:rFonts w:hint="eastAsia"/>
          <w:lang w:eastAsia="zh-CN"/>
        </w:rPr>
        <w:t>文档审批</w:t>
      </w:r>
    </w:p>
    <w:tbl>
      <w:tblPr>
        <w:tblStyle w:val="8"/>
        <w:tblW w:w="9214" w:type="dxa"/>
        <w:tblInd w:w="108"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68"/>
        <w:gridCol w:w="2268"/>
        <w:gridCol w:w="2268"/>
        <w:gridCol w:w="2410"/>
      </w:tblGrid>
      <w:tr w14:paraId="2472AE7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68" w:hRule="atLeast"/>
          <w:tblHeader/>
        </w:trPr>
        <w:tc>
          <w:tcPr>
            <w:tcW w:w="2268" w:type="dxa"/>
            <w:tcBorders>
              <w:top w:val="single" w:color="808080" w:sz="4" w:space="0"/>
              <w:left w:val="single" w:color="808080" w:sz="4" w:space="0"/>
              <w:bottom w:val="single" w:color="808080" w:sz="4" w:space="0"/>
              <w:right w:val="single" w:color="808080" w:sz="4" w:space="0"/>
            </w:tcBorders>
            <w:shd w:val="clear" w:color="auto" w:fill="DCDCDC"/>
            <w:vAlign w:val="center"/>
          </w:tcPr>
          <w:p w14:paraId="4A99BB08">
            <w:pPr>
              <w:jc w:val="center"/>
              <w:rPr>
                <w:b/>
                <w:szCs w:val="21"/>
              </w:rPr>
            </w:pPr>
            <w:r>
              <w:rPr>
                <w:rFonts w:hint="eastAsia"/>
                <w:b/>
                <w:szCs w:val="21"/>
              </w:rPr>
              <w:t>版本</w:t>
            </w:r>
          </w:p>
        </w:tc>
        <w:tc>
          <w:tcPr>
            <w:tcW w:w="2268" w:type="dxa"/>
            <w:tcBorders>
              <w:top w:val="single" w:color="808080" w:sz="4" w:space="0"/>
              <w:left w:val="single" w:color="808080" w:sz="4" w:space="0"/>
              <w:bottom w:val="single" w:color="808080" w:sz="4" w:space="0"/>
              <w:right w:val="single" w:color="808080" w:sz="4" w:space="0"/>
            </w:tcBorders>
            <w:shd w:val="clear" w:color="auto" w:fill="DCDCDC"/>
            <w:vAlign w:val="center"/>
          </w:tcPr>
          <w:p w14:paraId="76922BF5">
            <w:pPr>
              <w:jc w:val="center"/>
              <w:rPr>
                <w:b/>
                <w:szCs w:val="21"/>
              </w:rPr>
            </w:pPr>
            <w:r>
              <w:rPr>
                <w:rFonts w:hint="eastAsia"/>
                <w:b/>
                <w:szCs w:val="21"/>
              </w:rPr>
              <w:t>审批人</w:t>
            </w:r>
          </w:p>
        </w:tc>
        <w:tc>
          <w:tcPr>
            <w:tcW w:w="2268" w:type="dxa"/>
            <w:tcBorders>
              <w:top w:val="single" w:color="808080" w:sz="4" w:space="0"/>
              <w:left w:val="single" w:color="808080" w:sz="4" w:space="0"/>
              <w:bottom w:val="single" w:color="808080" w:sz="4" w:space="0"/>
              <w:right w:val="single" w:color="808080" w:sz="4" w:space="0"/>
            </w:tcBorders>
            <w:shd w:val="clear" w:color="auto" w:fill="DCDCDC"/>
            <w:vAlign w:val="center"/>
          </w:tcPr>
          <w:p w14:paraId="782C3B88">
            <w:pPr>
              <w:jc w:val="center"/>
              <w:rPr>
                <w:b/>
                <w:szCs w:val="21"/>
              </w:rPr>
            </w:pPr>
            <w:r>
              <w:rPr>
                <w:rFonts w:hint="eastAsia"/>
                <w:b/>
                <w:szCs w:val="21"/>
              </w:rPr>
              <w:t>审批方式</w:t>
            </w:r>
          </w:p>
        </w:tc>
        <w:tc>
          <w:tcPr>
            <w:tcW w:w="2410" w:type="dxa"/>
            <w:tcBorders>
              <w:top w:val="single" w:color="808080" w:sz="4" w:space="0"/>
              <w:left w:val="single" w:color="808080" w:sz="4" w:space="0"/>
              <w:bottom w:val="single" w:color="808080" w:sz="4" w:space="0"/>
              <w:right w:val="single" w:color="808080" w:sz="4" w:space="0"/>
            </w:tcBorders>
            <w:shd w:val="clear" w:color="auto" w:fill="DCDCDC"/>
            <w:vAlign w:val="center"/>
          </w:tcPr>
          <w:p w14:paraId="36926492">
            <w:pPr>
              <w:jc w:val="center"/>
              <w:rPr>
                <w:b/>
                <w:szCs w:val="21"/>
              </w:rPr>
            </w:pPr>
            <w:r>
              <w:rPr>
                <w:rFonts w:hint="eastAsia"/>
                <w:b/>
                <w:szCs w:val="21"/>
              </w:rPr>
              <w:t>审批日期</w:t>
            </w:r>
          </w:p>
        </w:tc>
      </w:tr>
      <w:tr w14:paraId="1B2D114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68" w:hRule="atLeast"/>
        </w:trPr>
        <w:tc>
          <w:tcPr>
            <w:tcW w:w="2268" w:type="dxa"/>
            <w:tcBorders>
              <w:top w:val="single" w:color="808080" w:sz="4" w:space="0"/>
              <w:left w:val="single" w:color="808080" w:sz="4" w:space="0"/>
              <w:bottom w:val="single" w:color="808080" w:sz="4" w:space="0"/>
              <w:right w:val="single" w:color="808080" w:sz="4" w:space="0"/>
            </w:tcBorders>
          </w:tcPr>
          <w:p w14:paraId="3B3D3624">
            <w:pPr>
              <w:jc w:val="center"/>
              <w:rPr>
                <w:szCs w:val="21"/>
              </w:rPr>
            </w:pPr>
          </w:p>
        </w:tc>
        <w:tc>
          <w:tcPr>
            <w:tcW w:w="2268" w:type="dxa"/>
            <w:tcBorders>
              <w:top w:val="single" w:color="808080" w:sz="4" w:space="0"/>
              <w:left w:val="single" w:color="808080" w:sz="4" w:space="0"/>
              <w:bottom w:val="single" w:color="808080" w:sz="4" w:space="0"/>
              <w:right w:val="single" w:color="808080" w:sz="4" w:space="0"/>
            </w:tcBorders>
          </w:tcPr>
          <w:p w14:paraId="753346B2">
            <w:pPr>
              <w:jc w:val="center"/>
              <w:rPr>
                <w:szCs w:val="21"/>
              </w:rPr>
            </w:pPr>
          </w:p>
        </w:tc>
        <w:tc>
          <w:tcPr>
            <w:tcW w:w="2268" w:type="dxa"/>
            <w:tcBorders>
              <w:top w:val="single" w:color="808080" w:sz="4" w:space="0"/>
              <w:left w:val="single" w:color="808080" w:sz="4" w:space="0"/>
              <w:bottom w:val="single" w:color="808080" w:sz="4" w:space="0"/>
              <w:right w:val="single" w:color="808080" w:sz="4" w:space="0"/>
            </w:tcBorders>
          </w:tcPr>
          <w:p w14:paraId="1E11C8E5">
            <w:pPr>
              <w:jc w:val="center"/>
              <w:rPr>
                <w:szCs w:val="21"/>
              </w:rPr>
            </w:pPr>
          </w:p>
        </w:tc>
        <w:tc>
          <w:tcPr>
            <w:tcW w:w="2410" w:type="dxa"/>
            <w:tcBorders>
              <w:top w:val="single" w:color="808080" w:sz="4" w:space="0"/>
              <w:left w:val="single" w:color="808080" w:sz="4" w:space="0"/>
              <w:bottom w:val="single" w:color="808080" w:sz="4" w:space="0"/>
              <w:right w:val="single" w:color="808080" w:sz="4" w:space="0"/>
            </w:tcBorders>
          </w:tcPr>
          <w:p w14:paraId="037A6471">
            <w:pPr>
              <w:jc w:val="center"/>
              <w:rPr>
                <w:szCs w:val="21"/>
              </w:rPr>
            </w:pPr>
          </w:p>
        </w:tc>
      </w:tr>
      <w:tr w14:paraId="45D7C20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68" w:hRule="atLeast"/>
        </w:trPr>
        <w:tc>
          <w:tcPr>
            <w:tcW w:w="2268" w:type="dxa"/>
            <w:tcBorders>
              <w:top w:val="single" w:color="808080" w:sz="4" w:space="0"/>
              <w:left w:val="single" w:color="808080" w:sz="4" w:space="0"/>
              <w:bottom w:val="single" w:color="808080" w:sz="4" w:space="0"/>
              <w:right w:val="single" w:color="808080" w:sz="4" w:space="0"/>
            </w:tcBorders>
          </w:tcPr>
          <w:p w14:paraId="5B412795">
            <w:pPr>
              <w:jc w:val="center"/>
              <w:rPr>
                <w:szCs w:val="21"/>
              </w:rPr>
            </w:pPr>
          </w:p>
        </w:tc>
        <w:tc>
          <w:tcPr>
            <w:tcW w:w="2268" w:type="dxa"/>
            <w:tcBorders>
              <w:top w:val="single" w:color="808080" w:sz="4" w:space="0"/>
              <w:left w:val="single" w:color="808080" w:sz="4" w:space="0"/>
              <w:bottom w:val="single" w:color="808080" w:sz="4" w:space="0"/>
              <w:right w:val="single" w:color="808080" w:sz="4" w:space="0"/>
            </w:tcBorders>
          </w:tcPr>
          <w:p w14:paraId="354884C3">
            <w:pPr>
              <w:jc w:val="center"/>
              <w:rPr>
                <w:szCs w:val="21"/>
              </w:rPr>
            </w:pPr>
          </w:p>
        </w:tc>
        <w:tc>
          <w:tcPr>
            <w:tcW w:w="2268" w:type="dxa"/>
            <w:tcBorders>
              <w:top w:val="single" w:color="808080" w:sz="4" w:space="0"/>
              <w:left w:val="single" w:color="808080" w:sz="4" w:space="0"/>
              <w:bottom w:val="single" w:color="808080" w:sz="4" w:space="0"/>
              <w:right w:val="single" w:color="808080" w:sz="4" w:space="0"/>
            </w:tcBorders>
          </w:tcPr>
          <w:p w14:paraId="54FE5594">
            <w:pPr>
              <w:jc w:val="center"/>
              <w:rPr>
                <w:szCs w:val="21"/>
              </w:rPr>
            </w:pPr>
          </w:p>
        </w:tc>
        <w:tc>
          <w:tcPr>
            <w:tcW w:w="2410" w:type="dxa"/>
            <w:tcBorders>
              <w:top w:val="single" w:color="808080" w:sz="4" w:space="0"/>
              <w:left w:val="single" w:color="808080" w:sz="4" w:space="0"/>
              <w:bottom w:val="single" w:color="808080" w:sz="4" w:space="0"/>
              <w:right w:val="single" w:color="808080" w:sz="4" w:space="0"/>
            </w:tcBorders>
          </w:tcPr>
          <w:p w14:paraId="0A6397D2">
            <w:pPr>
              <w:jc w:val="center"/>
              <w:rPr>
                <w:szCs w:val="21"/>
              </w:rPr>
            </w:pPr>
          </w:p>
        </w:tc>
      </w:tr>
      <w:tr w14:paraId="3DFA87F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trHeight w:val="468" w:hRule="atLeast"/>
        </w:trPr>
        <w:tc>
          <w:tcPr>
            <w:tcW w:w="2268" w:type="dxa"/>
            <w:tcBorders>
              <w:top w:val="single" w:color="808080" w:sz="4" w:space="0"/>
              <w:left w:val="single" w:color="808080" w:sz="4" w:space="0"/>
              <w:bottom w:val="single" w:color="808080" w:sz="4" w:space="0"/>
              <w:right w:val="single" w:color="808080" w:sz="4" w:space="0"/>
            </w:tcBorders>
          </w:tcPr>
          <w:p w14:paraId="50B34565">
            <w:pPr>
              <w:jc w:val="center"/>
              <w:rPr>
                <w:szCs w:val="21"/>
              </w:rPr>
            </w:pPr>
          </w:p>
        </w:tc>
        <w:tc>
          <w:tcPr>
            <w:tcW w:w="2268" w:type="dxa"/>
            <w:tcBorders>
              <w:top w:val="single" w:color="808080" w:sz="4" w:space="0"/>
              <w:left w:val="single" w:color="808080" w:sz="4" w:space="0"/>
              <w:bottom w:val="single" w:color="808080" w:sz="4" w:space="0"/>
              <w:right w:val="single" w:color="808080" w:sz="4" w:space="0"/>
            </w:tcBorders>
          </w:tcPr>
          <w:p w14:paraId="56AC79EC">
            <w:pPr>
              <w:jc w:val="center"/>
              <w:rPr>
                <w:szCs w:val="21"/>
              </w:rPr>
            </w:pPr>
          </w:p>
        </w:tc>
        <w:tc>
          <w:tcPr>
            <w:tcW w:w="2268" w:type="dxa"/>
            <w:tcBorders>
              <w:top w:val="single" w:color="808080" w:sz="4" w:space="0"/>
              <w:left w:val="single" w:color="808080" w:sz="4" w:space="0"/>
              <w:bottom w:val="single" w:color="808080" w:sz="4" w:space="0"/>
              <w:right w:val="single" w:color="808080" w:sz="4" w:space="0"/>
            </w:tcBorders>
          </w:tcPr>
          <w:p w14:paraId="68F83441">
            <w:pPr>
              <w:jc w:val="center"/>
              <w:rPr>
                <w:szCs w:val="21"/>
              </w:rPr>
            </w:pPr>
          </w:p>
        </w:tc>
        <w:tc>
          <w:tcPr>
            <w:tcW w:w="2410" w:type="dxa"/>
            <w:tcBorders>
              <w:top w:val="single" w:color="808080" w:sz="4" w:space="0"/>
              <w:left w:val="single" w:color="808080" w:sz="4" w:space="0"/>
              <w:bottom w:val="single" w:color="808080" w:sz="4" w:space="0"/>
              <w:right w:val="single" w:color="808080" w:sz="4" w:space="0"/>
            </w:tcBorders>
          </w:tcPr>
          <w:p w14:paraId="764129EB">
            <w:pPr>
              <w:jc w:val="center"/>
              <w:rPr>
                <w:szCs w:val="21"/>
              </w:rPr>
            </w:pPr>
          </w:p>
        </w:tc>
      </w:tr>
    </w:tbl>
    <w:p w14:paraId="33E84E89">
      <w:pPr>
        <w:rPr>
          <w:color w:val="0000FF"/>
          <w:u w:val="single"/>
        </w:rPr>
      </w:pPr>
    </w:p>
    <w:p w14:paraId="209AD128">
      <w:pPr>
        <w:rPr>
          <w:sz w:val="44"/>
        </w:rPr>
      </w:pPr>
    </w:p>
    <w:p w14:paraId="4A9860F9">
      <w:pPr>
        <w:spacing w:line="360" w:lineRule="auto"/>
        <w:ind w:firstLine="602" w:firstLineChars="200"/>
        <w:jc w:val="center"/>
        <w:rPr>
          <w:rFonts w:ascii="Times New Roman" w:hAnsi="Times New Roman" w:eastAsia="宋体" w:cs="Times New Roman"/>
          <w:b/>
          <w:sz w:val="30"/>
          <w:szCs w:val="30"/>
        </w:rPr>
      </w:pPr>
    </w:p>
    <w:p w14:paraId="67329F8E">
      <w:pPr>
        <w:pStyle w:val="2"/>
        <w:pageBreakBefore/>
        <w:numPr>
          <w:ilvl w:val="0"/>
          <w:numId w:val="1"/>
        </w:numPr>
        <w:spacing w:line="360" w:lineRule="auto"/>
        <w:rPr>
          <w:rFonts w:ascii="Arial" w:hAnsi="Arial" w:eastAsia="黑体"/>
          <w:b w:val="0"/>
          <w:bCs w:val="0"/>
          <w:sz w:val="36"/>
          <w:szCs w:val="36"/>
        </w:rPr>
      </w:pPr>
      <w:bookmarkStart w:id="0" w:name="_Toc426013923"/>
      <w:r>
        <w:rPr>
          <w:rFonts w:hint="eastAsia" w:ascii="Arial" w:hAnsi="Arial" w:eastAsia="黑体"/>
          <w:b w:val="0"/>
          <w:bCs w:val="0"/>
          <w:sz w:val="36"/>
          <w:szCs w:val="36"/>
        </w:rPr>
        <w:t>引言</w:t>
      </w:r>
      <w:bookmarkEnd w:id="0"/>
    </w:p>
    <w:p w14:paraId="0F4ADDDD">
      <w:pPr>
        <w:spacing w:line="360" w:lineRule="auto"/>
        <w:ind w:firstLine="540"/>
        <w:rPr>
          <w:rFonts w:ascii="宋体" w:hAnsi="宋体"/>
          <w:sz w:val="24"/>
        </w:rPr>
      </w:pPr>
      <w:r>
        <w:rPr>
          <w:rFonts w:hint="eastAsia" w:ascii="宋体" w:hAnsi="宋体"/>
          <w:sz w:val="24"/>
        </w:rPr>
        <w:t>本指引依据《功能点估算指南》以及功能点分析过程中常见问题分析总结而编写，并将根据功能点推广情况，适时增加相关典型问题的分析说明。</w:t>
      </w:r>
    </w:p>
    <w:p w14:paraId="3BC39CAE">
      <w:pPr>
        <w:pStyle w:val="2"/>
        <w:numPr>
          <w:ilvl w:val="0"/>
          <w:numId w:val="1"/>
        </w:numPr>
        <w:spacing w:line="360" w:lineRule="auto"/>
        <w:rPr>
          <w:rFonts w:ascii="宋体" w:hAnsi="宋体" w:eastAsia="黑体"/>
          <w:b w:val="0"/>
          <w:bCs w:val="0"/>
          <w:sz w:val="36"/>
          <w:szCs w:val="21"/>
        </w:rPr>
      </w:pPr>
      <w:bookmarkStart w:id="1" w:name="_Toc426013924"/>
      <w:r>
        <w:rPr>
          <w:rFonts w:hint="eastAsia" w:ascii="宋体" w:hAnsi="宋体" w:eastAsia="黑体"/>
          <w:b w:val="0"/>
          <w:bCs w:val="0"/>
          <w:sz w:val="36"/>
          <w:szCs w:val="21"/>
        </w:rPr>
        <w:t>适用范围</w:t>
      </w:r>
      <w:bookmarkEnd w:id="1"/>
    </w:p>
    <w:p w14:paraId="7308AD9F">
      <w:pPr>
        <w:spacing w:line="360" w:lineRule="auto"/>
        <w:ind w:firstLine="540"/>
        <w:rPr>
          <w:rFonts w:ascii="宋体" w:hAnsi="宋体"/>
          <w:sz w:val="24"/>
        </w:rPr>
      </w:pPr>
      <w:r>
        <w:rPr>
          <w:rFonts w:hint="eastAsia" w:ascii="宋体" w:hAnsi="宋体"/>
          <w:sz w:val="24"/>
        </w:rPr>
        <w:t>本指引适用于开发项目及产品维护需求变更类任务的产品功能点估算及评审。</w:t>
      </w:r>
    </w:p>
    <w:p w14:paraId="608273A1">
      <w:pPr>
        <w:pStyle w:val="2"/>
        <w:numPr>
          <w:ilvl w:val="0"/>
          <w:numId w:val="1"/>
        </w:numPr>
        <w:spacing w:line="360" w:lineRule="auto"/>
        <w:rPr>
          <w:rFonts w:ascii="宋体" w:hAnsi="宋体" w:eastAsia="黑体"/>
          <w:b w:val="0"/>
          <w:bCs w:val="0"/>
          <w:sz w:val="36"/>
          <w:szCs w:val="21"/>
        </w:rPr>
      </w:pPr>
      <w:bookmarkStart w:id="2" w:name="_Toc426013925"/>
      <w:r>
        <w:rPr>
          <w:rFonts w:hint="eastAsia" w:ascii="宋体" w:hAnsi="宋体" w:eastAsia="黑体"/>
          <w:b w:val="0"/>
          <w:bCs w:val="0"/>
          <w:sz w:val="36"/>
          <w:szCs w:val="21"/>
        </w:rPr>
        <w:t>目的和作用</w:t>
      </w:r>
      <w:bookmarkEnd w:id="2"/>
    </w:p>
    <w:p w14:paraId="65F1D3CF">
      <w:pPr>
        <w:spacing w:line="360" w:lineRule="auto"/>
        <w:ind w:firstLine="540"/>
        <w:rPr>
          <w:rFonts w:ascii="宋体" w:hAnsi="宋体"/>
          <w:sz w:val="24"/>
        </w:rPr>
      </w:pPr>
      <w:r>
        <w:rPr>
          <w:rFonts w:hint="eastAsia" w:ascii="宋体" w:hAnsi="宋体"/>
          <w:sz w:val="24"/>
        </w:rPr>
        <w:t>为功能点规模的估算及评审提供规范与指导。</w:t>
      </w:r>
    </w:p>
    <w:p w14:paraId="313E130F">
      <w:pPr>
        <w:pStyle w:val="2"/>
        <w:numPr>
          <w:ilvl w:val="0"/>
          <w:numId w:val="1"/>
        </w:numPr>
        <w:spacing w:line="360" w:lineRule="auto"/>
        <w:rPr>
          <w:rFonts w:ascii="宋体" w:hAnsi="宋体" w:eastAsia="黑体"/>
          <w:b w:val="0"/>
          <w:bCs w:val="0"/>
          <w:sz w:val="36"/>
          <w:szCs w:val="21"/>
        </w:rPr>
      </w:pPr>
      <w:bookmarkStart w:id="3" w:name="_Toc426013926"/>
      <w:r>
        <w:rPr>
          <w:rFonts w:hint="eastAsia" w:ascii="宋体" w:hAnsi="宋体" w:eastAsia="黑体"/>
          <w:b w:val="0"/>
          <w:bCs w:val="0"/>
          <w:sz w:val="36"/>
          <w:szCs w:val="21"/>
        </w:rPr>
        <w:t>术语定义</w:t>
      </w:r>
      <w:bookmarkEnd w:id="3"/>
    </w:p>
    <w:p w14:paraId="1B3A5363">
      <w:pPr>
        <w:spacing w:line="360" w:lineRule="auto"/>
        <w:ind w:firstLine="540"/>
        <w:rPr>
          <w:rFonts w:ascii="宋体" w:hAnsi="宋体"/>
          <w:sz w:val="24"/>
        </w:rPr>
      </w:pPr>
      <w:r>
        <w:rPr>
          <w:rFonts w:hint="eastAsia" w:ascii="宋体" w:hAnsi="宋体"/>
          <w:sz w:val="24"/>
        </w:rPr>
        <w:t>非功能性需求：见《功能点估算指南》中术语定义。</w:t>
      </w:r>
    </w:p>
    <w:p w14:paraId="067D0CF0">
      <w:pPr>
        <w:spacing w:line="360" w:lineRule="auto"/>
        <w:ind w:firstLine="540"/>
        <w:rPr>
          <w:rFonts w:ascii="宋体" w:hAnsi="宋体"/>
          <w:sz w:val="24"/>
        </w:rPr>
      </w:pPr>
    </w:p>
    <w:p w14:paraId="7AE0408E">
      <w:pPr>
        <w:spacing w:line="360" w:lineRule="auto"/>
        <w:ind w:firstLine="540"/>
        <w:rPr>
          <w:rFonts w:ascii="宋体" w:hAnsi="宋体"/>
          <w:sz w:val="24"/>
        </w:rPr>
      </w:pPr>
    </w:p>
    <w:p w14:paraId="7DF97160">
      <w:pPr>
        <w:spacing w:line="360" w:lineRule="auto"/>
        <w:ind w:firstLine="540"/>
        <w:rPr>
          <w:rFonts w:ascii="宋体" w:hAnsi="宋体"/>
          <w:sz w:val="24"/>
        </w:rPr>
      </w:pPr>
    </w:p>
    <w:p w14:paraId="5DE542CB">
      <w:pPr>
        <w:spacing w:line="360" w:lineRule="auto"/>
        <w:ind w:firstLine="540"/>
        <w:rPr>
          <w:rFonts w:ascii="宋体" w:hAnsi="宋体"/>
          <w:sz w:val="24"/>
        </w:rPr>
      </w:pPr>
    </w:p>
    <w:p w14:paraId="630F8D99">
      <w:pPr>
        <w:spacing w:line="360" w:lineRule="auto"/>
        <w:ind w:firstLine="540"/>
        <w:rPr>
          <w:rFonts w:ascii="宋体" w:hAnsi="宋体"/>
          <w:sz w:val="24"/>
        </w:rPr>
      </w:pPr>
    </w:p>
    <w:p w14:paraId="10AE85DC">
      <w:pPr>
        <w:spacing w:line="360" w:lineRule="auto"/>
        <w:ind w:firstLine="540"/>
        <w:rPr>
          <w:rFonts w:ascii="宋体" w:hAnsi="宋体"/>
          <w:sz w:val="24"/>
        </w:rPr>
      </w:pPr>
    </w:p>
    <w:p w14:paraId="0B4A15C3">
      <w:pPr>
        <w:spacing w:line="360" w:lineRule="auto"/>
        <w:ind w:firstLine="540"/>
        <w:rPr>
          <w:rFonts w:ascii="宋体" w:hAnsi="宋体"/>
          <w:sz w:val="24"/>
        </w:rPr>
      </w:pPr>
    </w:p>
    <w:p w14:paraId="607A73BB">
      <w:pPr>
        <w:spacing w:line="360" w:lineRule="auto"/>
        <w:ind w:firstLine="540"/>
        <w:rPr>
          <w:rFonts w:ascii="宋体" w:hAnsi="宋体"/>
          <w:sz w:val="24"/>
        </w:rPr>
      </w:pPr>
    </w:p>
    <w:p w14:paraId="5D09C4C2">
      <w:pPr>
        <w:spacing w:line="360" w:lineRule="auto"/>
        <w:ind w:firstLine="540"/>
        <w:rPr>
          <w:rFonts w:ascii="宋体" w:hAnsi="宋体"/>
          <w:sz w:val="24"/>
        </w:rPr>
      </w:pPr>
    </w:p>
    <w:p w14:paraId="5CFC44A7">
      <w:pPr>
        <w:spacing w:line="360" w:lineRule="auto"/>
        <w:ind w:firstLine="540"/>
        <w:rPr>
          <w:rFonts w:ascii="宋体" w:hAnsi="宋体"/>
          <w:sz w:val="24"/>
        </w:rPr>
      </w:pPr>
    </w:p>
    <w:p w14:paraId="23A19003">
      <w:pPr>
        <w:pStyle w:val="2"/>
        <w:numPr>
          <w:ilvl w:val="0"/>
          <w:numId w:val="1"/>
        </w:numPr>
        <w:spacing w:line="360" w:lineRule="auto"/>
        <w:rPr>
          <w:rFonts w:ascii="宋体" w:hAnsi="宋体" w:eastAsia="黑体"/>
          <w:b w:val="0"/>
          <w:bCs w:val="0"/>
          <w:sz w:val="36"/>
          <w:szCs w:val="21"/>
        </w:rPr>
      </w:pPr>
      <w:bookmarkStart w:id="4" w:name="_Toc426013927"/>
      <w:bookmarkStart w:id="5" w:name="_Toc272164744"/>
      <w:r>
        <w:rPr>
          <w:rFonts w:hint="eastAsia" w:ascii="宋体" w:hAnsi="宋体" w:eastAsia="黑体"/>
          <w:b w:val="0"/>
          <w:bCs w:val="0"/>
          <w:sz w:val="36"/>
          <w:szCs w:val="21"/>
        </w:rPr>
        <w:t>常见问题释疑</w:t>
      </w:r>
      <w:bookmarkEnd w:id="4"/>
      <w:bookmarkEnd w:id="5"/>
    </w:p>
    <w:p w14:paraId="112F5665">
      <w:pPr>
        <w:pStyle w:val="12"/>
        <w:numPr>
          <w:ilvl w:val="0"/>
          <w:numId w:val="2"/>
        </w:numPr>
        <w:spacing w:line="360" w:lineRule="auto"/>
        <w:ind w:firstLineChars="0"/>
        <w:outlineLvl w:val="0"/>
        <w:rPr>
          <w:rFonts w:ascii="Times New Roman" w:hAnsi="Times New Roman" w:eastAsia="宋体" w:cs="Times New Roman"/>
          <w:b/>
          <w:sz w:val="24"/>
          <w:szCs w:val="24"/>
        </w:rPr>
      </w:pPr>
      <w:r>
        <w:rPr>
          <w:rFonts w:hint="eastAsia" w:ascii="Times New Roman" w:hAnsi="Times New Roman" w:eastAsia="宋体" w:cs="Times New Roman"/>
          <w:b/>
          <w:sz w:val="24"/>
          <w:szCs w:val="24"/>
        </w:rPr>
        <w:t>事务功能相关</w:t>
      </w:r>
    </w:p>
    <w:p w14:paraId="1AB0A23E">
      <w:pPr>
        <w:pStyle w:val="12"/>
        <w:numPr>
          <w:ilvl w:val="1"/>
          <w:numId w:val="2"/>
        </w:numPr>
        <w:spacing w:line="360" w:lineRule="auto"/>
        <w:ind w:left="567" w:firstLineChars="0"/>
        <w:outlineLvl w:val="1"/>
        <w:rPr>
          <w:rFonts w:ascii="Times New Roman" w:hAnsi="Times New Roman" w:eastAsia="宋体" w:cs="Times New Roman"/>
          <w:b/>
          <w:sz w:val="24"/>
          <w:szCs w:val="24"/>
        </w:rPr>
      </w:pPr>
      <w:r>
        <w:rPr>
          <w:rFonts w:ascii="Times New Roman" w:hAnsi="Times New Roman" w:eastAsia="宋体" w:cs="Times New Roman"/>
          <w:b/>
          <w:sz w:val="24"/>
          <w:szCs w:val="24"/>
        </w:rPr>
        <w:t>加密算法</w:t>
      </w:r>
      <w:r>
        <w:rPr>
          <w:rFonts w:hint="eastAsia" w:ascii="Times New Roman" w:hAnsi="Times New Roman" w:eastAsia="宋体" w:cs="Times New Roman"/>
          <w:b/>
          <w:sz w:val="24"/>
          <w:szCs w:val="24"/>
        </w:rPr>
        <w:t>、</w:t>
      </w:r>
      <w:r>
        <w:rPr>
          <w:rFonts w:ascii="Times New Roman" w:hAnsi="Times New Roman" w:eastAsia="宋体" w:cs="Times New Roman"/>
          <w:b/>
          <w:sz w:val="24"/>
          <w:szCs w:val="24"/>
        </w:rPr>
        <w:t>数学公式、数据排序</w:t>
      </w:r>
    </w:p>
    <w:p w14:paraId="37104EB7">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问：</w:t>
      </w:r>
      <w:r>
        <w:rPr>
          <w:rFonts w:ascii="Times New Roman" w:hAnsi="Times New Roman" w:eastAsia="宋体" w:cs="Times New Roman"/>
          <w:sz w:val="24"/>
          <w:szCs w:val="24"/>
        </w:rPr>
        <w:t>加密算法</w:t>
      </w:r>
      <w:r>
        <w:rPr>
          <w:rFonts w:hint="eastAsia" w:ascii="Times New Roman" w:hAnsi="Times New Roman" w:eastAsia="宋体" w:cs="Times New Roman"/>
          <w:sz w:val="24"/>
          <w:szCs w:val="24"/>
        </w:rPr>
        <w:t>、</w:t>
      </w:r>
      <w:r>
        <w:rPr>
          <w:rFonts w:ascii="Times New Roman" w:hAnsi="Times New Roman" w:eastAsia="宋体" w:cs="Times New Roman"/>
          <w:sz w:val="24"/>
          <w:szCs w:val="24"/>
        </w:rPr>
        <w:t>数学公式、数据排序</w:t>
      </w:r>
      <w:r>
        <w:rPr>
          <w:rFonts w:hint="eastAsia" w:ascii="Times New Roman" w:hAnsi="Times New Roman" w:eastAsia="宋体" w:cs="Times New Roman"/>
          <w:sz w:val="24"/>
          <w:szCs w:val="24"/>
        </w:rPr>
        <w:t>是否算功能点</w:t>
      </w:r>
      <w:r>
        <w:rPr>
          <w:rFonts w:ascii="Times New Roman" w:hAnsi="Times New Roman" w:eastAsia="宋体" w:cs="Times New Roman"/>
          <w:sz w:val="24"/>
          <w:szCs w:val="24"/>
        </w:rPr>
        <w:t>?</w:t>
      </w:r>
    </w:p>
    <w:p w14:paraId="6E9AFC30">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答：不应算功能点。</w:t>
      </w:r>
    </w:p>
    <w:p w14:paraId="7ADA6754">
      <w:pPr>
        <w:spacing w:line="360" w:lineRule="auto"/>
        <w:ind w:firstLine="480" w:firstLineChars="200"/>
        <w:rPr>
          <w:rFonts w:ascii="Times New Roman" w:hAnsi="Times New Roman" w:eastAsia="宋体" w:cs="Times New Roman"/>
          <w:sz w:val="24"/>
          <w:szCs w:val="24"/>
        </w:rPr>
      </w:pPr>
    </w:p>
    <w:p w14:paraId="044AF921">
      <w:pPr>
        <w:pStyle w:val="12"/>
        <w:numPr>
          <w:ilvl w:val="1"/>
          <w:numId w:val="2"/>
        </w:numPr>
        <w:spacing w:line="360" w:lineRule="auto"/>
        <w:ind w:left="567" w:firstLineChars="0"/>
        <w:outlineLvl w:val="1"/>
        <w:rPr>
          <w:rFonts w:ascii="Times New Roman" w:hAnsi="Times New Roman" w:eastAsia="宋体" w:cs="Times New Roman"/>
          <w:b/>
          <w:sz w:val="24"/>
          <w:szCs w:val="24"/>
        </w:rPr>
      </w:pPr>
      <w:r>
        <w:rPr>
          <w:rFonts w:ascii="Times New Roman" w:hAnsi="Times New Roman" w:eastAsia="宋体" w:cs="Times New Roman"/>
          <w:b/>
          <w:sz w:val="24"/>
          <w:szCs w:val="24"/>
        </w:rPr>
        <w:t>信息加密处理</w:t>
      </w:r>
    </w:p>
    <w:p w14:paraId="6E3004F1">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问：数据信息的加密处理是否能识别为基本过程？</w:t>
      </w:r>
    </w:p>
    <w:p w14:paraId="31B08BC9">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答：不能识别为基本过程。</w:t>
      </w:r>
    </w:p>
    <w:p w14:paraId="4AB19A98">
      <w:pPr>
        <w:spacing w:line="360" w:lineRule="auto"/>
        <w:ind w:firstLine="480" w:firstLineChars="200"/>
        <w:rPr>
          <w:rFonts w:ascii="Times New Roman" w:hAnsi="Times New Roman" w:eastAsia="宋体" w:cs="Times New Roman"/>
          <w:sz w:val="24"/>
          <w:szCs w:val="24"/>
        </w:rPr>
      </w:pPr>
    </w:p>
    <w:p w14:paraId="12B03012">
      <w:pPr>
        <w:pStyle w:val="12"/>
        <w:numPr>
          <w:ilvl w:val="1"/>
          <w:numId w:val="2"/>
        </w:numPr>
        <w:spacing w:line="360" w:lineRule="auto"/>
        <w:ind w:left="567" w:firstLineChars="0"/>
        <w:outlineLvl w:val="1"/>
        <w:rPr>
          <w:rFonts w:ascii="Times New Roman" w:hAnsi="Times New Roman" w:eastAsia="宋体" w:cs="Times New Roman"/>
          <w:b/>
          <w:sz w:val="24"/>
          <w:szCs w:val="24"/>
        </w:rPr>
      </w:pPr>
      <w:r>
        <w:rPr>
          <w:rFonts w:ascii="Times New Roman" w:hAnsi="Times New Roman" w:eastAsia="宋体" w:cs="Times New Roman"/>
          <w:b/>
          <w:sz w:val="24"/>
          <w:szCs w:val="24"/>
        </w:rPr>
        <w:t>功能重新组合</w:t>
      </w:r>
    </w:p>
    <w:p w14:paraId="618D65DA">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问：通过对已有基本过程（功能项）的重新组合产生新的功能，新的功能是否可以另行估算功能点？</w:t>
      </w:r>
    </w:p>
    <w:p w14:paraId="4F5E4162">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答：由于处理逻辑、功能等发生变化，用户也可</w:t>
      </w:r>
      <w:r>
        <w:rPr>
          <w:rFonts w:hint="eastAsia" w:ascii="Times New Roman" w:hAnsi="Times New Roman" w:eastAsia="宋体" w:cs="Times New Roman"/>
          <w:b/>
          <w:bCs/>
          <w:sz w:val="24"/>
          <w:szCs w:val="24"/>
          <w:highlight w:val="yellow"/>
        </w:rPr>
        <w:t>识别</w:t>
      </w:r>
      <w:bookmarkStart w:id="6" w:name="_GoBack"/>
      <w:bookmarkEnd w:id="6"/>
      <w:r>
        <w:rPr>
          <w:rFonts w:hint="eastAsia" w:ascii="Times New Roman" w:hAnsi="Times New Roman" w:eastAsia="宋体" w:cs="Times New Roman"/>
          <w:sz w:val="24"/>
          <w:szCs w:val="24"/>
        </w:rPr>
        <w:t>，故基本过程（功能项）重新组合后可以识别为基本过程，即可以识别为功能点。</w:t>
      </w:r>
    </w:p>
    <w:p w14:paraId="797E8896">
      <w:pPr>
        <w:spacing w:line="360" w:lineRule="auto"/>
        <w:ind w:firstLine="480" w:firstLineChars="200"/>
        <w:rPr>
          <w:rFonts w:ascii="Times New Roman" w:hAnsi="Times New Roman" w:eastAsia="宋体" w:cs="Times New Roman"/>
          <w:sz w:val="24"/>
          <w:szCs w:val="24"/>
        </w:rPr>
      </w:pPr>
    </w:p>
    <w:p w14:paraId="705ECFB6">
      <w:pPr>
        <w:pStyle w:val="12"/>
        <w:numPr>
          <w:ilvl w:val="1"/>
          <w:numId w:val="2"/>
        </w:numPr>
        <w:spacing w:line="360" w:lineRule="auto"/>
        <w:ind w:left="567" w:firstLineChars="0"/>
        <w:outlineLvl w:val="1"/>
        <w:rPr>
          <w:rFonts w:ascii="Times New Roman" w:hAnsi="Times New Roman" w:eastAsia="宋体" w:cs="Times New Roman"/>
          <w:b/>
          <w:sz w:val="24"/>
          <w:szCs w:val="24"/>
        </w:rPr>
      </w:pPr>
      <w:r>
        <w:rPr>
          <w:rFonts w:hint="eastAsia" w:ascii="Times New Roman" w:hAnsi="Times New Roman" w:eastAsia="宋体" w:cs="Times New Roman"/>
          <w:b/>
          <w:sz w:val="24"/>
          <w:szCs w:val="24"/>
        </w:rPr>
        <w:t>业务</w:t>
      </w:r>
      <w:r>
        <w:rPr>
          <w:rFonts w:ascii="Times New Roman" w:hAnsi="Times New Roman" w:eastAsia="宋体" w:cs="Times New Roman"/>
          <w:b/>
          <w:sz w:val="24"/>
          <w:szCs w:val="24"/>
        </w:rPr>
        <w:t>转发</w:t>
      </w:r>
    </w:p>
    <w:p w14:paraId="289D6289">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问：对于只是负责请求转发的产品（如渠道类产品</w:t>
      </w:r>
      <w:r>
        <w:rPr>
          <w:rFonts w:ascii="Times New Roman" w:hAnsi="Times New Roman" w:eastAsia="宋体" w:cs="Times New Roman"/>
          <w:sz w:val="24"/>
          <w:szCs w:val="24"/>
        </w:rPr>
        <w:t>），如何判定其基本过程类别？</w:t>
      </w:r>
    </w:p>
    <w:p w14:paraId="480AD6F7">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答：如果该基本过程有以下行为之一或多个则计为</w:t>
      </w:r>
      <w:r>
        <w:rPr>
          <w:rFonts w:ascii="Times New Roman" w:hAnsi="Times New Roman" w:eastAsia="宋体" w:cs="Times New Roman"/>
          <w:sz w:val="24"/>
          <w:szCs w:val="24"/>
        </w:rPr>
        <w:t>EO，否则计为EQ：</w:t>
      </w:r>
    </w:p>
    <w:p w14:paraId="0EB1F57D">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1）逻辑处理包含至少一个数学公式或计算过程；</w:t>
      </w:r>
    </w:p>
    <w:p w14:paraId="05A3BBF6">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2）至少一个ILF被逻辑处理维护；</w:t>
      </w:r>
    </w:p>
    <w:p w14:paraId="0722B1D3">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3）逻辑处理改变了系统的行为；</w:t>
      </w:r>
    </w:p>
    <w:p w14:paraId="3ABD6957">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4）产生衍生数据。</w:t>
      </w:r>
    </w:p>
    <w:p w14:paraId="264DAE35">
      <w:pPr>
        <w:spacing w:line="360" w:lineRule="auto"/>
        <w:ind w:firstLine="480" w:firstLineChars="200"/>
        <w:rPr>
          <w:rFonts w:ascii="Times New Roman" w:hAnsi="Times New Roman" w:eastAsia="宋体" w:cs="Times New Roman"/>
          <w:sz w:val="24"/>
          <w:szCs w:val="24"/>
        </w:rPr>
      </w:pPr>
    </w:p>
    <w:p w14:paraId="656A88C6">
      <w:pPr>
        <w:pStyle w:val="12"/>
        <w:numPr>
          <w:ilvl w:val="1"/>
          <w:numId w:val="2"/>
        </w:numPr>
        <w:spacing w:line="360" w:lineRule="auto"/>
        <w:ind w:left="567" w:firstLineChars="0"/>
        <w:outlineLvl w:val="1"/>
        <w:rPr>
          <w:rFonts w:ascii="Times New Roman" w:hAnsi="Times New Roman" w:eastAsia="宋体" w:cs="Times New Roman"/>
          <w:b/>
          <w:sz w:val="24"/>
          <w:szCs w:val="24"/>
        </w:rPr>
      </w:pPr>
      <w:r>
        <w:rPr>
          <w:rFonts w:hint="eastAsia" w:ascii="Times New Roman" w:hAnsi="Times New Roman" w:eastAsia="宋体" w:cs="Times New Roman"/>
          <w:b/>
          <w:sz w:val="24"/>
          <w:szCs w:val="24"/>
        </w:rPr>
        <w:t>业务</w:t>
      </w:r>
      <w:r>
        <w:rPr>
          <w:rFonts w:ascii="Times New Roman" w:hAnsi="Times New Roman" w:eastAsia="宋体" w:cs="Times New Roman"/>
          <w:b/>
          <w:sz w:val="24"/>
          <w:szCs w:val="24"/>
        </w:rPr>
        <w:t>信息检查</w:t>
      </w:r>
    </w:p>
    <w:p w14:paraId="4D202B33">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问：业务信息的检查、验证及返回处理是否能识别为基本过程？</w:t>
      </w:r>
    </w:p>
    <w:p w14:paraId="3B0666AB">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答：业务信息的检查、验证只是业务处理的一个必须的逻辑处理步骤，故不能识别为基本过程。当检查、验证对用户可独立识别、有独立意义时除外</w:t>
      </w:r>
    </w:p>
    <w:p w14:paraId="089CD71E">
      <w:pPr>
        <w:spacing w:line="360" w:lineRule="auto"/>
        <w:ind w:firstLine="480" w:firstLineChars="200"/>
        <w:rPr>
          <w:rFonts w:ascii="Times New Roman" w:hAnsi="Times New Roman" w:eastAsia="宋体" w:cs="Times New Roman"/>
          <w:sz w:val="24"/>
          <w:szCs w:val="24"/>
        </w:rPr>
      </w:pPr>
    </w:p>
    <w:p w14:paraId="77EC8496">
      <w:pPr>
        <w:pStyle w:val="12"/>
        <w:numPr>
          <w:ilvl w:val="1"/>
          <w:numId w:val="2"/>
        </w:numPr>
        <w:spacing w:line="360" w:lineRule="auto"/>
        <w:ind w:left="567" w:firstLineChars="0"/>
        <w:outlineLvl w:val="1"/>
        <w:rPr>
          <w:rFonts w:ascii="Times New Roman" w:hAnsi="Times New Roman" w:eastAsia="宋体" w:cs="Times New Roman"/>
          <w:b/>
          <w:sz w:val="24"/>
          <w:szCs w:val="24"/>
        </w:rPr>
      </w:pPr>
      <w:r>
        <w:rPr>
          <w:rFonts w:ascii="Times New Roman" w:hAnsi="Times New Roman" w:eastAsia="宋体" w:cs="Times New Roman"/>
          <w:b/>
          <w:sz w:val="24"/>
          <w:szCs w:val="24"/>
        </w:rPr>
        <w:t>报表展现</w:t>
      </w:r>
    </w:p>
    <w:p w14:paraId="6C28DE42">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问：对于只是进行报表展现的产品系统，如何计数功能点？</w:t>
      </w:r>
    </w:p>
    <w:p w14:paraId="2B7C02BE">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答：如果该产品不做任何加工处理则只算</w:t>
      </w:r>
      <w:r>
        <w:rPr>
          <w:rFonts w:ascii="Times New Roman" w:hAnsi="Times New Roman" w:eastAsia="宋体" w:cs="Times New Roman"/>
          <w:sz w:val="24"/>
          <w:szCs w:val="24"/>
        </w:rPr>
        <w:t>EQ，报表也不计算为数据功能。</w:t>
      </w:r>
    </w:p>
    <w:p w14:paraId="64CA119A">
      <w:pPr>
        <w:spacing w:line="360" w:lineRule="auto"/>
        <w:ind w:firstLine="480" w:firstLineChars="200"/>
        <w:rPr>
          <w:rFonts w:ascii="Times New Roman" w:hAnsi="Times New Roman" w:eastAsia="宋体" w:cs="Times New Roman"/>
          <w:sz w:val="24"/>
          <w:szCs w:val="24"/>
        </w:rPr>
      </w:pPr>
    </w:p>
    <w:p w14:paraId="21C0F2F5">
      <w:pPr>
        <w:pStyle w:val="12"/>
        <w:numPr>
          <w:ilvl w:val="1"/>
          <w:numId w:val="2"/>
        </w:numPr>
        <w:spacing w:line="360" w:lineRule="auto"/>
        <w:ind w:left="567" w:firstLineChars="0"/>
        <w:outlineLvl w:val="1"/>
        <w:rPr>
          <w:rFonts w:ascii="Times New Roman" w:hAnsi="Times New Roman" w:eastAsia="宋体" w:cs="Times New Roman"/>
          <w:b/>
          <w:sz w:val="24"/>
          <w:szCs w:val="24"/>
        </w:rPr>
      </w:pPr>
      <w:r>
        <w:rPr>
          <w:rFonts w:ascii="Times New Roman" w:hAnsi="Times New Roman" w:eastAsia="宋体" w:cs="Times New Roman"/>
          <w:b/>
          <w:sz w:val="24"/>
          <w:szCs w:val="24"/>
        </w:rPr>
        <w:t>不同格式文件输出</w:t>
      </w:r>
    </w:p>
    <w:p w14:paraId="593DF21B">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问：某系统有一个查询功能，查询结果可显示在界面上，也可导出到不同的格式（</w:t>
      </w:r>
      <w:r>
        <w:rPr>
          <w:rFonts w:ascii="Times New Roman" w:hAnsi="Times New Roman" w:eastAsia="宋体" w:cs="Times New Roman"/>
          <w:sz w:val="24"/>
          <w:szCs w:val="24"/>
        </w:rPr>
        <w:t>Excel、文本、PDF等）或打印查询结果，查询结果本身已估算功能点，导出到不同格式（Excel、文本、PDF等）是否可估算为另外的功能点？（假设导出的内容或打印的内容与界面显示的内容数据项相同，仅格式不同）</w:t>
      </w:r>
    </w:p>
    <w:p w14:paraId="14F963FD">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答：相同内容、不同的输出格式（</w:t>
      </w:r>
      <w:r>
        <w:rPr>
          <w:rFonts w:ascii="Times New Roman" w:hAnsi="Times New Roman" w:eastAsia="宋体" w:cs="Times New Roman"/>
          <w:sz w:val="24"/>
          <w:szCs w:val="24"/>
        </w:rPr>
        <w:t>Excel、WORD、PDF），功能点可以分别计数。</w:t>
      </w:r>
    </w:p>
    <w:p w14:paraId="1EF94645">
      <w:pPr>
        <w:spacing w:line="360" w:lineRule="auto"/>
        <w:ind w:firstLine="480" w:firstLineChars="200"/>
        <w:rPr>
          <w:rFonts w:ascii="Times New Roman" w:hAnsi="Times New Roman" w:eastAsia="宋体" w:cs="Times New Roman"/>
          <w:sz w:val="24"/>
          <w:szCs w:val="24"/>
        </w:rPr>
      </w:pPr>
    </w:p>
    <w:p w14:paraId="08551BCD">
      <w:pPr>
        <w:pStyle w:val="12"/>
        <w:numPr>
          <w:ilvl w:val="1"/>
          <w:numId w:val="2"/>
        </w:numPr>
        <w:spacing w:line="360" w:lineRule="auto"/>
        <w:ind w:left="567" w:firstLineChars="0"/>
        <w:outlineLvl w:val="1"/>
        <w:rPr>
          <w:rFonts w:ascii="Times New Roman" w:hAnsi="Times New Roman" w:eastAsia="宋体" w:cs="Times New Roman"/>
          <w:b/>
          <w:sz w:val="24"/>
          <w:szCs w:val="24"/>
        </w:rPr>
      </w:pPr>
      <w:r>
        <w:rPr>
          <w:rFonts w:hint="eastAsia" w:ascii="Times New Roman" w:hAnsi="Times New Roman" w:eastAsia="宋体" w:cs="Times New Roman"/>
          <w:b/>
          <w:sz w:val="24"/>
          <w:szCs w:val="24"/>
        </w:rPr>
        <w:t>多种平台开发同一功能</w:t>
      </w:r>
    </w:p>
    <w:p w14:paraId="7D07FB06">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问</w:t>
      </w:r>
      <w:r>
        <w:rPr>
          <w:rFonts w:ascii="Times New Roman" w:hAnsi="Times New Roman" w:eastAsia="宋体" w:cs="Times New Roman"/>
          <w:sz w:val="24"/>
          <w:szCs w:val="24"/>
        </w:rPr>
        <w:t>：同一应用功能，在安卓系统和苹果系统分别实现，如何估算？</w:t>
      </w:r>
    </w:p>
    <w:p w14:paraId="2F5CEA65">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答</w:t>
      </w:r>
      <w:r>
        <w:rPr>
          <w:rFonts w:ascii="Times New Roman" w:hAnsi="Times New Roman" w:eastAsia="宋体" w:cs="Times New Roman"/>
          <w:sz w:val="24"/>
          <w:szCs w:val="24"/>
        </w:rPr>
        <w:t>：同一应用功能</w:t>
      </w:r>
      <w:r>
        <w:rPr>
          <w:rFonts w:hint="eastAsia" w:ascii="Times New Roman" w:hAnsi="Times New Roman" w:eastAsia="宋体" w:cs="Times New Roman"/>
          <w:sz w:val="24"/>
          <w:szCs w:val="24"/>
        </w:rPr>
        <w:t>使用</w:t>
      </w:r>
      <w:r>
        <w:rPr>
          <w:rFonts w:ascii="Times New Roman" w:hAnsi="Times New Roman" w:eastAsia="宋体" w:cs="Times New Roman"/>
          <w:sz w:val="24"/>
          <w:szCs w:val="24"/>
        </w:rPr>
        <w:t>不同平台</w:t>
      </w:r>
      <w:r>
        <w:rPr>
          <w:rFonts w:hint="eastAsia" w:ascii="Times New Roman" w:hAnsi="Times New Roman" w:eastAsia="宋体" w:cs="Times New Roman"/>
          <w:sz w:val="24"/>
          <w:szCs w:val="24"/>
        </w:rPr>
        <w:t>原生技术（如：在安卓使用</w:t>
      </w:r>
      <w:r>
        <w:rPr>
          <w:rFonts w:ascii="Times New Roman" w:hAnsi="Times New Roman" w:eastAsia="宋体" w:cs="Times New Roman"/>
          <w:sz w:val="24"/>
          <w:szCs w:val="24"/>
        </w:rPr>
        <w:t>Java</w:t>
      </w:r>
      <w:r>
        <w:rPr>
          <w:rFonts w:hint="eastAsia" w:ascii="Times New Roman" w:hAnsi="Times New Roman" w:eastAsia="宋体" w:cs="Times New Roman"/>
          <w:sz w:val="24"/>
          <w:szCs w:val="24"/>
        </w:rPr>
        <w:t>、在</w:t>
      </w:r>
      <w:r>
        <w:rPr>
          <w:rFonts w:ascii="Times New Roman" w:hAnsi="Times New Roman" w:eastAsia="宋体" w:cs="Times New Roman"/>
          <w:sz w:val="24"/>
          <w:szCs w:val="24"/>
        </w:rPr>
        <w:t>iOS</w:t>
      </w:r>
      <w:r>
        <w:rPr>
          <w:rFonts w:hint="eastAsia" w:ascii="Times New Roman" w:hAnsi="Times New Roman" w:eastAsia="宋体" w:cs="Times New Roman"/>
          <w:sz w:val="24"/>
          <w:szCs w:val="24"/>
        </w:rPr>
        <w:t>使用O</w:t>
      </w:r>
      <w:r>
        <w:rPr>
          <w:rFonts w:ascii="Times New Roman" w:hAnsi="Times New Roman" w:eastAsia="宋体" w:cs="Times New Roman"/>
          <w:sz w:val="24"/>
          <w:szCs w:val="24"/>
        </w:rPr>
        <w:t>bject-C</w:t>
      </w:r>
      <w:r>
        <w:rPr>
          <w:rFonts w:hint="eastAsia" w:ascii="Times New Roman" w:hAnsi="Times New Roman" w:eastAsia="宋体" w:cs="Times New Roman"/>
          <w:sz w:val="24"/>
          <w:szCs w:val="24"/>
        </w:rPr>
        <w:t>）</w:t>
      </w:r>
      <w:r>
        <w:rPr>
          <w:rFonts w:ascii="Times New Roman" w:hAnsi="Times New Roman" w:eastAsia="宋体" w:cs="Times New Roman"/>
          <w:sz w:val="24"/>
          <w:szCs w:val="24"/>
        </w:rPr>
        <w:t>开发</w:t>
      </w:r>
      <w:r>
        <w:rPr>
          <w:rFonts w:hint="eastAsia" w:ascii="Times New Roman" w:hAnsi="Times New Roman" w:eastAsia="宋体" w:cs="Times New Roman"/>
          <w:sz w:val="24"/>
          <w:szCs w:val="24"/>
        </w:rPr>
        <w:t>的，</w:t>
      </w:r>
      <w:r>
        <w:rPr>
          <w:rFonts w:ascii="Times New Roman" w:hAnsi="Times New Roman" w:eastAsia="宋体" w:cs="Times New Roman"/>
          <w:sz w:val="24"/>
          <w:szCs w:val="24"/>
        </w:rPr>
        <w:t>各计数一次；同一应用功能</w:t>
      </w:r>
      <w:r>
        <w:rPr>
          <w:rFonts w:hint="eastAsia" w:ascii="Times New Roman" w:hAnsi="Times New Roman" w:eastAsia="宋体" w:cs="Times New Roman"/>
          <w:sz w:val="24"/>
          <w:szCs w:val="24"/>
        </w:rPr>
        <w:t>使用同一技术（如：</w:t>
      </w:r>
      <w:r>
        <w:rPr>
          <w:rFonts w:ascii="Times New Roman" w:hAnsi="Times New Roman" w:eastAsia="宋体" w:cs="Times New Roman"/>
          <w:sz w:val="24"/>
          <w:szCs w:val="24"/>
        </w:rPr>
        <w:t>Html5</w:t>
      </w:r>
      <w:r>
        <w:rPr>
          <w:rFonts w:hint="eastAsia" w:ascii="Times New Roman" w:hAnsi="Times New Roman" w:eastAsia="宋体" w:cs="Times New Roman"/>
          <w:sz w:val="24"/>
          <w:szCs w:val="24"/>
        </w:rPr>
        <w:t>）开发，适配不同平台的，仅计数一次；不同平台的后台如共用，则后台仅计数一次。</w:t>
      </w:r>
    </w:p>
    <w:p w14:paraId="3A7EDB79">
      <w:pPr>
        <w:spacing w:line="360" w:lineRule="auto"/>
        <w:ind w:firstLine="480" w:firstLineChars="200"/>
        <w:rPr>
          <w:rFonts w:ascii="Times New Roman" w:hAnsi="Times New Roman" w:eastAsia="宋体" w:cs="Times New Roman"/>
          <w:sz w:val="24"/>
          <w:szCs w:val="24"/>
        </w:rPr>
      </w:pPr>
    </w:p>
    <w:p w14:paraId="5C748EB4">
      <w:pPr>
        <w:pStyle w:val="12"/>
        <w:numPr>
          <w:ilvl w:val="1"/>
          <w:numId w:val="2"/>
        </w:numPr>
        <w:spacing w:line="360" w:lineRule="auto"/>
        <w:ind w:left="567" w:firstLineChars="0"/>
        <w:outlineLvl w:val="1"/>
        <w:rPr>
          <w:rFonts w:ascii="Times New Roman" w:hAnsi="Times New Roman" w:eastAsia="宋体" w:cs="Times New Roman"/>
          <w:b/>
          <w:sz w:val="24"/>
          <w:szCs w:val="24"/>
        </w:rPr>
      </w:pPr>
      <w:r>
        <w:rPr>
          <w:rFonts w:hint="eastAsia" w:ascii="Times New Roman" w:hAnsi="Times New Roman" w:eastAsia="宋体" w:cs="Times New Roman"/>
          <w:b/>
          <w:sz w:val="24"/>
          <w:szCs w:val="24"/>
        </w:rPr>
        <w:t>纯界面开发</w:t>
      </w:r>
    </w:p>
    <w:p w14:paraId="124EFACE">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问</w:t>
      </w:r>
      <w:r>
        <w:rPr>
          <w:rFonts w:ascii="Times New Roman" w:hAnsi="Times New Roman" w:eastAsia="宋体" w:cs="Times New Roman"/>
          <w:sz w:val="24"/>
          <w:szCs w:val="24"/>
        </w:rPr>
        <w:t>：</w:t>
      </w:r>
      <w:r>
        <w:rPr>
          <w:rFonts w:hint="eastAsia" w:ascii="Times New Roman" w:hAnsi="Times New Roman" w:eastAsia="宋体" w:cs="Times New Roman"/>
          <w:sz w:val="24"/>
          <w:szCs w:val="24"/>
        </w:rPr>
        <w:t>纯U</w:t>
      </w:r>
      <w:r>
        <w:rPr>
          <w:rFonts w:ascii="Times New Roman" w:hAnsi="Times New Roman" w:eastAsia="宋体" w:cs="Times New Roman"/>
          <w:sz w:val="24"/>
          <w:szCs w:val="24"/>
        </w:rPr>
        <w:t>I</w:t>
      </w:r>
      <w:r>
        <w:rPr>
          <w:rFonts w:hint="eastAsia" w:ascii="Times New Roman" w:hAnsi="Times New Roman" w:eastAsia="宋体" w:cs="Times New Roman"/>
          <w:sz w:val="24"/>
          <w:szCs w:val="24"/>
        </w:rPr>
        <w:t>修改（如营销活动）如何计算功能点</w:t>
      </w:r>
    </w:p>
    <w:p w14:paraId="655075D9">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答</w:t>
      </w:r>
      <w:r>
        <w:rPr>
          <w:rFonts w:ascii="Times New Roman" w:hAnsi="Times New Roman" w:eastAsia="宋体" w:cs="Times New Roman"/>
          <w:sz w:val="24"/>
          <w:szCs w:val="24"/>
        </w:rPr>
        <w:t>：</w:t>
      </w:r>
      <w:r>
        <w:rPr>
          <w:rFonts w:hint="eastAsia" w:ascii="Times New Roman" w:hAnsi="Times New Roman" w:eastAsia="宋体" w:cs="Times New Roman"/>
          <w:sz w:val="24"/>
          <w:szCs w:val="24"/>
          <w:highlight w:val="yellow"/>
        </w:rPr>
        <w:t>识别</w:t>
      </w:r>
      <w:r>
        <w:rPr>
          <w:rFonts w:hint="eastAsia" w:ascii="Times New Roman" w:hAnsi="Times New Roman" w:eastAsia="宋体" w:cs="Times New Roman"/>
          <w:sz w:val="24"/>
          <w:szCs w:val="24"/>
          <w:highlight w:val="yellow"/>
          <w:lang w:val="en-US" w:eastAsia="zh-CN"/>
        </w:rPr>
        <w:t>原功能项</w:t>
      </w:r>
      <w:r>
        <w:rPr>
          <w:rFonts w:hint="eastAsia" w:ascii="Times New Roman" w:hAnsi="Times New Roman" w:eastAsia="宋体" w:cs="Times New Roman"/>
          <w:sz w:val="24"/>
          <w:szCs w:val="24"/>
          <w:highlight w:val="yellow"/>
        </w:rPr>
        <w:t>事务功能后</w:t>
      </w:r>
      <w:r>
        <w:rPr>
          <w:rFonts w:hint="eastAsia" w:ascii="Times New Roman" w:hAnsi="Times New Roman" w:eastAsia="宋体" w:cs="Times New Roman"/>
          <w:sz w:val="24"/>
          <w:szCs w:val="24"/>
        </w:rPr>
        <w:t>，按“高”计算复用度。纯U</w:t>
      </w:r>
      <w:r>
        <w:rPr>
          <w:rFonts w:ascii="Times New Roman" w:hAnsi="Times New Roman" w:eastAsia="宋体" w:cs="Times New Roman"/>
          <w:sz w:val="24"/>
          <w:szCs w:val="24"/>
        </w:rPr>
        <w:t>I</w:t>
      </w:r>
      <w:r>
        <w:rPr>
          <w:rFonts w:hint="eastAsia" w:ascii="Times New Roman" w:hAnsi="Times New Roman" w:eastAsia="宋体" w:cs="Times New Roman"/>
          <w:sz w:val="24"/>
          <w:szCs w:val="24"/>
        </w:rPr>
        <w:t>修改不计算数据功能。</w:t>
      </w:r>
    </w:p>
    <w:p w14:paraId="22F4EA1E">
      <w:pPr>
        <w:spacing w:line="360" w:lineRule="auto"/>
        <w:ind w:firstLine="480" w:firstLineChars="200"/>
        <w:rPr>
          <w:rFonts w:ascii="Times New Roman" w:hAnsi="Times New Roman" w:eastAsia="宋体" w:cs="Times New Roman"/>
          <w:sz w:val="24"/>
          <w:szCs w:val="24"/>
        </w:rPr>
      </w:pPr>
    </w:p>
    <w:p w14:paraId="29B755A3">
      <w:pPr>
        <w:pStyle w:val="12"/>
        <w:numPr>
          <w:ilvl w:val="1"/>
          <w:numId w:val="2"/>
        </w:numPr>
        <w:spacing w:line="360" w:lineRule="auto"/>
        <w:ind w:left="567" w:firstLineChars="0"/>
        <w:outlineLvl w:val="1"/>
        <w:rPr>
          <w:rFonts w:ascii="Times New Roman" w:hAnsi="Times New Roman" w:eastAsia="宋体" w:cs="Times New Roman"/>
          <w:b/>
          <w:sz w:val="24"/>
          <w:szCs w:val="24"/>
        </w:rPr>
      </w:pPr>
      <w:r>
        <w:rPr>
          <w:rFonts w:ascii="Times New Roman" w:hAnsi="Times New Roman" w:eastAsia="宋体" w:cs="Times New Roman"/>
          <w:b/>
          <w:sz w:val="24"/>
          <w:szCs w:val="24"/>
        </w:rPr>
        <w:t>配置</w:t>
      </w:r>
      <w:r>
        <w:rPr>
          <w:rFonts w:hint="eastAsia" w:ascii="Times New Roman" w:hAnsi="Times New Roman" w:eastAsia="宋体" w:cs="Times New Roman"/>
          <w:b/>
          <w:sz w:val="24"/>
          <w:szCs w:val="24"/>
        </w:rPr>
        <w:t>类工作</w:t>
      </w:r>
    </w:p>
    <w:p w14:paraId="59CE31B9">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问：开发人员通过配置（不涉及程序编码）实现业务功能，能否识别为功能点</w:t>
      </w:r>
      <w:r>
        <w:rPr>
          <w:rFonts w:ascii="Times New Roman" w:hAnsi="Times New Roman" w:eastAsia="宋体" w:cs="Times New Roman"/>
          <w:sz w:val="24"/>
          <w:szCs w:val="24"/>
        </w:rPr>
        <w:t>?</w:t>
      </w:r>
    </w:p>
    <w:p w14:paraId="4999A4CB">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答：配置类工作不纳入定制软件范围，不识别功能点。</w:t>
      </w:r>
    </w:p>
    <w:p w14:paraId="1AED8874">
      <w:pPr>
        <w:spacing w:line="360" w:lineRule="auto"/>
        <w:ind w:firstLine="480" w:firstLineChars="200"/>
        <w:rPr>
          <w:rFonts w:ascii="Times New Roman" w:hAnsi="Times New Roman" w:eastAsia="宋体" w:cs="Times New Roman"/>
          <w:sz w:val="24"/>
          <w:szCs w:val="24"/>
        </w:rPr>
      </w:pPr>
    </w:p>
    <w:p w14:paraId="017AEF13">
      <w:pPr>
        <w:pStyle w:val="12"/>
        <w:numPr>
          <w:ilvl w:val="1"/>
          <w:numId w:val="2"/>
        </w:numPr>
        <w:spacing w:line="360" w:lineRule="auto"/>
        <w:ind w:left="567" w:firstLineChars="0"/>
        <w:outlineLvl w:val="1"/>
        <w:rPr>
          <w:rFonts w:ascii="Times New Roman" w:hAnsi="Times New Roman" w:eastAsia="宋体" w:cs="Times New Roman"/>
          <w:b/>
          <w:sz w:val="24"/>
          <w:szCs w:val="24"/>
        </w:rPr>
      </w:pPr>
      <w:r>
        <w:rPr>
          <w:rFonts w:hint="eastAsia" w:ascii="Times New Roman" w:hAnsi="Times New Roman" w:eastAsia="宋体" w:cs="Times New Roman"/>
          <w:b/>
          <w:sz w:val="24"/>
          <w:szCs w:val="24"/>
        </w:rPr>
        <w:t>功能下线</w:t>
      </w:r>
    </w:p>
    <w:p w14:paraId="4302F33C">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问</w:t>
      </w:r>
      <w:r>
        <w:rPr>
          <w:rFonts w:ascii="Times New Roman" w:hAnsi="Times New Roman" w:eastAsia="宋体" w:cs="Times New Roman"/>
          <w:sz w:val="24"/>
          <w:szCs w:val="24"/>
        </w:rPr>
        <w:t>：</w:t>
      </w:r>
      <w:r>
        <w:rPr>
          <w:rFonts w:hint="eastAsia" w:ascii="Times New Roman" w:hAnsi="Times New Roman" w:eastAsia="宋体" w:cs="Times New Roman"/>
          <w:sz w:val="24"/>
          <w:szCs w:val="24"/>
        </w:rPr>
        <w:t>功能下线如何计算功能点</w:t>
      </w:r>
    </w:p>
    <w:p w14:paraId="60B5F9DB">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答</w:t>
      </w:r>
      <w:r>
        <w:rPr>
          <w:rFonts w:ascii="Times New Roman" w:hAnsi="Times New Roman" w:eastAsia="宋体" w:cs="Times New Roman"/>
          <w:sz w:val="24"/>
          <w:szCs w:val="24"/>
        </w:rPr>
        <w:t>：</w:t>
      </w:r>
      <w:r>
        <w:rPr>
          <w:rFonts w:hint="eastAsia" w:ascii="Times New Roman" w:hAnsi="Times New Roman" w:eastAsia="宋体" w:cs="Times New Roman"/>
          <w:sz w:val="24"/>
          <w:szCs w:val="24"/>
        </w:rPr>
        <w:t>不计算功能点。</w:t>
      </w:r>
    </w:p>
    <w:p w14:paraId="166C48FD">
      <w:pPr>
        <w:spacing w:line="360" w:lineRule="auto"/>
        <w:ind w:firstLine="480" w:firstLineChars="200"/>
        <w:rPr>
          <w:rFonts w:ascii="Times New Roman" w:hAnsi="Times New Roman" w:eastAsia="宋体" w:cs="Times New Roman"/>
          <w:sz w:val="24"/>
          <w:szCs w:val="24"/>
        </w:rPr>
      </w:pPr>
    </w:p>
    <w:p w14:paraId="6D9408BE">
      <w:pPr>
        <w:pStyle w:val="12"/>
        <w:numPr>
          <w:ilvl w:val="0"/>
          <w:numId w:val="2"/>
        </w:numPr>
        <w:spacing w:line="360" w:lineRule="auto"/>
        <w:ind w:firstLineChars="0"/>
        <w:outlineLvl w:val="0"/>
        <w:rPr>
          <w:rFonts w:ascii="Times New Roman" w:hAnsi="Times New Roman" w:eastAsia="宋体" w:cs="Times New Roman"/>
          <w:b/>
          <w:sz w:val="24"/>
          <w:szCs w:val="24"/>
        </w:rPr>
      </w:pPr>
      <w:r>
        <w:rPr>
          <w:rFonts w:hint="eastAsia" w:ascii="Times New Roman" w:hAnsi="Times New Roman" w:eastAsia="宋体" w:cs="Times New Roman"/>
          <w:b/>
          <w:sz w:val="24"/>
          <w:szCs w:val="24"/>
        </w:rPr>
        <w:t>数据功能相关</w:t>
      </w:r>
    </w:p>
    <w:p w14:paraId="424F6B18">
      <w:pPr>
        <w:pStyle w:val="12"/>
        <w:numPr>
          <w:ilvl w:val="1"/>
          <w:numId w:val="2"/>
        </w:numPr>
        <w:spacing w:line="360" w:lineRule="auto"/>
        <w:ind w:left="567" w:firstLineChars="0"/>
        <w:outlineLvl w:val="1"/>
        <w:rPr>
          <w:rFonts w:ascii="Times New Roman" w:hAnsi="Times New Roman" w:eastAsia="宋体" w:cs="Times New Roman"/>
          <w:b/>
          <w:sz w:val="24"/>
          <w:szCs w:val="24"/>
        </w:rPr>
      </w:pPr>
      <w:r>
        <w:rPr>
          <w:rFonts w:ascii="Times New Roman" w:hAnsi="Times New Roman" w:eastAsia="宋体" w:cs="Times New Roman"/>
          <w:b/>
          <w:sz w:val="24"/>
          <w:szCs w:val="24"/>
        </w:rPr>
        <w:t>报文加工存储</w:t>
      </w:r>
    </w:p>
    <w:p w14:paraId="24B0EBE6">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问：</w:t>
      </w:r>
      <w:r>
        <w:rPr>
          <w:rFonts w:ascii="Times New Roman" w:hAnsi="Times New Roman" w:eastAsia="宋体" w:cs="Times New Roman"/>
          <w:sz w:val="24"/>
          <w:szCs w:val="24"/>
        </w:rPr>
        <w:t>A系统从B系统接收报文，并在A系统进行拆分、存储，这里A系统存储报文的文件是算做ILF还是EIF？</w:t>
      </w:r>
    </w:p>
    <w:p w14:paraId="062FBD91">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答：应算</w:t>
      </w:r>
      <w:r>
        <w:rPr>
          <w:rFonts w:ascii="Times New Roman" w:hAnsi="Times New Roman" w:eastAsia="宋体" w:cs="Times New Roman"/>
          <w:sz w:val="24"/>
          <w:szCs w:val="24"/>
        </w:rPr>
        <w:t>A系统的ILF，但报文本身不能算ILF，只能算EI涉及的DETS。</w:t>
      </w:r>
    </w:p>
    <w:p w14:paraId="3F8FEB6D">
      <w:pPr>
        <w:spacing w:line="360" w:lineRule="auto"/>
        <w:ind w:firstLine="480" w:firstLineChars="200"/>
        <w:rPr>
          <w:rFonts w:ascii="Times New Roman" w:hAnsi="Times New Roman" w:eastAsia="宋体" w:cs="Times New Roman"/>
          <w:sz w:val="24"/>
          <w:szCs w:val="24"/>
        </w:rPr>
      </w:pPr>
    </w:p>
    <w:p w14:paraId="682C39A6">
      <w:pPr>
        <w:pStyle w:val="12"/>
        <w:numPr>
          <w:ilvl w:val="1"/>
          <w:numId w:val="2"/>
        </w:numPr>
        <w:spacing w:line="360" w:lineRule="auto"/>
        <w:ind w:left="567" w:firstLineChars="0"/>
        <w:outlineLvl w:val="1"/>
        <w:rPr>
          <w:rFonts w:ascii="Times New Roman" w:hAnsi="Times New Roman" w:eastAsia="宋体" w:cs="Times New Roman"/>
          <w:b/>
          <w:sz w:val="24"/>
          <w:szCs w:val="24"/>
        </w:rPr>
      </w:pPr>
      <w:r>
        <w:rPr>
          <w:rFonts w:ascii="Times New Roman" w:hAnsi="Times New Roman" w:eastAsia="宋体" w:cs="Times New Roman"/>
          <w:b/>
          <w:sz w:val="24"/>
          <w:szCs w:val="24"/>
        </w:rPr>
        <w:t>短信、邮件、报表模板</w:t>
      </w:r>
    </w:p>
    <w:p w14:paraId="4888AD8B">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问：对于产品中用到的短信模版、邮件模版、报表模版是否可以识别为</w:t>
      </w:r>
      <w:r>
        <w:rPr>
          <w:rFonts w:ascii="Times New Roman" w:hAnsi="Times New Roman" w:eastAsia="宋体" w:cs="Times New Roman"/>
          <w:sz w:val="24"/>
          <w:szCs w:val="24"/>
        </w:rPr>
        <w:t>ILF？</w:t>
      </w:r>
    </w:p>
    <w:p w14:paraId="1681488B">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答：如果这些模板用户可维护并依据模板发送短信、邮件、产生报表，则这些模板可以识别</w:t>
      </w:r>
      <w:r>
        <w:rPr>
          <w:rFonts w:ascii="Times New Roman" w:hAnsi="Times New Roman" w:eastAsia="宋体" w:cs="Times New Roman"/>
          <w:sz w:val="24"/>
          <w:szCs w:val="24"/>
        </w:rPr>
        <w:t>ILF。</w:t>
      </w:r>
    </w:p>
    <w:p w14:paraId="362F9146">
      <w:pPr>
        <w:spacing w:line="360" w:lineRule="auto"/>
        <w:ind w:firstLine="480" w:firstLineChars="200"/>
        <w:rPr>
          <w:rFonts w:ascii="Times New Roman" w:hAnsi="Times New Roman" w:eastAsia="宋体" w:cs="Times New Roman"/>
          <w:sz w:val="24"/>
          <w:szCs w:val="24"/>
        </w:rPr>
      </w:pPr>
    </w:p>
    <w:p w14:paraId="69B7EDF5">
      <w:pPr>
        <w:pStyle w:val="12"/>
        <w:numPr>
          <w:ilvl w:val="0"/>
          <w:numId w:val="2"/>
        </w:numPr>
        <w:spacing w:line="360" w:lineRule="auto"/>
        <w:ind w:firstLineChars="0"/>
        <w:outlineLvl w:val="0"/>
        <w:rPr>
          <w:rFonts w:ascii="Times New Roman" w:hAnsi="Times New Roman" w:eastAsia="宋体" w:cs="Times New Roman"/>
          <w:b/>
          <w:sz w:val="24"/>
          <w:szCs w:val="24"/>
        </w:rPr>
      </w:pPr>
      <w:r>
        <w:rPr>
          <w:rFonts w:hint="eastAsia" w:ascii="Times New Roman" w:hAnsi="Times New Roman" w:eastAsia="宋体" w:cs="Times New Roman"/>
          <w:b/>
          <w:sz w:val="24"/>
          <w:szCs w:val="24"/>
        </w:rPr>
        <w:t>大数据相关</w:t>
      </w:r>
    </w:p>
    <w:p w14:paraId="2B552D6C">
      <w:pPr>
        <w:pStyle w:val="12"/>
        <w:numPr>
          <w:ilvl w:val="1"/>
          <w:numId w:val="2"/>
        </w:numPr>
        <w:spacing w:line="360" w:lineRule="auto"/>
        <w:ind w:left="567" w:firstLineChars="0"/>
        <w:outlineLvl w:val="1"/>
        <w:rPr>
          <w:rFonts w:ascii="Times New Roman" w:hAnsi="Times New Roman" w:eastAsia="宋体" w:cs="Times New Roman"/>
          <w:b/>
          <w:sz w:val="24"/>
          <w:szCs w:val="24"/>
        </w:rPr>
      </w:pPr>
      <w:r>
        <w:rPr>
          <w:rFonts w:hint="eastAsia" w:ascii="Times New Roman" w:hAnsi="Times New Roman" w:eastAsia="宋体" w:cs="Times New Roman"/>
          <w:b/>
          <w:sz w:val="24"/>
          <w:szCs w:val="24"/>
        </w:rPr>
        <w:t>大数据模型类</w:t>
      </w:r>
    </w:p>
    <w:p w14:paraId="642B47AE">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问：如何计算大数据模型类功能点</w:t>
      </w:r>
    </w:p>
    <w:p w14:paraId="2B7250E5">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答：新增大数据模型，计算一个</w:t>
      </w:r>
      <w:r>
        <w:rPr>
          <w:rFonts w:ascii="Times New Roman" w:hAnsi="Times New Roman" w:eastAsia="宋体" w:cs="Times New Roman"/>
          <w:sz w:val="24"/>
          <w:szCs w:val="24"/>
        </w:rPr>
        <w:t>ILF和一个EO</w:t>
      </w:r>
      <w:r>
        <w:rPr>
          <w:rFonts w:hint="eastAsia" w:ascii="Times New Roman" w:hAnsi="Times New Roman" w:eastAsia="宋体" w:cs="Times New Roman"/>
          <w:sz w:val="24"/>
          <w:szCs w:val="24"/>
        </w:rPr>
        <w:t>；</w:t>
      </w:r>
      <w:r>
        <w:rPr>
          <w:rFonts w:ascii="Times New Roman" w:hAnsi="Times New Roman" w:eastAsia="宋体" w:cs="Times New Roman"/>
          <w:sz w:val="24"/>
          <w:szCs w:val="24"/>
        </w:rPr>
        <w:t>修改</w:t>
      </w:r>
      <w:r>
        <w:rPr>
          <w:rFonts w:hint="eastAsia" w:ascii="Times New Roman" w:hAnsi="Times New Roman" w:eastAsia="宋体" w:cs="Times New Roman"/>
          <w:sz w:val="24"/>
          <w:szCs w:val="24"/>
        </w:rPr>
        <w:t>大数据</w:t>
      </w:r>
      <w:r>
        <w:rPr>
          <w:rFonts w:ascii="Times New Roman" w:hAnsi="Times New Roman" w:eastAsia="宋体" w:cs="Times New Roman"/>
          <w:sz w:val="24"/>
          <w:szCs w:val="24"/>
        </w:rPr>
        <w:t>模型，计算一个EO</w:t>
      </w:r>
    </w:p>
    <w:p w14:paraId="72E2E855">
      <w:pPr>
        <w:spacing w:line="360" w:lineRule="auto"/>
        <w:ind w:firstLine="480" w:firstLineChars="200"/>
        <w:rPr>
          <w:rFonts w:ascii="Times New Roman" w:hAnsi="Times New Roman" w:eastAsia="宋体" w:cs="Times New Roman"/>
          <w:sz w:val="24"/>
          <w:szCs w:val="24"/>
        </w:rPr>
      </w:pPr>
    </w:p>
    <w:p w14:paraId="54F98833">
      <w:pPr>
        <w:pStyle w:val="12"/>
        <w:numPr>
          <w:ilvl w:val="1"/>
          <w:numId w:val="2"/>
        </w:numPr>
        <w:spacing w:line="360" w:lineRule="auto"/>
        <w:ind w:left="567" w:firstLineChars="0"/>
        <w:outlineLvl w:val="1"/>
        <w:rPr>
          <w:rFonts w:ascii="Times New Roman" w:hAnsi="Times New Roman" w:eastAsia="宋体" w:cs="Times New Roman"/>
          <w:b/>
          <w:sz w:val="24"/>
          <w:szCs w:val="24"/>
        </w:rPr>
      </w:pPr>
      <w:r>
        <w:rPr>
          <w:rFonts w:hint="eastAsia" w:ascii="Times New Roman" w:hAnsi="Times New Roman" w:eastAsia="宋体" w:cs="Times New Roman"/>
          <w:b/>
          <w:sz w:val="24"/>
          <w:szCs w:val="24"/>
        </w:rPr>
        <w:t>大数据接口</w:t>
      </w:r>
    </w:p>
    <w:p w14:paraId="7DDA57CB">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问：一个大数据的接口，从外部系统获取数据并存储至本系统，如何计算功能点</w:t>
      </w:r>
    </w:p>
    <w:p w14:paraId="4C33469A">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答：新增上述接口，计算一个</w:t>
      </w:r>
      <w:r>
        <w:rPr>
          <w:rFonts w:ascii="Times New Roman" w:hAnsi="Times New Roman" w:eastAsia="宋体" w:cs="Times New Roman"/>
          <w:sz w:val="24"/>
          <w:szCs w:val="24"/>
        </w:rPr>
        <w:t>ILF和一个EI</w:t>
      </w:r>
      <w:r>
        <w:rPr>
          <w:rFonts w:hint="eastAsia" w:ascii="Times New Roman" w:hAnsi="Times New Roman" w:eastAsia="宋体" w:cs="Times New Roman"/>
          <w:sz w:val="24"/>
          <w:szCs w:val="24"/>
        </w:rPr>
        <w:t>；修改上述</w:t>
      </w:r>
      <w:r>
        <w:rPr>
          <w:rFonts w:ascii="Times New Roman" w:hAnsi="Times New Roman" w:eastAsia="宋体" w:cs="Times New Roman"/>
          <w:sz w:val="24"/>
          <w:szCs w:val="24"/>
        </w:rPr>
        <w:t>接口，计算一个EI</w:t>
      </w:r>
      <w:r>
        <w:rPr>
          <w:rFonts w:hint="eastAsia" w:ascii="Times New Roman" w:hAnsi="Times New Roman" w:eastAsia="宋体" w:cs="Times New Roman"/>
          <w:sz w:val="24"/>
          <w:szCs w:val="24"/>
        </w:rPr>
        <w:t>。（视同用户输入）</w:t>
      </w:r>
    </w:p>
    <w:p w14:paraId="04A6E9C3">
      <w:pPr>
        <w:spacing w:line="360" w:lineRule="auto"/>
        <w:ind w:firstLine="480" w:firstLineChars="200"/>
        <w:rPr>
          <w:rFonts w:ascii="Times New Roman" w:hAnsi="Times New Roman" w:eastAsia="宋体" w:cs="Times New Roman"/>
          <w:sz w:val="24"/>
          <w:szCs w:val="24"/>
        </w:rPr>
      </w:pPr>
    </w:p>
    <w:p w14:paraId="0EA922C3">
      <w:pPr>
        <w:pStyle w:val="12"/>
        <w:numPr>
          <w:ilvl w:val="0"/>
          <w:numId w:val="2"/>
        </w:numPr>
        <w:spacing w:line="360" w:lineRule="auto"/>
        <w:ind w:firstLineChars="0"/>
        <w:outlineLvl w:val="0"/>
        <w:rPr>
          <w:rFonts w:ascii="Times New Roman" w:hAnsi="Times New Roman" w:eastAsia="宋体" w:cs="Times New Roman"/>
          <w:b/>
          <w:sz w:val="24"/>
          <w:szCs w:val="24"/>
        </w:rPr>
      </w:pPr>
      <w:r>
        <w:rPr>
          <w:rFonts w:hint="eastAsia" w:ascii="Times New Roman" w:hAnsi="Times New Roman" w:eastAsia="宋体" w:cs="Times New Roman"/>
          <w:b/>
          <w:sz w:val="24"/>
          <w:szCs w:val="24"/>
        </w:rPr>
        <w:t>数据库表相关</w:t>
      </w:r>
    </w:p>
    <w:p w14:paraId="01FC02BF">
      <w:pPr>
        <w:pStyle w:val="12"/>
        <w:numPr>
          <w:ilvl w:val="1"/>
          <w:numId w:val="2"/>
        </w:numPr>
        <w:spacing w:line="360" w:lineRule="auto"/>
        <w:ind w:left="567" w:firstLineChars="0"/>
        <w:outlineLvl w:val="1"/>
        <w:rPr>
          <w:rFonts w:ascii="Times New Roman" w:hAnsi="Times New Roman" w:eastAsia="宋体" w:cs="Times New Roman"/>
          <w:b/>
          <w:sz w:val="24"/>
          <w:szCs w:val="24"/>
        </w:rPr>
      </w:pPr>
      <w:r>
        <w:rPr>
          <w:rFonts w:hint="eastAsia" w:ascii="Times New Roman" w:hAnsi="Times New Roman" w:eastAsia="宋体" w:cs="Times New Roman"/>
          <w:b/>
          <w:sz w:val="24"/>
          <w:szCs w:val="24"/>
        </w:rPr>
        <w:t>排序不单独产生功能点</w:t>
      </w:r>
    </w:p>
    <w:p w14:paraId="6A70677B">
      <w:pPr>
        <w:spacing w:line="360" w:lineRule="auto"/>
        <w:rPr>
          <w:color w:val="000000"/>
          <w:sz w:val="24"/>
        </w:rPr>
      </w:pPr>
      <w:r>
        <w:rPr>
          <w:rFonts w:hint="eastAsia"/>
          <w:color w:val="000000"/>
          <w:sz w:val="24"/>
        </w:rPr>
        <w:t>按操作规程，查询界面上的排序功能不单独产生功能点，如下所示，将19个事务功能合并成一个复杂度为高的事务处理功能。</w:t>
      </w:r>
    </w:p>
    <w:p w14:paraId="23C66983">
      <w:pPr>
        <w:rPr>
          <w:color w:val="000000"/>
          <w:sz w:val="24"/>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4"/>
        <w:gridCol w:w="3545"/>
        <w:gridCol w:w="1371"/>
        <w:gridCol w:w="2282"/>
      </w:tblGrid>
      <w:tr w14:paraId="65CB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vAlign w:val="center"/>
          </w:tcPr>
          <w:p w14:paraId="7883AE29">
            <w:pPr>
              <w:rPr>
                <w:b/>
                <w:sz w:val="24"/>
              </w:rPr>
            </w:pPr>
            <w:r>
              <w:rPr>
                <w:rFonts w:hint="eastAsia"/>
                <w:b/>
                <w:sz w:val="24"/>
              </w:rPr>
              <w:t>序号</w:t>
            </w:r>
          </w:p>
        </w:tc>
        <w:tc>
          <w:tcPr>
            <w:tcW w:w="3702" w:type="dxa"/>
            <w:shd w:val="clear" w:color="auto" w:fill="auto"/>
            <w:vAlign w:val="center"/>
          </w:tcPr>
          <w:p w14:paraId="46ED8CE9">
            <w:pPr>
              <w:rPr>
                <w:b/>
                <w:sz w:val="24"/>
              </w:rPr>
            </w:pPr>
            <w:r>
              <w:rPr>
                <w:rFonts w:hint="eastAsia"/>
                <w:b/>
                <w:sz w:val="24"/>
              </w:rPr>
              <w:t>事务功能</w:t>
            </w:r>
          </w:p>
        </w:tc>
        <w:tc>
          <w:tcPr>
            <w:tcW w:w="1417" w:type="dxa"/>
            <w:shd w:val="clear" w:color="auto" w:fill="auto"/>
            <w:vAlign w:val="center"/>
          </w:tcPr>
          <w:p w14:paraId="679EF9C0">
            <w:pPr>
              <w:rPr>
                <w:b/>
                <w:sz w:val="24"/>
              </w:rPr>
            </w:pPr>
            <w:r>
              <w:rPr>
                <w:rFonts w:hint="eastAsia"/>
                <w:b/>
                <w:sz w:val="24"/>
              </w:rPr>
              <w:t>类型</w:t>
            </w:r>
          </w:p>
        </w:tc>
        <w:tc>
          <w:tcPr>
            <w:tcW w:w="2375" w:type="dxa"/>
            <w:shd w:val="clear" w:color="auto" w:fill="auto"/>
            <w:vAlign w:val="center"/>
          </w:tcPr>
          <w:p w14:paraId="718EB448">
            <w:pPr>
              <w:rPr>
                <w:b/>
                <w:sz w:val="24"/>
              </w:rPr>
            </w:pPr>
            <w:r>
              <w:rPr>
                <w:rFonts w:hint="eastAsia"/>
                <w:b/>
                <w:sz w:val="24"/>
              </w:rPr>
              <w:t>备注</w:t>
            </w:r>
          </w:p>
        </w:tc>
      </w:tr>
      <w:tr w14:paraId="65F73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vAlign w:val="center"/>
          </w:tcPr>
          <w:p w14:paraId="1D696EF9">
            <w:pPr>
              <w:rPr>
                <w:sz w:val="24"/>
              </w:rPr>
            </w:pPr>
            <w:r>
              <w:rPr>
                <w:rFonts w:hint="eastAsia"/>
                <w:sz w:val="24"/>
              </w:rPr>
              <w:t>1</w:t>
            </w:r>
          </w:p>
        </w:tc>
        <w:tc>
          <w:tcPr>
            <w:tcW w:w="3702" w:type="dxa"/>
            <w:shd w:val="clear" w:color="auto" w:fill="auto"/>
            <w:vAlign w:val="center"/>
          </w:tcPr>
          <w:p w14:paraId="40C6F748">
            <w:pPr>
              <w:rPr>
                <w:sz w:val="24"/>
              </w:rPr>
            </w:pPr>
            <w:r>
              <w:rPr>
                <w:rFonts w:hint="eastAsia"/>
                <w:sz w:val="24"/>
              </w:rPr>
              <w:t>告警事件查询功能</w:t>
            </w:r>
          </w:p>
        </w:tc>
        <w:tc>
          <w:tcPr>
            <w:tcW w:w="1417" w:type="dxa"/>
            <w:vMerge w:val="restart"/>
            <w:shd w:val="clear" w:color="auto" w:fill="auto"/>
            <w:vAlign w:val="center"/>
          </w:tcPr>
          <w:p w14:paraId="6816A8B4">
            <w:pPr>
              <w:rPr>
                <w:sz w:val="24"/>
              </w:rPr>
            </w:pPr>
            <w:r>
              <w:rPr>
                <w:rFonts w:hint="eastAsia"/>
                <w:sz w:val="24"/>
              </w:rPr>
              <w:t>EI</w:t>
            </w:r>
          </w:p>
        </w:tc>
        <w:tc>
          <w:tcPr>
            <w:tcW w:w="2375" w:type="dxa"/>
            <w:vMerge w:val="restart"/>
            <w:shd w:val="clear" w:color="auto" w:fill="auto"/>
            <w:vAlign w:val="center"/>
          </w:tcPr>
          <w:p w14:paraId="6E8F4FD7">
            <w:pPr>
              <w:rPr>
                <w:sz w:val="24"/>
              </w:rPr>
            </w:pPr>
            <w:r>
              <w:rPr>
                <w:rFonts w:hint="eastAsia"/>
                <w:sz w:val="24"/>
              </w:rPr>
              <w:t>排序不单独产生功能点</w:t>
            </w:r>
          </w:p>
        </w:tc>
      </w:tr>
      <w:tr w14:paraId="0A9DB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vAlign w:val="center"/>
          </w:tcPr>
          <w:p w14:paraId="42C51AF0">
            <w:pPr>
              <w:rPr>
                <w:sz w:val="24"/>
              </w:rPr>
            </w:pPr>
            <w:r>
              <w:rPr>
                <w:rFonts w:hint="eastAsia"/>
                <w:sz w:val="24"/>
              </w:rPr>
              <w:t>2</w:t>
            </w:r>
          </w:p>
        </w:tc>
        <w:tc>
          <w:tcPr>
            <w:tcW w:w="3702" w:type="dxa"/>
            <w:shd w:val="clear" w:color="auto" w:fill="auto"/>
            <w:vAlign w:val="center"/>
          </w:tcPr>
          <w:p w14:paraId="36238D14">
            <w:pPr>
              <w:rPr>
                <w:sz w:val="24"/>
              </w:rPr>
            </w:pPr>
            <w:r>
              <w:rPr>
                <w:rFonts w:hint="eastAsia"/>
                <w:sz w:val="24"/>
              </w:rPr>
              <w:t>按数据ID排序功能</w:t>
            </w:r>
          </w:p>
        </w:tc>
        <w:tc>
          <w:tcPr>
            <w:tcW w:w="1417" w:type="dxa"/>
            <w:vMerge w:val="continue"/>
            <w:shd w:val="clear" w:color="auto" w:fill="auto"/>
            <w:vAlign w:val="center"/>
          </w:tcPr>
          <w:p w14:paraId="29F5B613">
            <w:pPr>
              <w:rPr>
                <w:sz w:val="24"/>
              </w:rPr>
            </w:pPr>
          </w:p>
        </w:tc>
        <w:tc>
          <w:tcPr>
            <w:tcW w:w="2375" w:type="dxa"/>
            <w:vMerge w:val="continue"/>
            <w:shd w:val="clear" w:color="auto" w:fill="auto"/>
            <w:vAlign w:val="center"/>
          </w:tcPr>
          <w:p w14:paraId="714F500D">
            <w:pPr>
              <w:rPr>
                <w:sz w:val="24"/>
              </w:rPr>
            </w:pPr>
          </w:p>
        </w:tc>
      </w:tr>
      <w:tr w14:paraId="36A8B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vAlign w:val="center"/>
          </w:tcPr>
          <w:p w14:paraId="62E70213">
            <w:pPr>
              <w:rPr>
                <w:sz w:val="24"/>
              </w:rPr>
            </w:pPr>
            <w:r>
              <w:rPr>
                <w:rFonts w:hint="eastAsia"/>
                <w:sz w:val="24"/>
              </w:rPr>
              <w:t>3</w:t>
            </w:r>
          </w:p>
        </w:tc>
        <w:tc>
          <w:tcPr>
            <w:tcW w:w="3702" w:type="dxa"/>
            <w:shd w:val="clear" w:color="auto" w:fill="auto"/>
            <w:vAlign w:val="center"/>
          </w:tcPr>
          <w:p w14:paraId="1B4D3DE8">
            <w:pPr>
              <w:rPr>
                <w:sz w:val="24"/>
              </w:rPr>
            </w:pPr>
            <w:r>
              <w:rPr>
                <w:rFonts w:hint="eastAsia"/>
                <w:sz w:val="24"/>
              </w:rPr>
              <w:t>按指标名称排序功能</w:t>
            </w:r>
          </w:p>
        </w:tc>
        <w:tc>
          <w:tcPr>
            <w:tcW w:w="1417" w:type="dxa"/>
            <w:vMerge w:val="continue"/>
            <w:shd w:val="clear" w:color="auto" w:fill="auto"/>
            <w:vAlign w:val="center"/>
          </w:tcPr>
          <w:p w14:paraId="4B4D1550">
            <w:pPr>
              <w:rPr>
                <w:sz w:val="24"/>
              </w:rPr>
            </w:pPr>
          </w:p>
        </w:tc>
        <w:tc>
          <w:tcPr>
            <w:tcW w:w="2375" w:type="dxa"/>
            <w:vMerge w:val="continue"/>
            <w:shd w:val="clear" w:color="auto" w:fill="auto"/>
            <w:vAlign w:val="center"/>
          </w:tcPr>
          <w:p w14:paraId="33A4F125">
            <w:pPr>
              <w:rPr>
                <w:sz w:val="24"/>
              </w:rPr>
            </w:pPr>
          </w:p>
        </w:tc>
      </w:tr>
      <w:tr w14:paraId="5CE5B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vAlign w:val="center"/>
          </w:tcPr>
          <w:p w14:paraId="57431DB7">
            <w:pPr>
              <w:rPr>
                <w:sz w:val="24"/>
              </w:rPr>
            </w:pPr>
            <w:r>
              <w:rPr>
                <w:rFonts w:hint="eastAsia"/>
                <w:sz w:val="24"/>
              </w:rPr>
              <w:t>4</w:t>
            </w:r>
          </w:p>
        </w:tc>
        <w:tc>
          <w:tcPr>
            <w:tcW w:w="3702" w:type="dxa"/>
            <w:shd w:val="clear" w:color="auto" w:fill="auto"/>
            <w:vAlign w:val="center"/>
          </w:tcPr>
          <w:p w14:paraId="1A059811">
            <w:pPr>
              <w:rPr>
                <w:sz w:val="24"/>
              </w:rPr>
            </w:pPr>
            <w:r>
              <w:rPr>
                <w:rFonts w:hint="eastAsia"/>
                <w:sz w:val="24"/>
              </w:rPr>
              <w:t>按模块排序功能</w:t>
            </w:r>
          </w:p>
        </w:tc>
        <w:tc>
          <w:tcPr>
            <w:tcW w:w="1417" w:type="dxa"/>
            <w:vMerge w:val="continue"/>
            <w:shd w:val="clear" w:color="auto" w:fill="auto"/>
            <w:vAlign w:val="center"/>
          </w:tcPr>
          <w:p w14:paraId="330BDD36">
            <w:pPr>
              <w:rPr>
                <w:sz w:val="24"/>
              </w:rPr>
            </w:pPr>
          </w:p>
        </w:tc>
        <w:tc>
          <w:tcPr>
            <w:tcW w:w="2375" w:type="dxa"/>
            <w:vMerge w:val="continue"/>
            <w:shd w:val="clear" w:color="auto" w:fill="auto"/>
            <w:vAlign w:val="center"/>
          </w:tcPr>
          <w:p w14:paraId="07352219">
            <w:pPr>
              <w:rPr>
                <w:sz w:val="24"/>
              </w:rPr>
            </w:pPr>
          </w:p>
        </w:tc>
      </w:tr>
      <w:tr w14:paraId="0DE23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vAlign w:val="center"/>
          </w:tcPr>
          <w:p w14:paraId="6E4C109C">
            <w:pPr>
              <w:rPr>
                <w:sz w:val="24"/>
              </w:rPr>
            </w:pPr>
            <w:r>
              <w:rPr>
                <w:rFonts w:hint="eastAsia"/>
                <w:sz w:val="24"/>
              </w:rPr>
              <w:t>5</w:t>
            </w:r>
          </w:p>
        </w:tc>
        <w:tc>
          <w:tcPr>
            <w:tcW w:w="3702" w:type="dxa"/>
            <w:shd w:val="clear" w:color="auto" w:fill="auto"/>
            <w:vAlign w:val="center"/>
          </w:tcPr>
          <w:p w14:paraId="557284C7">
            <w:pPr>
              <w:rPr>
                <w:sz w:val="24"/>
              </w:rPr>
            </w:pPr>
            <w:r>
              <w:rPr>
                <w:rFonts w:hint="eastAsia"/>
                <w:sz w:val="24"/>
              </w:rPr>
              <w:t>按统计时间排序功能</w:t>
            </w:r>
          </w:p>
        </w:tc>
        <w:tc>
          <w:tcPr>
            <w:tcW w:w="1417" w:type="dxa"/>
            <w:vMerge w:val="continue"/>
            <w:shd w:val="clear" w:color="auto" w:fill="auto"/>
            <w:vAlign w:val="center"/>
          </w:tcPr>
          <w:p w14:paraId="772AFEF0">
            <w:pPr>
              <w:rPr>
                <w:sz w:val="24"/>
              </w:rPr>
            </w:pPr>
          </w:p>
        </w:tc>
        <w:tc>
          <w:tcPr>
            <w:tcW w:w="2375" w:type="dxa"/>
            <w:vMerge w:val="continue"/>
            <w:shd w:val="clear" w:color="auto" w:fill="auto"/>
            <w:vAlign w:val="center"/>
          </w:tcPr>
          <w:p w14:paraId="7738789F">
            <w:pPr>
              <w:rPr>
                <w:sz w:val="24"/>
              </w:rPr>
            </w:pPr>
          </w:p>
        </w:tc>
      </w:tr>
      <w:tr w14:paraId="2CE08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vAlign w:val="center"/>
          </w:tcPr>
          <w:p w14:paraId="7405107F">
            <w:pPr>
              <w:rPr>
                <w:sz w:val="24"/>
              </w:rPr>
            </w:pPr>
            <w:r>
              <w:rPr>
                <w:rFonts w:hint="eastAsia"/>
                <w:sz w:val="24"/>
              </w:rPr>
              <w:t>6</w:t>
            </w:r>
          </w:p>
        </w:tc>
        <w:tc>
          <w:tcPr>
            <w:tcW w:w="3702" w:type="dxa"/>
            <w:shd w:val="clear" w:color="auto" w:fill="auto"/>
            <w:vAlign w:val="center"/>
          </w:tcPr>
          <w:p w14:paraId="552EC1BC">
            <w:pPr>
              <w:rPr>
                <w:sz w:val="24"/>
              </w:rPr>
            </w:pPr>
            <w:r>
              <w:rPr>
                <w:rFonts w:hint="eastAsia"/>
                <w:sz w:val="24"/>
              </w:rPr>
              <w:t>按地市排序功能</w:t>
            </w:r>
          </w:p>
        </w:tc>
        <w:tc>
          <w:tcPr>
            <w:tcW w:w="1417" w:type="dxa"/>
            <w:vMerge w:val="continue"/>
            <w:shd w:val="clear" w:color="auto" w:fill="auto"/>
            <w:vAlign w:val="center"/>
          </w:tcPr>
          <w:p w14:paraId="09503228">
            <w:pPr>
              <w:rPr>
                <w:sz w:val="24"/>
              </w:rPr>
            </w:pPr>
          </w:p>
        </w:tc>
        <w:tc>
          <w:tcPr>
            <w:tcW w:w="2375" w:type="dxa"/>
            <w:vMerge w:val="continue"/>
            <w:shd w:val="clear" w:color="auto" w:fill="auto"/>
            <w:vAlign w:val="center"/>
          </w:tcPr>
          <w:p w14:paraId="57FBCA80">
            <w:pPr>
              <w:rPr>
                <w:sz w:val="24"/>
              </w:rPr>
            </w:pPr>
          </w:p>
        </w:tc>
      </w:tr>
      <w:tr w14:paraId="4BC7B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vAlign w:val="center"/>
          </w:tcPr>
          <w:p w14:paraId="38EF3B43">
            <w:pPr>
              <w:rPr>
                <w:sz w:val="24"/>
              </w:rPr>
            </w:pPr>
            <w:r>
              <w:rPr>
                <w:rFonts w:hint="eastAsia"/>
                <w:sz w:val="24"/>
              </w:rPr>
              <w:t>7</w:t>
            </w:r>
          </w:p>
        </w:tc>
        <w:tc>
          <w:tcPr>
            <w:tcW w:w="3702" w:type="dxa"/>
            <w:shd w:val="clear" w:color="auto" w:fill="auto"/>
            <w:vAlign w:val="center"/>
          </w:tcPr>
          <w:p w14:paraId="36BF101F">
            <w:pPr>
              <w:rPr>
                <w:sz w:val="24"/>
              </w:rPr>
            </w:pPr>
            <w:r>
              <w:rPr>
                <w:rFonts w:hint="eastAsia"/>
                <w:sz w:val="24"/>
              </w:rPr>
              <w:t>按维度1排序功能</w:t>
            </w:r>
          </w:p>
        </w:tc>
        <w:tc>
          <w:tcPr>
            <w:tcW w:w="1417" w:type="dxa"/>
            <w:vMerge w:val="continue"/>
            <w:shd w:val="clear" w:color="auto" w:fill="auto"/>
            <w:vAlign w:val="center"/>
          </w:tcPr>
          <w:p w14:paraId="27352AF9">
            <w:pPr>
              <w:rPr>
                <w:sz w:val="24"/>
              </w:rPr>
            </w:pPr>
          </w:p>
        </w:tc>
        <w:tc>
          <w:tcPr>
            <w:tcW w:w="2375" w:type="dxa"/>
            <w:vMerge w:val="continue"/>
            <w:shd w:val="clear" w:color="auto" w:fill="auto"/>
            <w:vAlign w:val="center"/>
          </w:tcPr>
          <w:p w14:paraId="5FC94115">
            <w:pPr>
              <w:rPr>
                <w:sz w:val="24"/>
              </w:rPr>
            </w:pPr>
          </w:p>
        </w:tc>
      </w:tr>
      <w:tr w14:paraId="786D8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vAlign w:val="center"/>
          </w:tcPr>
          <w:p w14:paraId="6C67A2A1">
            <w:pPr>
              <w:rPr>
                <w:sz w:val="24"/>
              </w:rPr>
            </w:pPr>
            <w:r>
              <w:rPr>
                <w:rFonts w:hint="eastAsia"/>
                <w:sz w:val="24"/>
              </w:rPr>
              <w:t>8</w:t>
            </w:r>
          </w:p>
        </w:tc>
        <w:tc>
          <w:tcPr>
            <w:tcW w:w="3702" w:type="dxa"/>
            <w:shd w:val="clear" w:color="auto" w:fill="auto"/>
            <w:vAlign w:val="center"/>
          </w:tcPr>
          <w:p w14:paraId="02C9F3A8">
            <w:pPr>
              <w:rPr>
                <w:sz w:val="24"/>
              </w:rPr>
            </w:pPr>
            <w:r>
              <w:rPr>
                <w:rFonts w:hint="eastAsia"/>
                <w:sz w:val="24"/>
              </w:rPr>
              <w:t>按维度2排序功能</w:t>
            </w:r>
          </w:p>
        </w:tc>
        <w:tc>
          <w:tcPr>
            <w:tcW w:w="1417" w:type="dxa"/>
            <w:vMerge w:val="continue"/>
            <w:shd w:val="clear" w:color="auto" w:fill="auto"/>
            <w:vAlign w:val="center"/>
          </w:tcPr>
          <w:p w14:paraId="1AA1753E">
            <w:pPr>
              <w:rPr>
                <w:sz w:val="24"/>
              </w:rPr>
            </w:pPr>
          </w:p>
        </w:tc>
        <w:tc>
          <w:tcPr>
            <w:tcW w:w="2375" w:type="dxa"/>
            <w:vMerge w:val="continue"/>
            <w:shd w:val="clear" w:color="auto" w:fill="auto"/>
            <w:vAlign w:val="center"/>
          </w:tcPr>
          <w:p w14:paraId="44C9EF83">
            <w:pPr>
              <w:rPr>
                <w:sz w:val="24"/>
              </w:rPr>
            </w:pPr>
          </w:p>
        </w:tc>
      </w:tr>
      <w:tr w14:paraId="44223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vAlign w:val="center"/>
          </w:tcPr>
          <w:p w14:paraId="609B8C3D">
            <w:pPr>
              <w:rPr>
                <w:sz w:val="24"/>
              </w:rPr>
            </w:pPr>
            <w:r>
              <w:rPr>
                <w:rFonts w:hint="eastAsia"/>
                <w:sz w:val="24"/>
              </w:rPr>
              <w:t>9</w:t>
            </w:r>
          </w:p>
        </w:tc>
        <w:tc>
          <w:tcPr>
            <w:tcW w:w="3702" w:type="dxa"/>
            <w:shd w:val="clear" w:color="auto" w:fill="auto"/>
            <w:vAlign w:val="center"/>
          </w:tcPr>
          <w:p w14:paraId="564FB0D9">
            <w:pPr>
              <w:rPr>
                <w:sz w:val="24"/>
              </w:rPr>
            </w:pPr>
            <w:r>
              <w:rPr>
                <w:rFonts w:hint="eastAsia"/>
                <w:sz w:val="24"/>
              </w:rPr>
              <w:t>按维度3排序功能</w:t>
            </w:r>
          </w:p>
        </w:tc>
        <w:tc>
          <w:tcPr>
            <w:tcW w:w="1417" w:type="dxa"/>
            <w:vMerge w:val="continue"/>
            <w:shd w:val="clear" w:color="auto" w:fill="auto"/>
            <w:vAlign w:val="center"/>
          </w:tcPr>
          <w:p w14:paraId="1F7CF7B1">
            <w:pPr>
              <w:rPr>
                <w:sz w:val="24"/>
              </w:rPr>
            </w:pPr>
          </w:p>
        </w:tc>
        <w:tc>
          <w:tcPr>
            <w:tcW w:w="2375" w:type="dxa"/>
            <w:vMerge w:val="continue"/>
            <w:shd w:val="clear" w:color="auto" w:fill="auto"/>
            <w:vAlign w:val="center"/>
          </w:tcPr>
          <w:p w14:paraId="6DFDF1AA">
            <w:pPr>
              <w:rPr>
                <w:sz w:val="24"/>
              </w:rPr>
            </w:pPr>
          </w:p>
        </w:tc>
      </w:tr>
      <w:tr w14:paraId="31A3B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vAlign w:val="center"/>
          </w:tcPr>
          <w:p w14:paraId="49334FDA">
            <w:pPr>
              <w:rPr>
                <w:sz w:val="24"/>
              </w:rPr>
            </w:pPr>
            <w:r>
              <w:rPr>
                <w:rFonts w:hint="eastAsia"/>
                <w:sz w:val="24"/>
              </w:rPr>
              <w:t>10</w:t>
            </w:r>
          </w:p>
        </w:tc>
        <w:tc>
          <w:tcPr>
            <w:tcW w:w="3702" w:type="dxa"/>
            <w:shd w:val="clear" w:color="auto" w:fill="auto"/>
            <w:vAlign w:val="center"/>
          </w:tcPr>
          <w:p w14:paraId="086C0C20">
            <w:pPr>
              <w:rPr>
                <w:sz w:val="24"/>
              </w:rPr>
            </w:pPr>
            <w:r>
              <w:rPr>
                <w:rFonts w:hint="eastAsia"/>
                <w:sz w:val="24"/>
              </w:rPr>
              <w:t>按汇总值排序功能</w:t>
            </w:r>
          </w:p>
        </w:tc>
        <w:tc>
          <w:tcPr>
            <w:tcW w:w="1417" w:type="dxa"/>
            <w:vMerge w:val="continue"/>
            <w:shd w:val="clear" w:color="auto" w:fill="auto"/>
            <w:vAlign w:val="center"/>
          </w:tcPr>
          <w:p w14:paraId="62AAABBF">
            <w:pPr>
              <w:rPr>
                <w:sz w:val="24"/>
              </w:rPr>
            </w:pPr>
          </w:p>
        </w:tc>
        <w:tc>
          <w:tcPr>
            <w:tcW w:w="2375" w:type="dxa"/>
            <w:vMerge w:val="continue"/>
            <w:shd w:val="clear" w:color="auto" w:fill="auto"/>
            <w:vAlign w:val="center"/>
          </w:tcPr>
          <w:p w14:paraId="4176009C">
            <w:pPr>
              <w:rPr>
                <w:sz w:val="24"/>
              </w:rPr>
            </w:pPr>
          </w:p>
        </w:tc>
      </w:tr>
      <w:tr w14:paraId="54E8E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vAlign w:val="center"/>
          </w:tcPr>
          <w:p w14:paraId="2D5A7F0C">
            <w:pPr>
              <w:rPr>
                <w:sz w:val="24"/>
              </w:rPr>
            </w:pPr>
            <w:r>
              <w:rPr>
                <w:rFonts w:hint="eastAsia"/>
                <w:sz w:val="24"/>
              </w:rPr>
              <w:t>11</w:t>
            </w:r>
          </w:p>
        </w:tc>
        <w:tc>
          <w:tcPr>
            <w:tcW w:w="3702" w:type="dxa"/>
            <w:shd w:val="clear" w:color="auto" w:fill="auto"/>
            <w:vAlign w:val="center"/>
          </w:tcPr>
          <w:p w14:paraId="061120E3">
            <w:pPr>
              <w:rPr>
                <w:sz w:val="24"/>
              </w:rPr>
            </w:pPr>
            <w:r>
              <w:rPr>
                <w:rFonts w:hint="eastAsia"/>
                <w:sz w:val="24"/>
              </w:rPr>
              <w:t>按参考值排序功能</w:t>
            </w:r>
          </w:p>
        </w:tc>
        <w:tc>
          <w:tcPr>
            <w:tcW w:w="1417" w:type="dxa"/>
            <w:vMerge w:val="continue"/>
            <w:shd w:val="clear" w:color="auto" w:fill="auto"/>
            <w:vAlign w:val="center"/>
          </w:tcPr>
          <w:p w14:paraId="5AFD2FE0">
            <w:pPr>
              <w:rPr>
                <w:sz w:val="24"/>
              </w:rPr>
            </w:pPr>
          </w:p>
        </w:tc>
        <w:tc>
          <w:tcPr>
            <w:tcW w:w="2375" w:type="dxa"/>
            <w:vMerge w:val="continue"/>
            <w:shd w:val="clear" w:color="auto" w:fill="auto"/>
            <w:vAlign w:val="center"/>
          </w:tcPr>
          <w:p w14:paraId="00385247">
            <w:pPr>
              <w:rPr>
                <w:sz w:val="24"/>
              </w:rPr>
            </w:pPr>
          </w:p>
        </w:tc>
      </w:tr>
      <w:tr w14:paraId="241DC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vAlign w:val="center"/>
          </w:tcPr>
          <w:p w14:paraId="4E0E48C3">
            <w:pPr>
              <w:rPr>
                <w:sz w:val="24"/>
              </w:rPr>
            </w:pPr>
            <w:r>
              <w:rPr>
                <w:rFonts w:hint="eastAsia"/>
                <w:sz w:val="24"/>
              </w:rPr>
              <w:t>12</w:t>
            </w:r>
          </w:p>
        </w:tc>
        <w:tc>
          <w:tcPr>
            <w:tcW w:w="3702" w:type="dxa"/>
            <w:shd w:val="clear" w:color="auto" w:fill="auto"/>
            <w:vAlign w:val="center"/>
          </w:tcPr>
          <w:p w14:paraId="2F675128">
            <w:pPr>
              <w:rPr>
                <w:sz w:val="24"/>
              </w:rPr>
            </w:pPr>
            <w:r>
              <w:rPr>
                <w:rFonts w:hint="eastAsia"/>
                <w:sz w:val="24"/>
              </w:rPr>
              <w:t>按固定值差值排序功能</w:t>
            </w:r>
          </w:p>
        </w:tc>
        <w:tc>
          <w:tcPr>
            <w:tcW w:w="1417" w:type="dxa"/>
            <w:vMerge w:val="continue"/>
            <w:shd w:val="clear" w:color="auto" w:fill="auto"/>
            <w:vAlign w:val="center"/>
          </w:tcPr>
          <w:p w14:paraId="79A6A0BC">
            <w:pPr>
              <w:rPr>
                <w:sz w:val="24"/>
              </w:rPr>
            </w:pPr>
          </w:p>
        </w:tc>
        <w:tc>
          <w:tcPr>
            <w:tcW w:w="2375" w:type="dxa"/>
            <w:vMerge w:val="continue"/>
            <w:shd w:val="clear" w:color="auto" w:fill="auto"/>
            <w:vAlign w:val="center"/>
          </w:tcPr>
          <w:p w14:paraId="67C1841E">
            <w:pPr>
              <w:rPr>
                <w:sz w:val="24"/>
              </w:rPr>
            </w:pPr>
          </w:p>
        </w:tc>
      </w:tr>
      <w:tr w14:paraId="000BE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vAlign w:val="center"/>
          </w:tcPr>
          <w:p w14:paraId="7B2BE6F8">
            <w:pPr>
              <w:rPr>
                <w:sz w:val="24"/>
              </w:rPr>
            </w:pPr>
            <w:r>
              <w:rPr>
                <w:rFonts w:hint="eastAsia"/>
                <w:sz w:val="24"/>
              </w:rPr>
              <w:t>13</w:t>
            </w:r>
          </w:p>
        </w:tc>
        <w:tc>
          <w:tcPr>
            <w:tcW w:w="3702" w:type="dxa"/>
            <w:shd w:val="clear" w:color="auto" w:fill="auto"/>
            <w:vAlign w:val="center"/>
          </w:tcPr>
          <w:p w14:paraId="282028FD">
            <w:pPr>
              <w:rPr>
                <w:sz w:val="24"/>
              </w:rPr>
            </w:pPr>
            <w:r>
              <w:rPr>
                <w:rFonts w:hint="eastAsia"/>
                <w:sz w:val="24"/>
              </w:rPr>
              <w:t>按波动差值排序功能</w:t>
            </w:r>
          </w:p>
        </w:tc>
        <w:tc>
          <w:tcPr>
            <w:tcW w:w="1417" w:type="dxa"/>
            <w:vMerge w:val="continue"/>
            <w:shd w:val="clear" w:color="auto" w:fill="auto"/>
            <w:vAlign w:val="center"/>
          </w:tcPr>
          <w:p w14:paraId="1C41921F">
            <w:pPr>
              <w:rPr>
                <w:sz w:val="24"/>
              </w:rPr>
            </w:pPr>
          </w:p>
        </w:tc>
        <w:tc>
          <w:tcPr>
            <w:tcW w:w="2375" w:type="dxa"/>
            <w:vMerge w:val="continue"/>
            <w:shd w:val="clear" w:color="auto" w:fill="auto"/>
            <w:vAlign w:val="center"/>
          </w:tcPr>
          <w:p w14:paraId="38E625B5">
            <w:pPr>
              <w:rPr>
                <w:sz w:val="24"/>
              </w:rPr>
            </w:pPr>
          </w:p>
        </w:tc>
      </w:tr>
      <w:tr w14:paraId="49FBD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vAlign w:val="center"/>
          </w:tcPr>
          <w:p w14:paraId="0A70DEF6">
            <w:pPr>
              <w:rPr>
                <w:sz w:val="24"/>
              </w:rPr>
            </w:pPr>
            <w:r>
              <w:rPr>
                <w:rFonts w:hint="eastAsia"/>
                <w:sz w:val="24"/>
              </w:rPr>
              <w:t>14</w:t>
            </w:r>
          </w:p>
        </w:tc>
        <w:tc>
          <w:tcPr>
            <w:tcW w:w="3702" w:type="dxa"/>
            <w:shd w:val="clear" w:color="auto" w:fill="auto"/>
            <w:vAlign w:val="center"/>
          </w:tcPr>
          <w:p w14:paraId="2D5B8601">
            <w:pPr>
              <w:rPr>
                <w:sz w:val="24"/>
              </w:rPr>
            </w:pPr>
            <w:r>
              <w:rPr>
                <w:rFonts w:hint="eastAsia"/>
                <w:sz w:val="24"/>
              </w:rPr>
              <w:t>按波动比率排序功能</w:t>
            </w:r>
          </w:p>
        </w:tc>
        <w:tc>
          <w:tcPr>
            <w:tcW w:w="1417" w:type="dxa"/>
            <w:vMerge w:val="continue"/>
            <w:shd w:val="clear" w:color="auto" w:fill="auto"/>
            <w:vAlign w:val="center"/>
          </w:tcPr>
          <w:p w14:paraId="42E11B3A">
            <w:pPr>
              <w:rPr>
                <w:sz w:val="24"/>
              </w:rPr>
            </w:pPr>
          </w:p>
        </w:tc>
        <w:tc>
          <w:tcPr>
            <w:tcW w:w="2375" w:type="dxa"/>
            <w:vMerge w:val="continue"/>
            <w:shd w:val="clear" w:color="auto" w:fill="auto"/>
            <w:vAlign w:val="center"/>
          </w:tcPr>
          <w:p w14:paraId="357CD95E">
            <w:pPr>
              <w:rPr>
                <w:sz w:val="24"/>
              </w:rPr>
            </w:pPr>
          </w:p>
        </w:tc>
      </w:tr>
      <w:tr w14:paraId="5D094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vAlign w:val="center"/>
          </w:tcPr>
          <w:p w14:paraId="2B2E7599">
            <w:pPr>
              <w:rPr>
                <w:sz w:val="24"/>
              </w:rPr>
            </w:pPr>
            <w:r>
              <w:rPr>
                <w:rFonts w:hint="eastAsia"/>
                <w:sz w:val="24"/>
              </w:rPr>
              <w:t>15</w:t>
            </w:r>
          </w:p>
        </w:tc>
        <w:tc>
          <w:tcPr>
            <w:tcW w:w="3702" w:type="dxa"/>
            <w:shd w:val="clear" w:color="auto" w:fill="auto"/>
            <w:vAlign w:val="center"/>
          </w:tcPr>
          <w:p w14:paraId="4B6C2E33">
            <w:pPr>
              <w:rPr>
                <w:sz w:val="24"/>
              </w:rPr>
            </w:pPr>
            <w:r>
              <w:rPr>
                <w:rFonts w:hint="eastAsia"/>
                <w:sz w:val="24"/>
              </w:rPr>
              <w:t>按告警范围排序功能</w:t>
            </w:r>
          </w:p>
        </w:tc>
        <w:tc>
          <w:tcPr>
            <w:tcW w:w="1417" w:type="dxa"/>
            <w:vMerge w:val="continue"/>
            <w:shd w:val="clear" w:color="auto" w:fill="auto"/>
            <w:vAlign w:val="center"/>
          </w:tcPr>
          <w:p w14:paraId="2860D3AC">
            <w:pPr>
              <w:rPr>
                <w:sz w:val="24"/>
              </w:rPr>
            </w:pPr>
          </w:p>
        </w:tc>
        <w:tc>
          <w:tcPr>
            <w:tcW w:w="2375" w:type="dxa"/>
            <w:vMerge w:val="continue"/>
            <w:shd w:val="clear" w:color="auto" w:fill="auto"/>
            <w:vAlign w:val="center"/>
          </w:tcPr>
          <w:p w14:paraId="3D18FB9C">
            <w:pPr>
              <w:rPr>
                <w:sz w:val="24"/>
              </w:rPr>
            </w:pPr>
          </w:p>
        </w:tc>
      </w:tr>
      <w:tr w14:paraId="1B399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vAlign w:val="center"/>
          </w:tcPr>
          <w:p w14:paraId="352E3212">
            <w:pPr>
              <w:rPr>
                <w:sz w:val="24"/>
              </w:rPr>
            </w:pPr>
            <w:r>
              <w:rPr>
                <w:rFonts w:hint="eastAsia"/>
                <w:sz w:val="24"/>
              </w:rPr>
              <w:t>16</w:t>
            </w:r>
          </w:p>
        </w:tc>
        <w:tc>
          <w:tcPr>
            <w:tcW w:w="3702" w:type="dxa"/>
            <w:shd w:val="clear" w:color="auto" w:fill="auto"/>
            <w:vAlign w:val="center"/>
          </w:tcPr>
          <w:p w14:paraId="7624E3B7">
            <w:pPr>
              <w:rPr>
                <w:sz w:val="24"/>
              </w:rPr>
            </w:pPr>
            <w:r>
              <w:rPr>
                <w:rFonts w:hint="eastAsia"/>
                <w:sz w:val="24"/>
              </w:rPr>
              <w:t>按进度状态排序功能</w:t>
            </w:r>
          </w:p>
        </w:tc>
        <w:tc>
          <w:tcPr>
            <w:tcW w:w="1417" w:type="dxa"/>
            <w:vMerge w:val="continue"/>
            <w:shd w:val="clear" w:color="auto" w:fill="auto"/>
            <w:vAlign w:val="center"/>
          </w:tcPr>
          <w:p w14:paraId="50BE5DE0">
            <w:pPr>
              <w:rPr>
                <w:sz w:val="24"/>
              </w:rPr>
            </w:pPr>
          </w:p>
        </w:tc>
        <w:tc>
          <w:tcPr>
            <w:tcW w:w="2375" w:type="dxa"/>
            <w:vMerge w:val="continue"/>
            <w:shd w:val="clear" w:color="auto" w:fill="auto"/>
            <w:vAlign w:val="center"/>
          </w:tcPr>
          <w:p w14:paraId="526249AF">
            <w:pPr>
              <w:rPr>
                <w:sz w:val="24"/>
              </w:rPr>
            </w:pPr>
          </w:p>
        </w:tc>
      </w:tr>
      <w:tr w14:paraId="544DC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vAlign w:val="center"/>
          </w:tcPr>
          <w:p w14:paraId="0EB8BF3F">
            <w:pPr>
              <w:rPr>
                <w:sz w:val="24"/>
              </w:rPr>
            </w:pPr>
            <w:r>
              <w:rPr>
                <w:rFonts w:hint="eastAsia"/>
                <w:sz w:val="24"/>
              </w:rPr>
              <w:t>17</w:t>
            </w:r>
          </w:p>
        </w:tc>
        <w:tc>
          <w:tcPr>
            <w:tcW w:w="3702" w:type="dxa"/>
            <w:shd w:val="clear" w:color="auto" w:fill="auto"/>
            <w:vAlign w:val="center"/>
          </w:tcPr>
          <w:p w14:paraId="286CC807">
            <w:pPr>
              <w:rPr>
                <w:sz w:val="24"/>
              </w:rPr>
            </w:pPr>
            <w:r>
              <w:rPr>
                <w:rFonts w:hint="eastAsia"/>
                <w:sz w:val="24"/>
              </w:rPr>
              <w:t>按告警等级排序功能</w:t>
            </w:r>
          </w:p>
        </w:tc>
        <w:tc>
          <w:tcPr>
            <w:tcW w:w="1417" w:type="dxa"/>
            <w:vMerge w:val="continue"/>
            <w:shd w:val="clear" w:color="auto" w:fill="auto"/>
            <w:vAlign w:val="center"/>
          </w:tcPr>
          <w:p w14:paraId="09DA299C">
            <w:pPr>
              <w:rPr>
                <w:sz w:val="24"/>
              </w:rPr>
            </w:pPr>
          </w:p>
        </w:tc>
        <w:tc>
          <w:tcPr>
            <w:tcW w:w="2375" w:type="dxa"/>
            <w:vMerge w:val="continue"/>
            <w:shd w:val="clear" w:color="auto" w:fill="auto"/>
            <w:vAlign w:val="center"/>
          </w:tcPr>
          <w:p w14:paraId="1BA28EC0">
            <w:pPr>
              <w:rPr>
                <w:sz w:val="24"/>
              </w:rPr>
            </w:pPr>
          </w:p>
        </w:tc>
      </w:tr>
      <w:tr w14:paraId="3DE1C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vAlign w:val="center"/>
          </w:tcPr>
          <w:p w14:paraId="1FD99C24">
            <w:pPr>
              <w:rPr>
                <w:sz w:val="24"/>
              </w:rPr>
            </w:pPr>
            <w:r>
              <w:rPr>
                <w:rFonts w:hint="eastAsia"/>
                <w:sz w:val="24"/>
              </w:rPr>
              <w:t>18</w:t>
            </w:r>
          </w:p>
        </w:tc>
        <w:tc>
          <w:tcPr>
            <w:tcW w:w="3702" w:type="dxa"/>
            <w:shd w:val="clear" w:color="auto" w:fill="auto"/>
            <w:vAlign w:val="center"/>
          </w:tcPr>
          <w:p w14:paraId="362A42DA">
            <w:pPr>
              <w:rPr>
                <w:sz w:val="24"/>
              </w:rPr>
            </w:pPr>
            <w:r>
              <w:rPr>
                <w:rFonts w:hint="eastAsia"/>
                <w:sz w:val="24"/>
              </w:rPr>
              <w:t>按单位排序功能</w:t>
            </w:r>
          </w:p>
        </w:tc>
        <w:tc>
          <w:tcPr>
            <w:tcW w:w="1417" w:type="dxa"/>
            <w:vMerge w:val="continue"/>
            <w:shd w:val="clear" w:color="auto" w:fill="auto"/>
            <w:vAlign w:val="center"/>
          </w:tcPr>
          <w:p w14:paraId="272F9AB6">
            <w:pPr>
              <w:rPr>
                <w:sz w:val="24"/>
              </w:rPr>
            </w:pPr>
          </w:p>
        </w:tc>
        <w:tc>
          <w:tcPr>
            <w:tcW w:w="2375" w:type="dxa"/>
            <w:vMerge w:val="continue"/>
            <w:shd w:val="clear" w:color="auto" w:fill="auto"/>
            <w:vAlign w:val="center"/>
          </w:tcPr>
          <w:p w14:paraId="696EDE0B">
            <w:pPr>
              <w:rPr>
                <w:sz w:val="24"/>
              </w:rPr>
            </w:pPr>
          </w:p>
        </w:tc>
      </w:tr>
      <w:tr w14:paraId="2E9A3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shd w:val="clear" w:color="auto" w:fill="auto"/>
            <w:vAlign w:val="center"/>
          </w:tcPr>
          <w:p w14:paraId="31BF7005">
            <w:pPr>
              <w:rPr>
                <w:sz w:val="24"/>
              </w:rPr>
            </w:pPr>
            <w:r>
              <w:rPr>
                <w:rFonts w:hint="eastAsia"/>
                <w:sz w:val="24"/>
              </w:rPr>
              <w:t>19</w:t>
            </w:r>
          </w:p>
        </w:tc>
        <w:tc>
          <w:tcPr>
            <w:tcW w:w="3702" w:type="dxa"/>
            <w:shd w:val="clear" w:color="auto" w:fill="auto"/>
            <w:vAlign w:val="center"/>
          </w:tcPr>
          <w:p w14:paraId="582684DB">
            <w:pPr>
              <w:rPr>
                <w:sz w:val="24"/>
              </w:rPr>
            </w:pPr>
            <w:r>
              <w:rPr>
                <w:rFonts w:hint="eastAsia"/>
                <w:sz w:val="24"/>
              </w:rPr>
              <w:t>按监控周期排序功能</w:t>
            </w:r>
          </w:p>
        </w:tc>
        <w:tc>
          <w:tcPr>
            <w:tcW w:w="1417" w:type="dxa"/>
            <w:vMerge w:val="continue"/>
            <w:shd w:val="clear" w:color="auto" w:fill="auto"/>
            <w:vAlign w:val="center"/>
          </w:tcPr>
          <w:p w14:paraId="24774685">
            <w:pPr>
              <w:rPr>
                <w:sz w:val="24"/>
              </w:rPr>
            </w:pPr>
          </w:p>
        </w:tc>
        <w:tc>
          <w:tcPr>
            <w:tcW w:w="2375" w:type="dxa"/>
            <w:vMerge w:val="continue"/>
            <w:shd w:val="clear" w:color="auto" w:fill="auto"/>
            <w:vAlign w:val="center"/>
          </w:tcPr>
          <w:p w14:paraId="40536307">
            <w:pPr>
              <w:rPr>
                <w:sz w:val="24"/>
              </w:rPr>
            </w:pPr>
          </w:p>
        </w:tc>
      </w:tr>
    </w:tbl>
    <w:p w14:paraId="630FAEAA">
      <w:pPr>
        <w:rPr>
          <w:color w:val="000000"/>
          <w:sz w:val="24"/>
        </w:rPr>
      </w:pPr>
    </w:p>
    <w:p w14:paraId="059FA399">
      <w:pPr>
        <w:pStyle w:val="12"/>
        <w:numPr>
          <w:ilvl w:val="1"/>
          <w:numId w:val="2"/>
        </w:numPr>
        <w:spacing w:line="360" w:lineRule="auto"/>
        <w:ind w:left="567" w:firstLineChars="0"/>
        <w:outlineLvl w:val="1"/>
        <w:rPr>
          <w:rFonts w:ascii="Times New Roman" w:hAnsi="Times New Roman" w:eastAsia="宋体" w:cs="Times New Roman"/>
          <w:b/>
          <w:sz w:val="24"/>
          <w:szCs w:val="24"/>
        </w:rPr>
      </w:pPr>
      <w:r>
        <w:rPr>
          <w:rFonts w:hint="eastAsia" w:ascii="Times New Roman" w:hAnsi="Times New Roman" w:eastAsia="宋体" w:cs="Times New Roman"/>
          <w:b/>
          <w:sz w:val="24"/>
          <w:szCs w:val="24"/>
        </w:rPr>
        <w:t>合并相似业务的数据文件</w:t>
      </w:r>
    </w:p>
    <w:p w14:paraId="22E5DA37">
      <w:pPr>
        <w:spacing w:line="360" w:lineRule="auto"/>
        <w:rPr>
          <w:color w:val="000000"/>
          <w:sz w:val="24"/>
        </w:rPr>
      </w:pPr>
      <w:r>
        <w:rPr>
          <w:rFonts w:hint="eastAsia"/>
          <w:color w:val="000000"/>
          <w:sz w:val="24"/>
        </w:rPr>
        <w:t>为了提高系统效率，数据库设计按同等功能分不同业务功能分开，计算数据文件时，进行业务相似性合并。例如，有以下数据文件</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48"/>
      </w:tblGrid>
      <w:tr w14:paraId="41CCB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48" w:type="dxa"/>
            <w:shd w:val="clear" w:color="auto" w:fill="auto"/>
            <w:vAlign w:val="center"/>
          </w:tcPr>
          <w:p w14:paraId="4A84B936">
            <w:pPr>
              <w:rPr>
                <w:b/>
                <w:sz w:val="24"/>
              </w:rPr>
            </w:pPr>
            <w:r>
              <w:rPr>
                <w:rFonts w:hint="eastAsia"/>
                <w:b/>
                <w:sz w:val="24"/>
              </w:rPr>
              <w:t>统数据库表</w:t>
            </w:r>
          </w:p>
        </w:tc>
      </w:tr>
      <w:tr w14:paraId="2B87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48" w:type="dxa"/>
            <w:shd w:val="clear" w:color="auto" w:fill="auto"/>
            <w:vAlign w:val="center"/>
          </w:tcPr>
          <w:p w14:paraId="0DBDB84B">
            <w:pPr>
              <w:rPr>
                <w:sz w:val="24"/>
              </w:rPr>
            </w:pPr>
            <w:r>
              <w:rPr>
                <w:rFonts w:hint="eastAsia"/>
                <w:sz w:val="24"/>
              </w:rPr>
              <w:t>计费监控采集任务表</w:t>
            </w:r>
          </w:p>
        </w:tc>
      </w:tr>
      <w:tr w14:paraId="715C4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48" w:type="dxa"/>
            <w:shd w:val="clear" w:color="auto" w:fill="auto"/>
            <w:vAlign w:val="center"/>
          </w:tcPr>
          <w:p w14:paraId="733DF328">
            <w:pPr>
              <w:rPr>
                <w:sz w:val="24"/>
              </w:rPr>
            </w:pPr>
            <w:r>
              <w:rPr>
                <w:rFonts w:hint="eastAsia"/>
                <w:sz w:val="24"/>
              </w:rPr>
              <w:t>业务生产采集任务表</w:t>
            </w:r>
          </w:p>
        </w:tc>
      </w:tr>
      <w:tr w14:paraId="7BDE3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48" w:type="dxa"/>
            <w:shd w:val="clear" w:color="auto" w:fill="auto"/>
            <w:vAlign w:val="center"/>
          </w:tcPr>
          <w:p w14:paraId="190E8C13">
            <w:pPr>
              <w:rPr>
                <w:sz w:val="24"/>
              </w:rPr>
            </w:pPr>
            <w:r>
              <w:rPr>
                <w:rFonts w:hint="eastAsia"/>
                <w:sz w:val="24"/>
              </w:rPr>
              <w:t>送扣费流程采集任务表</w:t>
            </w:r>
          </w:p>
        </w:tc>
      </w:tr>
      <w:tr w14:paraId="34ABE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48" w:type="dxa"/>
            <w:shd w:val="clear" w:color="auto" w:fill="auto"/>
            <w:vAlign w:val="center"/>
          </w:tcPr>
          <w:p w14:paraId="23F2F44E">
            <w:pPr>
              <w:rPr>
                <w:sz w:val="24"/>
              </w:rPr>
            </w:pPr>
            <w:r>
              <w:rPr>
                <w:rFonts w:hint="eastAsia"/>
                <w:sz w:val="24"/>
              </w:rPr>
              <w:t>梦网包月单采集任务表</w:t>
            </w:r>
          </w:p>
        </w:tc>
      </w:tr>
      <w:tr w14:paraId="59559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48" w:type="dxa"/>
            <w:shd w:val="clear" w:color="auto" w:fill="auto"/>
            <w:vAlign w:val="center"/>
          </w:tcPr>
          <w:p w14:paraId="21508F20">
            <w:pPr>
              <w:rPr>
                <w:sz w:val="24"/>
              </w:rPr>
            </w:pPr>
            <w:r>
              <w:rPr>
                <w:rFonts w:hint="eastAsia"/>
                <w:sz w:val="24"/>
              </w:rPr>
              <w:t>订购关系流程采集任务表</w:t>
            </w:r>
          </w:p>
        </w:tc>
      </w:tr>
      <w:tr w14:paraId="5C907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48" w:type="dxa"/>
            <w:shd w:val="clear" w:color="auto" w:fill="auto"/>
            <w:vAlign w:val="center"/>
          </w:tcPr>
          <w:p w14:paraId="51AD0E83">
            <w:pPr>
              <w:rPr>
                <w:sz w:val="24"/>
              </w:rPr>
            </w:pPr>
            <w:r>
              <w:rPr>
                <w:rFonts w:hint="eastAsia"/>
                <w:sz w:val="24"/>
              </w:rPr>
              <w:t>业务生产采集任务表</w:t>
            </w:r>
          </w:p>
        </w:tc>
      </w:tr>
      <w:tr w14:paraId="6B6CA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48" w:type="dxa"/>
            <w:shd w:val="clear" w:color="auto" w:fill="auto"/>
            <w:vAlign w:val="center"/>
          </w:tcPr>
          <w:p w14:paraId="1BA016C8">
            <w:pPr>
              <w:rPr>
                <w:sz w:val="24"/>
              </w:rPr>
            </w:pPr>
            <w:r>
              <w:rPr>
                <w:rFonts w:hint="eastAsia"/>
                <w:sz w:val="24"/>
              </w:rPr>
              <w:t>语音收入采集任务表</w:t>
            </w:r>
          </w:p>
        </w:tc>
      </w:tr>
      <w:tr w14:paraId="77C1F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48" w:type="dxa"/>
            <w:shd w:val="clear" w:color="auto" w:fill="auto"/>
            <w:vAlign w:val="center"/>
          </w:tcPr>
          <w:p w14:paraId="7489E612">
            <w:pPr>
              <w:rPr>
                <w:sz w:val="24"/>
              </w:rPr>
            </w:pPr>
            <w:r>
              <w:rPr>
                <w:rFonts w:hint="eastAsia"/>
                <w:sz w:val="24"/>
              </w:rPr>
              <w:t>增值业务统计采集任务表</w:t>
            </w:r>
          </w:p>
        </w:tc>
      </w:tr>
      <w:tr w14:paraId="31C47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48" w:type="dxa"/>
            <w:shd w:val="clear" w:color="auto" w:fill="auto"/>
            <w:vAlign w:val="center"/>
          </w:tcPr>
          <w:p w14:paraId="7C667C70">
            <w:pPr>
              <w:rPr>
                <w:sz w:val="24"/>
              </w:rPr>
            </w:pPr>
            <w:r>
              <w:rPr>
                <w:rFonts w:hint="eastAsia"/>
                <w:sz w:val="24"/>
              </w:rPr>
              <w:t>漫游数据统计采集任务表</w:t>
            </w:r>
          </w:p>
        </w:tc>
      </w:tr>
      <w:tr w14:paraId="3584D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48" w:type="dxa"/>
            <w:shd w:val="clear" w:color="auto" w:fill="auto"/>
            <w:vAlign w:val="center"/>
          </w:tcPr>
          <w:p w14:paraId="6AD50E75">
            <w:pPr>
              <w:rPr>
                <w:sz w:val="24"/>
              </w:rPr>
            </w:pPr>
            <w:r>
              <w:rPr>
                <w:rFonts w:hint="eastAsia"/>
                <w:sz w:val="24"/>
              </w:rPr>
              <w:t>重点业务监控采集任务表</w:t>
            </w:r>
          </w:p>
        </w:tc>
      </w:tr>
      <w:tr w14:paraId="0298E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48" w:type="dxa"/>
            <w:shd w:val="clear" w:color="auto" w:fill="auto"/>
            <w:vAlign w:val="center"/>
          </w:tcPr>
          <w:p w14:paraId="3EFA5C5F">
            <w:pPr>
              <w:rPr>
                <w:sz w:val="24"/>
              </w:rPr>
            </w:pPr>
            <w:r>
              <w:rPr>
                <w:rFonts w:hint="eastAsia"/>
                <w:sz w:val="24"/>
              </w:rPr>
              <w:t>业务管理日报采集任务表</w:t>
            </w:r>
          </w:p>
        </w:tc>
      </w:tr>
      <w:tr w14:paraId="6FD78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48" w:type="dxa"/>
            <w:shd w:val="clear" w:color="auto" w:fill="auto"/>
            <w:vAlign w:val="center"/>
          </w:tcPr>
          <w:p w14:paraId="54E42133">
            <w:pPr>
              <w:rPr>
                <w:sz w:val="24"/>
              </w:rPr>
            </w:pPr>
            <w:r>
              <w:rPr>
                <w:rFonts w:hint="eastAsia"/>
                <w:sz w:val="24"/>
              </w:rPr>
              <w:t>账户与余额管理采集任务表</w:t>
            </w:r>
          </w:p>
        </w:tc>
      </w:tr>
    </w:tbl>
    <w:p w14:paraId="72903881">
      <w:pPr>
        <w:spacing w:line="360" w:lineRule="auto"/>
        <w:rPr>
          <w:color w:val="000000"/>
          <w:sz w:val="24"/>
        </w:rPr>
      </w:pPr>
      <w:r>
        <w:rPr>
          <w:rFonts w:hint="eastAsia"/>
          <w:color w:val="000000"/>
          <w:sz w:val="24"/>
        </w:rPr>
        <w:t>由于业务相似，均包含“文件采集”业务和“数据库采集”业务，将上述文件合并为</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91"/>
      </w:tblGrid>
      <w:tr w14:paraId="1F189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91" w:type="dxa"/>
            <w:shd w:val="clear" w:color="auto" w:fill="auto"/>
            <w:vAlign w:val="center"/>
          </w:tcPr>
          <w:p w14:paraId="01819E90">
            <w:pPr>
              <w:rPr>
                <w:b/>
                <w:sz w:val="24"/>
              </w:rPr>
            </w:pPr>
            <w:r>
              <w:rPr>
                <w:rFonts w:hint="eastAsia"/>
                <w:b/>
                <w:sz w:val="24"/>
              </w:rPr>
              <w:t>数据文件</w:t>
            </w:r>
          </w:p>
        </w:tc>
      </w:tr>
      <w:tr w14:paraId="36977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91" w:type="dxa"/>
            <w:shd w:val="clear" w:color="auto" w:fill="auto"/>
            <w:vAlign w:val="center"/>
          </w:tcPr>
          <w:p w14:paraId="4028391D">
            <w:pPr>
              <w:rPr>
                <w:sz w:val="24"/>
              </w:rPr>
            </w:pPr>
            <w:r>
              <w:rPr>
                <w:rFonts w:hint="eastAsia"/>
                <w:sz w:val="24"/>
              </w:rPr>
              <w:t>文件采集任务表</w:t>
            </w:r>
          </w:p>
        </w:tc>
      </w:tr>
      <w:tr w14:paraId="56485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91" w:type="dxa"/>
            <w:shd w:val="clear" w:color="auto" w:fill="auto"/>
            <w:vAlign w:val="center"/>
          </w:tcPr>
          <w:p w14:paraId="342B90FC">
            <w:pPr>
              <w:rPr>
                <w:sz w:val="24"/>
              </w:rPr>
            </w:pPr>
            <w:r>
              <w:rPr>
                <w:rFonts w:hint="eastAsia"/>
                <w:sz w:val="24"/>
              </w:rPr>
              <w:t>数据库采集任务表</w:t>
            </w:r>
          </w:p>
        </w:tc>
      </w:tr>
    </w:tbl>
    <w:p w14:paraId="74E61B03">
      <w:pPr>
        <w:pStyle w:val="12"/>
        <w:numPr>
          <w:ilvl w:val="1"/>
          <w:numId w:val="2"/>
        </w:numPr>
        <w:spacing w:line="360" w:lineRule="auto"/>
        <w:ind w:left="567" w:firstLineChars="0"/>
        <w:outlineLvl w:val="1"/>
        <w:rPr>
          <w:rFonts w:ascii="Times New Roman" w:hAnsi="Times New Roman" w:eastAsia="宋体" w:cs="Times New Roman"/>
          <w:b/>
          <w:sz w:val="24"/>
          <w:szCs w:val="24"/>
        </w:rPr>
      </w:pPr>
      <w:r>
        <w:rPr>
          <w:rFonts w:hint="eastAsia" w:ascii="Times New Roman" w:hAnsi="Times New Roman" w:eastAsia="宋体" w:cs="Times New Roman"/>
          <w:b/>
          <w:sz w:val="24"/>
          <w:szCs w:val="24"/>
        </w:rPr>
        <w:t>合并依赖表</w:t>
      </w:r>
    </w:p>
    <w:p w14:paraId="44AD7E56">
      <w:pPr>
        <w:spacing w:line="360" w:lineRule="auto"/>
        <w:rPr>
          <w:color w:val="000000"/>
          <w:sz w:val="24"/>
        </w:rPr>
      </w:pPr>
      <w:r>
        <w:rPr>
          <w:rFonts w:hint="eastAsia"/>
          <w:color w:val="000000"/>
          <w:sz w:val="24"/>
        </w:rPr>
        <w:t>合并具有依赖关系数据文件，将依赖表与被依赖表进行合并，作为单一数据文件。</w:t>
      </w:r>
    </w:p>
    <w:p w14:paraId="039428B0">
      <w:pPr>
        <w:spacing w:line="360" w:lineRule="auto"/>
        <w:rPr>
          <w:color w:val="000000"/>
          <w:sz w:val="24"/>
        </w:rPr>
      </w:pPr>
      <w:r>
        <w:rPr>
          <w:rFonts w:hint="eastAsia"/>
          <w:color w:val="000000"/>
          <w:sz w:val="24"/>
        </w:rPr>
        <w:t>例如，有以下数据文件</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6"/>
        <w:gridCol w:w="4256"/>
      </w:tblGrid>
      <w:tr w14:paraId="45EEB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1" w:type="dxa"/>
            <w:shd w:val="clear" w:color="auto" w:fill="auto"/>
            <w:vAlign w:val="center"/>
          </w:tcPr>
          <w:p w14:paraId="6DED9C50">
            <w:pPr>
              <w:rPr>
                <w:b/>
                <w:sz w:val="24"/>
              </w:rPr>
            </w:pPr>
            <w:r>
              <w:rPr>
                <w:rFonts w:hint="eastAsia"/>
                <w:b/>
                <w:sz w:val="24"/>
              </w:rPr>
              <w:t>数据表</w:t>
            </w:r>
          </w:p>
        </w:tc>
        <w:tc>
          <w:tcPr>
            <w:tcW w:w="4431" w:type="dxa"/>
            <w:shd w:val="clear" w:color="auto" w:fill="auto"/>
            <w:vAlign w:val="center"/>
          </w:tcPr>
          <w:p w14:paraId="3506FFF6">
            <w:pPr>
              <w:rPr>
                <w:b/>
                <w:sz w:val="24"/>
              </w:rPr>
            </w:pPr>
            <w:r>
              <w:rPr>
                <w:rFonts w:hint="eastAsia"/>
                <w:b/>
                <w:sz w:val="24"/>
              </w:rPr>
              <w:t>所依赖数据表</w:t>
            </w:r>
          </w:p>
        </w:tc>
      </w:tr>
      <w:tr w14:paraId="4749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1" w:type="dxa"/>
            <w:shd w:val="clear" w:color="auto" w:fill="auto"/>
            <w:vAlign w:val="center"/>
          </w:tcPr>
          <w:p w14:paraId="590E09A1">
            <w:pPr>
              <w:rPr>
                <w:sz w:val="24"/>
              </w:rPr>
            </w:pPr>
            <w:r>
              <w:rPr>
                <w:rFonts w:hint="eastAsia"/>
                <w:sz w:val="24"/>
              </w:rPr>
              <w:t>计费监控子业务维度表</w:t>
            </w:r>
          </w:p>
        </w:tc>
        <w:tc>
          <w:tcPr>
            <w:tcW w:w="4431" w:type="dxa"/>
            <w:shd w:val="clear" w:color="auto" w:fill="auto"/>
            <w:vAlign w:val="center"/>
          </w:tcPr>
          <w:p w14:paraId="2D9F5B94">
            <w:pPr>
              <w:rPr>
                <w:sz w:val="24"/>
              </w:rPr>
            </w:pPr>
            <w:r>
              <w:rPr>
                <w:rFonts w:hint="eastAsia"/>
                <w:sz w:val="24"/>
              </w:rPr>
              <w:t>维度表信息表</w:t>
            </w:r>
          </w:p>
        </w:tc>
      </w:tr>
      <w:tr w14:paraId="4A42A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1" w:type="dxa"/>
            <w:shd w:val="clear" w:color="auto" w:fill="auto"/>
            <w:vAlign w:val="center"/>
          </w:tcPr>
          <w:p w14:paraId="0DC175E2">
            <w:pPr>
              <w:rPr>
                <w:sz w:val="24"/>
              </w:rPr>
            </w:pPr>
            <w:r>
              <w:rPr>
                <w:rFonts w:hint="eastAsia"/>
                <w:sz w:val="24"/>
              </w:rPr>
              <w:t>计费监控业务维度表</w:t>
            </w:r>
          </w:p>
        </w:tc>
        <w:tc>
          <w:tcPr>
            <w:tcW w:w="4431" w:type="dxa"/>
            <w:shd w:val="clear" w:color="auto" w:fill="auto"/>
            <w:vAlign w:val="center"/>
          </w:tcPr>
          <w:p w14:paraId="1F4F6EAB">
            <w:pPr>
              <w:rPr>
                <w:sz w:val="24"/>
              </w:rPr>
            </w:pPr>
            <w:r>
              <w:rPr>
                <w:rFonts w:hint="eastAsia"/>
                <w:sz w:val="24"/>
              </w:rPr>
              <w:t>维度表信息表</w:t>
            </w:r>
          </w:p>
        </w:tc>
      </w:tr>
      <w:tr w14:paraId="07DCC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1" w:type="dxa"/>
            <w:shd w:val="clear" w:color="auto" w:fill="auto"/>
            <w:vAlign w:val="center"/>
          </w:tcPr>
          <w:p w14:paraId="3A04F6BF">
            <w:pPr>
              <w:rPr>
                <w:sz w:val="24"/>
              </w:rPr>
            </w:pPr>
            <w:r>
              <w:rPr>
                <w:rFonts w:hint="eastAsia"/>
                <w:sz w:val="24"/>
              </w:rPr>
              <w:t>DSU维度表</w:t>
            </w:r>
          </w:p>
        </w:tc>
        <w:tc>
          <w:tcPr>
            <w:tcW w:w="4431" w:type="dxa"/>
            <w:shd w:val="clear" w:color="auto" w:fill="auto"/>
            <w:vAlign w:val="center"/>
          </w:tcPr>
          <w:p w14:paraId="4DF9AAB5">
            <w:pPr>
              <w:rPr>
                <w:sz w:val="24"/>
              </w:rPr>
            </w:pPr>
            <w:r>
              <w:rPr>
                <w:rFonts w:hint="eastAsia"/>
                <w:sz w:val="24"/>
              </w:rPr>
              <w:t>维度表信息表</w:t>
            </w:r>
          </w:p>
        </w:tc>
      </w:tr>
      <w:tr w14:paraId="372AA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1" w:type="dxa"/>
            <w:shd w:val="clear" w:color="auto" w:fill="auto"/>
            <w:vAlign w:val="center"/>
          </w:tcPr>
          <w:p w14:paraId="01D062F0">
            <w:pPr>
              <w:rPr>
                <w:sz w:val="24"/>
              </w:rPr>
            </w:pPr>
            <w:r>
              <w:rPr>
                <w:rFonts w:hint="eastAsia"/>
                <w:sz w:val="24"/>
              </w:rPr>
              <w:t>DNO维度表</w:t>
            </w:r>
          </w:p>
        </w:tc>
        <w:tc>
          <w:tcPr>
            <w:tcW w:w="4431" w:type="dxa"/>
            <w:shd w:val="clear" w:color="auto" w:fill="auto"/>
            <w:vAlign w:val="center"/>
          </w:tcPr>
          <w:p w14:paraId="51AC4C8F">
            <w:pPr>
              <w:rPr>
                <w:sz w:val="24"/>
              </w:rPr>
            </w:pPr>
            <w:r>
              <w:rPr>
                <w:rFonts w:hint="eastAsia"/>
                <w:sz w:val="24"/>
              </w:rPr>
              <w:t>维度表信息表</w:t>
            </w:r>
          </w:p>
        </w:tc>
      </w:tr>
      <w:tr w14:paraId="5D8A9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1" w:type="dxa"/>
            <w:shd w:val="clear" w:color="auto" w:fill="auto"/>
            <w:vAlign w:val="center"/>
          </w:tcPr>
          <w:p w14:paraId="53537240">
            <w:pPr>
              <w:rPr>
                <w:sz w:val="24"/>
              </w:rPr>
            </w:pPr>
            <w:r>
              <w:rPr>
                <w:rFonts w:hint="eastAsia"/>
                <w:sz w:val="24"/>
              </w:rPr>
              <w:t>G3错误代码维度表</w:t>
            </w:r>
          </w:p>
        </w:tc>
        <w:tc>
          <w:tcPr>
            <w:tcW w:w="4431" w:type="dxa"/>
            <w:shd w:val="clear" w:color="auto" w:fill="auto"/>
            <w:vAlign w:val="center"/>
          </w:tcPr>
          <w:p w14:paraId="124B7DF8">
            <w:pPr>
              <w:rPr>
                <w:sz w:val="24"/>
              </w:rPr>
            </w:pPr>
            <w:r>
              <w:rPr>
                <w:rFonts w:hint="eastAsia"/>
                <w:sz w:val="24"/>
              </w:rPr>
              <w:t>维度表信息表</w:t>
            </w:r>
          </w:p>
        </w:tc>
      </w:tr>
      <w:tr w14:paraId="16C5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1" w:type="dxa"/>
            <w:shd w:val="clear" w:color="auto" w:fill="auto"/>
            <w:vAlign w:val="center"/>
          </w:tcPr>
          <w:p w14:paraId="21E002E8">
            <w:pPr>
              <w:rPr>
                <w:sz w:val="24"/>
              </w:rPr>
            </w:pPr>
            <w:r>
              <w:rPr>
                <w:rFonts w:hint="eastAsia"/>
                <w:sz w:val="24"/>
              </w:rPr>
              <w:t>漫游类型维度表</w:t>
            </w:r>
          </w:p>
        </w:tc>
        <w:tc>
          <w:tcPr>
            <w:tcW w:w="4431" w:type="dxa"/>
            <w:shd w:val="clear" w:color="auto" w:fill="auto"/>
            <w:vAlign w:val="center"/>
          </w:tcPr>
          <w:p w14:paraId="308C1AD3">
            <w:pPr>
              <w:rPr>
                <w:sz w:val="24"/>
              </w:rPr>
            </w:pPr>
            <w:r>
              <w:rPr>
                <w:rFonts w:hint="eastAsia"/>
                <w:sz w:val="24"/>
              </w:rPr>
              <w:t>维度表信息表</w:t>
            </w:r>
          </w:p>
        </w:tc>
      </w:tr>
      <w:tr w14:paraId="42F2A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1" w:type="dxa"/>
            <w:shd w:val="clear" w:color="auto" w:fill="auto"/>
            <w:vAlign w:val="center"/>
          </w:tcPr>
          <w:p w14:paraId="7D79DCBF">
            <w:pPr>
              <w:rPr>
                <w:sz w:val="24"/>
              </w:rPr>
            </w:pPr>
            <w:r>
              <w:rPr>
                <w:rFonts w:hint="eastAsia"/>
                <w:sz w:val="24"/>
              </w:rPr>
              <w:t>上传业务类型维度表</w:t>
            </w:r>
          </w:p>
        </w:tc>
        <w:tc>
          <w:tcPr>
            <w:tcW w:w="4431" w:type="dxa"/>
            <w:shd w:val="clear" w:color="auto" w:fill="auto"/>
            <w:vAlign w:val="center"/>
          </w:tcPr>
          <w:p w14:paraId="17A5E4AE">
            <w:pPr>
              <w:rPr>
                <w:sz w:val="24"/>
              </w:rPr>
            </w:pPr>
            <w:r>
              <w:rPr>
                <w:rFonts w:hint="eastAsia"/>
                <w:sz w:val="24"/>
              </w:rPr>
              <w:t>维度表信息表</w:t>
            </w:r>
          </w:p>
        </w:tc>
      </w:tr>
      <w:tr w14:paraId="531AC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1" w:type="dxa"/>
            <w:shd w:val="clear" w:color="auto" w:fill="auto"/>
            <w:vAlign w:val="center"/>
          </w:tcPr>
          <w:p w14:paraId="622E05F9">
            <w:pPr>
              <w:rPr>
                <w:sz w:val="24"/>
              </w:rPr>
            </w:pPr>
            <w:r>
              <w:rPr>
                <w:rFonts w:hint="eastAsia"/>
                <w:sz w:val="24"/>
              </w:rPr>
              <w:t>计费网络类型维度表</w:t>
            </w:r>
          </w:p>
        </w:tc>
        <w:tc>
          <w:tcPr>
            <w:tcW w:w="4431" w:type="dxa"/>
            <w:shd w:val="clear" w:color="auto" w:fill="auto"/>
            <w:vAlign w:val="center"/>
          </w:tcPr>
          <w:p w14:paraId="448AD0DD">
            <w:pPr>
              <w:rPr>
                <w:sz w:val="24"/>
              </w:rPr>
            </w:pPr>
            <w:r>
              <w:rPr>
                <w:rFonts w:hint="eastAsia"/>
                <w:sz w:val="24"/>
              </w:rPr>
              <w:t>维度表信息表</w:t>
            </w:r>
          </w:p>
        </w:tc>
      </w:tr>
      <w:tr w14:paraId="313D6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1" w:type="dxa"/>
            <w:shd w:val="clear" w:color="auto" w:fill="auto"/>
            <w:vAlign w:val="center"/>
          </w:tcPr>
          <w:p w14:paraId="2786C99D">
            <w:pPr>
              <w:rPr>
                <w:sz w:val="24"/>
              </w:rPr>
            </w:pPr>
            <w:r>
              <w:rPr>
                <w:rFonts w:hint="eastAsia"/>
                <w:sz w:val="24"/>
              </w:rPr>
              <w:t>品牌维度表</w:t>
            </w:r>
          </w:p>
        </w:tc>
        <w:tc>
          <w:tcPr>
            <w:tcW w:w="4431" w:type="dxa"/>
            <w:shd w:val="clear" w:color="auto" w:fill="auto"/>
            <w:vAlign w:val="center"/>
          </w:tcPr>
          <w:p w14:paraId="572F9A8A">
            <w:pPr>
              <w:rPr>
                <w:sz w:val="24"/>
              </w:rPr>
            </w:pPr>
            <w:r>
              <w:rPr>
                <w:rFonts w:hint="eastAsia"/>
                <w:sz w:val="24"/>
              </w:rPr>
              <w:t>维度表信息表</w:t>
            </w:r>
          </w:p>
        </w:tc>
      </w:tr>
      <w:tr w14:paraId="66D0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1" w:type="dxa"/>
            <w:shd w:val="clear" w:color="auto" w:fill="auto"/>
            <w:vAlign w:val="center"/>
          </w:tcPr>
          <w:p w14:paraId="33884E45">
            <w:pPr>
              <w:rPr>
                <w:sz w:val="24"/>
              </w:rPr>
            </w:pPr>
            <w:r>
              <w:rPr>
                <w:rFonts w:hint="eastAsia"/>
                <w:sz w:val="24"/>
              </w:rPr>
              <w:t>重点业务类型维度表</w:t>
            </w:r>
          </w:p>
        </w:tc>
        <w:tc>
          <w:tcPr>
            <w:tcW w:w="4431" w:type="dxa"/>
            <w:shd w:val="clear" w:color="auto" w:fill="auto"/>
            <w:vAlign w:val="center"/>
          </w:tcPr>
          <w:p w14:paraId="3FAFE375">
            <w:pPr>
              <w:rPr>
                <w:sz w:val="24"/>
              </w:rPr>
            </w:pPr>
            <w:r>
              <w:rPr>
                <w:rFonts w:hint="eastAsia"/>
                <w:sz w:val="24"/>
              </w:rPr>
              <w:t>维度表信息表</w:t>
            </w:r>
          </w:p>
        </w:tc>
      </w:tr>
      <w:tr w14:paraId="5EC27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1" w:type="dxa"/>
            <w:shd w:val="clear" w:color="auto" w:fill="auto"/>
            <w:vAlign w:val="center"/>
          </w:tcPr>
          <w:p w14:paraId="3C4F3B2F">
            <w:pPr>
              <w:rPr>
                <w:sz w:val="24"/>
              </w:rPr>
            </w:pPr>
            <w:r>
              <w:rPr>
                <w:rFonts w:hint="eastAsia"/>
                <w:sz w:val="24"/>
              </w:rPr>
              <w:t>维度表信息表</w:t>
            </w:r>
          </w:p>
        </w:tc>
        <w:tc>
          <w:tcPr>
            <w:tcW w:w="4431" w:type="dxa"/>
            <w:shd w:val="clear" w:color="auto" w:fill="auto"/>
            <w:vAlign w:val="center"/>
          </w:tcPr>
          <w:p w14:paraId="0B2BFA3D">
            <w:pPr>
              <w:rPr>
                <w:sz w:val="24"/>
              </w:rPr>
            </w:pPr>
            <w:r>
              <w:rPr>
                <w:rFonts w:hint="eastAsia"/>
                <w:sz w:val="24"/>
              </w:rPr>
              <w:t>维度层次表</w:t>
            </w:r>
          </w:p>
        </w:tc>
      </w:tr>
      <w:tr w14:paraId="09836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1" w:type="dxa"/>
            <w:shd w:val="clear" w:color="auto" w:fill="auto"/>
            <w:vAlign w:val="center"/>
          </w:tcPr>
          <w:p w14:paraId="17EDD0B0">
            <w:pPr>
              <w:rPr>
                <w:sz w:val="24"/>
              </w:rPr>
            </w:pPr>
            <w:r>
              <w:rPr>
                <w:rFonts w:hint="eastAsia"/>
                <w:sz w:val="24"/>
              </w:rPr>
              <w:t>指标周期均值参考规则表</w:t>
            </w:r>
          </w:p>
        </w:tc>
        <w:tc>
          <w:tcPr>
            <w:tcW w:w="4431" w:type="dxa"/>
            <w:shd w:val="clear" w:color="auto" w:fill="auto"/>
            <w:vAlign w:val="center"/>
          </w:tcPr>
          <w:p w14:paraId="1726D2EF">
            <w:pPr>
              <w:rPr>
                <w:sz w:val="24"/>
              </w:rPr>
            </w:pPr>
            <w:r>
              <w:rPr>
                <w:rFonts w:hint="eastAsia"/>
                <w:sz w:val="24"/>
              </w:rPr>
              <w:t>聚集规则表</w:t>
            </w:r>
          </w:p>
        </w:tc>
      </w:tr>
      <w:tr w14:paraId="05493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1" w:type="dxa"/>
            <w:shd w:val="clear" w:color="auto" w:fill="auto"/>
            <w:vAlign w:val="center"/>
          </w:tcPr>
          <w:p w14:paraId="3A1C275D">
            <w:pPr>
              <w:rPr>
                <w:sz w:val="24"/>
              </w:rPr>
            </w:pPr>
            <w:r>
              <w:rPr>
                <w:rFonts w:hint="eastAsia"/>
                <w:sz w:val="24"/>
              </w:rPr>
              <w:t>统计周期均值参考规则表</w:t>
            </w:r>
          </w:p>
        </w:tc>
        <w:tc>
          <w:tcPr>
            <w:tcW w:w="4431" w:type="dxa"/>
            <w:shd w:val="clear" w:color="auto" w:fill="auto"/>
            <w:vAlign w:val="center"/>
          </w:tcPr>
          <w:p w14:paraId="5C2DA2D1">
            <w:pPr>
              <w:rPr>
                <w:sz w:val="24"/>
              </w:rPr>
            </w:pPr>
            <w:r>
              <w:rPr>
                <w:rFonts w:hint="eastAsia"/>
                <w:sz w:val="24"/>
              </w:rPr>
              <w:t>聚集规则表</w:t>
            </w:r>
          </w:p>
        </w:tc>
      </w:tr>
      <w:tr w14:paraId="5788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1" w:type="dxa"/>
            <w:shd w:val="clear" w:color="auto" w:fill="auto"/>
            <w:vAlign w:val="center"/>
          </w:tcPr>
          <w:p w14:paraId="728CBCF5">
            <w:pPr>
              <w:rPr>
                <w:sz w:val="24"/>
              </w:rPr>
            </w:pPr>
            <w:r>
              <w:rPr>
                <w:rFonts w:hint="eastAsia"/>
                <w:sz w:val="24"/>
              </w:rPr>
              <w:t>统计周期同期均值参考规则表</w:t>
            </w:r>
          </w:p>
        </w:tc>
        <w:tc>
          <w:tcPr>
            <w:tcW w:w="4431" w:type="dxa"/>
            <w:shd w:val="clear" w:color="auto" w:fill="auto"/>
            <w:vAlign w:val="center"/>
          </w:tcPr>
          <w:p w14:paraId="359A29C7">
            <w:pPr>
              <w:rPr>
                <w:sz w:val="24"/>
              </w:rPr>
            </w:pPr>
            <w:r>
              <w:rPr>
                <w:rFonts w:hint="eastAsia"/>
                <w:sz w:val="24"/>
              </w:rPr>
              <w:t>聚集规则表</w:t>
            </w:r>
          </w:p>
        </w:tc>
      </w:tr>
      <w:tr w14:paraId="1E1A3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1" w:type="dxa"/>
            <w:shd w:val="clear" w:color="auto" w:fill="auto"/>
            <w:vAlign w:val="center"/>
          </w:tcPr>
          <w:p w14:paraId="2245B62E">
            <w:pPr>
              <w:rPr>
                <w:sz w:val="24"/>
              </w:rPr>
            </w:pPr>
            <w:r>
              <w:rPr>
                <w:rFonts w:hint="eastAsia"/>
                <w:sz w:val="24"/>
              </w:rPr>
              <w:t>告警阀值表</w:t>
            </w:r>
          </w:p>
        </w:tc>
        <w:tc>
          <w:tcPr>
            <w:tcW w:w="4431" w:type="dxa"/>
            <w:shd w:val="clear" w:color="auto" w:fill="auto"/>
            <w:vAlign w:val="center"/>
          </w:tcPr>
          <w:p w14:paraId="5B22DED4">
            <w:pPr>
              <w:rPr>
                <w:sz w:val="24"/>
              </w:rPr>
            </w:pPr>
            <w:r>
              <w:rPr>
                <w:rFonts w:hint="eastAsia"/>
                <w:sz w:val="24"/>
              </w:rPr>
              <w:t>告警规则表</w:t>
            </w:r>
          </w:p>
        </w:tc>
      </w:tr>
      <w:tr w14:paraId="3BB7E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1" w:type="dxa"/>
            <w:shd w:val="clear" w:color="auto" w:fill="auto"/>
            <w:vAlign w:val="center"/>
          </w:tcPr>
          <w:p w14:paraId="16F94E28">
            <w:pPr>
              <w:rPr>
                <w:sz w:val="24"/>
              </w:rPr>
            </w:pPr>
            <w:r>
              <w:rPr>
                <w:rFonts w:hint="eastAsia"/>
                <w:sz w:val="24"/>
              </w:rPr>
              <w:t>告警事件表</w:t>
            </w:r>
          </w:p>
        </w:tc>
        <w:tc>
          <w:tcPr>
            <w:tcW w:w="4431" w:type="dxa"/>
            <w:shd w:val="clear" w:color="auto" w:fill="auto"/>
            <w:vAlign w:val="center"/>
          </w:tcPr>
          <w:p w14:paraId="3B64F952">
            <w:pPr>
              <w:rPr>
                <w:sz w:val="24"/>
              </w:rPr>
            </w:pPr>
            <w:r>
              <w:rPr>
                <w:rFonts w:hint="eastAsia"/>
                <w:sz w:val="24"/>
              </w:rPr>
              <w:t>告警规则表</w:t>
            </w:r>
          </w:p>
        </w:tc>
      </w:tr>
      <w:tr w14:paraId="27C9D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1" w:type="dxa"/>
            <w:shd w:val="clear" w:color="auto" w:fill="auto"/>
            <w:vAlign w:val="center"/>
          </w:tcPr>
          <w:p w14:paraId="076F0B68">
            <w:pPr>
              <w:rPr>
                <w:sz w:val="24"/>
              </w:rPr>
            </w:pPr>
            <w:r>
              <w:rPr>
                <w:rFonts w:hint="eastAsia"/>
                <w:sz w:val="24"/>
              </w:rPr>
              <w:t>告警树标</w:t>
            </w:r>
          </w:p>
        </w:tc>
        <w:tc>
          <w:tcPr>
            <w:tcW w:w="4431" w:type="dxa"/>
            <w:shd w:val="clear" w:color="auto" w:fill="auto"/>
            <w:vAlign w:val="center"/>
          </w:tcPr>
          <w:p w14:paraId="1B5042B1">
            <w:pPr>
              <w:rPr>
                <w:sz w:val="24"/>
              </w:rPr>
            </w:pPr>
            <w:r>
              <w:rPr>
                <w:rFonts w:hint="eastAsia"/>
                <w:sz w:val="24"/>
              </w:rPr>
              <w:t>告警规则表</w:t>
            </w:r>
          </w:p>
        </w:tc>
      </w:tr>
      <w:tr w14:paraId="64952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1" w:type="dxa"/>
            <w:shd w:val="clear" w:color="auto" w:fill="auto"/>
            <w:vAlign w:val="center"/>
          </w:tcPr>
          <w:p w14:paraId="56617FE1">
            <w:pPr>
              <w:rPr>
                <w:sz w:val="24"/>
              </w:rPr>
            </w:pPr>
            <w:r>
              <w:rPr>
                <w:rFonts w:hint="eastAsia"/>
                <w:sz w:val="24"/>
              </w:rPr>
              <w:t>数据库采集队列表</w:t>
            </w:r>
          </w:p>
        </w:tc>
        <w:tc>
          <w:tcPr>
            <w:tcW w:w="4431" w:type="dxa"/>
            <w:shd w:val="clear" w:color="auto" w:fill="auto"/>
            <w:vAlign w:val="center"/>
          </w:tcPr>
          <w:p w14:paraId="1EB448B8">
            <w:pPr>
              <w:rPr>
                <w:sz w:val="24"/>
              </w:rPr>
            </w:pPr>
            <w:r>
              <w:rPr>
                <w:rFonts w:hint="eastAsia"/>
                <w:sz w:val="24"/>
              </w:rPr>
              <w:t>数据库采集定时调度表</w:t>
            </w:r>
          </w:p>
        </w:tc>
      </w:tr>
      <w:tr w14:paraId="2DE2B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1" w:type="dxa"/>
            <w:shd w:val="clear" w:color="auto" w:fill="auto"/>
            <w:vAlign w:val="center"/>
          </w:tcPr>
          <w:p w14:paraId="318AE74B">
            <w:pPr>
              <w:rPr>
                <w:sz w:val="24"/>
              </w:rPr>
            </w:pPr>
            <w:r>
              <w:rPr>
                <w:rFonts w:hint="eastAsia"/>
                <w:sz w:val="24"/>
              </w:rPr>
              <w:t>文件采集队列表</w:t>
            </w:r>
          </w:p>
        </w:tc>
        <w:tc>
          <w:tcPr>
            <w:tcW w:w="4431" w:type="dxa"/>
            <w:shd w:val="clear" w:color="auto" w:fill="auto"/>
            <w:vAlign w:val="center"/>
          </w:tcPr>
          <w:p w14:paraId="1F8DE2E3">
            <w:pPr>
              <w:rPr>
                <w:sz w:val="24"/>
              </w:rPr>
            </w:pPr>
            <w:r>
              <w:rPr>
                <w:rFonts w:hint="eastAsia"/>
                <w:sz w:val="24"/>
              </w:rPr>
              <w:t>文件定时调度表</w:t>
            </w:r>
          </w:p>
        </w:tc>
      </w:tr>
    </w:tbl>
    <w:p w14:paraId="2DE7DFBA">
      <w:pPr>
        <w:rPr>
          <w:color w:val="000000"/>
          <w:sz w:val="24"/>
        </w:rPr>
      </w:pPr>
    </w:p>
    <w:p w14:paraId="4EA821DD">
      <w:pPr>
        <w:pStyle w:val="12"/>
        <w:numPr>
          <w:ilvl w:val="1"/>
          <w:numId w:val="2"/>
        </w:numPr>
        <w:spacing w:line="360" w:lineRule="auto"/>
        <w:ind w:left="567" w:firstLineChars="0"/>
        <w:outlineLvl w:val="1"/>
      </w:pPr>
      <w:r>
        <w:rPr>
          <w:rFonts w:hint="eastAsia" w:ascii="Times New Roman" w:hAnsi="Times New Roman" w:eastAsia="宋体" w:cs="Times New Roman"/>
          <w:b/>
          <w:sz w:val="24"/>
          <w:szCs w:val="24"/>
        </w:rPr>
        <w:t>剔除未进出系统边界的中间表</w:t>
      </w:r>
    </w:p>
    <w:p w14:paraId="1B6095F1">
      <w:pPr>
        <w:spacing w:line="360" w:lineRule="auto"/>
        <w:ind w:firstLine="480" w:firstLineChars="200"/>
        <w:rPr>
          <w:color w:val="000000"/>
          <w:sz w:val="24"/>
        </w:rPr>
      </w:pPr>
      <w:r>
        <w:rPr>
          <w:rFonts w:hint="eastAsia"/>
          <w:color w:val="000000"/>
          <w:sz w:val="24"/>
        </w:rPr>
        <w:t>有以下数据表，但由于这些表对用户不可见，没有进出系统边界，所以不作为ILF或EIF。</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2299"/>
        <w:gridCol w:w="2133"/>
        <w:gridCol w:w="2139"/>
      </w:tblGrid>
      <w:tr w14:paraId="0330B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shd w:val="clear" w:color="auto" w:fill="auto"/>
            <w:vAlign w:val="center"/>
          </w:tcPr>
          <w:p w14:paraId="23E3CBD2">
            <w:pPr>
              <w:rPr>
                <w:b/>
                <w:sz w:val="24"/>
              </w:rPr>
            </w:pPr>
            <w:r>
              <w:rPr>
                <w:rFonts w:hint="eastAsia"/>
                <w:b/>
                <w:sz w:val="24"/>
              </w:rPr>
              <w:t>表名</w:t>
            </w:r>
          </w:p>
        </w:tc>
        <w:tc>
          <w:tcPr>
            <w:tcW w:w="2299" w:type="dxa"/>
            <w:shd w:val="clear" w:color="auto" w:fill="auto"/>
            <w:vAlign w:val="center"/>
          </w:tcPr>
          <w:p w14:paraId="4D5D0CFE">
            <w:pPr>
              <w:rPr>
                <w:b/>
                <w:sz w:val="24"/>
              </w:rPr>
            </w:pPr>
            <w:r>
              <w:rPr>
                <w:rFonts w:hint="eastAsia"/>
                <w:b/>
                <w:sz w:val="24"/>
              </w:rPr>
              <w:t>保存内容</w:t>
            </w:r>
          </w:p>
        </w:tc>
        <w:tc>
          <w:tcPr>
            <w:tcW w:w="2133" w:type="dxa"/>
            <w:shd w:val="clear" w:color="auto" w:fill="auto"/>
            <w:vAlign w:val="center"/>
          </w:tcPr>
          <w:p w14:paraId="6D71388A">
            <w:pPr>
              <w:rPr>
                <w:b/>
                <w:sz w:val="24"/>
              </w:rPr>
            </w:pPr>
            <w:r>
              <w:rPr>
                <w:rFonts w:hint="eastAsia"/>
                <w:b/>
                <w:sz w:val="24"/>
              </w:rPr>
              <w:t>相关模块</w:t>
            </w:r>
          </w:p>
        </w:tc>
        <w:tc>
          <w:tcPr>
            <w:tcW w:w="2139" w:type="dxa"/>
            <w:shd w:val="clear" w:color="auto" w:fill="auto"/>
            <w:vAlign w:val="center"/>
          </w:tcPr>
          <w:p w14:paraId="03CA5B2F">
            <w:pPr>
              <w:rPr>
                <w:b/>
                <w:sz w:val="24"/>
              </w:rPr>
            </w:pPr>
            <w:r>
              <w:rPr>
                <w:rFonts w:hint="eastAsia"/>
                <w:b/>
                <w:sz w:val="24"/>
              </w:rPr>
              <w:t>备注</w:t>
            </w:r>
          </w:p>
        </w:tc>
      </w:tr>
      <w:tr w14:paraId="5B3B6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shd w:val="clear" w:color="auto" w:fill="auto"/>
            <w:vAlign w:val="center"/>
          </w:tcPr>
          <w:p w14:paraId="0C444D8D">
            <w:pPr>
              <w:rPr>
                <w:sz w:val="24"/>
              </w:rPr>
            </w:pPr>
            <w:r>
              <w:rPr>
                <w:rFonts w:hint="eastAsia"/>
                <w:sz w:val="24"/>
              </w:rPr>
              <w:t>数据库采集队列表</w:t>
            </w:r>
          </w:p>
        </w:tc>
        <w:tc>
          <w:tcPr>
            <w:tcW w:w="2299" w:type="dxa"/>
            <w:shd w:val="clear" w:color="auto" w:fill="auto"/>
            <w:vAlign w:val="center"/>
          </w:tcPr>
          <w:p w14:paraId="2A20139A">
            <w:pPr>
              <w:rPr>
                <w:sz w:val="24"/>
              </w:rPr>
            </w:pPr>
            <w:r>
              <w:rPr>
                <w:rFonts w:hint="eastAsia"/>
                <w:sz w:val="24"/>
              </w:rPr>
              <w:t>存储各业务的采集队列表</w:t>
            </w:r>
          </w:p>
        </w:tc>
        <w:tc>
          <w:tcPr>
            <w:tcW w:w="2133" w:type="dxa"/>
            <w:shd w:val="clear" w:color="auto" w:fill="auto"/>
            <w:vAlign w:val="center"/>
          </w:tcPr>
          <w:p w14:paraId="47936390">
            <w:pPr>
              <w:rPr>
                <w:sz w:val="24"/>
              </w:rPr>
            </w:pPr>
            <w:r>
              <w:rPr>
                <w:rFonts w:hint="eastAsia"/>
                <w:sz w:val="24"/>
              </w:rPr>
              <w:t>1、调度管理模块</w:t>
            </w:r>
          </w:p>
        </w:tc>
        <w:tc>
          <w:tcPr>
            <w:tcW w:w="2139" w:type="dxa"/>
            <w:shd w:val="clear" w:color="auto" w:fill="auto"/>
            <w:vAlign w:val="center"/>
          </w:tcPr>
          <w:p w14:paraId="18FE8FA7">
            <w:pPr>
              <w:rPr>
                <w:sz w:val="24"/>
              </w:rPr>
            </w:pPr>
            <w:r>
              <w:rPr>
                <w:rFonts w:hint="eastAsia"/>
                <w:sz w:val="24"/>
              </w:rPr>
              <w:t>读取、更新、插入</w:t>
            </w:r>
          </w:p>
        </w:tc>
      </w:tr>
      <w:tr w14:paraId="215B1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shd w:val="clear" w:color="auto" w:fill="auto"/>
            <w:vAlign w:val="center"/>
          </w:tcPr>
          <w:p w14:paraId="5B98304D">
            <w:pPr>
              <w:rPr>
                <w:sz w:val="24"/>
              </w:rPr>
            </w:pPr>
            <w:r>
              <w:rPr>
                <w:rFonts w:hint="eastAsia"/>
                <w:sz w:val="24"/>
              </w:rPr>
              <w:t>文件采集队列表</w:t>
            </w:r>
          </w:p>
        </w:tc>
        <w:tc>
          <w:tcPr>
            <w:tcW w:w="2299" w:type="dxa"/>
            <w:shd w:val="clear" w:color="auto" w:fill="auto"/>
            <w:vAlign w:val="center"/>
          </w:tcPr>
          <w:p w14:paraId="37A6E2D9">
            <w:pPr>
              <w:rPr>
                <w:sz w:val="24"/>
              </w:rPr>
            </w:pPr>
            <w:r>
              <w:rPr>
                <w:rFonts w:hint="eastAsia"/>
                <w:sz w:val="24"/>
              </w:rPr>
              <w:t>存储各业务的采集队列表</w:t>
            </w:r>
          </w:p>
        </w:tc>
        <w:tc>
          <w:tcPr>
            <w:tcW w:w="2133" w:type="dxa"/>
            <w:shd w:val="clear" w:color="auto" w:fill="auto"/>
            <w:vAlign w:val="center"/>
          </w:tcPr>
          <w:p w14:paraId="214C589C">
            <w:pPr>
              <w:rPr>
                <w:sz w:val="24"/>
              </w:rPr>
            </w:pPr>
            <w:r>
              <w:rPr>
                <w:rFonts w:hint="eastAsia"/>
                <w:sz w:val="24"/>
              </w:rPr>
              <w:t>1、调度管理模块</w:t>
            </w:r>
          </w:p>
        </w:tc>
        <w:tc>
          <w:tcPr>
            <w:tcW w:w="2139" w:type="dxa"/>
            <w:shd w:val="clear" w:color="auto" w:fill="auto"/>
            <w:vAlign w:val="center"/>
          </w:tcPr>
          <w:p w14:paraId="2160B5E2">
            <w:pPr>
              <w:rPr>
                <w:sz w:val="24"/>
              </w:rPr>
            </w:pPr>
            <w:r>
              <w:rPr>
                <w:rFonts w:hint="eastAsia"/>
                <w:sz w:val="24"/>
              </w:rPr>
              <w:t>读取、更新、插入</w:t>
            </w:r>
          </w:p>
        </w:tc>
      </w:tr>
      <w:tr w14:paraId="4E4E5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1" w:type="dxa"/>
            <w:shd w:val="clear" w:color="auto" w:fill="auto"/>
            <w:vAlign w:val="center"/>
          </w:tcPr>
          <w:p w14:paraId="5E10E85F">
            <w:pPr>
              <w:rPr>
                <w:sz w:val="24"/>
              </w:rPr>
            </w:pPr>
            <w:r>
              <w:rPr>
                <w:rFonts w:hint="eastAsia"/>
                <w:sz w:val="24"/>
              </w:rPr>
              <w:t>指标组备份汇总数据表</w:t>
            </w:r>
          </w:p>
        </w:tc>
        <w:tc>
          <w:tcPr>
            <w:tcW w:w="2299" w:type="dxa"/>
            <w:shd w:val="clear" w:color="auto" w:fill="auto"/>
            <w:vAlign w:val="center"/>
          </w:tcPr>
          <w:p w14:paraId="6344A92B">
            <w:pPr>
              <w:rPr>
                <w:sz w:val="24"/>
              </w:rPr>
            </w:pPr>
            <w:r>
              <w:rPr>
                <w:rFonts w:hint="eastAsia"/>
                <w:sz w:val="24"/>
              </w:rPr>
              <w:t>备份采集到的指标组汇总信息数据</w:t>
            </w:r>
          </w:p>
        </w:tc>
        <w:tc>
          <w:tcPr>
            <w:tcW w:w="2133" w:type="dxa"/>
            <w:shd w:val="clear" w:color="auto" w:fill="auto"/>
            <w:vAlign w:val="center"/>
          </w:tcPr>
          <w:p w14:paraId="7B1C9BC8">
            <w:pPr>
              <w:rPr>
                <w:sz w:val="24"/>
              </w:rPr>
            </w:pPr>
            <w:r>
              <w:rPr>
                <w:rFonts w:hint="eastAsia"/>
                <w:sz w:val="24"/>
              </w:rPr>
              <w:t>1、数据参考模块</w:t>
            </w:r>
          </w:p>
          <w:p w14:paraId="07F81921">
            <w:pPr>
              <w:rPr>
                <w:sz w:val="24"/>
              </w:rPr>
            </w:pPr>
            <w:r>
              <w:rPr>
                <w:rFonts w:hint="eastAsia"/>
                <w:sz w:val="24"/>
              </w:rPr>
              <w:t>2、数据装载模块</w:t>
            </w:r>
          </w:p>
        </w:tc>
        <w:tc>
          <w:tcPr>
            <w:tcW w:w="2139" w:type="dxa"/>
            <w:shd w:val="clear" w:color="auto" w:fill="auto"/>
            <w:vAlign w:val="center"/>
          </w:tcPr>
          <w:p w14:paraId="1B3F8BBA">
            <w:pPr>
              <w:rPr>
                <w:sz w:val="24"/>
              </w:rPr>
            </w:pPr>
            <w:r>
              <w:rPr>
                <w:rFonts w:hint="eastAsia"/>
                <w:sz w:val="24"/>
              </w:rPr>
              <w:t>读取、更新、插入</w:t>
            </w:r>
          </w:p>
        </w:tc>
      </w:tr>
    </w:tbl>
    <w:p w14:paraId="74C1A35D">
      <w:pPr>
        <w:pStyle w:val="12"/>
        <w:numPr>
          <w:ilvl w:val="0"/>
          <w:numId w:val="2"/>
        </w:numPr>
        <w:spacing w:line="360" w:lineRule="auto"/>
        <w:ind w:firstLineChars="0"/>
        <w:outlineLvl w:val="0"/>
        <w:rPr>
          <w:rFonts w:ascii="Times New Roman" w:hAnsi="Times New Roman" w:eastAsia="宋体" w:cs="Times New Roman"/>
          <w:b/>
          <w:sz w:val="24"/>
          <w:szCs w:val="24"/>
        </w:rPr>
      </w:pPr>
      <w:r>
        <w:rPr>
          <w:rFonts w:hint="eastAsia" w:ascii="Times New Roman" w:hAnsi="Times New Roman" w:eastAsia="宋体" w:cs="Times New Roman"/>
          <w:b/>
          <w:sz w:val="24"/>
          <w:szCs w:val="24"/>
        </w:rPr>
        <w:t>延续性系统相关</w:t>
      </w:r>
    </w:p>
    <w:p w14:paraId="24B86F05">
      <w:pPr>
        <w:pStyle w:val="12"/>
        <w:numPr>
          <w:ilvl w:val="1"/>
          <w:numId w:val="2"/>
        </w:numPr>
        <w:spacing w:line="360" w:lineRule="auto"/>
        <w:ind w:left="567" w:firstLineChars="0"/>
        <w:outlineLvl w:val="1"/>
        <w:rPr>
          <w:rFonts w:ascii="Times New Roman" w:hAnsi="Times New Roman" w:eastAsia="宋体" w:cs="Times New Roman"/>
          <w:b/>
          <w:sz w:val="24"/>
          <w:szCs w:val="24"/>
        </w:rPr>
      </w:pPr>
      <w:r>
        <w:rPr>
          <w:rFonts w:hint="eastAsia" w:ascii="Times New Roman" w:hAnsi="Times New Roman" w:eastAsia="宋体" w:cs="Times New Roman"/>
          <w:b/>
          <w:sz w:val="24"/>
          <w:szCs w:val="24"/>
        </w:rPr>
        <w:t>延续研发三期以上的系统合并类似逻辑的功能</w:t>
      </w:r>
    </w:p>
    <w:p w14:paraId="2F950743">
      <w:pPr>
        <w:spacing w:line="360" w:lineRule="auto"/>
        <w:ind w:firstLine="480" w:firstLineChars="200"/>
        <w:rPr>
          <w:rFonts w:hint="eastAsia" w:ascii="Times New Roman" w:hAnsi="Times New Roman" w:eastAsia="宋体" w:cs="Times New Roman"/>
          <w:b/>
          <w:strike/>
          <w:sz w:val="24"/>
          <w:szCs w:val="24"/>
        </w:rPr>
      </w:pPr>
      <w:r>
        <w:rPr>
          <w:rFonts w:hint="eastAsia"/>
          <w:color w:val="000000"/>
          <w:sz w:val="24"/>
          <w:highlight w:val="cyan"/>
        </w:rPr>
        <w:t>延续研发三期以上的系统，与历史开发功能对比，根据功能逻辑的关键字描述对当期的同类功能项合并计算功能点。例如，前端页面相同字段的优化、脱敏处理等。</w:t>
      </w:r>
    </w:p>
    <w:sectPr>
      <w:headerReference r:id="rId6" w:type="first"/>
      <w:footerReference r:id="rId7" w:type="default"/>
      <w:footerReference r:id="rId8"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68506914"/>
    </w:sdtPr>
    <w:sdtContent>
      <w:p w14:paraId="0298B6B6">
        <w:pPr>
          <w:pStyle w:val="5"/>
          <w:jc w:val="center"/>
        </w:pPr>
        <w:r>
          <w:fldChar w:fldCharType="begin"/>
        </w:r>
        <w:r>
          <w:instrText xml:space="preserve">PAGE   \* MERGEFORMAT</w:instrText>
        </w:r>
        <w:r>
          <w:fldChar w:fldCharType="separate"/>
        </w:r>
        <w:r>
          <w:rPr>
            <w:lang w:val="zh-CN"/>
          </w:rPr>
          <w:t>I</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125F0">
    <w:pPr>
      <w:pStyle w:val="5"/>
      <w:framePr w:wrap="around" w:vAnchor="text" w:hAnchor="margin" w:xAlign="center" w:y="1"/>
      <w:rPr>
        <w:rStyle w:val="11"/>
      </w:rPr>
    </w:pPr>
    <w:r>
      <w:fldChar w:fldCharType="begin"/>
    </w:r>
    <w:r>
      <w:rPr>
        <w:rStyle w:val="11"/>
      </w:rPr>
      <w:instrText xml:space="preserve">PAGE  </w:instrText>
    </w:r>
    <w:r>
      <w:fldChar w:fldCharType="end"/>
    </w:r>
  </w:p>
  <w:p w14:paraId="387A8F31">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82569810"/>
    </w:sdtPr>
    <w:sdtContent>
      <w:p w14:paraId="473DA0B6">
        <w:pPr>
          <w:pStyle w:val="5"/>
          <w:jc w:val="center"/>
        </w:pPr>
        <w:r>
          <w:fldChar w:fldCharType="begin"/>
        </w:r>
        <w:r>
          <w:instrText xml:space="preserve">PAGE   \* MERGEFORMAT</w:instrText>
        </w:r>
        <w:r>
          <w:fldChar w:fldCharType="separate"/>
        </w:r>
        <w:r>
          <w:rPr>
            <w:lang w:val="zh-CN"/>
          </w:rPr>
          <w:t>9</w:t>
        </w:r>
        <w:r>
          <w:rPr>
            <w:lang w:val="zh-CN"/>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C2D8A">
    <w:pPr>
      <w:pStyle w:val="5"/>
      <w:framePr w:wrap="around" w:vAnchor="text" w:hAnchor="margin" w:xAlign="center" w:y="1"/>
      <w:rPr>
        <w:rStyle w:val="11"/>
      </w:rPr>
    </w:pPr>
    <w:r>
      <w:fldChar w:fldCharType="begin"/>
    </w:r>
    <w:r>
      <w:rPr>
        <w:rStyle w:val="11"/>
      </w:rPr>
      <w:instrText xml:space="preserve">PAGE  </w:instrText>
    </w:r>
    <w:r>
      <w:fldChar w:fldCharType="end"/>
    </w:r>
  </w:p>
  <w:p w14:paraId="5B187627">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A6735">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D5DD8">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A37597"/>
    <w:multiLevelType w:val="multilevel"/>
    <w:tmpl w:val="0CA37597"/>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
    <w:nsid w:val="7E112B01"/>
    <w:multiLevelType w:val="multilevel"/>
    <w:tmpl w:val="7E112B01"/>
    <w:lvl w:ilvl="0" w:tentative="0">
      <w:start w:val="1"/>
      <w:numFmt w:val="chineseCountingThousand"/>
      <w:lvlText w:val="%1."/>
      <w:lvlJc w:val="left"/>
      <w:pPr>
        <w:ind w:left="420" w:hanging="420"/>
      </w:pPr>
      <w:rPr>
        <w:rFonts w:hint="eastAsia"/>
        <w:b w:val="0"/>
        <w:i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NotDisplayPageBoundarie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60F4"/>
    <w:rsid w:val="000A6AC4"/>
    <w:rsid w:val="000A7CDE"/>
    <w:rsid w:val="00114F53"/>
    <w:rsid w:val="00263937"/>
    <w:rsid w:val="00495C88"/>
    <w:rsid w:val="004B4CFE"/>
    <w:rsid w:val="004B6B5D"/>
    <w:rsid w:val="004E416E"/>
    <w:rsid w:val="005D24D2"/>
    <w:rsid w:val="005F122C"/>
    <w:rsid w:val="006D4EA0"/>
    <w:rsid w:val="007503F9"/>
    <w:rsid w:val="0079170D"/>
    <w:rsid w:val="00872239"/>
    <w:rsid w:val="00984CB0"/>
    <w:rsid w:val="00AC60F4"/>
    <w:rsid w:val="00AC6C3B"/>
    <w:rsid w:val="00B816D6"/>
    <w:rsid w:val="00C144AE"/>
    <w:rsid w:val="00C31445"/>
    <w:rsid w:val="00D62694"/>
    <w:rsid w:val="00E238FE"/>
    <w:rsid w:val="00EA54CC"/>
    <w:rsid w:val="08192FE1"/>
    <w:rsid w:val="0EA86C25"/>
    <w:rsid w:val="10734B40"/>
    <w:rsid w:val="16CE79DB"/>
    <w:rsid w:val="714F13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0"/>
    <w:pPr>
      <w:keepNext/>
      <w:keepLines/>
      <w:spacing w:before="340" w:after="330" w:line="578" w:lineRule="auto"/>
      <w:outlineLvl w:val="0"/>
    </w:pPr>
    <w:rPr>
      <w:rFonts w:ascii="Times New Roman" w:hAnsi="Times New Roman" w:eastAsia="宋体" w:cs="Times New Roman"/>
      <w:b/>
      <w:bCs/>
      <w:kern w:val="44"/>
      <w:sz w:val="44"/>
      <w:szCs w:val="44"/>
    </w:rPr>
  </w:style>
  <w:style w:type="paragraph" w:styleId="3">
    <w:name w:val="heading 2"/>
    <w:basedOn w:val="1"/>
    <w:next w:val="1"/>
    <w:link w:val="19"/>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Balloon Text"/>
    <w:basedOn w:val="1"/>
    <w:link w:val="17"/>
    <w:semiHidden/>
    <w:unhideWhenUsed/>
    <w:uiPriority w:val="99"/>
    <w:rPr>
      <w:sz w:val="18"/>
      <w:szCs w:val="18"/>
    </w:rPr>
  </w:style>
  <w:style w:type="paragraph" w:styleId="5">
    <w:name w:val="footer"/>
    <w:basedOn w:val="1"/>
    <w:link w:val="14"/>
    <w:unhideWhenUsed/>
    <w:uiPriority w:val="99"/>
    <w:pPr>
      <w:tabs>
        <w:tab w:val="center" w:pos="4153"/>
        <w:tab w:val="right" w:pos="8306"/>
      </w:tabs>
      <w:snapToGrid w:val="0"/>
      <w:spacing w:line="360" w:lineRule="auto"/>
      <w:jc w:val="left"/>
    </w:pPr>
    <w:rPr>
      <w:rFonts w:ascii="Times New Roman" w:hAnsi="Times New Roman" w:eastAsia="宋体" w:cs="Times New Roman"/>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spacing w:line="360" w:lineRule="auto"/>
      <w:jc w:val="center"/>
    </w:pPr>
    <w:rPr>
      <w:rFonts w:ascii="Times New Roman" w:hAnsi="Times New Roman" w:eastAsia="宋体" w:cs="Times New Roman"/>
      <w:sz w:val="18"/>
      <w:szCs w:val="18"/>
    </w:rPr>
  </w:style>
  <w:style w:type="paragraph" w:styleId="7">
    <w:name w:val="Normal (Web)"/>
    <w:basedOn w:val="1"/>
    <w:semiHidden/>
    <w:unhideWhenUsed/>
    <w:uiPriority w:val="99"/>
    <w:pPr>
      <w:spacing w:beforeAutospacing="1" w:afterAutospacing="1"/>
      <w:jc w:val="left"/>
    </w:pPr>
    <w:rPr>
      <w:rFonts w:cs="Times New Roman"/>
      <w:kern w:val="0"/>
      <w:sz w:val="24"/>
    </w:rPr>
  </w:style>
  <w:style w:type="table" w:styleId="9">
    <w:name w:val="Table Grid"/>
    <w:basedOn w:val="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1">
    <w:name w:val="page number"/>
    <w:basedOn w:val="10"/>
    <w:qFormat/>
    <w:uiPriority w:val="0"/>
  </w:style>
  <w:style w:type="paragraph" w:styleId="12">
    <w:name w:val="List Paragraph"/>
    <w:basedOn w:val="1"/>
    <w:qFormat/>
    <w:uiPriority w:val="34"/>
    <w:pPr>
      <w:ind w:firstLine="420" w:firstLineChars="200"/>
    </w:pPr>
  </w:style>
  <w:style w:type="character" w:customStyle="1" w:styleId="13">
    <w:name w:val="页眉 字符"/>
    <w:basedOn w:val="10"/>
    <w:link w:val="6"/>
    <w:uiPriority w:val="99"/>
    <w:rPr>
      <w:rFonts w:ascii="Times New Roman" w:hAnsi="Times New Roman" w:eastAsia="宋体" w:cs="Times New Roman"/>
      <w:sz w:val="18"/>
      <w:szCs w:val="18"/>
    </w:rPr>
  </w:style>
  <w:style w:type="character" w:customStyle="1" w:styleId="14">
    <w:name w:val="页脚 字符"/>
    <w:basedOn w:val="10"/>
    <w:link w:val="5"/>
    <w:qFormat/>
    <w:uiPriority w:val="99"/>
    <w:rPr>
      <w:rFonts w:ascii="Times New Roman" w:hAnsi="Times New Roman" w:eastAsia="宋体" w:cs="Times New Roman"/>
      <w:sz w:val="18"/>
      <w:szCs w:val="18"/>
    </w:rPr>
  </w:style>
  <w:style w:type="paragraph" w:customStyle="1" w:styleId="15">
    <w:name w:val="Revision History"/>
    <w:qFormat/>
    <w:uiPriority w:val="0"/>
    <w:pPr>
      <w:shd w:val="pct10" w:color="auto" w:fill="auto"/>
      <w:tabs>
        <w:tab w:val="left" w:pos="540"/>
      </w:tabs>
      <w:spacing w:after="120"/>
    </w:pPr>
    <w:rPr>
      <w:rFonts w:ascii="Arial" w:hAnsi="Arial" w:eastAsia="宋体" w:cs="Times New Roman"/>
      <w:b/>
      <w:sz w:val="28"/>
      <w:lang w:val="en-US" w:eastAsia="en-US" w:bidi="ar-SA"/>
    </w:rPr>
  </w:style>
  <w:style w:type="character" w:styleId="16">
    <w:name w:val="Placeholder Text"/>
    <w:basedOn w:val="10"/>
    <w:semiHidden/>
    <w:qFormat/>
    <w:uiPriority w:val="99"/>
    <w:rPr>
      <w:color w:val="808080"/>
    </w:rPr>
  </w:style>
  <w:style w:type="character" w:customStyle="1" w:styleId="17">
    <w:name w:val="批注框文本 字符"/>
    <w:basedOn w:val="10"/>
    <w:link w:val="4"/>
    <w:semiHidden/>
    <w:qFormat/>
    <w:uiPriority w:val="99"/>
    <w:rPr>
      <w:sz w:val="18"/>
      <w:szCs w:val="18"/>
    </w:rPr>
  </w:style>
  <w:style w:type="character" w:customStyle="1" w:styleId="18">
    <w:name w:val="标题 1 字符"/>
    <w:basedOn w:val="10"/>
    <w:link w:val="2"/>
    <w:qFormat/>
    <w:uiPriority w:val="0"/>
    <w:rPr>
      <w:rFonts w:ascii="Times New Roman" w:hAnsi="Times New Roman" w:eastAsia="宋体" w:cs="Times New Roman"/>
      <w:b/>
      <w:bCs/>
      <w:kern w:val="44"/>
      <w:sz w:val="44"/>
      <w:szCs w:val="44"/>
    </w:rPr>
  </w:style>
  <w:style w:type="character" w:customStyle="1" w:styleId="19">
    <w:name w:val="标题 2 字符"/>
    <w:basedOn w:val="10"/>
    <w:link w:val="3"/>
    <w:semiHidden/>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9</Pages>
  <Words>2652</Words>
  <Characters>2755</Characters>
  <Lines>22</Lines>
  <Paragraphs>6</Paragraphs>
  <TotalTime>37</TotalTime>
  <ScaleCrop>false</ScaleCrop>
  <LinksUpToDate>false</LinksUpToDate>
  <CharactersWithSpaces>2755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2019-01-24T06:14:00Z</dcterms:created>
  <dc:creator>林子键</dc:creator>
  <cp:lastModifiedBy>张明峰</cp:lastModifiedBy>
  <dcterms:modified xsi:type="dcterms:W3CDTF">2026-05-14T03:18:14Z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E2711169E62B484D93960492BE29830B</vt:lpwstr>
  </property>
  <property fmtid="{D5CDD505-2E9C-101B-9397-08002B2CF9AE}" pid="4" name="KSOTemplateDocerSaveRecord">
    <vt:lpwstr>eyJoZGlkIjoiOTAzNTM4NzExOWZhYTdlY2YwMGQwMTYzNzJhNWIzODciLCJ1c2VySWQiOiIxNDQxNjczMDM4In0=</vt:lpwstr>
  </property>
</Properties>
</file>