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Social Trust and Turnout: A Cross-National Description</w:t>
      </w:r>
    </w:p>
    <w:p>
      <w:pPr>
        <w:pStyle w:val="Author"/>
      </w:pPr>
      <w:r>
        <w:t xml:space="preserve">Daniel Osei</w:t>
      </w:r>
    </w:p>
    <w:p>
      <w:pPr>
        <w:pStyle w:val="Date"/>
      </w:pPr>
      <w:r>
        <w:rPr>
          <w:i/>
          <w:iCs/>
        </w:rPr>
        <w:t xml:space="preserve">Talenian Journal of Comparative Politics</w:t>
      </w:r>
      <w:r>
        <w:t xml:space="preserve"> </w:t>
      </w:r>
      <w:r>
        <w:t xml:space="preserve">7(1): 12–39, 2020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 describe the cross-national relationship between aggregate social trust and turnout in</w:t>
      </w:r>
      <w:r>
        <w:t xml:space="preserve"> </w:t>
      </w:r>
      <w:r>
        <w:t xml:space="preserve">38 democracies, using survey waves from 2005 to 2018. The association is positive and</w:t>
      </w:r>
      <w:r>
        <w:t xml:space="preserve"> </w:t>
      </w:r>
      <w:r>
        <w:t xml:space="preserve">moderately strong. The paper is descriptive and makes no causal claim.</w: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is a description, and it is meant to be read as one. Trust and turnout travel</w:t>
      </w:r>
      <w:r>
        <w:t xml:space="preserve"> </w:t>
      </w:r>
      <w:r>
        <w:t xml:space="preserve">together across countries. Whether one produces the other is a question this design</w:t>
      </w:r>
      <w:r>
        <w:t xml:space="preserve"> </w:t>
      </w:r>
      <w:r>
        <w:t xml:space="preserve">cannot address, and the paper does not pretend otherwise.</w:t>
      </w:r>
    </w:p>
    <w:bookmarkEnd w:id="10"/>
    <w:bookmarkStart w:id="11" w:name="data"/>
    <w:p>
      <w:pPr>
        <w:pStyle w:val="Heading2"/>
      </w:pPr>
      <w:r>
        <w:t xml:space="preserve">2. Data</w:t>
      </w:r>
    </w:p>
    <w:p>
      <w:pPr>
        <w:pStyle w:val="FirstParagraph"/>
      </w:pPr>
      <w:r>
        <w:t xml:space="preserve">Trust is the country-year mean of the standard interpersonal-trust item. Turnout is</w:t>
      </w:r>
      <w:r>
        <w:t xml:space="preserve"> </w:t>
      </w:r>
      <w:r>
        <w:t xml:space="preserve">voting-age-population turnout in the national election nearest each survey wave.</w:t>
      </w:r>
      <w:r>
        <w:t xml:space="preserve"> </w:t>
      </w:r>
      <w:r>
        <w:t xml:space="preserve">Coverage is 38 democracies and 214 country-years.</w:t>
      </w:r>
    </w:p>
    <w:bookmarkEnd w:id="11"/>
    <w:bookmarkStart w:id="12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t xml:space="preserve">The bivariate correlation is 0.52. A ten-point difference in the share expressing trust</w:t>
      </w:r>
      <w:r>
        <w:t xml:space="preserve"> </w:t>
      </w:r>
      <w:r>
        <w:t xml:space="preserve">corresponds to about four points of turnout. The relationship holds within regions and</w:t>
      </w:r>
      <w:r>
        <w:t xml:space="preserve"> </w:t>
      </w:r>
      <w:r>
        <w:t xml:space="preserve">is not driven by any single country.</w:t>
      </w:r>
    </w:p>
    <w:p>
      <w:pPr>
        <w:pStyle w:val="BlockText"/>
      </w:pPr>
      <w:r>
        <w:t xml:space="preserve">We document an association, not a mechanism. Nothing here licenses the inference that</w:t>
      </w:r>
      <w:r>
        <w:t xml:space="preserve"> </w:t>
      </w:r>
      <w:r>
        <w:t xml:space="preserve">raising trust would raise turnout.</w:t>
      </w:r>
    </w:p>
    <w:bookmarkEnd w:id="12"/>
    <w:bookmarkStart w:id="13" w:name="what-this-cannot-tell-you"/>
    <w:p>
      <w:pPr>
        <w:pStyle w:val="Heading2"/>
      </w:pPr>
      <w:r>
        <w:t xml:space="preserve">4. What this cannot tell you</w:t>
      </w:r>
    </w:p>
    <w:p>
      <w:pPr>
        <w:pStyle w:val="FirstParagraph"/>
      </w:pPr>
      <w:r>
        <w:t xml:space="preserve">Reverse causation is live: participating in elections may build trust rather than follow</w:t>
      </w:r>
      <w:r>
        <w:t xml:space="preserve"> </w:t>
      </w:r>
      <w:r>
        <w:t xml:space="preserve">from it. Confounding is worse.</w:t>
      </w:r>
    </w:p>
    <w:p>
      <w:pPr>
        <w:pStyle w:val="BlockText"/>
      </w:pPr>
      <w:r>
        <w:t xml:space="preserve">The cross-section cannot separate trust from the many things that travel with it, from</w:t>
      </w:r>
      <w:r>
        <w:t xml:space="preserve"> </w:t>
      </w:r>
      <w:r>
        <w:t xml:space="preserve">institutional quality to compulsory-voting rules.</w:t>
      </w:r>
    </w:p>
    <w:p>
      <w:pPr>
        <w:pStyle w:val="FirstParagraph"/>
      </w:pPr>
      <w:r>
        <w:t xml:space="preserve">Readers wanting a causal account should look to designs with variation that is plausibly</w:t>
      </w:r>
      <w:r>
        <w:t xml:space="preserve"> </w:t>
      </w:r>
      <w:r>
        <w:t xml:space="preserve">unrelated to the outcome. This paper supplies the pattern such a design would have to</w:t>
      </w:r>
      <w:r>
        <w:t xml:space="preserve"> </w:t>
      </w:r>
      <w:r>
        <w:t xml:space="preserve">explain.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Ferreira, Tomás, and Priya Nair. 2021.</w:t>
      </w:r>
      <w:r>
        <w:t xml:space="preserve"> </w:t>
      </w:r>
      <w:r>
        <w:t xml:space="preserve">“Does Compulsory Voting Make Better Citizens?”</w:t>
      </w:r>
      <w:r>
        <w:t xml:space="preserve"> </w:t>
      </w:r>
      <w:r>
        <w:rPr>
          <w:i/>
          <w:iCs/>
        </w:rPr>
        <w:t xml:space="preserve">Comparative Democratization Review</w:t>
      </w:r>
      <w:r>
        <w:t xml:space="preserve"> </w:t>
      </w:r>
      <w:r>
        <w:t xml:space="preserve">12(3): 455–479.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Trust and Turnout: A Cross-National Description</dc:title>
  <dc:creator>Daniel Osei</dc:creator>
  <cp:keywords/>
  <dcterms:created xsi:type="dcterms:W3CDTF">2026-09-17T13:15:51Z</dcterms:created>
  <dcterms:modified xsi:type="dcterms:W3CDTF">2026-09-17T13:15:51Z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Talenian Journal of Comparative Politics 7(1): 12–39, 2020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</Properties>
</file>