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0FA9" w14:textId="77777777" w:rsidR="000A2444" w:rsidRPr="000A2444" w:rsidRDefault="000A2444" w:rsidP="000A244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A2444">
        <w:rPr>
          <w:rFonts w:ascii="Times New Roman" w:eastAsia="Times New Roman" w:hAnsi="Times New Roman" w:cs="Times New Roman"/>
          <w:b/>
          <w:bCs/>
          <w:kern w:val="36"/>
          <w:sz w:val="48"/>
          <w:szCs w:val="48"/>
          <w14:ligatures w14:val="none"/>
        </w:rPr>
        <w:t>Response to Reviewers</w:t>
      </w:r>
    </w:p>
    <w:p w14:paraId="626793A5" w14:textId="77777777"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b/>
          <w:bCs/>
          <w:kern w:val="0"/>
          <w14:ligatures w14:val="none"/>
        </w:rPr>
        <w:t>Manuscript No.: FNEP-2025-0058</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b/>
          <w:bCs/>
          <w:kern w:val="0"/>
          <w14:ligatures w14:val="none"/>
        </w:rPr>
        <w:t>Title: Identity Conformity and Concealment in Taiwan and South Korea</w:t>
      </w:r>
    </w:p>
    <w:p w14:paraId="3A980532" w14:textId="31D51880"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kern w:val="0"/>
          <w14:ligatures w14:val="none"/>
        </w:rPr>
        <w:t xml:space="preserve">Dear </w:t>
      </w:r>
      <w:r>
        <w:rPr>
          <w:rFonts w:ascii="Times New Roman" w:eastAsia="Times New Roman" w:hAnsi="Times New Roman" w:cs="Times New Roman"/>
          <w:kern w:val="0"/>
          <w14:ligatures w14:val="none"/>
        </w:rPr>
        <w:t>Editors</w:t>
      </w:r>
      <w:r w:rsidRPr="000A2444">
        <w:rPr>
          <w:rFonts w:ascii="Times New Roman" w:eastAsia="Times New Roman" w:hAnsi="Times New Roman" w:cs="Times New Roman"/>
          <w:kern w:val="0"/>
          <w14:ligatures w14:val="none"/>
        </w:rPr>
        <w:t xml:space="preserve"> and Reviewers,</w:t>
      </w:r>
    </w:p>
    <w:p w14:paraId="6EC19AB4" w14:textId="20F266EE"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kern w:val="0"/>
          <w14:ligatures w14:val="none"/>
        </w:rPr>
        <w:t>We thank you for the constructive feedback on our manuscript. Both reviewers provided detailed and encouraging comments, and we have revised the paper accordingly. Below we respond point-by-point to the concerns raised. All page and section numbers refer to the revised manuscript unless otherwise indicated.</w:t>
      </w:r>
    </w:p>
    <w:p w14:paraId="1458EDB2" w14:textId="15094D0B" w:rsidR="000A2444" w:rsidRPr="000A2444" w:rsidRDefault="000A2444" w:rsidP="000A24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A2444">
        <w:rPr>
          <w:rFonts w:ascii="Times New Roman" w:eastAsia="Times New Roman" w:hAnsi="Times New Roman" w:cs="Times New Roman"/>
          <w:b/>
          <w:bCs/>
          <w:kern w:val="0"/>
          <w:sz w:val="36"/>
          <w:szCs w:val="36"/>
          <w14:ligatures w14:val="none"/>
        </w:rPr>
        <w:t>Editor</w:t>
      </w:r>
    </w:p>
    <w:p w14:paraId="32A37458" w14:textId="77777777"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b/>
          <w:bCs/>
          <w:kern w:val="0"/>
          <w14:ligatures w14:val="none"/>
        </w:rPr>
        <w:t>Comment:</w:t>
      </w:r>
      <w:r w:rsidRPr="000A2444">
        <w:rPr>
          <w:rFonts w:ascii="Times New Roman" w:eastAsia="Times New Roman" w:hAnsi="Times New Roman" w:cs="Times New Roman"/>
          <w:kern w:val="0"/>
          <w14:ligatures w14:val="none"/>
        </w:rPr>
        <w:t xml:space="preserve"> Please clarify treatment of New Residents and/or subgroup dynamics. Options: (1) identify New Residents; (2) split </w:t>
      </w:r>
      <w:proofErr w:type="spellStart"/>
      <w:r w:rsidRPr="000A2444">
        <w:rPr>
          <w:rFonts w:ascii="Times New Roman" w:eastAsia="Times New Roman" w:hAnsi="Times New Roman" w:cs="Times New Roman"/>
          <w:kern w:val="0"/>
          <w14:ligatures w14:val="none"/>
        </w:rPr>
        <w:t>Bengshen</w:t>
      </w:r>
      <w:proofErr w:type="spellEnd"/>
      <w:r w:rsidRPr="000A2444">
        <w:rPr>
          <w:rFonts w:ascii="Times New Roman" w:eastAsia="Times New Roman" w:hAnsi="Times New Roman" w:cs="Times New Roman"/>
          <w:kern w:val="0"/>
          <w14:ligatures w14:val="none"/>
        </w:rPr>
        <w:t xml:space="preserve"> vs. </w:t>
      </w:r>
      <w:proofErr w:type="spellStart"/>
      <w:r w:rsidRPr="000A2444">
        <w:rPr>
          <w:rFonts w:ascii="Times New Roman" w:eastAsia="Times New Roman" w:hAnsi="Times New Roman" w:cs="Times New Roman"/>
          <w:kern w:val="0"/>
          <w14:ligatures w14:val="none"/>
        </w:rPr>
        <w:t>Waishengren</w:t>
      </w:r>
      <w:proofErr w:type="spellEnd"/>
      <w:r w:rsidRPr="000A2444">
        <w:rPr>
          <w:rFonts w:ascii="Times New Roman" w:eastAsia="Times New Roman" w:hAnsi="Times New Roman" w:cs="Times New Roman"/>
          <w:kern w:val="0"/>
          <w14:ligatures w14:val="none"/>
        </w:rPr>
        <w:t>; or (3) add theoretical discussion and note limitations.</w:t>
      </w:r>
    </w:p>
    <w:p w14:paraId="43B33407" w14:textId="77777777"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b/>
          <w:bCs/>
          <w:kern w:val="0"/>
          <w14:ligatures w14:val="none"/>
        </w:rPr>
        <w:t>Response:</w:t>
      </w:r>
      <w:r w:rsidRPr="000A2444">
        <w:rPr>
          <w:rFonts w:ascii="Times New Roman" w:eastAsia="Times New Roman" w:hAnsi="Times New Roman" w:cs="Times New Roman"/>
          <w:kern w:val="0"/>
          <w14:ligatures w14:val="none"/>
        </w:rPr>
        <w:t xml:space="preserve"> We have incorporated both empirical and theoretical revisions:</w:t>
      </w:r>
    </w:p>
    <w:p w14:paraId="4CDFC523" w14:textId="77777777" w:rsidR="000A2444" w:rsidRPr="000A2444" w:rsidRDefault="000A2444" w:rsidP="000A2444">
      <w:pPr>
        <w:numPr>
          <w:ilvl w:val="0"/>
          <w:numId w:val="1"/>
        </w:num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kern w:val="0"/>
          <w14:ligatures w14:val="none"/>
        </w:rPr>
        <w:t>We reran analyses excluding immigrants (“New Residents”) from both Taiwan and South Korea. The results are substantively unchanged. These robustness checks are now reported in Appendix [X].</w:t>
      </w:r>
    </w:p>
    <w:p w14:paraId="3F9AAC54" w14:textId="77777777" w:rsidR="000A2444" w:rsidRPr="000A2444" w:rsidRDefault="000A2444" w:rsidP="000A2444">
      <w:pPr>
        <w:numPr>
          <w:ilvl w:val="0"/>
          <w:numId w:val="1"/>
        </w:num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kern w:val="0"/>
          <w14:ligatures w14:val="none"/>
        </w:rPr>
        <w:t xml:space="preserve">Using father’s origin (Q37), we created a variable distinguishing </w:t>
      </w:r>
      <w:proofErr w:type="spellStart"/>
      <w:r w:rsidRPr="000A2444">
        <w:rPr>
          <w:rFonts w:ascii="Times New Roman" w:eastAsia="Times New Roman" w:hAnsi="Times New Roman" w:cs="Times New Roman"/>
          <w:kern w:val="0"/>
          <w14:ligatures w14:val="none"/>
        </w:rPr>
        <w:t>Benshengren</w:t>
      </w:r>
      <w:proofErr w:type="spellEnd"/>
      <w:r w:rsidRPr="000A2444">
        <w:rPr>
          <w:rFonts w:ascii="Times New Roman" w:eastAsia="Times New Roman" w:hAnsi="Times New Roman" w:cs="Times New Roman"/>
          <w:kern w:val="0"/>
          <w14:ligatures w14:val="none"/>
        </w:rPr>
        <w:t xml:space="preserve"> and </w:t>
      </w:r>
      <w:proofErr w:type="spellStart"/>
      <w:r w:rsidRPr="000A2444">
        <w:rPr>
          <w:rFonts w:ascii="Times New Roman" w:eastAsia="Times New Roman" w:hAnsi="Times New Roman" w:cs="Times New Roman"/>
          <w:kern w:val="0"/>
          <w14:ligatures w14:val="none"/>
        </w:rPr>
        <w:t>Waishengren</w:t>
      </w:r>
      <w:proofErr w:type="spellEnd"/>
      <w:r w:rsidRPr="000A2444">
        <w:rPr>
          <w:rFonts w:ascii="Times New Roman" w:eastAsia="Times New Roman" w:hAnsi="Times New Roman" w:cs="Times New Roman"/>
          <w:kern w:val="0"/>
          <w14:ligatures w14:val="none"/>
        </w:rPr>
        <w:t xml:space="preserve"> respondents. Subgroup results are reported in Appendix [Y].</w:t>
      </w:r>
    </w:p>
    <w:p w14:paraId="2C90D152" w14:textId="1B59E86A" w:rsidR="000A2444" w:rsidRPr="000A2444" w:rsidRDefault="000A2444" w:rsidP="000A2444">
      <w:pPr>
        <w:numPr>
          <w:ilvl w:val="0"/>
          <w:numId w:val="1"/>
        </w:num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kern w:val="0"/>
          <w14:ligatures w14:val="none"/>
        </w:rPr>
        <w:t>We now explicitly acknowledge the small share of New Residents in our sample (1.1% in Taiwan) and highlight this as a</w:t>
      </w:r>
      <w:r>
        <w:rPr>
          <w:rFonts w:ascii="Times New Roman" w:eastAsia="Times New Roman" w:hAnsi="Times New Roman" w:cs="Times New Roman"/>
          <w:kern w:val="0"/>
          <w14:ligatures w14:val="none"/>
        </w:rPr>
        <w:t xml:space="preserve"> </w:t>
      </w:r>
      <w:r w:rsidRPr="000A2444">
        <w:rPr>
          <w:rFonts w:ascii="Times New Roman" w:eastAsia="Times New Roman" w:hAnsi="Times New Roman" w:cs="Times New Roman"/>
          <w:kern w:val="0"/>
          <w14:ligatures w14:val="none"/>
        </w:rPr>
        <w:t>limitation (p. [X]).</w:t>
      </w:r>
    </w:p>
    <w:p w14:paraId="4ABB12E0" w14:textId="77777777" w:rsidR="000A2444" w:rsidRPr="000A2444" w:rsidRDefault="000A2444" w:rsidP="000A24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A2444">
        <w:rPr>
          <w:rFonts w:ascii="Times New Roman" w:eastAsia="Times New Roman" w:hAnsi="Times New Roman" w:cs="Times New Roman"/>
          <w:b/>
          <w:bCs/>
          <w:kern w:val="0"/>
          <w:sz w:val="36"/>
          <w:szCs w:val="36"/>
          <w14:ligatures w14:val="none"/>
        </w:rPr>
        <w:t>Reviewer 1</w:t>
      </w:r>
    </w:p>
    <w:p w14:paraId="05CFFE49" w14:textId="77777777"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b/>
          <w:bCs/>
          <w:kern w:val="0"/>
          <w14:ligatures w14:val="none"/>
        </w:rPr>
        <w:t>1. Omission of New Residents</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Comment:</w:t>
      </w:r>
      <w:r w:rsidRPr="000A2444">
        <w:rPr>
          <w:rFonts w:ascii="Times New Roman" w:eastAsia="Times New Roman" w:hAnsi="Times New Roman" w:cs="Times New Roman"/>
          <w:kern w:val="0"/>
          <w14:ligatures w14:val="none"/>
        </w:rPr>
        <w:t xml:space="preserve"> The role of New Residents in Taiwan is important and may affect interpretation.</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Response:</w:t>
      </w:r>
      <w:r w:rsidRPr="000A2444">
        <w:rPr>
          <w:rFonts w:ascii="Times New Roman" w:eastAsia="Times New Roman" w:hAnsi="Times New Roman" w:cs="Times New Roman"/>
          <w:kern w:val="0"/>
          <w14:ligatures w14:val="none"/>
        </w:rPr>
        <w:t xml:space="preserve"> As noted above, we excluded all immigrant respondents and confirmed no substantive change. We now explicitly acknowledge the limited representation of New Residents (p. [X], Appendix [X]).</w:t>
      </w:r>
    </w:p>
    <w:p w14:paraId="175AE102" w14:textId="2EA64141"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b/>
          <w:bCs/>
          <w:kern w:val="0"/>
          <w14:ligatures w14:val="none"/>
        </w:rPr>
        <w:t>2. North Korean comparison vs. Taiwan dynamics</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Comment:</w:t>
      </w:r>
      <w:r w:rsidRPr="000A2444">
        <w:rPr>
          <w:rFonts w:ascii="Times New Roman" w:eastAsia="Times New Roman" w:hAnsi="Times New Roman" w:cs="Times New Roman"/>
          <w:kern w:val="0"/>
          <w14:ligatures w14:val="none"/>
        </w:rPr>
        <w:t xml:space="preserve"> The Taiwan setup does not parallel SK; dynamics may differ for </w:t>
      </w:r>
      <w:proofErr w:type="spellStart"/>
      <w:r w:rsidRPr="000A2444">
        <w:rPr>
          <w:rFonts w:ascii="Times New Roman" w:eastAsia="Times New Roman" w:hAnsi="Times New Roman" w:cs="Times New Roman"/>
          <w:kern w:val="0"/>
          <w14:ligatures w14:val="none"/>
        </w:rPr>
        <w:t>Waishengren</w:t>
      </w:r>
      <w:proofErr w:type="spellEnd"/>
      <w:r w:rsidRPr="000A2444">
        <w:rPr>
          <w:rFonts w:ascii="Times New Roman" w:eastAsia="Times New Roman" w:hAnsi="Times New Roman" w:cs="Times New Roman"/>
          <w:kern w:val="0"/>
          <w14:ligatures w14:val="none"/>
        </w:rPr>
        <w:t>.</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Response:</w:t>
      </w:r>
      <w:r w:rsidRPr="000A2444">
        <w:rPr>
          <w:rFonts w:ascii="Times New Roman" w:eastAsia="Times New Roman" w:hAnsi="Times New Roman" w:cs="Times New Roman"/>
          <w:kern w:val="0"/>
          <w14:ligatures w14:val="none"/>
        </w:rPr>
        <w:t xml:space="preserve"> We added subgroup analyses (Ben vs. </w:t>
      </w:r>
      <w:proofErr w:type="spellStart"/>
      <w:r w:rsidRPr="000A2444">
        <w:rPr>
          <w:rFonts w:ascii="Times New Roman" w:eastAsia="Times New Roman" w:hAnsi="Times New Roman" w:cs="Times New Roman"/>
          <w:kern w:val="0"/>
          <w14:ligatures w14:val="none"/>
        </w:rPr>
        <w:t>Waishengren</w:t>
      </w:r>
      <w:proofErr w:type="spellEnd"/>
      <w:r w:rsidRPr="000A2444">
        <w:rPr>
          <w:rFonts w:ascii="Times New Roman" w:eastAsia="Times New Roman" w:hAnsi="Times New Roman" w:cs="Times New Roman"/>
          <w:kern w:val="0"/>
          <w14:ligatures w14:val="none"/>
        </w:rPr>
        <w:t>), reported in Appendix [Y]. These show [</w:t>
      </w:r>
      <w:r>
        <w:rPr>
          <w:rFonts w:ascii="Times New Roman" w:eastAsia="Times New Roman" w:hAnsi="Times New Roman" w:cs="Times New Roman"/>
          <w:kern w:val="0"/>
          <w14:ligatures w14:val="none"/>
        </w:rPr>
        <w:t>xxx</w:t>
      </w:r>
      <w:r w:rsidRPr="000A2444">
        <w:rPr>
          <w:rFonts w:ascii="Times New Roman" w:eastAsia="Times New Roman" w:hAnsi="Times New Roman" w:cs="Times New Roman"/>
          <w:kern w:val="0"/>
          <w14:ligatures w14:val="none"/>
        </w:rPr>
        <w:t>].</w:t>
      </w:r>
    </w:p>
    <w:p w14:paraId="2A36E636" w14:textId="74D038AC"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b/>
          <w:bCs/>
          <w:kern w:val="0"/>
          <w14:ligatures w14:val="none"/>
        </w:rPr>
        <w:t>3. Suggestion to explore additional subgroup variables</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Comment:</w:t>
      </w:r>
      <w:r w:rsidRPr="000A2444">
        <w:rPr>
          <w:rFonts w:ascii="Times New Roman" w:eastAsia="Times New Roman" w:hAnsi="Times New Roman" w:cs="Times New Roman"/>
          <w:kern w:val="0"/>
          <w14:ligatures w14:val="none"/>
        </w:rPr>
        <w:t xml:space="preserve"> Consider secure vs. insecure backgrounds.</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lastRenderedPageBreak/>
        <w:t>Response:</w:t>
      </w:r>
      <w:r w:rsidRPr="000A2444">
        <w:rPr>
          <w:rFonts w:ascii="Times New Roman" w:eastAsia="Times New Roman" w:hAnsi="Times New Roman" w:cs="Times New Roman"/>
          <w:kern w:val="0"/>
          <w14:ligatures w14:val="none"/>
        </w:rPr>
        <w:t xml:space="preserve"> We added a robustness check distinguishing “identity secure” vs. “identity insecure” respondents (Appendix [Z]). Results again do not </w:t>
      </w:r>
      <w:r>
        <w:rPr>
          <w:rFonts w:ascii="Times New Roman" w:eastAsia="Times New Roman" w:hAnsi="Times New Roman" w:cs="Times New Roman"/>
          <w:kern w:val="0"/>
          <w14:ligatures w14:val="none"/>
        </w:rPr>
        <w:t>affect</w:t>
      </w:r>
      <w:r w:rsidRPr="000A2444">
        <w:rPr>
          <w:rFonts w:ascii="Times New Roman" w:eastAsia="Times New Roman" w:hAnsi="Times New Roman" w:cs="Times New Roman"/>
          <w:kern w:val="0"/>
          <w14:ligatures w14:val="none"/>
        </w:rPr>
        <w:t xml:space="preserve"> our main conclusions.</w:t>
      </w:r>
    </w:p>
    <w:p w14:paraId="172A6D40" w14:textId="77777777" w:rsidR="000A2444" w:rsidRPr="000A2444" w:rsidRDefault="000A2444" w:rsidP="000A24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A2444">
        <w:rPr>
          <w:rFonts w:ascii="Times New Roman" w:eastAsia="Times New Roman" w:hAnsi="Times New Roman" w:cs="Times New Roman"/>
          <w:b/>
          <w:bCs/>
          <w:kern w:val="0"/>
          <w:sz w:val="36"/>
          <w:szCs w:val="36"/>
          <w14:ligatures w14:val="none"/>
        </w:rPr>
        <w:t>Reviewer 2</w:t>
      </w:r>
    </w:p>
    <w:p w14:paraId="51ADFC9A" w14:textId="77777777"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b/>
          <w:bCs/>
          <w:kern w:val="0"/>
          <w14:ligatures w14:val="none"/>
        </w:rPr>
        <w:t>1. Ethnicity variable</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Comment:</w:t>
      </w:r>
      <w:r w:rsidRPr="000A2444">
        <w:rPr>
          <w:rFonts w:ascii="Times New Roman" w:eastAsia="Times New Roman" w:hAnsi="Times New Roman" w:cs="Times New Roman"/>
          <w:kern w:val="0"/>
          <w14:ligatures w14:val="none"/>
        </w:rPr>
        <w:t xml:space="preserve"> Lack of ethnicity/identity breakdown (e.g., TNSS categories).</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Response:</w:t>
      </w:r>
      <w:r w:rsidRPr="000A2444">
        <w:rPr>
          <w:rFonts w:ascii="Times New Roman" w:eastAsia="Times New Roman" w:hAnsi="Times New Roman" w:cs="Times New Roman"/>
          <w:kern w:val="0"/>
          <w14:ligatures w14:val="none"/>
        </w:rPr>
        <w:t xml:space="preserve"> Our survey retained father’s origin (Q37). We now report distributions in Appendix [Y] and use them to run subgroup analyses.</w:t>
      </w:r>
    </w:p>
    <w:p w14:paraId="1AC07D4F" w14:textId="77777777"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b/>
          <w:bCs/>
          <w:kern w:val="0"/>
          <w14:ligatures w14:val="none"/>
        </w:rPr>
        <w:t>2. MSSD follow-through and hypotheses</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Comment:</w:t>
      </w:r>
      <w:r w:rsidRPr="000A2444">
        <w:rPr>
          <w:rFonts w:ascii="Times New Roman" w:eastAsia="Times New Roman" w:hAnsi="Times New Roman" w:cs="Times New Roman"/>
          <w:kern w:val="0"/>
          <w14:ligatures w14:val="none"/>
        </w:rPr>
        <w:t xml:space="preserve"> More explicit hypotheses and tie-back to MSSD.</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Response:</w:t>
      </w:r>
      <w:r w:rsidRPr="000A2444">
        <w:rPr>
          <w:rFonts w:ascii="Times New Roman" w:eastAsia="Times New Roman" w:hAnsi="Times New Roman" w:cs="Times New Roman"/>
          <w:kern w:val="0"/>
          <w14:ligatures w14:val="none"/>
        </w:rPr>
        <w:t xml:space="preserve"> We introduced explicit hypotheses (H1–H3) in the theory section (pp. [X–Y]) and a summary comparison table (Table [X]) that ties subgroup results to our MSSD framework. The discussion now returns to this framework explicitly (pp. [Y–Z]).</w:t>
      </w:r>
    </w:p>
    <w:p w14:paraId="6593FF9C" w14:textId="77777777"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b/>
          <w:bCs/>
          <w:kern w:val="0"/>
          <w14:ligatures w14:val="none"/>
        </w:rPr>
        <w:t>3. Question wording and sequencing</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Comment:</w:t>
      </w:r>
      <w:r w:rsidRPr="000A2444">
        <w:rPr>
          <w:rFonts w:ascii="Times New Roman" w:eastAsia="Times New Roman" w:hAnsi="Times New Roman" w:cs="Times New Roman"/>
          <w:kern w:val="0"/>
          <w14:ligatures w14:val="none"/>
        </w:rPr>
        <w:t xml:space="preserve"> Confusion between “proud to be” vs. “consider yourself” wording.</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Response:</w:t>
      </w:r>
      <w:r w:rsidRPr="000A2444">
        <w:rPr>
          <w:rFonts w:ascii="Times New Roman" w:eastAsia="Times New Roman" w:hAnsi="Times New Roman" w:cs="Times New Roman"/>
          <w:kern w:val="0"/>
          <w14:ligatures w14:val="none"/>
        </w:rPr>
        <w:t xml:space="preserve"> We clarified in Methods (p. [X]): the direct pride questions used [exact wording]; the identity strength scale used [slider/scale]. We corrected mislabeling in the SI.</w:t>
      </w:r>
    </w:p>
    <w:p w14:paraId="79C2018C" w14:textId="77777777"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b/>
          <w:bCs/>
          <w:kern w:val="0"/>
          <w14:ligatures w14:val="none"/>
        </w:rPr>
        <w:t>4. Thresholds for strong vs. weak ID</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Comment:</w:t>
      </w:r>
      <w:r w:rsidRPr="000A2444">
        <w:rPr>
          <w:rFonts w:ascii="Times New Roman" w:eastAsia="Times New Roman" w:hAnsi="Times New Roman" w:cs="Times New Roman"/>
          <w:kern w:val="0"/>
          <w14:ligatures w14:val="none"/>
        </w:rPr>
        <w:t xml:space="preserve"> What constitutes strong vs. weak Taiwanese identity?</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Response:</w:t>
      </w:r>
      <w:r w:rsidRPr="000A2444">
        <w:rPr>
          <w:rFonts w:ascii="Times New Roman" w:eastAsia="Times New Roman" w:hAnsi="Times New Roman" w:cs="Times New Roman"/>
          <w:kern w:val="0"/>
          <w14:ligatures w14:val="none"/>
        </w:rPr>
        <w:t xml:space="preserve"> We now explain that 10 on the 0–10 scale is coded as “strong,” while lower scores indicate “weaker” identification. This clarification is on p. [X].</w:t>
      </w:r>
    </w:p>
    <w:p w14:paraId="22C25E0F" w14:textId="77777777"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commentRangeStart w:id="0"/>
      <w:r w:rsidRPr="000A2444">
        <w:rPr>
          <w:rFonts w:ascii="Times New Roman" w:eastAsia="Times New Roman" w:hAnsi="Times New Roman" w:cs="Times New Roman"/>
          <w:b/>
          <w:bCs/>
          <w:kern w:val="0"/>
          <w14:ligatures w14:val="none"/>
        </w:rPr>
        <w:t>5. Priming effects</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Comment:</w:t>
      </w:r>
      <w:r w:rsidRPr="000A2444">
        <w:rPr>
          <w:rFonts w:ascii="Times New Roman" w:eastAsia="Times New Roman" w:hAnsi="Times New Roman" w:cs="Times New Roman"/>
          <w:kern w:val="0"/>
          <w14:ligatures w14:val="none"/>
        </w:rPr>
        <w:t xml:space="preserve"> Direct pride questions may have primed later list experiment responses.</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Response:</w:t>
      </w:r>
      <w:r w:rsidRPr="000A2444">
        <w:rPr>
          <w:rFonts w:ascii="Times New Roman" w:eastAsia="Times New Roman" w:hAnsi="Times New Roman" w:cs="Times New Roman"/>
          <w:kern w:val="0"/>
          <w14:ligatures w14:val="none"/>
        </w:rPr>
        <w:t xml:space="preserve"> We note this possibility in the Limitations (p. [X]) but emphasize that balance tests (Appendix [X]) show no systematic order effects. We also cite Mutz &amp; Kim (2020) to note that list experiments, by design, do not require manipulation checks.</w:t>
      </w:r>
    </w:p>
    <w:p w14:paraId="159F2537" w14:textId="77777777"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b/>
          <w:bCs/>
          <w:kern w:val="0"/>
          <w14:ligatures w14:val="none"/>
        </w:rPr>
        <w:t>6. IRB approval and manipulation checks</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Comment:</w:t>
      </w:r>
      <w:r w:rsidRPr="000A2444">
        <w:rPr>
          <w:rFonts w:ascii="Times New Roman" w:eastAsia="Times New Roman" w:hAnsi="Times New Roman" w:cs="Times New Roman"/>
          <w:kern w:val="0"/>
          <w14:ligatures w14:val="none"/>
        </w:rPr>
        <w:t xml:space="preserve"> Was there IRB approval and were manipulation checks used?</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Response:</w:t>
      </w:r>
      <w:r w:rsidRPr="000A2444">
        <w:rPr>
          <w:rFonts w:ascii="Times New Roman" w:eastAsia="Times New Roman" w:hAnsi="Times New Roman" w:cs="Times New Roman"/>
          <w:kern w:val="0"/>
          <w14:ligatures w14:val="none"/>
        </w:rPr>
        <w:t xml:space="preserve"> The survey was conducted under ERC ethics approval at the University of Vienna (approval no. [X]); IRB approval was not required by Austrian regulations. No manipulation checks were used, consistent with best practice for list experiments (Mutz &amp; Kim 2020). We note this on p. [X].</w:t>
      </w:r>
      <w:commentRangeEnd w:id="0"/>
      <w:r>
        <w:rPr>
          <w:rStyle w:val="CommentReference"/>
        </w:rPr>
        <w:commentReference w:id="0"/>
      </w:r>
    </w:p>
    <w:p w14:paraId="2414EE07" w14:textId="5D53C43E"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b/>
          <w:bCs/>
          <w:kern w:val="0"/>
          <w14:ligatures w14:val="none"/>
        </w:rPr>
        <w:t>7. Additional literature</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Comment:</w:t>
      </w:r>
      <w:r w:rsidRPr="000A2444">
        <w:rPr>
          <w:rFonts w:ascii="Times New Roman" w:eastAsia="Times New Roman" w:hAnsi="Times New Roman" w:cs="Times New Roman"/>
          <w:kern w:val="0"/>
          <w14:ligatures w14:val="none"/>
        </w:rPr>
        <w:t xml:space="preserve"> Incorporate Tseng et al. and Lee &amp; Yu (2023).</w:t>
      </w:r>
      <w:r w:rsidRPr="000A2444">
        <w:rPr>
          <w:rFonts w:ascii="Times New Roman" w:eastAsia="Times New Roman" w:hAnsi="Times New Roman" w:cs="Times New Roman"/>
          <w:kern w:val="0"/>
          <w14:ligatures w14:val="none"/>
        </w:rPr>
        <w:br/>
      </w:r>
      <w:r w:rsidRPr="000A2444">
        <w:rPr>
          <w:rFonts w:ascii="Times New Roman" w:eastAsia="Times New Roman" w:hAnsi="Times New Roman" w:cs="Times New Roman"/>
          <w:i/>
          <w:iCs/>
          <w:kern w:val="0"/>
          <w14:ligatures w14:val="none"/>
        </w:rPr>
        <w:t>Response:</w:t>
      </w:r>
      <w:r w:rsidRPr="000A2444">
        <w:rPr>
          <w:rFonts w:ascii="Times New Roman" w:eastAsia="Times New Roman" w:hAnsi="Times New Roman" w:cs="Times New Roman"/>
          <w:kern w:val="0"/>
          <w14:ligatures w14:val="none"/>
        </w:rPr>
        <w:t xml:space="preserve"> We now reference these works in our discussion of social desirability bias in Taiwan (p. [X]).</w:t>
      </w:r>
    </w:p>
    <w:p w14:paraId="51FC417B" w14:textId="77777777" w:rsidR="000A2444" w:rsidRPr="000A2444" w:rsidRDefault="000A2444" w:rsidP="000A24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A2444">
        <w:rPr>
          <w:rFonts w:ascii="Times New Roman" w:eastAsia="Times New Roman" w:hAnsi="Times New Roman" w:cs="Times New Roman"/>
          <w:b/>
          <w:bCs/>
          <w:kern w:val="0"/>
          <w:sz w:val="36"/>
          <w:szCs w:val="36"/>
          <w14:ligatures w14:val="none"/>
        </w:rPr>
        <w:lastRenderedPageBreak/>
        <w:t>Concluding Note</w:t>
      </w:r>
    </w:p>
    <w:p w14:paraId="5568FBB3" w14:textId="77777777"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kern w:val="0"/>
          <w14:ligatures w14:val="none"/>
        </w:rPr>
        <w:t>We believe these revisions address the substantive concerns raised by the reviewers and strengthen the manuscript considerably. We thank the editor and reviewers again for their generous feedback and look forward to your consideration of the revised manuscript.</w:t>
      </w:r>
    </w:p>
    <w:p w14:paraId="378CF112" w14:textId="77777777" w:rsidR="000A2444" w:rsidRPr="000A2444" w:rsidRDefault="000A2444" w:rsidP="000A2444">
      <w:pPr>
        <w:spacing w:before="100" w:beforeAutospacing="1" w:after="100" w:afterAutospacing="1"/>
        <w:rPr>
          <w:rFonts w:ascii="Times New Roman" w:eastAsia="Times New Roman" w:hAnsi="Times New Roman" w:cs="Times New Roman"/>
          <w:kern w:val="0"/>
          <w14:ligatures w14:val="none"/>
        </w:rPr>
      </w:pPr>
      <w:r w:rsidRPr="000A2444">
        <w:rPr>
          <w:rFonts w:ascii="Times New Roman" w:eastAsia="Times New Roman" w:hAnsi="Times New Roman" w:cs="Times New Roman"/>
          <w:kern w:val="0"/>
          <w14:ligatures w14:val="none"/>
        </w:rPr>
        <w:t>Sincerely,</w:t>
      </w:r>
      <w:r w:rsidRPr="000A2444">
        <w:rPr>
          <w:rFonts w:ascii="Times New Roman" w:eastAsia="Times New Roman" w:hAnsi="Times New Roman" w:cs="Times New Roman"/>
          <w:kern w:val="0"/>
          <w14:ligatures w14:val="none"/>
        </w:rPr>
        <w:br/>
        <w:t>[Author names]</w:t>
      </w:r>
    </w:p>
    <w:p w14:paraId="6043B308" w14:textId="77777777" w:rsidR="00976B5B" w:rsidRDefault="00976B5B"/>
    <w:sectPr w:rsidR="00976B5B" w:rsidSect="005826C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ven Denney" w:date="2025-09-11T10:39:00Z" w:initials="SD">
    <w:p w14:paraId="4E7F9660" w14:textId="77777777" w:rsidR="000A2444" w:rsidRDefault="000A2444" w:rsidP="000A2444">
      <w:r>
        <w:rPr>
          <w:rStyle w:val="CommentReference"/>
        </w:rPr>
        <w:annotationRef/>
      </w:r>
      <w:r>
        <w:rPr>
          <w:sz w:val="20"/>
          <w:szCs w:val="20"/>
        </w:rPr>
        <w:t>Let's be careful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7F96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0A7680" w16cex:dateUtc="2025-09-11T0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7F9660" w16cid:durableId="160A768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840D5"/>
    <w:multiLevelType w:val="multilevel"/>
    <w:tmpl w:val="E8943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50644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Denney">
    <w15:presenceInfo w15:providerId="AD" w15:userId="S::stevend86@univie.ac.at::b9b31903-1ff3-449d-aac0-0ee538c61e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444"/>
    <w:rsid w:val="000A2444"/>
    <w:rsid w:val="002963BF"/>
    <w:rsid w:val="0051528C"/>
    <w:rsid w:val="005826C7"/>
    <w:rsid w:val="00731924"/>
    <w:rsid w:val="00976B5B"/>
    <w:rsid w:val="00A32E32"/>
    <w:rsid w:val="00A35858"/>
    <w:rsid w:val="00C52AF6"/>
    <w:rsid w:val="00C7520E"/>
    <w:rsid w:val="00DB3E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0DF3D"/>
  <w15:chartTrackingRefBased/>
  <w15:docId w15:val="{66C3F4D5-9F64-A446-9787-F041C3ED1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731924"/>
    <w:pPr>
      <w:keepNext/>
      <w:keepLines/>
      <w:spacing w:before="40" w:line="259" w:lineRule="auto"/>
      <w:outlineLvl w:val="1"/>
    </w:pPr>
    <w:rPr>
      <w:rFonts w:asciiTheme="majorHAnsi" w:eastAsiaTheme="majorEastAsia" w:hAnsiTheme="majorHAnsi" w:cstheme="majorBidi"/>
      <w:i/>
      <w:sz w:val="26"/>
      <w:szCs w:val="26"/>
    </w:rPr>
  </w:style>
  <w:style w:type="paragraph" w:styleId="Heading3">
    <w:name w:val="heading 3"/>
    <w:basedOn w:val="Normal"/>
    <w:next w:val="Normal"/>
    <w:link w:val="Heading3Char"/>
    <w:uiPriority w:val="9"/>
    <w:semiHidden/>
    <w:unhideWhenUsed/>
    <w:qFormat/>
    <w:rsid w:val="000A2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4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4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4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4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1924"/>
    <w:rPr>
      <w:rFonts w:asciiTheme="majorHAnsi" w:eastAsiaTheme="majorEastAsia" w:hAnsiTheme="majorHAnsi" w:cstheme="majorBidi"/>
      <w:i/>
      <w:sz w:val="26"/>
      <w:szCs w:val="26"/>
    </w:rPr>
  </w:style>
  <w:style w:type="character" w:customStyle="1" w:styleId="Heading1Char">
    <w:name w:val="Heading 1 Char"/>
    <w:basedOn w:val="DefaultParagraphFont"/>
    <w:link w:val="Heading1"/>
    <w:uiPriority w:val="9"/>
    <w:rsid w:val="000A244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A2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444"/>
    <w:rPr>
      <w:rFonts w:eastAsiaTheme="majorEastAsia" w:cstheme="majorBidi"/>
      <w:color w:val="272727" w:themeColor="text1" w:themeTint="D8"/>
    </w:rPr>
  </w:style>
  <w:style w:type="paragraph" w:styleId="Title">
    <w:name w:val="Title"/>
    <w:basedOn w:val="Normal"/>
    <w:next w:val="Normal"/>
    <w:link w:val="TitleChar"/>
    <w:uiPriority w:val="10"/>
    <w:qFormat/>
    <w:rsid w:val="000A24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4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4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2444"/>
    <w:rPr>
      <w:i/>
      <w:iCs/>
      <w:color w:val="404040" w:themeColor="text1" w:themeTint="BF"/>
    </w:rPr>
  </w:style>
  <w:style w:type="paragraph" w:styleId="ListParagraph">
    <w:name w:val="List Paragraph"/>
    <w:basedOn w:val="Normal"/>
    <w:uiPriority w:val="34"/>
    <w:qFormat/>
    <w:rsid w:val="000A2444"/>
    <w:pPr>
      <w:ind w:left="720"/>
      <w:contextualSpacing/>
    </w:pPr>
  </w:style>
  <w:style w:type="character" w:styleId="IntenseEmphasis">
    <w:name w:val="Intense Emphasis"/>
    <w:basedOn w:val="DefaultParagraphFont"/>
    <w:uiPriority w:val="21"/>
    <w:qFormat/>
    <w:rsid w:val="000A2444"/>
    <w:rPr>
      <w:i/>
      <w:iCs/>
      <w:color w:val="0F4761" w:themeColor="accent1" w:themeShade="BF"/>
    </w:rPr>
  </w:style>
  <w:style w:type="paragraph" w:styleId="IntenseQuote">
    <w:name w:val="Intense Quote"/>
    <w:basedOn w:val="Normal"/>
    <w:next w:val="Normal"/>
    <w:link w:val="IntenseQuoteChar"/>
    <w:uiPriority w:val="30"/>
    <w:qFormat/>
    <w:rsid w:val="000A2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444"/>
    <w:rPr>
      <w:i/>
      <w:iCs/>
      <w:color w:val="0F4761" w:themeColor="accent1" w:themeShade="BF"/>
    </w:rPr>
  </w:style>
  <w:style w:type="character" w:styleId="IntenseReference">
    <w:name w:val="Intense Reference"/>
    <w:basedOn w:val="DefaultParagraphFont"/>
    <w:uiPriority w:val="32"/>
    <w:qFormat/>
    <w:rsid w:val="000A2444"/>
    <w:rPr>
      <w:b/>
      <w:bCs/>
      <w:smallCaps/>
      <w:color w:val="0F4761" w:themeColor="accent1" w:themeShade="BF"/>
      <w:spacing w:val="5"/>
    </w:rPr>
  </w:style>
  <w:style w:type="paragraph" w:styleId="NormalWeb">
    <w:name w:val="Normal (Web)"/>
    <w:basedOn w:val="Normal"/>
    <w:uiPriority w:val="99"/>
    <w:semiHidden/>
    <w:unhideWhenUsed/>
    <w:rsid w:val="000A244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2444"/>
    <w:rPr>
      <w:b/>
      <w:bCs/>
    </w:rPr>
  </w:style>
  <w:style w:type="character" w:styleId="Emphasis">
    <w:name w:val="Emphasis"/>
    <w:basedOn w:val="DefaultParagraphFont"/>
    <w:uiPriority w:val="20"/>
    <w:qFormat/>
    <w:rsid w:val="000A2444"/>
    <w:rPr>
      <w:i/>
      <w:iCs/>
    </w:rPr>
  </w:style>
  <w:style w:type="character" w:styleId="CommentReference">
    <w:name w:val="annotation reference"/>
    <w:basedOn w:val="DefaultParagraphFont"/>
    <w:uiPriority w:val="99"/>
    <w:semiHidden/>
    <w:unhideWhenUsed/>
    <w:rsid w:val="000A2444"/>
    <w:rPr>
      <w:sz w:val="16"/>
      <w:szCs w:val="16"/>
    </w:rPr>
  </w:style>
  <w:style w:type="paragraph" w:styleId="CommentText">
    <w:name w:val="annotation text"/>
    <w:basedOn w:val="Normal"/>
    <w:link w:val="CommentTextChar"/>
    <w:uiPriority w:val="99"/>
    <w:semiHidden/>
    <w:unhideWhenUsed/>
    <w:rsid w:val="000A2444"/>
    <w:rPr>
      <w:sz w:val="20"/>
      <w:szCs w:val="20"/>
    </w:rPr>
  </w:style>
  <w:style w:type="character" w:customStyle="1" w:styleId="CommentTextChar">
    <w:name w:val="Comment Text Char"/>
    <w:basedOn w:val="DefaultParagraphFont"/>
    <w:link w:val="CommentText"/>
    <w:uiPriority w:val="99"/>
    <w:semiHidden/>
    <w:rsid w:val="000A2444"/>
    <w:rPr>
      <w:sz w:val="20"/>
      <w:szCs w:val="20"/>
    </w:rPr>
  </w:style>
  <w:style w:type="paragraph" w:styleId="CommentSubject">
    <w:name w:val="annotation subject"/>
    <w:basedOn w:val="CommentText"/>
    <w:next w:val="CommentText"/>
    <w:link w:val="CommentSubjectChar"/>
    <w:uiPriority w:val="99"/>
    <w:semiHidden/>
    <w:unhideWhenUsed/>
    <w:rsid w:val="000A2444"/>
    <w:rPr>
      <w:b/>
      <w:bCs/>
    </w:rPr>
  </w:style>
  <w:style w:type="character" w:customStyle="1" w:styleId="CommentSubjectChar">
    <w:name w:val="Comment Subject Char"/>
    <w:basedOn w:val="CommentTextChar"/>
    <w:link w:val="CommentSubject"/>
    <w:uiPriority w:val="99"/>
    <w:semiHidden/>
    <w:rsid w:val="000A244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662</Words>
  <Characters>3780</Characters>
  <Application>Microsoft Office Word</Application>
  <DocSecurity>0</DocSecurity>
  <Lines>31</Lines>
  <Paragraphs>8</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Denney</dc:creator>
  <cp:keywords/>
  <dc:description/>
  <cp:lastModifiedBy>Steven Denney</cp:lastModifiedBy>
  <cp:revision>1</cp:revision>
  <dcterms:created xsi:type="dcterms:W3CDTF">2025-09-11T08:35:00Z</dcterms:created>
  <dcterms:modified xsi:type="dcterms:W3CDTF">2025-09-11T08:41:00Z</dcterms:modified>
</cp:coreProperties>
</file>