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color w:val="DC2626"/>
          <w:sz w:val="22"/>
        </w:rPr>
        <w:t>Речь · Модуль управления курсами · Gradus</w:t>
      </w:r>
    </w:p>
    <w:p>
      <w:pPr>
        <w:spacing w:before="40" w:after="0"/>
        <w:pBdr>
          <w:bottom w:val="single" w:sz="2" w:space="1" w:color="CBD5E1"/>
        </w:pBdr>
      </w:pPr>
    </w:p>
    <w:p>
      <w:pPr>
        <w:spacing w:before="140" w:after="40"/>
      </w:pPr>
      <w:r>
        <w:rPr>
          <w:rFonts w:ascii="Calibri" w:hAnsi="Calibri"/>
          <w:b/>
          <w:color w:val="DC2626"/>
          <w:sz w:val="16"/>
          <w:spacing w:val="60"/>
        </w:rPr>
        <w:t>ВСТУПЛЕНИЕ</w:t>
      </w:r>
    </w:p>
    <w:p>
      <w:pPr>
        <w:spacing w:before="0" w:after="60"/>
      </w:pPr>
      <w:r>
        <w:rPr>
          <w:rFonts w:ascii="Calibri" w:hAnsi="Calibri"/>
          <w:b w:val="0"/>
          <w:color w:val="0F172A"/>
          <w:sz w:val="22"/>
        </w:rPr>
        <w:t>Следующим компонентом образовательной платформы стал модуль управления курсами.</w:t>
      </w:r>
    </w:p>
    <w:p>
      <w:pPr>
        <w:spacing w:before="0" w:after="60"/>
      </w:pPr>
      <w:r>
        <w:rPr>
          <w:rFonts w:ascii="Calibri" w:hAnsi="Calibri"/>
          <w:b w:val="0"/>
          <w:color w:val="0F172A"/>
          <w:sz w:val="22"/>
        </w:rPr>
        <w:t>Данный модуль является основой для организации учебного контента и обеспечивает преподавателю полный набор инструментов для создания и сопровождения образовательных программ.</w:t>
      </w:r>
    </w:p>
    <w:p>
      <w:pPr>
        <w:spacing w:before="0" w:after="60"/>
      </w:pPr>
      <w:r>
        <w:rPr>
          <w:rFonts w:ascii="Calibri" w:hAnsi="Calibri"/>
          <w:b w:val="0"/>
          <w:color w:val="0F172A"/>
          <w:sz w:val="22"/>
        </w:rPr>
        <w:t>Именно в рамках этого модуля формируется структура курса, которая в дальнейшем используется всеми остальными подсистемами платформы — модулем заданий и проверок, системой прохождения курсов учениками и модулем аналитики.</w:t>
      </w:r>
    </w:p>
    <w:p>
      <w:pPr>
        <w:spacing w:before="40" w:after="0"/>
        <w:pBdr>
          <w:bottom w:val="single" w:sz="2" w:space="1" w:color="CBD5E1"/>
        </w:pBdr>
      </w:pPr>
    </w:p>
    <w:p>
      <w:pPr>
        <w:spacing w:before="140" w:after="40"/>
      </w:pPr>
      <w:r>
        <w:rPr>
          <w:rFonts w:ascii="Calibri" w:hAnsi="Calibri"/>
          <w:b/>
          <w:color w:val="DC2626"/>
          <w:sz w:val="16"/>
          <w:spacing w:val="60"/>
        </w:rPr>
        <w:t>ПОШАГОВЫЙ МАСТЕР СОЗДАНИЯ КУРСА</w:t>
      </w:r>
    </w:p>
    <w:p>
      <w:pPr>
        <w:spacing w:before="0" w:after="60"/>
      </w:pPr>
      <w:r>
        <w:rPr>
          <w:rFonts w:ascii="Calibri" w:hAnsi="Calibri"/>
          <w:b w:val="0"/>
          <w:color w:val="0F172A"/>
          <w:sz w:val="22"/>
        </w:rPr>
        <w:t>При разработке особое внимание было уделено удобству работы преподавателя.</w:t>
      </w:r>
    </w:p>
    <w:p>
      <w:pPr>
        <w:spacing w:before="0" w:after="60"/>
      </w:pPr>
      <w:r>
        <w:rPr>
          <w:rFonts w:ascii="Calibri" w:hAnsi="Calibri"/>
          <w:b w:val="0"/>
          <w:color w:val="0F172A"/>
          <w:sz w:val="22"/>
        </w:rPr>
        <w:t>Процесс создания курса реализован в виде пошагового мастера, который разделён на несколько последовательных этапов.</w:t>
      </w:r>
    </w:p>
    <w:p>
      <w:pPr>
        <w:spacing w:before="0" w:after="60"/>
      </w:pPr>
      <w:r>
        <w:rPr>
          <w:rFonts w:ascii="Calibri" w:hAnsi="Calibri"/>
          <w:b w:val="0"/>
          <w:color w:val="0F172A"/>
          <w:sz w:val="22"/>
        </w:rPr>
        <w:t>Такой подход позволяет постепенно заполнять информацию о курсе и не перегружает пользователя большим количеством настроек на одном экране.</w:t>
      </w:r>
    </w:p>
    <w:p>
      <w:pPr>
        <w:spacing w:before="40" w:after="0"/>
        <w:pBdr>
          <w:bottom w:val="single" w:sz="2" w:space="1" w:color="CBD5E1"/>
        </w:pBdr>
      </w:pPr>
    </w:p>
    <w:p>
      <w:pPr>
        <w:spacing w:before="140" w:after="40"/>
      </w:pPr>
      <w:r>
        <w:rPr>
          <w:rFonts w:ascii="Calibri" w:hAnsi="Calibri"/>
          <w:b/>
          <w:color w:val="DC2626"/>
          <w:sz w:val="16"/>
          <w:spacing w:val="60"/>
        </w:rPr>
        <w:t>ЭТАП 1 — ОСНОВНАЯ ИНФОРМАЦИЯ</w:t>
      </w:r>
    </w:p>
    <w:p>
      <w:pPr>
        <w:spacing w:before="0" w:after="60"/>
      </w:pPr>
      <w:r>
        <w:rPr>
          <w:rFonts w:ascii="Calibri" w:hAnsi="Calibri"/>
          <w:b w:val="0"/>
          <w:color w:val="0F172A"/>
          <w:sz w:val="22"/>
        </w:rPr>
        <w:t>На первом этапе преподаватель заполняет основную информацию о курсе.</w:t>
      </w:r>
    </w:p>
    <w:p>
      <w:pPr>
        <w:spacing w:before="0" w:after="60"/>
      </w:pPr>
      <w:r>
        <w:rPr>
          <w:rFonts w:ascii="Calibri" w:hAnsi="Calibri"/>
          <w:b w:val="0"/>
          <w:color w:val="0F172A"/>
          <w:sz w:val="22"/>
        </w:rPr>
        <w:t>Здесь указывается название курса, уникальный URL-адрес для доступа к нему, описание, категория, уровень сложности и стоимость.</w:t>
      </w:r>
    </w:p>
    <w:p>
      <w:pPr>
        <w:spacing w:before="0" w:after="60"/>
      </w:pPr>
      <w:r>
        <w:rPr>
          <w:rFonts w:ascii="Calibri" w:hAnsi="Calibri"/>
          <w:b w:val="0"/>
          <w:color w:val="0F172A"/>
          <w:sz w:val="22"/>
        </w:rPr>
        <w:t>Благодаря этому система получает все необходимые данные для отображения курса в каталоге и его дальнейшей идентификации.</w:t>
      </w:r>
    </w:p>
    <w:p>
      <w:pPr>
        <w:spacing w:before="0" w:after="60"/>
      </w:pPr>
      <w:r>
        <w:rPr>
          <w:rFonts w:ascii="Calibri" w:hAnsi="Calibri"/>
          <w:b w:val="0"/>
          <w:color w:val="0F172A"/>
          <w:sz w:val="22"/>
        </w:rPr>
        <w:t>Для преподавателя это удобно тем, что вся ключевая информация находится в одном месте и может быть изменена в любой момент.</w:t>
      </w:r>
    </w:p>
    <w:p>
      <w:pPr>
        <w:spacing w:before="40" w:after="0"/>
        <w:pBdr>
          <w:bottom w:val="single" w:sz="2" w:space="1" w:color="CBD5E1"/>
        </w:pBdr>
      </w:pPr>
    </w:p>
    <w:p>
      <w:pPr>
        <w:spacing w:before="140" w:after="40"/>
      </w:pPr>
      <w:r>
        <w:rPr>
          <w:rFonts w:ascii="Calibri" w:hAnsi="Calibri"/>
          <w:b/>
          <w:color w:val="DC2626"/>
          <w:sz w:val="16"/>
          <w:spacing w:val="60"/>
        </w:rPr>
        <w:t>ЭТАП 2 — СТРУКТУРА КУРСА</w:t>
      </w:r>
    </w:p>
    <w:p>
      <w:pPr>
        <w:spacing w:before="0" w:after="60"/>
      </w:pPr>
      <w:r>
        <w:rPr>
          <w:rFonts w:ascii="Calibri" w:hAnsi="Calibri"/>
          <w:b w:val="0"/>
          <w:color w:val="0F172A"/>
          <w:sz w:val="22"/>
        </w:rPr>
        <w:t>После сохранения основной информации преподаватель переходит к формированию структуры курса.</w:t>
      </w:r>
    </w:p>
    <w:p>
      <w:pPr>
        <w:spacing w:before="0" w:after="60"/>
      </w:pPr>
      <w:r>
        <w:rPr>
          <w:rFonts w:ascii="Calibri" w:hAnsi="Calibri"/>
          <w:b w:val="0"/>
          <w:color w:val="0F172A"/>
          <w:sz w:val="22"/>
        </w:rPr>
        <w:t>Курс состоит из модулей, внутри которых размещаются отдельные шаги обучения.</w:t>
      </w:r>
    </w:p>
    <w:p>
      <w:pPr>
        <w:spacing w:before="0" w:after="60"/>
      </w:pPr>
      <w:r>
        <w:rPr>
          <w:rFonts w:ascii="Calibri" w:hAnsi="Calibri"/>
          <w:b w:val="0"/>
          <w:color w:val="0F172A"/>
          <w:sz w:val="22"/>
        </w:rPr>
        <w:t>Преподаватель может создавать новые модули, изменять их названия, удалять неактуальные элементы и дополнять структуру новыми шагами.</w:t>
      </w:r>
    </w:p>
    <w:p>
      <w:pPr>
        <w:spacing w:before="0" w:after="60"/>
      </w:pPr>
      <w:r>
        <w:rPr>
          <w:rFonts w:ascii="Calibri" w:hAnsi="Calibri"/>
          <w:b w:val="0"/>
          <w:color w:val="0F172A"/>
          <w:sz w:val="22"/>
        </w:rPr>
        <w:t>Такой подход позволяет логически разделять учебный материал на тематические блоки и формировать последовательный образовательный маршрут для ученика.</w:t>
      </w:r>
    </w:p>
    <w:p>
      <w:pPr>
        <w:spacing w:before="0" w:after="60"/>
      </w:pPr>
      <w:r>
        <w:rPr>
          <w:rFonts w:ascii="Calibri" w:hAnsi="Calibri"/>
          <w:b w:val="0"/>
          <w:color w:val="0F172A"/>
          <w:sz w:val="22"/>
        </w:rPr>
        <w:t>При необходимости структура курса может изменяться даже после первоначального создания — редактировать содержимое, менять порядок модулей, дополнять новыми разделами.</w:t>
      </w:r>
    </w:p>
    <w:p>
      <w:pPr>
        <w:spacing w:before="40" w:after="0"/>
        <w:pBdr>
          <w:bottom w:val="single" w:sz="2" w:space="1" w:color="CBD5E1"/>
        </w:pBdr>
      </w:pPr>
    </w:p>
    <w:p>
      <w:pPr>
        <w:spacing w:before="140" w:after="40"/>
      </w:pPr>
      <w:r>
        <w:rPr>
          <w:rFonts w:ascii="Calibri" w:hAnsi="Calibri"/>
          <w:b/>
          <w:color w:val="DC2626"/>
          <w:sz w:val="16"/>
          <w:spacing w:val="60"/>
        </w:rPr>
        <w:t>ЭТАП 3 — ПУБЛИКАЦИЯ</w:t>
      </w:r>
    </w:p>
    <w:p>
      <w:pPr>
        <w:spacing w:before="0" w:after="60"/>
      </w:pPr>
      <w:r>
        <w:rPr>
          <w:rFonts w:ascii="Calibri" w:hAnsi="Calibri"/>
          <w:b w:val="0"/>
          <w:color w:val="0F172A"/>
          <w:sz w:val="22"/>
        </w:rPr>
        <w:t>Завершающим этапом является управление публикацией курса.</w:t>
      </w:r>
    </w:p>
    <w:p>
      <w:pPr>
        <w:spacing w:before="0" w:after="60"/>
      </w:pPr>
      <w:r>
        <w:rPr>
          <w:rFonts w:ascii="Calibri" w:hAnsi="Calibri"/>
          <w:b w:val="0"/>
          <w:color w:val="0F172A"/>
          <w:sz w:val="22"/>
        </w:rPr>
        <w:t>Пока курс находится в стадии подготовки, он остаётся доступным только преподавателю.</w:t>
      </w:r>
    </w:p>
    <w:p>
      <w:pPr>
        <w:spacing w:before="0" w:after="60"/>
      </w:pPr>
      <w:r>
        <w:rPr>
          <w:rFonts w:ascii="Calibri" w:hAnsi="Calibri"/>
          <w:b w:val="0"/>
          <w:color w:val="0F172A"/>
          <w:sz w:val="22"/>
        </w:rPr>
        <w:t>После завершения настройки структуры и наполнения содержимым курс может быть опубликован и станет доступен ученикам на платформе.</w:t>
      </w:r>
    </w:p>
    <w:p>
      <w:pPr>
        <w:spacing w:before="0" w:after="60"/>
      </w:pPr>
      <w:r>
        <w:rPr>
          <w:rFonts w:ascii="Calibri" w:hAnsi="Calibri"/>
          <w:b w:val="0"/>
          <w:color w:val="0F172A"/>
          <w:sz w:val="22"/>
        </w:rPr>
        <w:t>Если требуется внести существенные изменения или временно ограничить доступ к материалам, преподаватель может снять курс с публикации.</w:t>
      </w:r>
    </w:p>
    <w:p>
      <w:pPr>
        <w:spacing w:before="0" w:after="60"/>
      </w:pPr>
      <w:r>
        <w:rPr>
          <w:rFonts w:ascii="Calibri" w:hAnsi="Calibri"/>
          <w:b w:val="0"/>
          <w:color w:val="0F172A"/>
          <w:sz w:val="22"/>
        </w:rPr>
        <w:t>Такая возможность позволяет безопасно обновлять контент без влияния на качество обучения пользователей.</w:t>
      </w:r>
    </w:p>
    <w:p>
      <w:pPr>
        <w:spacing w:before="40" w:after="0"/>
        <w:pBdr>
          <w:bottom w:val="single" w:sz="2" w:space="1" w:color="CBD5E1"/>
        </w:pBdr>
      </w:pPr>
    </w:p>
    <w:p>
      <w:pPr>
        <w:spacing w:before="140" w:after="40"/>
      </w:pPr>
      <w:r>
        <w:rPr>
          <w:rFonts w:ascii="Calibri" w:hAnsi="Calibri"/>
          <w:b/>
          <w:color w:val="DC2626"/>
          <w:sz w:val="16"/>
          <w:spacing w:val="60"/>
        </w:rPr>
        <w:t>ЕДИНАЯ ПАНЕЛЬ УПРАВЛЕНИЯ</w:t>
      </w:r>
    </w:p>
    <w:p>
      <w:pPr>
        <w:spacing w:before="0" w:after="60"/>
      </w:pPr>
      <w:r>
        <w:rPr>
          <w:rFonts w:ascii="Calibri" w:hAnsi="Calibri"/>
          <w:b w:val="0"/>
          <w:color w:val="0F172A"/>
          <w:sz w:val="22"/>
        </w:rPr>
        <w:t>Для удобства администрирования в интерфейсе реализована единая панель управления курсом.</w:t>
      </w:r>
    </w:p>
    <w:p>
      <w:pPr>
        <w:spacing w:before="0" w:after="60"/>
      </w:pPr>
      <w:r>
        <w:rPr>
          <w:rFonts w:ascii="Calibri" w:hAnsi="Calibri"/>
          <w:b w:val="0"/>
          <w:color w:val="0F172A"/>
          <w:sz w:val="22"/>
        </w:rPr>
        <w:t>Все основные операции — создание, редактирование, настройка структуры и публикация — выполняются через последовательный и понятный пользовательский интерфейс.</w:t>
      </w:r>
    </w:p>
    <w:p>
      <w:pPr>
        <w:spacing w:before="0" w:after="60"/>
      </w:pPr>
      <w:r>
        <w:rPr>
          <w:rFonts w:ascii="Calibri" w:hAnsi="Calibri"/>
          <w:b w:val="0"/>
          <w:color w:val="0F172A"/>
          <w:sz w:val="22"/>
        </w:rPr>
        <w:t>Благодаря этому преподавателю не требуется выполнять сложные действия или переходить между большим количеством страниц, что значительно упрощает процесс подготовки образовательных материалов.</w:t>
      </w:r>
    </w:p>
    <w:p>
      <w:pPr>
        <w:spacing w:before="40" w:after="0"/>
        <w:pBdr>
          <w:bottom w:val="single" w:sz="2" w:space="1" w:color="CBD5E1"/>
        </w:pBdr>
      </w:pPr>
    </w:p>
    <w:p>
      <w:pPr>
        <w:spacing w:before="140" w:after="40"/>
      </w:pPr>
      <w:r>
        <w:rPr>
          <w:rFonts w:ascii="Calibri" w:hAnsi="Calibri"/>
          <w:b/>
          <w:color w:val="DC2626"/>
          <w:sz w:val="16"/>
          <w:spacing w:val="60"/>
        </w:rPr>
        <w:t>ИНТЕГРАЦИЯ С ДРУГИМИ МОДУЛЯМИ</w:t>
      </w:r>
    </w:p>
    <w:p>
      <w:pPr>
        <w:spacing w:before="0" w:after="60"/>
      </w:pPr>
      <w:r>
        <w:rPr>
          <w:rFonts w:ascii="Calibri" w:hAnsi="Calibri"/>
          <w:b w:val="0"/>
          <w:color w:val="0F172A"/>
          <w:sz w:val="22"/>
        </w:rPr>
        <w:t>Модуль управления курсами тесно интегрирован с другими компонентами системы.</w:t>
      </w:r>
    </w:p>
    <w:p>
      <w:pPr>
        <w:spacing w:before="0" w:after="60"/>
      </w:pPr>
      <w:r>
        <w:rPr>
          <w:rFonts w:ascii="Calibri" w:hAnsi="Calibri"/>
          <w:b w:val="0"/>
          <w:color w:val="0F172A"/>
          <w:sz w:val="22"/>
        </w:rPr>
        <w:t>После формирования структуры курса преподаватель может наполнять созданные шаги учебными материалами и заданиями через специализированный модуль заданий и проверок.</w:t>
      </w:r>
    </w:p>
    <w:p>
      <w:pPr>
        <w:spacing w:before="0" w:after="60"/>
      </w:pPr>
      <w:r>
        <w:rPr>
          <w:rFonts w:ascii="Calibri" w:hAnsi="Calibri"/>
          <w:b w:val="0"/>
          <w:color w:val="0F172A"/>
          <w:sz w:val="22"/>
        </w:rPr>
        <w:t>Во время прохождения курса учениками информация о выполненных шагах передаётся в систему отслеживания прогресса, а собранные данные используются аналитическим модулем для формирования статистики и оценки эффективности обучения.</w:t>
      </w:r>
    </w:p>
    <w:p>
      <w:pPr>
        <w:spacing w:before="40" w:after="0"/>
        <w:pBdr>
          <w:bottom w:val="single" w:sz="2" w:space="1" w:color="CBD5E1"/>
        </w:pBdr>
      </w:pPr>
    </w:p>
    <w:p>
      <w:pPr>
        <w:spacing w:before="140" w:after="40"/>
      </w:pPr>
      <w:r>
        <w:rPr>
          <w:rFonts w:ascii="Calibri" w:hAnsi="Calibri"/>
          <w:b/>
          <w:color w:val="DC2626"/>
          <w:sz w:val="16"/>
          <w:spacing w:val="60"/>
        </w:rPr>
        <w:t>ЗАКЛЮЧЕНИЕ</w:t>
      </w:r>
    </w:p>
    <w:p>
      <w:pPr>
        <w:spacing w:before="0" w:after="60"/>
      </w:pPr>
      <w:r>
        <w:rPr>
          <w:rFonts w:ascii="Calibri" w:hAnsi="Calibri"/>
          <w:b w:val="0"/>
          <w:color w:val="0F172A"/>
          <w:sz w:val="22"/>
        </w:rPr>
        <w:t>Таким образом, разработанный модуль управления курсами обеспечивает полный цикл работы с образовательным контентом — от создания и настройки курса до его публикации и дальнейшего сопровождения.</w:t>
      </w:r>
    </w:p>
    <w:p>
      <w:pPr>
        <w:spacing w:before="0" w:after="60"/>
      </w:pPr>
      <w:r>
        <w:rPr>
          <w:rFonts w:ascii="Calibri" w:hAnsi="Calibri"/>
          <w:b/>
          <w:color w:val="0F172A"/>
          <w:sz w:val="22"/>
        </w:rPr>
        <w:t>Он выступает центральным элементом всей образовательной платформы, обеспечивая преподавателям удобное управление учебными программами и создавая основу для взаимодействия всех остальных подсистем проекта.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