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DC2626"/>
          <w:sz w:val="22"/>
        </w:rPr>
        <w:t>Речь · Модуль интеллектуальной проверки · Gradus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ВСТУПЛЕНИЕ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Здравствуйте, уважаемые члены комиссии.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В рамках нашего дипломного проекта я отвечал за разработку модуля интеллектуальной проверки.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И сегодня я бы хотел рассказать, какую задачу этот модуль решает, как он устроен, и самое главное, какие инженерные решения я в него заложил.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ПРОБЛЕМА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Итак, начнем с проблемы. Дело в том, что обычные платформы проверяют код автоматическими тестами – то есть просто сравнивают результат программы с эталоном.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Но у такого подхода есть серьезные ограничения: тест видит результат, но совершенно не видит, как написан код.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Иными словами, студент может сдать рабочее, но при этом не эффективное или небрежное решение – а тест все равно его зачтет.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Вот именно поэтому и понадобился инструмент, который оценивает не то, работает ли код, а то, насколько хорошо он написан.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И как раз эту задачу решает мой модуль.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ДВА РЕЖИМА РАБОТЫ (СЛАЙД)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Сейчас на слайде вы видите два реальных примера его работы.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Слева – отдельный режим код ревью: здесь система выставляет оценку по трем показателям – качество, логика и стиль, каждый до ста процентов, и разбирает ошибки прямо по строкам.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А справа – работа AI наставника, внутри курса: тут он процентов не ставит, а объясняет словами, что в решении хорошо и что стоит улучшить, и даже предлагает исправленный код.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КАК ЭТО УСТРОЕНО ВНУТРИ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Теперь перейду к тому, как это устроено внутри. Сам анализ выполняет нейросеть через API.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Однако, и это важно подчеркнуть, основная инженерная работа здесь – не в самой нейросети, а в системе, которую я выстроил вокруг неё.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И тут я бы выделил 3 ключевых решения.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РЕШЕНИЕ 1 — ОТКАЗОУСТОЙЧИВОСТЬ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Во-первых, это отказоустойчивость. Я специально сделал так, чтобы система не зависела от одного сервиса.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Если основная нейросеть вдруг недоступна или превышения лимит запросов, система автоматически переключается на резервную.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Таким образом, чтобы не случилось, студент все равно получит ответ, а не ошибку.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РЕШЕНИЕ 2 — КЭШИРОВАНИЕ (КЛЮЧЕВОЕ)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Во-вторых, это, пожалуй, ключевое – система кэширования. Смысл в том, что обращения к нейросети платные и довольно медленные, поэтому повторные запросы нужно отсекать.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Для этого каждый фрагмент кода я превращаю в уникальный отпечаток – по алгоритму хэширования SHA-256.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Если точно такой же код уже проверялся раньше, система мгновенно отдает готовый результат из памяти, вообще не обращаясь к нейросети.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Эффект здесь вполне ощутимый: повторная проверка вместо полутора секунд занимает всего лишь 6 тысячных секунд – это ускорение в 266 раз. А главное – такие запросы не стоят ничего.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То есть, при тысячах студентов это дает и скорость, и реальную экономию.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РЕШЕНИЕ 3 — ОБРАБОТКА НЕНАДЁЖНЫХ ДАННЫХ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И в-третьих – это обработка ненадежных данных. Дело в том, что нейросеть отвечает обычным текстом, иногда с лишними символами.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Поэтому её ответ я очищаю от лишнего, проверяю его и привожу к нужному формату, а сами оценки – к единой шкале от нуля до ста.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Кроме того, все входящие данные проверяются заранее, и всё некорректное отсекается еще до основной проверки.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ИТОГИ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0"/>
        </w:rPr>
        <w:t>Подводя итог. Моя работа – это не просто подключение к готовой нейросети, а целая система вокруг нее: она устойчива к сбоям, экономит за счет кэширования и умеет работать с любыми ответами модели.</w:t>
      </w:r>
    </w:p>
    <w:p>
      <w:pPr>
        <w:spacing w:before="0" w:after="60"/>
      </w:pPr>
      <w:r>
        <w:rPr>
          <w:rFonts w:ascii="Calibri" w:hAnsi="Calibri"/>
          <w:b/>
          <w:color w:val="0F172A"/>
          <w:sz w:val="20"/>
        </w:rPr>
        <w:t>Проще говоря, я превратил обычную нейросеть в надежный рабочий инструмент, который можно встроить в любую учебную платформу.</w:t>
      </w:r>
    </w:p>
    <w:p>
      <w:pPr>
        <w:spacing w:before="0" w:after="60"/>
      </w:pPr>
      <w:r>
        <w:rPr>
          <w:rFonts w:ascii="Calibri" w:hAnsi="Calibri"/>
          <w:b/>
          <w:color w:val="0F172A"/>
          <w:sz w:val="20"/>
        </w:rPr>
        <w:t>Благодарю за внимание. Я готов ответить на ваши вопросы.</w:t>
      </w:r>
    </w:p>
    <w:sectPr w:rsidR="00FC693F" w:rsidRPr="0006063C" w:rsidSect="00034616">
      <w:pgSz w:w="12240" w:h="15840"/>
      <w:pgMar w:top="680" w:right="737" w:bottom="680" w:left="737" w:header="720" w:footer="720" w:gutter="0"/>
      <w:cols w:space="720"/>
      <w:docGrid w:linePitch="360"/>
      <w:cols w:num="2"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