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xk43vpntd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1.0 Podsumowanie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s8t90h031ko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Niniejszy dokument przedstawia strategię transformacji Remedium na lata 2026-2028. Przechodzimy od modelu cyfrowego wydawcy do firmy produktowej opartej na technologii, której nadrzędnym celem jest zwracanie lekarzom ich najcenniejszego zasobu: czasu. Nasza strategia opiera się na trzech filarach: obsesyjnym skupieniu na użyteczności, bezwzględnej odpowiedzialności za wyniki oraz inteligentnej ekspansji europejskiej. Celem finansowym jest sześciokrotny wzrost przychodu do 60 milionów PLN w ciągu trzech lat. Kluczową dźwignią technologiczną będzie wdrożenie agentów AI, którzy zrewolucjonizują sposób, w jaki profesjonaliści medyczni uzyskują dostęp do wiedzy. Ta strategia wymaga fundamentalnych zmian w naszej kulturze, strukturze i sposobie działania, abyśmy mogli stać się dla lekarza w Europie tym, czym dla zespołów produktowych stała się Figma – niezbędnym, zintegrowanym systemem operacyjnym, z którego się pracuje.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1ywzcs3p1j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1kqjeo68p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2.0 Rdzeń Tożsamości: Nasz Kompas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kkhod5zyz77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Misja (Dlaczego istniejemy?)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s81ywzcs3p1j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Uwalniamy potencjał profesjonalistów medycznych, dostarczając im inteligentne narzędzia, które zwracają im czas na to, co najważniejsze – leczenie pacjentów i własny rozwój.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ub0ia5ajvqq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 Wizja (Dokąd zmierzamy?)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s81ywzcs3p1j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Stać się Systemem Operacyjnym dla lekarza w Europie – niezbędnym, zintegrowanym narzędziem, z którego się pracuje, a nie miejscem, które się odwiedza.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5mmqqnd6mwz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 Wartości (Jakie zasady nami kierują?)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  <w:sz w:val="26"/>
          <w:szCs w:val="26"/>
        </w:rPr>
      </w:pPr>
      <w:bookmarkStart w:colFirst="0" w:colLast="0" w:name="_s81ywzcs3p1j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Obsesja na punkcie czasu: Każde kliknięcie, każda milisekunda, każda funkcja jest oceniana przez pryzmat jednego pytania: "Jak to zwraca lekarzowi czas?".</w:t>
      </w:r>
    </w:p>
    <w:p w:rsidR="00000000" w:rsidDel="00000000" w:rsidP="00000000" w:rsidRDefault="00000000" w:rsidRPr="00000000" w14:paraId="0000000B">
      <w:pPr>
        <w:pStyle w:val="Heading3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t626ahey3qoa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Użyteczność ponad wszystko: Tworzymy narzędzia, które rozwiązują realne problemy. Społeczność jest efektem, a nie celem samym w sobie.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s81ywzcs3p1j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Bezwzględna Odpowiedzialność: Jesteśmy właścicielami. Bierzemy odpowiedzialność za wynik, a nie tylko za wykonanie zadania. Szukamy rozwiązań, a nie czekamy na receptę.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s81ywzcs3p1j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Myślenie "Go-to-Market": Koniec z silosami. Marketing, Design, Produkt i Sprzedaż pracują razem, aby dostarczyć realną wartość na rynek. Myślimy problemami użytkowników, a nie listą funkcji do wdrożenia.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1ywzcs3p1j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5yelppw8j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3.0 Diagnoza Strategiczna: Gdzie Jesteśmy?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s81ywzcs3p1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Problem: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Nasz dotychczasowy model cyfrowego wydawcy, choć pozwolił zbudować zaufanie i unikalną społeczność, wyczerpał swój potencjał. Działamy jako zbiór chaotycznie dodanych narzędzi, bez spójnej propozycji wartości, co prowadzi do niskiej odkrywalności funkcji i wewnętrznych silosów. Ta droga nie zaprowadzi nas do pozycji lidera.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s81ywzcs3p1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Unikalny Zasób: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Naszą "fosą obronną" jest zweryfikowana, zaangażowana społeczność profesjonalistów medycznych. To ona daje nam niemożliwą do skopiowania przewagę w szybkości uczenia się i iterowania produktu – zwłaszcza w kontekście AI.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s81ywzcs3p1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Krajobraz Rynkowy: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Konkurencja operuje w paradygmacie "biblioteki" lub "wyszukiwarki", zmuszając lekarza do czasochłonnej pracy poznawczej. My tworzymy "błękitny ocean", przechodząc do modelu "syntezatora odpowiedzi", który dostarcza gotowe rozwiązania w sekundy.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96dd0tpqpa3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Analiza SWOT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Mocne Strony (Strengths):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Zbudowane zaufanie i rozpoznawalność wśród młodych lekarzy w Polsce.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Unikalna, zweryfikowana społeczność profesjonalistów medycznych.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Silne media społecznościowe i zaangażowana publiczność.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Wiedza o zachowaniach, potrzebach i lukach w wiedzy lekarzy.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Słabe Strony (Weaknesses):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Brak spójnej, technologicznej tożsamości; działanie jako "cyfrowy wydawca z chaotycznie dodanymi narzędziami".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Brak jednej, kluczowej propozycji wartości; niska odkrywalność funkcji.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Wewnętrzne wyzwania: silosy, powolna profesjonalizacja, brak "founder's mindset" i jasnej odpowiedzialności.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Szanse (Opportunities):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Należy je formalnie zdefiniować. Przykłady:</w:t>
      </w:r>
    </w:p>
    <w:p w:rsidR="00000000" w:rsidDel="00000000" w:rsidP="00000000" w:rsidRDefault="00000000" w:rsidRPr="00000000" w14:paraId="0000002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commentRangeStart w:id="0"/>
      <w:r w:rsidDel="00000000" w:rsidR="00000000" w:rsidRPr="00000000">
        <w:rPr>
          <w:rtl w:val="0"/>
        </w:rPr>
        <w:t xml:space="preserve">Rosnące przeciążenie lekarzy pracą administracyjną i informacyjną (ból, który rozwiązujemy).</w:t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Przyspieszająca cyfryzacja sektora opieki zdrowotnej.</w:t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Dynamiczny rozwój technologii AI, które można wykorzystać do syntezy wiedzy medycznej.</w:t>
      </w:r>
    </w:p>
    <w:p w:rsidR="00000000" w:rsidDel="00000000" w:rsidP="00000000" w:rsidRDefault="00000000" w:rsidRPr="00000000" w14:paraId="00000023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Możliwość ekspansji na rynki europejskie, gdzie podobne zintegrowane narzędzia mogą nie istnieć.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Zagrożenia (Threats):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8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Intensywna konkurencja ze strony ugruntowanych portali medycznych. </w:t>
      </w:r>
      <w:r w:rsidDel="00000000" w:rsidR="00000000" w:rsidRPr="00000000">
        <w:rPr>
          <w:rtl w:val="0"/>
        </w:rPr>
        <w:t xml:space="preserve">Medycyna Praktyczna, Portal PoDyplomie i Konsylium24 rywalizują z Remedium o tę samą atencję lekarza i te same budżety farmaceutyczne. Medycyna Praktyczna posiada najsilniejszą rozpoznawalność wśród starszego pokolenia lekarzy oraz stabilne relacje z klientami pharma. Konsylium24 dodatkowo monetyzuje rynek pracy, a Portal PoDyplomie i Medycyna Praktyczna oferują płatne dostępy do archiwalnych treści.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8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Substytucja przez AI Search i duże modele językowe (LLM). </w:t>
      </w:r>
      <w:r w:rsidDel="00000000" w:rsidR="00000000" w:rsidRPr="00000000">
        <w:rPr>
          <w:rtl w:val="0"/>
        </w:rPr>
        <w:t xml:space="preserve">ChatGPT, Gemin i, Perplexity zagospodarowują coraz większą część zapytań, które dotychczas trafiały do portali medycznych — zarówno w zakresie edukacji, jak i wsparcia klinicznego. Open Evidence, połączony z bazą kliniczną Mayo Clinic, stanowi szczególne zagrożenie dla modelu narzędziowego, łącząc siłę LLM z autoryzowanym źródłem wiedzy medycznej.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8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Budowa własnych platform cyfrowych przez firmy farmaceutyczne. </w:t>
      </w:r>
      <w:r w:rsidDel="00000000" w:rsidR="00000000" w:rsidRPr="00000000">
        <w:rPr>
          <w:rtl w:val="0"/>
        </w:rPr>
        <w:t xml:space="preserve">Duże firmy pharma inwestują w własne portale, platformy edukacyjne i narzędzia skierowane bezpośrednio do lekarzy, aby uniezależnić się od pośredników takich jak Remedium. Każda taka platforma z własną bazą zweryfikowanych lekarzy oznacza potencjalną redukcję budżetów reklamowych na rzecz rozwoju własnych kanałów. 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8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Rozwój narzędzi AI do dokumentacji medycznej. </w:t>
      </w:r>
      <w:r w:rsidDel="00000000" w:rsidR="00000000" w:rsidRPr="00000000">
        <w:rPr>
          <w:rtl w:val="0"/>
        </w:rPr>
        <w:t xml:space="preserve">Platformy takie jak Noe.ai, Cora.ai i Glass Health absorbują czas i uwagę lekarza w trakcie pracy. Choć dziś są wąskie (generowanie tekstu do kart pacjenta), ich naturalna trajektoria rozwoju prowadzi ku asystentom klinicznym — bezpośrednim rywalom narzędzi diagnostycznych i baz wiedzy.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8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Kryzys finansowy NFZ i presja na budżety pharma. </w:t>
      </w:r>
      <w:r w:rsidDel="00000000" w:rsidR="00000000" w:rsidRPr="00000000">
        <w:rPr>
          <w:rtl w:val="0"/>
        </w:rPr>
        <w:t xml:space="preserve">Szacowany deficyt NFZ na poziomie 216,5 mld PLN w latach 2025–2028 może prowadzić do ograniczenia budżetów marketingowych firm farmaceutycznych zależnych od refundacji publicznej. Jednocześnie rosnąca konkurencja między firmami może stymulować popyt na mierzalne kanały cyfrowe.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</w:rPr>
      </w:pPr>
      <w:bookmarkStart w:colFirst="0" w:colLast="0" w:name="_l8rc966x99ka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 Analiza Konkurencji i Rynku (Błękitny Ocean)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Remedium działa jednocześnie w czterech modelach produktowych — mediowym, edukacyjnym, narzędziowym i kariery — każdy z nich generuje odrębny krajobraz konkurencji.</w:t>
      </w:r>
    </w:p>
    <w:p w:rsidR="00000000" w:rsidDel="00000000" w:rsidP="00000000" w:rsidRDefault="00000000" w:rsidRPr="00000000" w14:paraId="0000002C">
      <w:pPr>
        <w:spacing w:after="12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Model mediowy: </w:t>
      </w:r>
      <w:r w:rsidDel="00000000" w:rsidR="00000000" w:rsidRPr="00000000">
        <w:rPr>
          <w:rtl w:val="0"/>
        </w:rPr>
        <w:t xml:space="preserve">Bezpośrednimi rywalami są Medycyna Praktyczna (najsilniejsza rozpoznawalność, ale przestarzała technologicznie), Portal PoDyplomie (silna pozycja w treściach postgradualnych) oraz Konsylium24 (element społecznościowy, ale grupy na Facebooku przejęły tę rolę). Wszyscy czterej gracze są uzależnieni od budżetów farmaceutycznych i oceniani tymi samymi metrykami: zasięgi, CPM, liczba artykułów.</w:t>
      </w:r>
    </w:p>
    <w:p w:rsidR="00000000" w:rsidDel="00000000" w:rsidP="00000000" w:rsidRDefault="00000000" w:rsidRPr="00000000" w14:paraId="0000002D">
      <w:pPr>
        <w:spacing w:after="12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Model edukacyjny: </w:t>
      </w:r>
      <w:r w:rsidDel="00000000" w:rsidR="00000000" w:rsidRPr="00000000">
        <w:rPr>
          <w:rtl w:val="0"/>
        </w:rPr>
        <w:t xml:space="preserve">W segmencie wczesnej edukacji (studenci, rezydenci) bezpośrednimi rywalami są LepoLek i WięcejniżLek. To segment strategicznie kluczowy: lekarz pozyskany na etapie studiów ma przed sobą 30 lat praktyki. Rywalizacja oćbudżety pharma toczy się również z towarzystwami naukowymi (PTMR, PTRzM), które dysponują wyższym kapitałem zaufania, oraz z organizatorami konferencji (Termedia).</w:t>
      </w:r>
    </w:p>
    <w:p w:rsidR="00000000" w:rsidDel="00000000" w:rsidP="00000000" w:rsidRDefault="00000000" w:rsidRPr="00000000" w14:paraId="0000002E">
      <w:pPr>
        <w:spacing w:after="12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Model narzędziowy (Praca): </w:t>
      </w:r>
      <w:r w:rsidDel="00000000" w:rsidR="00000000" w:rsidRPr="00000000">
        <w:rPr>
          <w:rtl w:val="0"/>
        </w:rPr>
        <w:t xml:space="preserve">Najważniejsi rywale to Medibas i POZ1 (platformy kliniczne z rozbudowaną bazą wiedzy), Medico/PZWL (silna marka wydawnicza), Pharmindex (baza leków) oraz UpToDate/Wolters Kluwer (globalny standard evidence-based medicine, ale drogi i anglojęzyczny). Mediately rozwija czat AI w zakresie leków. Rosnącym zagrożeniem są narzędzia AI do dokumentacji (Noe.ai, Cora.ai, Glass Health) oraz systemy EDM dążące do ekosystemowego lock-in.</w:t>
      </w:r>
    </w:p>
    <w:p w:rsidR="00000000" w:rsidDel="00000000" w:rsidP="00000000" w:rsidRDefault="00000000" w:rsidRPr="00000000" w14:paraId="0000002F">
      <w:pPr>
        <w:spacing w:after="120"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Model kariery: </w:t>
      </w:r>
      <w:r w:rsidDel="00000000" w:rsidR="00000000" w:rsidRPr="00000000">
        <w:rPr>
          <w:rtl w:val="0"/>
        </w:rPr>
        <w:t xml:space="preserve">Remedium konkuruje z generycznymi portalami pracy (Pracuj.pl, OLX Praca), wyspecjalizowanymi portalami medycznymi, grupami lekarskimi na Facebooku (zerowy koszt, wysoki engagement) oraz headhunterami medycznymi i wewnętrznymi działami HR grup medycznych (LUX MED, Medicover).</w:t>
      </w:r>
    </w:p>
    <w:p w:rsidR="00000000" w:rsidDel="00000000" w:rsidP="00000000" w:rsidRDefault="00000000" w:rsidRPr="00000000" w14:paraId="00000030">
      <w:pPr>
        <w:spacing w:after="120" w:line="24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Perspektywa Błękitnego Oceanu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Konkurencja w branży portali medycznych operuje w paradygmacie „biblioteki” lub „wyszukiwarki”, cedując całą pracę poznawczą na lekarza. Kluczowe czynniki, na których rywalizuje się dziś (zakres bazy leków, liczba artykułów, cena kursów), nie odpowiadają na fundamentalny problem użytkownika: brak czasu. Polska konkurencja jest wyraźnie opóźniona technologicznie, co tworzy realne okno strategiczne.</w:t>
      </w:r>
    </w:p>
    <w:p w:rsidR="00000000" w:rsidDel="00000000" w:rsidP="00000000" w:rsidRDefault="00000000" w:rsidRPr="00000000" w14:paraId="00000032">
      <w:pPr>
        <w:spacing w:after="12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Remedium tworzy „błękitny ocean”, przechodząc do modelu „syntezatora odpowiedzi”, który dostarcza gotowe rozwiązania w sekundy.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</w:rPr>
      </w:pPr>
      <w:bookmarkStart w:colFirst="0" w:colLast="0" w:name="_t51gzn7civpi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 Analiza Makrootoczenia (PESTEL)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="240" w:lineRule="auto"/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="24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Kluczowe wnioski z analizy PESTEL: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80" w:line="240" w:lineRule="auto"/>
        <w:ind w:left="720" w:hanging="360"/>
      </w:pPr>
      <w:r w:rsidDel="00000000" w:rsidR="00000000" w:rsidRPr="00000000">
        <w:rPr>
          <w:rtl w:val="0"/>
        </w:rPr>
        <w:t xml:space="preserve">Otoczenie technologiczne i prawne są obszarami o najwyższym wpływie (oceny 4–5). 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80" w:line="240" w:lineRule="auto"/>
        <w:ind w:left="720" w:hanging="360"/>
      </w:pPr>
      <w:r w:rsidDel="00000000" w:rsidR="00000000" w:rsidRPr="00000000">
        <w:rPr>
          <w:rtl w:val="0"/>
        </w:rPr>
        <w:t xml:space="preserve">Trend przesunięcia budżetów pharma do kanałów cyfrowych, w połączeniu z końcem ery third-party cookies, tworzy strukturalną przewagę dla platform z weryfikowaną bazą lekarzy — takich jak Remedium.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80" w:line="240" w:lineRule="auto"/>
        <w:ind w:left="720" w:hanging="360"/>
      </w:pPr>
      <w:r w:rsidDel="00000000" w:rsidR="00000000" w:rsidRPr="00000000">
        <w:rPr>
          <w:rtl w:val="0"/>
        </w:rPr>
        <w:t xml:space="preserve">Transformacja pokoleniowa w środowisku lekarskim (wzrost kształcenia +239%, „digital natives”) potwierdza strategiczny wybór Remedium: inwestycję w nowoczesne narzędzia AI i UX jako drogę do dominacji rynkowej.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80" w:line="240" w:lineRule="auto"/>
        <w:ind w:left="720" w:hanging="360"/>
      </w:pPr>
      <w:r w:rsidDel="00000000" w:rsidR="00000000" w:rsidRPr="00000000">
        <w:rPr>
          <w:rtl w:val="0"/>
        </w:rPr>
        <w:t xml:space="preserve">Wypalenie zawodowe lekarzy i rosnące obciążenie administracyjne walidują centralną propozycję wartości Remedium: „ZWRACAMY CZAS”.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1ywzcs3p1j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yawzw82wj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4.0 Definiowanie Stanu Docelowego: Dokąd Zmierzamy?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s81ywzcs3p1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Nasza propozycja wartości jest jedna: ZWRACAMY CZAS.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Wszystkie  produkty i funkcje są podporządkowane tej obietnicy i zorganizowane w czterech filarach.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dgmj01ec8ll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Rynki i Segmenty Klientów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Rynki:</w:t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Polska:</w:t>
      </w:r>
      <w:r w:rsidDel="00000000" w:rsidR="00000000" w:rsidRPr="00000000">
        <w:rPr>
          <w:rtl w:val="0"/>
        </w:rPr>
        <w:t xml:space="preserve"> Osiągnięcie pozycji niekwestionowanego lidera i One-Stop-Shop we wszystkich grupach wiekowych.</w:t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Europa:</w:t>
      </w:r>
      <w:r w:rsidDel="00000000" w:rsidR="00000000" w:rsidRPr="00000000">
        <w:rPr>
          <w:rtl w:val="0"/>
        </w:rPr>
        <w:t xml:space="preserve"> Zostanie numerem 1 wśród narzędzi medycznych.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Segmenty Klientów:Główny fokus:</w:t>
      </w:r>
      <w:r w:rsidDel="00000000" w:rsidR="00000000" w:rsidRPr="00000000">
        <w:rPr>
          <w:rtl w:val="0"/>
        </w:rPr>
        <w:t xml:space="preserve"> Młodzi lekarze (studenci, stażyści, rezydenci).</w:t>
      </w:r>
    </w:p>
    <w:p w:rsidR="00000000" w:rsidDel="00000000" w:rsidP="00000000" w:rsidRDefault="00000000" w:rsidRPr="00000000" w14:paraId="0000004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Piorytetyzacja i specjalizacje</w:t>
      </w:r>
      <w:r w:rsidDel="00000000" w:rsidR="00000000" w:rsidRPr="00000000">
        <w:rPr>
          <w:color w:val="ff00ff"/>
          <w:rtl w:val="0"/>
        </w:rPr>
        <w:t xml:space="preserve">: do wypracowania z zespołem</w:t>
      </w:r>
    </w:p>
    <w:p w:rsidR="00000000" w:rsidDel="00000000" w:rsidP="00000000" w:rsidRDefault="00000000" w:rsidRPr="00000000" w14:paraId="0000004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Ekspansja:</w:t>
      </w:r>
      <w:r w:rsidDel="00000000" w:rsidR="00000000" w:rsidRPr="00000000">
        <w:rPr>
          <w:rtl w:val="0"/>
        </w:rPr>
        <w:t xml:space="preserve"> Wszystkie grupy wiekowe profesjonalistów medycznych.</w:t>
      </w:r>
    </w:p>
    <w:p w:rsidR="00000000" w:rsidDel="00000000" w:rsidP="00000000" w:rsidRDefault="00000000" w:rsidRPr="00000000" w14:paraId="00000045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Warto stworzyć szczegółowe persony dla kluczowych segmentów (np. "Student walczący z LEK-iem", "Zapracowany rezydent na dyżurze", "Doświadczony specjalista szukający konkretnej informacji")? Pomoże to w projektowaniu produktów i komunikacji.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15m5mp5j32y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 Unikalna Propozycja Wartości (USP) i Źródła Przewagi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Unikalna Propozycja Wartości:</w:t>
      </w:r>
      <w:r w:rsidDel="00000000" w:rsidR="00000000" w:rsidRPr="00000000">
        <w:rPr>
          <w:rtl w:val="0"/>
        </w:rPr>
        <w:t xml:space="preserve"> Remedium nie jest zbiorem produktów. Jest dźwignią, która zwielokrotnia wysiłek lekarza i </w:t>
      </w:r>
      <w:r w:rsidDel="00000000" w:rsidR="00000000" w:rsidRPr="00000000">
        <w:rPr>
          <w:b w:val="1"/>
          <w:bCs w:val="1"/>
          <w:rtl w:val="0"/>
        </w:rPr>
        <w:t xml:space="preserve">zwraca mu CZAS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Źródła Przewagi Konkurencyjnej: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Technologia (AI):</w:t>
      </w:r>
      <w:r w:rsidDel="00000000" w:rsidR="00000000" w:rsidRPr="00000000">
        <w:rPr>
          <w:rtl w:val="0"/>
        </w:rPr>
        <w:t xml:space="preserve"> Przejście od modelu wyszukiwarki do syntezatora odpowiedzi (Co-Pilot AI), co skraca koszt czasowy dostępu do wiedzy.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Efekt Sieciowy:</w:t>
      </w:r>
      <w:r w:rsidDel="00000000" w:rsidR="00000000" w:rsidRPr="00000000">
        <w:rPr>
          <w:rtl w:val="0"/>
        </w:rPr>
        <w:t xml:space="preserve"> Zweryfikowana, aktywna społeczność pozwala na błyskawiczne testowanie i iterowanie nowych funkcjonalności AI, tworząc niemożliwą do skopiowania przewagę w tempie rozwoju produktu.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Dane:</w:t>
      </w:r>
      <w:r w:rsidDel="00000000" w:rsidR="00000000" w:rsidRPr="00000000">
        <w:rPr>
          <w:rtl w:val="0"/>
        </w:rPr>
        <w:t xml:space="preserve"> Unikalne dane o potrzebach i zachowaniach lekarzy, które napędzają rozwój produktu.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dtm1anx7vlo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 Portfolio Produktów i Usług (Architektura Wartości)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Produkt zostanie zorganizowany wokół 4 filarów, a każda funkcja będzie komunikowana przez pryzmat "X (czas) zaoszczędzone na Y (czynność)".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PRACA - Centrum Dowodzenia Klinicznego: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Obietnica:</w:t>
      </w:r>
      <w:r w:rsidDel="00000000" w:rsidR="00000000" w:rsidRPr="00000000">
        <w:rPr>
          <w:rtl w:val="0"/>
        </w:rPr>
        <w:t xml:space="preserve"> Błyskawiczne wsparcie w praktyce klinicznej. Skrócenie czasu od pytania do odpowiedzi z minut do sekund.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Flagowy Produkt</w:t>
      </w:r>
      <w:r w:rsidDel="00000000" w:rsidR="00000000" w:rsidRPr="00000000">
        <w:rPr>
          <w:rtl w:val="0"/>
        </w:rPr>
        <w:t xml:space="preserve">: Co-Pilot AI (błyskawiczne odpowiedzi na pytania kliniczne).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Metryka sukcesu:</w:t>
      </w:r>
      <w:r w:rsidDel="00000000" w:rsidR="00000000" w:rsidRPr="00000000">
        <w:rPr>
          <w:rtl w:val="0"/>
        </w:rPr>
        <w:t xml:space="preserve"> Time-to-Answer (skrócenie z minut do &lt;15 sekund).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EDUKACJA - Spersonalizowana Ścieżka Kompetencji: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Obietnica:</w:t>
      </w:r>
      <w:r w:rsidDel="00000000" w:rsidR="00000000" w:rsidRPr="00000000">
        <w:rPr>
          <w:rtl w:val="0"/>
        </w:rPr>
        <w:t xml:space="preserve"> Najszybsza droga do zdobycia kompetencji. Wyeliminowanie czasu marnowanego na poszukiwanie materiałów.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Flagowy Produkt:</w:t>
      </w:r>
      <w:r w:rsidDel="00000000" w:rsidR="00000000" w:rsidRPr="00000000">
        <w:rPr>
          <w:rtl w:val="0"/>
        </w:rPr>
        <w:t xml:space="preserve"> Inteligentne moduły edukacyjne zintegrowane z Co-Pilotem.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Metryka sukcesu:</w:t>
      </w:r>
      <w:r w:rsidDel="00000000" w:rsidR="00000000" w:rsidRPr="00000000">
        <w:rPr>
          <w:rtl w:val="0"/>
        </w:rPr>
        <w:t xml:space="preserve"> Time-to-Competence.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KARIERA - Inteligentny Nawigator Rozwoju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Obietnica:</w:t>
      </w:r>
      <w:r w:rsidDel="00000000" w:rsidR="00000000" w:rsidRPr="00000000">
        <w:rPr>
          <w:rtl w:val="0"/>
        </w:rPr>
        <w:t xml:space="preserve"> Zaoszczędzenie lat na błędnych decyzjach zawodowych.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Flagowy Produkt:</w:t>
      </w:r>
      <w:r w:rsidDel="00000000" w:rsidR="00000000" w:rsidRPr="00000000">
        <w:rPr>
          <w:rtl w:val="0"/>
        </w:rPr>
        <w:t xml:space="preserve"> Narzędzia do planowania kariery i dopasowywania ofert pracy.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Metryka sukcesu:</w:t>
      </w:r>
      <w:r w:rsidDel="00000000" w:rsidR="00000000" w:rsidRPr="00000000">
        <w:rPr>
          <w:rtl w:val="0"/>
        </w:rPr>
        <w:t xml:space="preserve"> Oszczędność czasu na poszukiwaniu i podejmowaniu decyzji zawodowych.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 - Remedium Concierge / Klub Medyka: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Obietnica:</w:t>
      </w:r>
      <w:r w:rsidDel="00000000" w:rsidR="00000000" w:rsidRPr="00000000">
        <w:rPr>
          <w:rtl w:val="0"/>
        </w:rPr>
        <w:t xml:space="preserve"> Ostateczna komodytyzacja czasu. Płatna usługa premium załatwiająca za lekarzy czasochłonne zadania (ubezpieczenia, wsparcie prawne, księgowość, organizacja podróży etc.).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Flagowy Produkt/rozwiązania: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Metryka sukcesu:</w:t>
      </w:r>
      <w:r w:rsidDel="00000000" w:rsidR="00000000" w:rsidRPr="00000000">
        <w:rPr>
          <w:rtl w:val="0"/>
        </w:rPr>
        <w:t xml:space="preserve">za Remedium Concierge płaci x% Userów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7oiedql74k9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 Model Biznesowy: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81ywzcs3p1j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B2C (Freemium):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Podstawowa wersja narzędzi dostępna dla medyków za darmo, generująca zaangażowanie i dane do rozwoju produktu.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81ywzcs3p1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B2C (Premium - Remedium Concierge):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Płatna subskrypcja dla profesjonalistów, którzy chcą oddelegować czasochłonne zadania (ubezpieczenia, księgowość, wsparcie prawne). To jest nasz silnik wzrostu B2C.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81ywzcs3p1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B2B: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Dostęp do naszej zweryfikowanej społeczności dla partnerów strategicznych (firmy farmaceutyczne, rekruterzy), ale w modelu, który dostarcza wartość użytkownikom, a nie tylko "sprzedaje ich uwagę".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left="720" w:hanging="36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Do ewentualnej dyskusji i poszerzenia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1ywzcs3p1j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tet04q3b9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5.0 Plan Wdrożenia: Jak To Zrobimy?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qu9wgm1i2f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 Hierarchia Celów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Cel Ogólnofirmowy 1 (Biznes):</w:t>
      </w:r>
      <w:r w:rsidDel="00000000" w:rsidR="00000000" w:rsidRPr="00000000">
        <w:rPr>
          <w:rtl w:val="0"/>
        </w:rPr>
        <w:t xml:space="preserve"> Urosnąć 6-krotnie w 3 lata, osiągając 60 milionów PLN przychodu.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Cel Ogólnofirmowy 2 (Rynek i Produkt):</w:t>
      </w:r>
      <w:r w:rsidDel="00000000" w:rsidR="00000000" w:rsidRPr="00000000">
        <w:rPr>
          <w:rtl w:val="0"/>
        </w:rPr>
        <w:t xml:space="preserve"> W 3 lata z</w:t>
      </w:r>
      <w:r w:rsidDel="00000000" w:rsidR="00000000" w:rsidRPr="00000000">
        <w:rPr>
          <w:rtl w:val="0"/>
        </w:rPr>
        <w:t xml:space="preserve">dominować rynek polski poprzez obecność 16 500 Daily Active Users na platformie (średnia z ostatnich 7 dni)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Cel Ogólnofirmowy 3 (B2C Produkt):</w:t>
      </w:r>
      <w:r w:rsidDel="00000000" w:rsidR="00000000" w:rsidRPr="00000000">
        <w:rPr>
          <w:rtl w:val="0"/>
        </w:rPr>
        <w:t xml:space="preserve"> W 3 lata za Remedium Concierge płaci x% Userów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nlfo0i9bp1b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 Mapa Drogowa Inicjatyw Strategicznych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Strategia będzie wdrażana w 3 fazach jako "przemyślana ewolucja".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Faza 1: FUNDAMENT (najbliższe 1.5 roku - do połowy 2027)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Zdominowanie rynku polskiego i przygotowanie technologii.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Fokus:</w:t>
      </w:r>
      <w:r w:rsidDel="00000000" w:rsidR="00000000" w:rsidRPr="00000000">
        <w:rPr>
          <w:rtl w:val="0"/>
        </w:rPr>
        <w:t xml:space="preserve"> Ugruntowanie pozycji lidera w PL, dostosowanie produktu (wdrożenie Co-Pilota AI, nowa architektura filarów), komunikacja nowego podejścia.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Faza 2: EKSPANSJA (2027/2028)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Inteligentne wejście na rynki europejskie.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Fokus:</w:t>
      </w:r>
      <w:r w:rsidDel="00000000" w:rsidR="00000000" w:rsidRPr="00000000">
        <w:rPr>
          <w:rtl w:val="0"/>
        </w:rPr>
        <w:t xml:space="preserve"> Testowe wejście na 1-2 wybrane rynki zagraniczne, budowa silnika B2C (Remedium Concierge).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Faza 3: SKALOWANIE (2028/2029)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Budowanie pozycji lidera narzędziowego w Europie.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Fokus:</w:t>
      </w:r>
      <w:r w:rsidDel="00000000" w:rsidR="00000000" w:rsidRPr="00000000">
        <w:rPr>
          <w:rtl w:val="0"/>
        </w:rPr>
        <w:t xml:space="preserve"> Agresywne skalowanie na rynkach z największym potencjałem, pełne wykorzystanie AI i danych.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oaq0ybthd3z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 Zmiany Wewnętrzne (Struktura i Kultura)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Sposób Pracy:</w:t>
      </w:r>
      <w:r w:rsidDel="00000000" w:rsidR="00000000" w:rsidRPr="00000000">
        <w:rPr>
          <w:rtl w:val="0"/>
        </w:rPr>
        <w:t xml:space="preserve"> Wdrożenie zwinnych metodyk pracy, skupienie na metrykach "Time-to-Value".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Struktura:</w:t>
      </w:r>
      <w:r w:rsidDel="00000000" w:rsidR="00000000" w:rsidRPr="00000000">
        <w:rPr>
          <w:rtl w:val="0"/>
        </w:rPr>
        <w:t xml:space="preserve"> Przejście od silosów do interdyscyplinarnych zespołów "Go-to-Market".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Kultura:</w:t>
      </w:r>
      <w:r w:rsidDel="00000000" w:rsidR="00000000" w:rsidRPr="00000000">
        <w:rPr>
          <w:rtl w:val="0"/>
        </w:rPr>
        <w:t xml:space="preserve"> Budowanie "Founder's Mindset" i bezwzględnej odpowiedzialności.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Główne brakujące kwestie na warsztaty 06/10/2025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10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OKR-y:</w:t>
      </w:r>
      <w:r w:rsidDel="00000000" w:rsidR="00000000" w:rsidRPr="00000000">
        <w:rPr>
          <w:rtl w:val="0"/>
        </w:rPr>
        <w:t xml:space="preserve"> Należy stworzyć pełną kaskadę OKR na najbliższe 2-3 kwartały dla kluczowych działów firmy.</w:t>
      </w:r>
    </w:p>
    <w:p w:rsidR="00000000" w:rsidDel="00000000" w:rsidP="00000000" w:rsidRDefault="00000000" w:rsidRPr="00000000" w14:paraId="0000007C">
      <w:pPr>
        <w:numPr>
          <w:ilvl w:val="1"/>
          <w:numId w:val="10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Roadmapa:</w:t>
      </w:r>
      <w:r w:rsidDel="00000000" w:rsidR="00000000" w:rsidRPr="00000000">
        <w:rPr>
          <w:rtl w:val="0"/>
        </w:rPr>
        <w:t xml:space="preserve"> Wymagane jest uszczegółowienie mapy drogowej na Fazę 1 (najbliższe 1.5 roku), z konkretnymi inicjatywami, timeline'em i przypisanymi właścicielami.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rcin Krajmas" w:id="0" w:date="2026-03-06T11:20:22Z"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zostaje, to ty wpisywałeś?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