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563EB"/>
          <w:spacing w:val="80"/>
          <w:sz w:val="18"/>
          <w:szCs w:val="18"/>
        </w:rPr>
        <w:t xml:space="preserve">REMEDIUM · GROWTH STRATEGY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Metryki Wzrostu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Od rejestracji do jakości danych</w:t>
      </w:r>
    </w:p>
    <w:p>
      <w:pPr>
        <w:spacing w:before="400" w:after="0"/>
      </w:pPr>
    </w:p>
    <w:p>
      <w:pPr>
        <w:pBdr>
          <w:bottom w:val="single" w:color="E2E8F0" w:sz="4" w:space="1"/>
        </w:pBdr>
        <w:spacing w:before="200" w:after="200"/>
      </w:pPr>
    </w:p>
    <w:p>
      <w:pPr>
        <w:spacing w:before="120" w:after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Framework pomiarowy dla zespołu zarządzającego</w:t>
      </w:r>
    </w:p>
    <w:p>
      <w:pPr>
        <w:spacing w:before="80" w:after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Q1 2026 · Wersja 1.0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563EB"/>
          <w:spacing w:val="80"/>
          <w:sz w:val="18"/>
          <w:szCs w:val="18"/>
        </w:rPr>
        <w:t xml:space="preserve">KONTEKST</w:t>
      </w:r>
    </w:p>
    <w:p>
      <w:pPr>
        <w:spacing w:before="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Dlaczego rejestracje to zły kompas</w:t>
      </w:r>
    </w:p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56 854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zweryfikowanych lekarzy na platformie — ale nie wiemy, ilu z nich jest aktywnych, w jakim są etapie kariery i czego potrzebują.</w:t>
      </w:r>
    </w:p>
    <w:p>
      <w:pPr>
        <w:spacing w:before="6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Wzrost 2025 roku (+66% r/r) był napędzany treściami LEK, które już nie powtórzą się jako driver. Rejestracje jako metryka są podatne na jednorazowe skoki i nie mówią nic o jakości pozyskanych użytkowników.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none" w:sz="0"/>
              <w:left w:val="none" w:sz="0"/>
              <w:bottom w:val="none" w:sz="0"/>
              <w:right w:val="none" w:sz="0"/>
            </w:tcBorders>
            <w:shd w:fill="FEF2F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Volatile</w:t>
            </w:r>
          </w:p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H1 2025: +215% r/r. H2 2025: praktycznie flat. Niemożliwe do planowania.</w:t>
            </w:r>
          </w:p>
        </w:tc>
        <w:tc>
          <w:tcPr>
            <w:tcW w:type="dxa" w:w="3009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Nieprzejrzyste</w:t>
            </w:r>
          </w:p>
          <w:p>
            <w:r>
              <w:rPr>
                <w:rFonts w:ascii="Arial" w:cs="Arial" w:eastAsia="Arial" w:hAnsi="Arial"/>
                <w:color w:val="78350F"/>
                <w:sz w:val="17"/>
                <w:szCs w:val="17"/>
              </w:rPr>
              <w:t xml:space="preserve">49% lekarzy kategoryzowanych jako „bez specjalizacji” — nie wiemy, czy to świadomy status, czy brak danych.</w:t>
            </w:r>
          </w:p>
        </w:tc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FEF2F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Niemonetyzowalne</w:t>
            </w:r>
          </w:p>
          <w:p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Bez danych profilowych nie możemy sprzedać kampanii pharmy, ani dać użytkownikowi sprofilowanego produktu.</w:t>
            </w:r>
          </w:p>
        </w:tc>
      </w:tr>
    </w:tbl>
    <w:p>
      <w:pPr>
        <w:spacing w:before="200" w:after="0"/>
      </w:pPr>
    </w:p>
    <w:p>
      <w:pPr>
        <w:pBdr>
          <w:bottom w:val="single" w:color="E2E8F0" w:sz="4" w:space="1"/>
        </w:pBdr>
        <w:spacing w:before="200" w:after="200"/>
      </w:pPr>
    </w:p>
    <w:p>
      <w:pPr>
        <w:spacing w:before="120" w:after="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„Wolałbym mieć 30% z tych, ale wiedzieć o nich dużo, niż wszystkich i oni są praktycznie martwi.”</w:t>
      </w:r>
    </w:p>
    <w:p>
      <w:pPr>
        <w:spacing w:before="40" w:after="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— Sebastian, rozmowa z Krzysztofem, luty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563EB"/>
          <w:spacing w:val="80"/>
          <w:sz w:val="18"/>
          <w:szCs w:val="18"/>
        </w:rPr>
        <w:t xml:space="preserve">NORTH STAR METRIC</w:t>
      </w:r>
    </w:p>
    <w:p>
      <w:pPr>
        <w:spacing w:before="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MQD — Monetizable Qualified Doctors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Pojedyncza liczba łącząca wszystkie działania growth w jedną miarę sukcesu.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Definicja MQD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Zweryfikowany lekarz spełniający WSZYSTKIE warunki: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Znany etap zawodowy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(stażysta / rezydent+kierunek / specjalista+dziedzina)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Aktywność w ostatnich 90 dni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(minimum 1 sesja)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Nie jest studentem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(studenci = osobna metryka retencji)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BAZA LEKARZY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56 854</w:t>
            </w:r>
          </w:p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zweryfikowanych na platformie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SZACUNEK MQD*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32"/>
                <w:szCs w:val="32"/>
              </w:rPr>
              <w:t xml:space="preserve">8–12 tys.</w:t>
            </w:r>
          </w:p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spełniających definicję MQD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CEL 12M*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32"/>
                <w:szCs w:val="32"/>
              </w:rPr>
              <w:t xml:space="preserve">+30–50%</w:t>
            </w:r>
          </w:p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wzrost MQD przez onboarding</w:t>
            </w:r>
          </w:p>
        </w:tc>
      </w:tr>
    </w:tbl>
    <w:p>
      <w:pPr>
        <w:spacing w:before="60" w:after="0"/>
      </w:pPr>
    </w:p>
    <w:p>
      <w:pPr>
        <w:spacing w:before="0" w:after="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* Szacunki Claude'a — wymagają weryfikacji w PostHog</w:t>
      </w:r>
    </w:p>
    <w:p>
      <w:pPr>
        <w:spacing w:before="20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563EB"/>
          <w:spacing w:val="80"/>
          <w:sz w:val="18"/>
          <w:szCs w:val="18"/>
        </w:rPr>
        <w:t xml:space="preserve">DLACZEGO TO DZIAŁA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Onboarding nowych →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rośnie MQD (jeśli przejdą profil)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Re-onboarding istniejących →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rośnie MQD (uzupełnienie danych)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Lepszy produkt →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rośnie aktywność → rośnie MQD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Węzeł Krajowy →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automatyczna weryfikacja → rośnie MQD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Nowa rejestracja bez profilu →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NIE rośnie MQD (dopóki nie przejdzie onboardingu)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563EB"/>
          <w:spacing w:val="80"/>
          <w:sz w:val="18"/>
          <w:szCs w:val="18"/>
        </w:rPr>
        <w:t xml:space="preserve">METRYKA PROCESU</w:t>
      </w:r>
    </w:p>
    <w:p>
      <w:pPr>
        <w:spacing w:before="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Profile Completeness Score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Ważona miara kompletności profilu — nie wszystkie pola mają równą wartość biznesową. Pokazuje, jak szybko rośnie jakość danych o naszej bazie.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26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Pole profilowe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Waga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Uzasadnienie biznesowe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Etap zawodowy (rola)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40%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Bez tego nie wiesz, co sprzedać użytkownikowi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Specjalizacja / kierunek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30%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Pharma targeting + kursy PES/CME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Rok (studiów/rezydentury)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15%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Timing kampanii, countdown do egzaminów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Zainteresowania / priorytety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15%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Profilowanie dashboardu, personalizacja</w:t>
            </w:r>
          </w:p>
        </w:tc>
      </w:tr>
    </w:tbl>
    <w:p>
      <w:pPr>
        <w:spacing w:before="20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563EB"/>
          <w:spacing w:val="80"/>
          <w:sz w:val="18"/>
          <w:szCs w:val="18"/>
        </w:rPr>
        <w:t xml:space="preserve">INTERPRETACJA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Score ≥70%</w:t>
            </w:r>
          </w:p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Rola + specjalizacja znane. Lekarz jest monetyzowalny — pharma może go targetować, produkt może się sprofilować.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Score &lt;30%</w:t>
            </w:r>
          </w:p>
          <w:p>
            <w:r>
              <w:rPr>
                <w:rFonts w:ascii="Arial" w:cs="Arial" w:eastAsia="Arial" w:hAnsi="Arial"/>
                <w:color w:val="7F1D1D"/>
                <w:sz w:val="18"/>
                <w:szCs w:val="18"/>
              </w:rPr>
              <w:t xml:space="preserve">Tylko email i weryfikacja. Martwa rejestracja — nie wiemy kim jest, nie możemy sprzedać kampanii, nie możemy dać sprofilowanego produktu.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Szacunek Claude'a: średni Score całej bazy dziś to ok. 35–40%. Wymaga weryfikacji w PostHog.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563EB"/>
          <w:spacing w:val="80"/>
          <w:sz w:val="18"/>
          <w:szCs w:val="18"/>
        </w:rPr>
        <w:t xml:space="preserve">METRYKA DŁUGOTERMINOWA</w:t>
      </w:r>
    </w:p>
    <w:p>
      <w:pPr>
        <w:spacing w:before="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Transition Retention Rate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Każda tranzycja kariery to okno, w którym tracimy lub zatrzymujemy lekarza na kolejne 4–6 lat. Mierzymy retencję w tych krytycznych momentach.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Tranzycja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Dziś*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 12M*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Wartość 1pp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Student → Stażysta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~78%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82–85%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~220 lekarzy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Stażysta → Rezydent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brak danych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baseline Q1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do ustalenia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Rezydent → Specjalista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brak danych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baseline Q1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do ustalenia</w:t>
            </w:r>
          </w:p>
        </w:tc>
      </w:tr>
    </w:tbl>
    <w:p>
      <w:pPr>
        <w:spacing w:before="60" w:after="0"/>
      </w:pPr>
    </w:p>
    <w:p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* Wartości szacunkowe Claude'a — wymagają weryfikacji w PostHog i ustalenia baseline'ów w Q1.</w:t>
      </w:r>
    </w:p>
    <w:p>
      <w:pPr>
        <w:spacing w:before="20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563EB"/>
          <w:spacing w:val="80"/>
          <w:sz w:val="18"/>
          <w:szCs w:val="18"/>
        </w:rPr>
        <w:t xml:space="preserve">MECHANIZM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Mierzony jako procent użytkowników, którzy w ciągu 3 miesięcy od naturalnego momentu tranzycji (koniec LEK, koniec stażu, koniec rezydentury) zaktualizowali swój status na platformie ORAZ byli aktywni. Każdy 1pp retencji na tranzycji student→stażysta to ~220 lekarzy zatrzymanych na całą karierę.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563EB"/>
          <w:spacing w:val="80"/>
          <w:sz w:val="18"/>
          <w:szCs w:val="18"/>
        </w:rPr>
        <w:t xml:space="preserve">PODZIAŁ ODPOWIEDZIALNOŚCI</w:t>
      </w:r>
    </w:p>
    <w:p>
      <w:pPr>
        <w:spacing w:before="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 mierzymy, a czego nie targetujemy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Nie wszystko co da się zmierzyć powinno być metryką growth. Poniżej podział na metryki aktywne (targetujemy i optymalizujemy) vs monitoring (śledzimy, ale nie stawiamy celów).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c>
          <w:tcPr>
            <w:tcW w:type="dxa" w:w="9026"/>
            <w:gridSpan w:val="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METRYKI AKTYWNE — GROWTH TEAM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MQD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North Star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Ilu lekarzy znamy na tyle, by im sprzedać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Profile Completeness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Proces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Jak szybko rośnie jakość naszych danych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Transition Retention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Długoterminowa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Czy zatrzymujemy lekarzy na tranzycjach kariery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9026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474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TYLKO MONITORING — BEZ CELÓW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Rejestracje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Zbyt zmienne (LEK spike, sezonowość), nie mówią o jakości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DAU / MAU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Metryka produktowa (Krzysztof), nie growth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Penetracja rynku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Nie znamy dokładnie sufitu, zmienia się wolno — raz na rok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Opt-in RODO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Ważne dla sprzedaży, ale rośnie jako efekt lepszego produktu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563EB"/>
          <w:spacing w:val="80"/>
          <w:sz w:val="18"/>
          <w:szCs w:val="18"/>
        </w:rPr>
        <w:t xml:space="preserve">WDROŻENIE</w:t>
      </w:r>
    </w:p>
    <w:p>
      <w:pPr>
        <w:spacing w:before="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Kwartalne cykle pomiarowe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Krótkie cykle pozwalają na szybką naukę. Każdy kwartał buduje na wynikach poprzedniego.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6"/>
              <w:left w:val="none" w:sz="0"/>
              <w:bottom w:val="none" w:sz="0"/>
              <w:right w:val="none" w:sz="0"/>
            </w:tcBorders>
            <w:tcMar>
              <w:top w:type="dxa" w:w="160"/>
              <w:left w:type="dxa" w:w="200"/>
              <w:bottom w:type="dxa" w:w="16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Q1 2026 · marzec–maj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Ustalenie Baseline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Policzyć MQD z obecnej bazy (jednorazowe ćwiczenie w PostHog)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Obliczyć średni Profile Completeness Score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Zmierzyć transition retention za ostatnie 12 miesięcy (kohorty)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Wdrożyć onboarding dla 1–2 segmentów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6"/>
              <w:left w:val="none" w:sz="0"/>
              <w:bottom w:val="none" w:sz="0"/>
              <w:right w:val="none" w:sz="0"/>
            </w:tcBorders>
            <w:tcMar>
              <w:top w:type="dxa" w:w="160"/>
              <w:left w:type="dxa" w:w="200"/>
              <w:bottom w:type="dxa" w:w="16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Q2 2026 · czerwiec–sierpień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Pierwsze porównanie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MQD po wdrożeniu onboardingu vs baseline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Completion rate onboardingu nowych użytkowników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Profile Score: nowi vs istniejący użytkownicy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6"/>
              <w:left w:val="none" w:sz="0"/>
              <w:bottom w:val="none" w:sz="0"/>
              <w:right w:val="none" w:sz="0"/>
            </w:tcBorders>
            <w:tcMar>
              <w:top w:type="dxa" w:w="160"/>
              <w:left w:type="dxa" w:w="200"/>
              <w:bottom w:type="dxa" w:w="16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Q3 2026 · wrzesień–listopad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Kampania + Product Magnet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Rekrutacja rezydencka (wrzesień) → ile nowych rejestracji staje się MQD?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Transition retention: kohorta studentów LEK marca → ilu przeszło na stażystów?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Ewaluacja product magnetów dla specjalistów i rezydentów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563EB"/>
          <w:spacing w:val="80"/>
          <w:sz w:val="18"/>
          <w:szCs w:val="18"/>
        </w:rPr>
        <w:t xml:space="preserve">PODSUMOWANIE</w:t>
      </w:r>
    </w:p>
    <w:p>
      <w:pPr>
        <w:spacing w:before="0" w:after="1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Jedno zdanie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563EB" w:sz="12"/>
              <w:bottom w:val="none" w:sz="0"/>
              <w:right w:val="none" w:sz="0"/>
            </w:tcBorders>
            <w:shd w:fill="EFF6FF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4"/>
                <w:szCs w:val="24"/>
              </w:rPr>
              <w:t xml:space="preserve">Growth mierzy MQD — liczbę lekarzy, o których wiemy wystarczająco dużo, żeby dać im sprofilowany produkt i sprzedać kampanię pharmy. Rośnie przez onboarding, re-onboarding i retencję na tranzycjach — nie przez marketing.</w:t>
            </w:r>
          </w:p>
        </w:tc>
      </w:tr>
    </w:tbl>
    <w:p>
      <w:pPr>
        <w:spacing w:before="30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563EB"/>
          <w:spacing w:val="80"/>
          <w:sz w:val="18"/>
          <w:szCs w:val="18"/>
        </w:rPr>
        <w:t xml:space="preserve">NASTĘPNE KROKI</w:t>
      </w:r>
    </w:p>
    <w:p>
      <w:pPr>
        <w:spacing w:before="60" w:after="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PostHog: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obliczyć aktualny MQD baseline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Analytics: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zdefiniować wagi Profile Completeness Score w systemie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Kohorty: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zidentyfikować kohorty tranzycyjne do śledzenia retencji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Dashboard: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zbudować widok 3 metryk z trendami miesięcznymi/kwartalnymi</w:t>
      </w:r>
    </w:p>
    <w:p>
      <w:pPr>
        <w:spacing w:before="200" w:after="0"/>
      </w:pPr>
    </w:p>
    <w:p>
      <w:pPr>
        <w:pBdr>
          <w:bottom w:val="single" w:color="E2E8F0" w:sz="4" w:space="1"/>
        </w:pBdr>
        <w:spacing w:before="200" w:after="200"/>
      </w:pPr>
    </w:p>
    <w:p>
      <w:pPr>
        <w:spacing w:before="120" w:after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Remedium · Growth Metrics Framework v1.0 · Luty 2026</w:t>
      </w:r>
    </w:p>
    <w:sectPr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2026-02-23T10:48:24.203Z</dcterms:created>
  <dcterms:modified xsi:type="dcterms:W3CDTF">2026-02-23T10:48:24.204Z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