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64"/>
          <w:sz w:val="24"/>
        </w:rPr>
        <w:t>Generación-I</w:t>
      </w:r>
    </w:p>
    <w:p/>
    <w:p>
      <w:r>
        <w:rPr>
          <w:b/>
        </w:rPr>
        <w:t xml:space="preserve">Nombre: </w:t>
      </w:r>
      <w:r>
        <w:t>{{ nombre_directivo }}</w:t>
      </w:r>
    </w:p>
    <w:p>
      <w:r>
        <w:rPr>
          <w:b/>
        </w:rPr>
        <w:t xml:space="preserve">Cargo: </w:t>
      </w:r>
      <w:r>
        <w:t>{{ cargo }}</w:t>
      </w:r>
    </w:p>
    <w:p>
      <w:r>
        <w:rPr>
          <w:b/>
        </w:rPr>
        <w:t xml:space="preserve">Cédula: </w:t>
      </w:r>
      <w:r>
        <w:t>{{ cedula }}</w:t>
      </w:r>
    </w:p>
    <w:p>
      <w:r>
        <w:rPr>
          <w:b/>
        </w:rPr>
        <w:t xml:space="preserve">Periodo evaluado: </w:t>
      </w:r>
      <w:r>
        <w:t>{{ periodo_evaluado }}</w:t>
      </w:r>
    </w:p>
    <w:p/>
    <w:p>
      <w:r>
        <w:rPr>
          <w:b/>
          <w:color w:val="1F3764"/>
          <w:sz w:val="22"/>
        </w:rPr>
        <w:t>1. Desarrollo de la gestión del mes</w:t>
      </w:r>
    </w:p>
    <w:p>
      <w:r>
        <w:rPr>
          <w:b/>
        </w:rPr>
        <w:t xml:space="preserve">Objetivos y metas: </w:t>
      </w:r>
      <w:r>
        <w:t>{{ gestion_objetivos }}</w:t>
      </w:r>
    </w:p>
    <w:p>
      <w:r>
        <w:rPr>
          <w:b/>
        </w:rPr>
        <w:t xml:space="preserve">Principales logros y entregables: </w:t>
      </w:r>
      <w:r>
        <w:t>{{ gestion_logros }}</w:t>
      </w:r>
    </w:p>
    <w:p>
      <w:r>
        <w:rPr>
          <w:b/>
        </w:rPr>
        <w:t xml:space="preserve">Novedades, obstáculos o riesgos: </w:t>
      </w:r>
      <w:r>
        <w:t>{{ gestion_novedades }}</w:t>
      </w:r>
    </w:p>
    <w:p>
      <w:r>
        <w:rPr>
          <w:b/>
        </w:rPr>
        <w:t xml:space="preserve">Estrategias y acciones correctivas: </w:t>
      </w:r>
      <w:r>
        <w:t>{{ gestion_estrategias }}</w:t>
      </w:r>
    </w:p>
    <w:p>
      <w:r>
        <w:rPr>
          <w:b/>
        </w:rPr>
        <w:t xml:space="preserve">Pendientes para el próximo mes: </w:t>
      </w:r>
      <w:r>
        <w:t>{{ gestion_pendientes }}</w:t>
      </w:r>
    </w:p>
    <w:p/>
    <w:p>
      <w:r>
        <w:rPr>
          <w:b/>
          <w:color w:val="1F3764"/>
          <w:sz w:val="22"/>
        </w:rPr>
        <w:t>2. Detalle de horas de gestión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Actividad / tarea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Soporte</w:t>
            </w:r>
          </w:p>
        </w:tc>
      </w:tr>
      <w:tr>
        <w:tc>
          <w:tcPr>
            <w:tcW w:type="dxa" w:w="1728"/>
          </w:tcPr>
          <w:p>
            <w:r>
              <w:t>{%tr for h in horas_gestion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h.actividad }}</w:t>
            </w:r>
          </w:p>
        </w:tc>
        <w:tc>
          <w:tcPr>
            <w:tcW w:type="dxa" w:w="1728"/>
          </w:tcPr>
          <w:p>
            <w:r>
              <w:t>{{ h.nro_semana }}</w:t>
            </w:r>
          </w:p>
        </w:tc>
        <w:tc>
          <w:tcPr>
            <w:tcW w:type="dxa" w:w="1728"/>
          </w:tcPr>
          <w:p>
            <w:r>
              <w:t>{{ h.horas_sede }}</w:t>
            </w:r>
          </w:p>
        </w:tc>
        <w:tc>
          <w:tcPr>
            <w:tcW w:type="dxa" w:w="1728"/>
          </w:tcPr>
          <w:p>
            <w:r>
              <w:t>{{ h.entregable }}</w:t>
            </w:r>
          </w:p>
        </w:tc>
        <w:tc>
          <w:tcPr>
            <w:tcW w:type="dxa" w:w="1728"/>
          </w:tcPr>
          <w:p>
            <w:r>
              <w:t>{{ h.link_soporte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b/>
        </w:rPr>
        <w:t xml:space="preserve">Total de horas de gestión: </w:t>
      </w:r>
      <w:r>
        <w:t>{{ total_horas_gestion }}</w:t>
      </w:r>
    </w:p>
    <w:p/>
    <w:p>
      <w:r>
        <w:rPr>
          <w:b/>
          <w:color w:val="1F3764"/>
          <w:sz w:val="22"/>
        </w:rPr>
        <w:t>3. Cuenta de cobro</w:t>
      </w:r>
    </w:p>
    <w:p>
      <w:r>
        <w:rPr>
          <w:b/>
        </w:rPr>
        <w:t xml:space="preserve">Mes a cobrar: </w:t>
      </w:r>
      <w:r>
        <w:t>{{ mes_a_cobrar }}</w:t>
      </w:r>
    </w:p>
    <w:p>
      <w:r>
        <w:rPr>
          <w:b/>
        </w:rPr>
        <w:t xml:space="preserve">Periodo: </w:t>
      </w:r>
      <w:r>
        <w:t>{{ periodo_cobro }}</w:t>
      </w:r>
    </w:p>
    <w:p>
      <w:r>
        <w:rPr>
          <w:b/>
        </w:rPr>
        <w:t xml:space="preserve">Horas totales: </w:t>
      </w:r>
      <w:r>
        <w:t>{{ horas_totales }}</w:t>
      </w:r>
    </w:p>
    <w:p>
      <w:r>
        <w:rPr>
          <w:b/>
        </w:rPr>
        <w:t xml:space="preserve">Valor a cobrar: </w:t>
      </w:r>
      <w:r>
        <w:t>{{ valor_en_numeros }}</w:t>
      </w:r>
    </w:p>
    <w:p>
      <w:r>
        <w:rPr>
          <w:b/>
        </w:rPr>
        <w:t xml:space="preserve">Son: </w:t>
      </w:r>
      <w:r>
        <w:t>{{ valor_en_letras }}</w:t>
      </w:r>
    </w:p>
    <w:p>
      <w:r>
        <w:rPr>
          <w:b/>
        </w:rPr>
        <w:t xml:space="preserve">Número de cuenta: </w:t>
      </w:r>
      <w:r>
        <w:t>{{ numero_cuenta }}</w:t>
      </w:r>
    </w:p>
    <w:p>
      <w:r>
        <w:rPr>
          <w:b/>
        </w:rPr>
        <w:t xml:space="preserve">Tipo de cuenta: </w:t>
      </w:r>
      <w:r>
        <w:t>{{ tipo_cuenta }}</w:t>
      </w:r>
    </w:p>
    <w:p>
      <w:r>
        <w:rPr>
          <w:b/>
        </w:rPr>
        <w:t xml:space="preserve">Entidad bancaria: </w:t>
      </w:r>
      <w:r>
        <w:t>{{ entidad_bancaria }}</w:t>
      </w:r>
    </w:p>
    <w:p>
      <w:r>
        <w:rPr>
          <w:b/>
        </w:rPr>
        <w:t xml:space="preserve">Fecha de emisión: </w:t>
      </w:r>
      <w:r>
        <w:t>{{ fecha_emision }}</w:t>
      </w:r>
    </w:p>
    <w:p/>
    <w:p/>
    <w:p>
      <w:pPr>
        <w:jc w:val="center"/>
      </w:pPr>
      <w:r>
        <w:t>{{ firma }}</w:t>
      </w:r>
    </w:p>
    <w:p>
      <w:pPr>
        <w:jc w:val="center"/>
      </w:pPr>
      <w:r>
        <w:rPr>
          <w:b/>
        </w:rPr>
        <w:t>{{ nombre_directivo }}</w:t>
      </w:r>
    </w:p>
    <w:p>
      <w:pPr>
        <w:jc w:val="center"/>
      </w:pPr>
      <w:r>
        <w:t>Firma del directivo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sz w:val="18"/>
      </w:rPr>
      <w:t>www.sanpedrodelosmilagros-antioquia.gov.co / Carrera 49A No.49-36 Parque principal - PBX. 8687039</w:t>
    </w:r>
  </w:p>
  <w:p>
    <w:pPr>
      <w:jc w:val="center"/>
    </w:pPr>
    <w:r>
      <w:rPr>
        <w:rFonts w:ascii="Century Gothic" w:hAnsi="Century Gothic"/>
        <w:sz w:val="18"/>
      </w:rPr>
      <w:t xml:space="preserve">E-mail: secgobierno@sanpedrodelosmilagros-antioquia.gov.co / Código Postal 051010 / Página </w:t>
    </w:r>
    <w:r>
      <w:rPr>
        <w:rFonts w:ascii="Century Gothic" w:hAnsi="Century Gothic"/>
        <w:sz w:val="18"/>
      </w:rPr>
      <w:fldChar w:fldCharType="begin"/>
      <w:instrText xml:space="preserve">PAGE</w:instrText>
      <w:fldChar w:fldCharType="end"/>
    </w:r>
    <w:r>
      <w:rPr>
        <w:rFonts w:ascii="Century Gothic" w:hAnsi="Century Gothic"/>
        <w:sz w:val="18"/>
      </w:rPr>
      <w:t xml:space="preserve"> de </w:t>
    </w:r>
    <w:r>
      <w:rPr>
        <w:rFonts w:ascii="Century Gothic" w:hAnsi="Century Gothic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252"/>
      <w:gridCol w:w="4252"/>
      <w:gridCol w:w="1417"/>
    </w:tblGrid>
    <w:tr>
      <w:tc>
        <w:tcPr>
          <w:tcW w:type="dxa" w:w="4252"/>
          <w:vMerge w:val="restart"/>
          <w:vAlign w:val="center"/>
        </w:tcPr>
        <w:p>
          <w:pPr>
            <w:jc w:val="center"/>
          </w:pPr>
          <w:r>
            <w:rPr>
              <w:rFonts w:ascii="Century Gothic" w:hAnsi="Century Gothic"/>
              <w:sz w:val="18"/>
            </w:rPr>
            <w:t>ADMINISTRACIÓN MUNICIPAL</w:t>
          </w:r>
        </w:p>
        <w:p>
          <w:pPr>
            <w:jc w:val="center"/>
          </w:pPr>
          <w:r>
            <w:rPr>
              <w:rFonts w:ascii="Century Gothic" w:hAnsi="Century Gothic"/>
              <w:sz w:val="18"/>
            </w:rPr>
            <w:t>Secretaria de Educación y Desarrollo Social</w:t>
          </w:r>
        </w:p>
      </w:tc>
      <w:tc>
        <w:tcPr>
          <w:tcW w:type="dxa" w:w="4252"/>
          <w:vMerge w:val="restart"/>
          <w:vAlign w:val="center"/>
        </w:tcPr>
        <w:p>
          <w:pPr>
            <w:jc w:val="center"/>
          </w:pPr>
          <w:r>
            <w:rPr>
              <w:b/>
              <w:sz w:val="24"/>
            </w:rPr>
            <w:t>INFORME MENSUAL DE GESTIÓN</w:t>
          </w:r>
        </w:p>
      </w:tc>
      <w:tc>
        <w:tcPr>
          <w:tcW w:type="dxa" w:w="1417"/>
          <w:vMerge w:val="restart"/>
          <w:vAlign w:val="center"/>
        </w:tcPr>
        <w:p>
          <w:pPr>
            <w:jc w:val="center"/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756000" cy="75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municipi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0" cy="75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4252"/>
          <w:vMerge/>
        </w:tcPr>
        <w:p/>
      </w:tc>
      <w:tc>
        <w:tcPr>
          <w:tcW w:type="dxa" w:w="4252"/>
          <w:vMerge/>
        </w:tcPr>
        <w:p/>
      </w:tc>
      <w:tc>
        <w:tcPr>
          <w:tcW w:type="dxa" w:w="1417"/>
          <w:vMerge/>
        </w:tcPr>
        <w:p/>
      </w:tc>
    </w:tr>
    <w:tr>
      <w:tc>
        <w:tcPr>
          <w:tcW w:type="dxa" w:w="4252"/>
          <w:vMerge/>
        </w:tcPr>
        <w:p/>
      </w:tc>
      <w:tc>
        <w:tcPr>
          <w:tcW w:type="dxa" w:w="4252"/>
          <w:vMerge/>
        </w:tcPr>
        <w:p/>
      </w:tc>
      <w:tc>
        <w:tcPr>
          <w:tcW w:type="dxa" w:w="1417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