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DE" w:rsidRDefault="007727DE" w:rsidP="007727D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48"/>
        </w:rPr>
        <w:t>AVR Analog</w:t>
      </w:r>
    </w:p>
    <w:p w:rsidR="007727DE" w:rsidRPr="007727DE" w:rsidRDefault="007727DE" w:rsidP="007727D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27DE"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48"/>
        </w:rPr>
        <w:t>Example Code</w:t>
      </w:r>
    </w:p>
    <w:p w:rsidR="007727DE" w:rsidRPr="007727DE" w:rsidRDefault="007727DE" w:rsidP="00772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7DE">
        <w:rPr>
          <w:rFonts w:ascii="Times New Roman" w:eastAsia="Times New Roman" w:hAnsi="Times New Roman" w:cs="Times New Roman"/>
          <w:sz w:val="24"/>
          <w:szCs w:val="24"/>
        </w:rPr>
        <w:t xml:space="preserve">To learn about LCD interfacing, view </w:t>
      </w:r>
      <w:hyperlink r:id="rId4" w:tgtFrame="_blank" w:tooltip="LCD Interfacing with AVR" w:history="1">
        <w:r w:rsidRPr="00772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7727DE">
        <w:rPr>
          <w:rFonts w:ascii="Times New Roman" w:eastAsia="Times New Roman" w:hAnsi="Times New Roman" w:cs="Times New Roman"/>
          <w:sz w:val="24"/>
          <w:szCs w:val="24"/>
        </w:rPr>
        <w:t xml:space="preserve"> post. You can type, compile and build it in AVR Studio 5. View </w:t>
      </w:r>
      <w:hyperlink r:id="rId5" w:tgtFrame="_blank" w:tooltip="Using AVR Studio 5" w:history="1">
        <w:r w:rsidRPr="00772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7727DE">
        <w:rPr>
          <w:rFonts w:ascii="Times New Roman" w:eastAsia="Times New Roman" w:hAnsi="Times New Roman" w:cs="Times New Roman"/>
          <w:sz w:val="24"/>
          <w:szCs w:val="24"/>
        </w:rPr>
        <w:t xml:space="preserve"> page to know how. To know about the I/O port operations in AVR, view </w:t>
      </w:r>
      <w:hyperlink r:id="rId6" w:tgtFrame="_blank" w:tooltip="I/O Port Operations in AVR" w:history="1">
        <w:r w:rsidRPr="00772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7727DE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7727DE" w:rsidRPr="007727DE" w:rsidRDefault="007727DE" w:rsidP="00772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hyperlink r:id="rId7" w:history="1">
        <w:r w:rsidRPr="00772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sv-S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002"/>
      </w:tblGrid>
      <w:tr w:rsidR="007727DE" w:rsidRPr="007727DE" w:rsidTr="007727D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9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19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29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lastRenderedPageBreak/>
              <w:t>36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39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49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59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69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72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73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74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75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76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avr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io.h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util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delay.h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#include "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lcd.h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#define LTHRES 500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#define RTHRES 500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initialize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</w:t>
            </w:r>
            <w:proofErr w:type="spellEnd"/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AREF =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AVcc</w:t>
            </w:r>
            <w:proofErr w:type="spellEnd"/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ADMUX = (1&lt;&lt;REFS0);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ADC Enable and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prescaler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128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16000000/128 = 125000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ADCSRA = (1&lt;&lt;ADEN)|(1&lt;&lt;ADPS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2)|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(1&lt;&lt;ADPS1)|(1&lt;&lt;ADPS0);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read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uint16_t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read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uint8_t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select the corresponding channel 0~7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ANDing with '7' will always keep the value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of '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' between 0 and 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&amp;= 0b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00000111;  /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/ AND operation with 7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ADMUX = (ADMUX &amp; 0xF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8)|</w:t>
            </w:r>
            <w:proofErr w:type="spellStart"/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 // clears the bottom 3 bits before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ORing</w:t>
            </w:r>
            <w:proofErr w:type="spellEnd"/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start single conversion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write '1' to ADSC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ADCSRA |= (1&lt;&lt;ADSC);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wait for conversion to complete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ADSC becomes '0' again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till then, run loop continuously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ADCSRA &amp; (1&lt;&lt;ADSC));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(ADC);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proofErr w:type="spellEnd"/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uint16_t adc_result0, adc_result1;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char</w:t>
            </w: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int_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buffer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10];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DDRC = 0x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01;   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 // to connect led to PC0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initialize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</w:t>
            </w:r>
            <w:proofErr w:type="spellEnd"/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lcd_init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(LCD_DISP_ON_CURSOR);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// display the labels on LCD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puts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"left  ADC = ");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0,1);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puts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"right ADC = ");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_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delay_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50);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1)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adc_result0 =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read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0);      // read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 at PA0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adc_result1 =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read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1);      // read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adc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 at PA1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// condition for led to glow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(adc_result0 &lt; LTHRES &amp;&amp; adc_result1 &lt; RTHRES)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PORTC = 0x01;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PORTC = 0x00;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now display on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</w:t>
            </w:r>
            <w:proofErr w:type="spellEnd"/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itoa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adc_result0,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int_buffer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, 10);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12,0);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lcd_puts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int_buffer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itoa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adc_result1, 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int_buffer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, 10);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</w:t>
            </w:r>
            <w:proofErr w:type="gram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12,1);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lcd_puts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int_buffer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727DE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_</w:t>
            </w:r>
            <w:proofErr w:type="spellStart"/>
            <w:r w:rsidRPr="007727DE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delay_ms</w:t>
            </w:r>
            <w:proofErr w:type="spellEnd"/>
            <w:r w:rsidRPr="007727DE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(50);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    }</w:t>
            </w:r>
          </w:p>
          <w:p w:rsidR="007727DE" w:rsidRPr="007727DE" w:rsidRDefault="007727DE" w:rsidP="0077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727DE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}</w:t>
            </w:r>
          </w:p>
        </w:tc>
      </w:tr>
    </w:tbl>
    <w:p w:rsidR="0021151F" w:rsidRDefault="0021151F"/>
    <w:sectPr w:rsidR="00211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DE"/>
    <w:rsid w:val="00000AAB"/>
    <w:rsid w:val="000E7BAB"/>
    <w:rsid w:val="001F4A39"/>
    <w:rsid w:val="00202D5A"/>
    <w:rsid w:val="0021151F"/>
    <w:rsid w:val="00241FA3"/>
    <w:rsid w:val="002D65B3"/>
    <w:rsid w:val="002D6630"/>
    <w:rsid w:val="00334A1B"/>
    <w:rsid w:val="003E761C"/>
    <w:rsid w:val="004764E2"/>
    <w:rsid w:val="00477932"/>
    <w:rsid w:val="0052225A"/>
    <w:rsid w:val="0053446B"/>
    <w:rsid w:val="005E0011"/>
    <w:rsid w:val="005F7676"/>
    <w:rsid w:val="006C1838"/>
    <w:rsid w:val="006E60F8"/>
    <w:rsid w:val="00731EF7"/>
    <w:rsid w:val="007727DE"/>
    <w:rsid w:val="0077702E"/>
    <w:rsid w:val="007B03D3"/>
    <w:rsid w:val="007B3053"/>
    <w:rsid w:val="007E0141"/>
    <w:rsid w:val="00820F50"/>
    <w:rsid w:val="00867C0C"/>
    <w:rsid w:val="008D052E"/>
    <w:rsid w:val="008D0A14"/>
    <w:rsid w:val="00976BB3"/>
    <w:rsid w:val="009A61B1"/>
    <w:rsid w:val="009B0EAB"/>
    <w:rsid w:val="00AD32F9"/>
    <w:rsid w:val="00AE7F5E"/>
    <w:rsid w:val="00B72F76"/>
    <w:rsid w:val="00B96419"/>
    <w:rsid w:val="00C82F2F"/>
    <w:rsid w:val="00CB7F5C"/>
    <w:rsid w:val="00CF0664"/>
    <w:rsid w:val="00D162DE"/>
    <w:rsid w:val="00E033D8"/>
    <w:rsid w:val="00E45C43"/>
    <w:rsid w:val="00E526AB"/>
    <w:rsid w:val="00ED1CB4"/>
    <w:rsid w:val="00F226FC"/>
    <w:rsid w:val="00F96A03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FF2C"/>
  <w15:chartTrackingRefBased/>
  <w15:docId w15:val="{8E196827-D4FC-4B4E-8D9C-3D9DC2A9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DE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paragraph" w:styleId="NormalWeb">
    <w:name w:val="Normal (Web)"/>
    <w:basedOn w:val="Normal"/>
    <w:uiPriority w:val="99"/>
    <w:semiHidden/>
    <w:unhideWhenUsed/>
    <w:rsid w:val="0077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7727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2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xembedded.com/2011/06/the-adc-of-the-av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xembedded.wordpress.com/2011/06/10/port-operations-in-avr/" TargetMode="External"/><Relationship Id="rId5" Type="http://schemas.openxmlformats.org/officeDocument/2006/relationships/hyperlink" Target="http://maxembedded.wordpress.com/2011/06/12/using-avr-studio-5/" TargetMode="External"/><Relationship Id="rId4" Type="http://schemas.openxmlformats.org/officeDocument/2006/relationships/hyperlink" Target="http://maxembedded.wordpress.com/2011/06/16/lcd-interfacing-with-av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Ceric, Sefik</dc:creator>
  <cp:keywords/>
  <dc:description/>
  <cp:lastModifiedBy>Ceric, Sefik</cp:lastModifiedBy>
  <cp:revision>1</cp:revision>
  <dcterms:created xsi:type="dcterms:W3CDTF">2018-10-19T14:18:00Z</dcterms:created>
  <dcterms:modified xsi:type="dcterms:W3CDTF">2018-10-19T14:20:00Z</dcterms:modified>
</cp:coreProperties>
</file>