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951D5F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951D5F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951D5F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Pr="001603DA" w:rsidRDefault="005D4DA5" w:rsidP="0071784D">
            <w:pPr>
              <w:rPr>
                <w:b/>
                <w:lang w:val="de-CH"/>
              </w:rPr>
            </w:pPr>
            <w:proofErr w:type="spellStart"/>
            <w:r w:rsidRPr="001603DA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951D5F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1836ADA2" w14:textId="77777777" w:rsidTr="003A0FDB">
        <w:tc>
          <w:tcPr>
            <w:tcW w:w="903" w:type="dxa"/>
          </w:tcPr>
          <w:p w14:paraId="5E56655E" w14:textId="77777777" w:rsidR="005D4DA5" w:rsidRPr="006268CC" w:rsidRDefault="005D4DA5" w:rsidP="0071784D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951D5F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Pr="006268CC" w:rsidRDefault="005D4DA5" w:rsidP="00C365B6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951D5F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103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951D5F" w14:paraId="699A01CA" w14:textId="77777777" w:rsidTr="003A0FD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75DD0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951D5F" w14:paraId="3E887EFF" w14:textId="77777777" w:rsidTr="003A0FDB">
        <w:tc>
          <w:tcPr>
            <w:tcW w:w="903" w:type="dxa"/>
          </w:tcPr>
          <w:p w14:paraId="5443A1AF" w14:textId="0DAA60EB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/company/</w:t>
            </w:r>
            <w:proofErr w:type="spellStart"/>
            <w:r w:rsidR="00657591" w:rsidRPr="007B0984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7B0984" w:rsidRDefault="005D4DA5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7B0984" w:rsidRDefault="005B3C08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verified</w:t>
            </w:r>
            <w:r w:rsidR="005D4DA5" w:rsidRPr="007B0984">
              <w:rPr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7B0984" w:rsidRDefault="00481D34" w:rsidP="008E76AE">
            <w:pPr>
              <w:jc w:val="both"/>
              <w:rPr>
                <w:lang w:val="en-GB"/>
              </w:rPr>
            </w:pPr>
            <w:r w:rsidRPr="007B0984">
              <w:rPr>
                <w:lang w:val="en-GB"/>
              </w:rPr>
              <w:t xml:space="preserve">Returns map of all </w:t>
            </w:r>
            <w:r w:rsidR="00657591" w:rsidRPr="007B0984">
              <w:rPr>
                <w:lang w:val="en-GB"/>
              </w:rPr>
              <w:t>verified</w:t>
            </w:r>
            <w:r w:rsidRPr="007B0984">
              <w:rPr>
                <w:lang w:val="en-GB"/>
              </w:rPr>
              <w:t xml:space="preserve"> companies.</w:t>
            </w:r>
          </w:p>
        </w:tc>
      </w:tr>
      <w:tr w:rsidR="000B4567" w:rsidRPr="00951D5F" w14:paraId="3D67CA1E" w14:textId="77777777" w:rsidTr="003A0FDB">
        <w:tc>
          <w:tcPr>
            <w:tcW w:w="903" w:type="dxa"/>
          </w:tcPr>
          <w:p w14:paraId="3088058B" w14:textId="761EAF64" w:rsidR="000B4567" w:rsidRPr="000B4567" w:rsidRDefault="000B4567" w:rsidP="005D4DA5">
            <w:pPr>
              <w:rPr>
                <w:b/>
                <w:lang w:val="en-GB"/>
              </w:rPr>
            </w:pPr>
            <w:r w:rsidRPr="000B4567">
              <w:rPr>
                <w:b/>
                <w:lang w:val="en-GB"/>
              </w:rPr>
              <w:t>get</w:t>
            </w:r>
          </w:p>
        </w:tc>
        <w:tc>
          <w:tcPr>
            <w:tcW w:w="4401" w:type="dxa"/>
          </w:tcPr>
          <w:p w14:paraId="6D49803B" w14:textId="115F083D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/company</w:t>
            </w:r>
          </w:p>
        </w:tc>
        <w:tc>
          <w:tcPr>
            <w:tcW w:w="3196" w:type="dxa"/>
          </w:tcPr>
          <w:p w14:paraId="37C9565D" w14:textId="77777777" w:rsidR="000B4567" w:rsidRPr="00FD3428" w:rsidRDefault="000B4567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4202FC3C" w14:textId="123B8139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verified Companies</w:t>
            </w:r>
          </w:p>
        </w:tc>
        <w:tc>
          <w:tcPr>
            <w:tcW w:w="5103" w:type="dxa"/>
          </w:tcPr>
          <w:p w14:paraId="07936A75" w14:textId="1D27518D" w:rsidR="000B4567" w:rsidRPr="00A86083" w:rsidRDefault="000B4567" w:rsidP="000B4567">
            <w:pPr>
              <w:jc w:val="both"/>
              <w:rPr>
                <w:lang w:val="en-GB"/>
              </w:rPr>
            </w:pPr>
            <w:r w:rsidRPr="000B4567">
              <w:rPr>
                <w:lang w:val="en-GB"/>
              </w:rPr>
              <w:t xml:space="preserve">Returns </w:t>
            </w:r>
            <w:r>
              <w:rPr>
                <w:lang w:val="en-GB"/>
              </w:rPr>
              <w:t>an array</w:t>
            </w:r>
            <w:r w:rsidRPr="000B4567">
              <w:rPr>
                <w:lang w:val="en-GB"/>
              </w:rPr>
              <w:t xml:space="preserve"> of all verified companies.</w:t>
            </w:r>
            <w:r>
              <w:rPr>
                <w:lang w:val="en-GB"/>
              </w:rPr>
              <w:t xml:space="preserve"> Replaces the /company/</w:t>
            </w:r>
            <w:proofErr w:type="spellStart"/>
            <w:r>
              <w:rPr>
                <w:lang w:val="en-GB"/>
              </w:rPr>
              <w:t>allVerified</w:t>
            </w:r>
            <w:proofErr w:type="spellEnd"/>
            <w:r>
              <w:rPr>
                <w:lang w:val="en-GB"/>
              </w:rPr>
              <w:t xml:space="preserve"> request (better REST API style)</w:t>
            </w:r>
          </w:p>
        </w:tc>
      </w:tr>
      <w:tr w:rsidR="00EB34E1" w:rsidRPr="00951D5F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951D5F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951D5F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Pr="00951D5F" w:rsidRDefault="00D12BEF" w:rsidP="005D4DA5">
            <w:pPr>
              <w:rPr>
                <w:b/>
                <w:lang w:val="de-CH"/>
              </w:rPr>
            </w:pPr>
            <w:proofErr w:type="spellStart"/>
            <w:r w:rsidRPr="00951D5F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951D5F" w14:paraId="44910889" w14:textId="77777777" w:rsidTr="00E34A1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951D5F" w14:paraId="56E73783" w14:textId="77777777" w:rsidTr="00A447FE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951D5F" w14:paraId="3E3C307D" w14:textId="77777777" w:rsidTr="00413856">
        <w:tc>
          <w:tcPr>
            <w:tcW w:w="903" w:type="dxa"/>
            <w:shd w:val="clear" w:color="auto" w:fill="auto"/>
          </w:tcPr>
          <w:p w14:paraId="21FDBF53" w14:textId="4A6B3A14" w:rsidR="00413856" w:rsidRDefault="00413856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1EA191DF" w14:textId="00E5FAFB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/search/:term</w:t>
            </w:r>
          </w:p>
        </w:tc>
        <w:tc>
          <w:tcPr>
            <w:tcW w:w="3196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7B0984">
        <w:tc>
          <w:tcPr>
            <w:tcW w:w="903" w:type="dxa"/>
            <w:shd w:val="clear" w:color="auto" w:fill="auto"/>
          </w:tcPr>
          <w:p w14:paraId="5D5BDBCE" w14:textId="6C1A979C" w:rsidR="008C5ADD" w:rsidRDefault="008C5ADD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280C5C5B" w14:textId="6C5D444E" w:rsidR="008C5ADD" w:rsidRDefault="008C5ADD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/filter</w:t>
            </w:r>
          </w:p>
        </w:tc>
        <w:tc>
          <w:tcPr>
            <w:tcW w:w="3196" w:type="dxa"/>
            <w:shd w:val="clear" w:color="auto" w:fill="auto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auto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  <w:tr w:rsidR="007B0984" w:rsidRPr="00AD6E00" w14:paraId="389C8A56" w14:textId="77777777" w:rsidTr="007B0984">
        <w:tc>
          <w:tcPr>
            <w:tcW w:w="903" w:type="dxa"/>
            <w:shd w:val="clear" w:color="auto" w:fill="auto"/>
          </w:tcPr>
          <w:p w14:paraId="278C7273" w14:textId="69214779" w:rsidR="007B0984" w:rsidRDefault="007B0984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520F7AAC" w14:textId="036C658E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 w:rsidRPr="007B0984"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of</w:t>
            </w:r>
            <w:r w:rsidRPr="007B0984">
              <w:rPr>
                <w:lang w:val="en-GB"/>
              </w:rPr>
              <w:t>Company</w:t>
            </w:r>
            <w:proofErr w:type="spellEnd"/>
            <w:proofErr w:type="gramStart"/>
            <w:r w:rsidRPr="007B0984">
              <w:rPr>
                <w:lang w:val="en-GB"/>
              </w:rPr>
              <w:t>/:</w:t>
            </w:r>
            <w:proofErr w:type="spellStart"/>
            <w:r w:rsidRPr="007B0984">
              <w:rPr>
                <w:lang w:val="en-GB"/>
              </w:rPr>
              <w:t>companyId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auto"/>
          </w:tcPr>
          <w:p w14:paraId="36E1EA9B" w14:textId="77777777" w:rsidR="007B0984" w:rsidRPr="00A86083" w:rsidRDefault="007B0984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3F21926" w14:textId="38C239E5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9BB7C4E" w14:textId="3498E875" w:rsidR="007B0984" w:rsidRDefault="007B098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accepted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a company has published</w:t>
            </w:r>
          </w:p>
        </w:tc>
      </w:tr>
    </w:tbl>
    <w:p w14:paraId="40FFEE1F" w14:textId="145B75BC" w:rsidR="00905DA3" w:rsidRPr="00905DA3" w:rsidRDefault="00905DA3" w:rsidP="00905DA3">
      <w:pPr>
        <w:tabs>
          <w:tab w:val="left" w:pos="9600"/>
        </w:tabs>
        <w:rPr>
          <w:lang w:val="en-GB"/>
        </w:rPr>
      </w:pPr>
    </w:p>
    <w:sectPr w:rsidR="00905DA3" w:rsidRPr="00905DA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B4567"/>
    <w:rsid w:val="000D2041"/>
    <w:rsid w:val="000F7B69"/>
    <w:rsid w:val="001603DA"/>
    <w:rsid w:val="0016162D"/>
    <w:rsid w:val="001755D2"/>
    <w:rsid w:val="0019286C"/>
    <w:rsid w:val="001B0289"/>
    <w:rsid w:val="001C4E84"/>
    <w:rsid w:val="001C78FB"/>
    <w:rsid w:val="001F486D"/>
    <w:rsid w:val="00243842"/>
    <w:rsid w:val="0024749A"/>
    <w:rsid w:val="0025156E"/>
    <w:rsid w:val="002A5196"/>
    <w:rsid w:val="002C39D1"/>
    <w:rsid w:val="002E5CFA"/>
    <w:rsid w:val="002F40C4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264E2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265AD"/>
    <w:rsid w:val="006268CC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B0984"/>
    <w:rsid w:val="007F3D92"/>
    <w:rsid w:val="007F7EC5"/>
    <w:rsid w:val="00865A4A"/>
    <w:rsid w:val="008A1626"/>
    <w:rsid w:val="008A3BCE"/>
    <w:rsid w:val="008B2256"/>
    <w:rsid w:val="008C5ADD"/>
    <w:rsid w:val="008E61A0"/>
    <w:rsid w:val="008E76AE"/>
    <w:rsid w:val="00905DA3"/>
    <w:rsid w:val="0090714B"/>
    <w:rsid w:val="009076A8"/>
    <w:rsid w:val="0093079F"/>
    <w:rsid w:val="00951D5F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674E6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81CC147F-C3F8-4804-A7E0-1EE477A9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48838A1-243F-45BC-B5CA-F644D0B0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130</cp:revision>
  <dcterms:created xsi:type="dcterms:W3CDTF">2018-10-31T12:28:00Z</dcterms:created>
  <dcterms:modified xsi:type="dcterms:W3CDTF">2018-11-27T14:36:00Z</dcterms:modified>
</cp:coreProperties>
</file>