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1B52F3B7" w:rsidR="00AF54D7" w:rsidRPr="003A2CA1" w:rsidRDefault="006B33EA" w:rsidP="00A35634">
      <w:pPr>
        <w:pStyle w:val="Title"/>
        <w:spacing w:line="48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35A1A184" w14:textId="13F6D334"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A76A79">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67252E">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4E499DA7"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 xml:space="preserve">Jean-Michel </w:t>
      </w:r>
      <w:proofErr w:type="spellStart"/>
      <w:r w:rsidR="00A35634">
        <w:t>Michno</w:t>
      </w:r>
      <w:proofErr w:type="spellEnd"/>
      <w:r w:rsidR="00A35634">
        <w:t xml:space="preserve">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 xml:space="preserve">Owen </w:t>
      </w:r>
      <w:proofErr w:type="spellStart"/>
      <w:r w:rsidR="00A35634">
        <w:t>Hoekenga</w:t>
      </w:r>
      <w:proofErr w:type="spellEnd"/>
      <w:r w:rsidR="00A35634">
        <w:t xml:space="preserve">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49FD66DF" w14:textId="77777777" w:rsidR="00C22885" w:rsidRDefault="00BD667B" w:rsidP="00810F27">
      <w:r w:rsidRPr="00BD667B">
        <w:t xml:space="preserve">Genome-wide association studies (GWAS) have identified thousands of loci linked to hundreds of traits in many different species. However, for most loci, the causal genes and the cellular processes they contribute to remain unknown. This problem is especially pronounced in species where functional annotations are sparse. Given little information about a gene, patterns of expression are a powerful tool for inferring biological function. </w:t>
      </w:r>
    </w:p>
    <w:p w14:paraId="43619888" w14:textId="589743F6" w:rsidR="00C22885" w:rsidRDefault="00C22885" w:rsidP="00C22885">
      <w:pPr>
        <w:pStyle w:val="Heading2"/>
      </w:pPr>
      <w:r>
        <w:t>Results</w:t>
      </w:r>
    </w:p>
    <w:p w14:paraId="178FE1ED" w14:textId="1A93DBBE" w:rsidR="00C22885" w:rsidRDefault="00BD667B" w:rsidP="00121B87">
      <w:pPr>
        <w:rPr>
          <w:b/>
        </w:rPr>
      </w:pPr>
      <w:r w:rsidRPr="00121B87">
        <w:t>Here, we developed a computational framework called Camoco that integrates loci identified by GWAS with functional information derived from gene co-expression networks. We built co-expression networks from three distinct biological contexts and establish the precision of our method with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performed functional validation on 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4569C90E" w:rsidR="006E1136" w:rsidRPr="006E1136" w:rsidRDefault="00C22885" w:rsidP="00810F27">
      <w:pPr>
        <w:rPr>
          <w:b/>
        </w:rPr>
      </w:pPr>
      <w:r>
        <w:t>O</w:t>
      </w:r>
      <w:r w:rsidR="00BD667B" w:rsidRPr="00BD667B">
        <w:t>ur results show that simply taking the genes closest to significant GWAS loci will often lead to spurious results, indicating the need for proper functional modeling and a reliable null distribution when integrating these high-throughput data type</w:t>
      </w:r>
      <w:r w:rsidR="006E1136">
        <w:t xml:space="preserve">s. </w:t>
      </w:r>
      <w:r w:rsidR="007F1F30">
        <w:t>Using Camoco, we</w:t>
      </w:r>
      <w:r w:rsidR="00BC5410">
        <w:t xml:space="preserve"> successfully prioritize</w:t>
      </w:r>
      <w:r w:rsidR="006E1136">
        <w:t xml:space="preserve"> causal genes underlying GWAS-identified loci </w:t>
      </w:r>
      <w:r w:rsidR="00BC5410">
        <w:t>using</w:t>
      </w:r>
      <w:r w:rsidR="006E1136">
        <w:t xml:space="preserve"> gene expression data and </w:t>
      </w:r>
      <w:r w:rsidR="007F1F30">
        <w:t xml:space="preserve">establish </w:t>
      </w:r>
      <w:r w:rsidR="007F1F30">
        <w:lastRenderedPageBreak/>
        <w:t>a framework</w:t>
      </w:r>
      <w:r w:rsidR="006E1136">
        <w:t xml:space="preserve"> for functional interpretation of otherwise uncharacterized genes associated with complex traits.</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3B98434"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 which me</w:t>
      </w:r>
      <w:r w:rsidR="00226170">
        <w:t>ans that causal variants will never fall within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w:t>
      </w:r>
      <w:r w:rsidR="00EF75BE">
        <w:lastRenderedPageBreak/>
        <w:t xml:space="preserve">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21788DF1"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A76A79">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A76A79">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A76A79">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A76A79">
        <w:t>Methods</w:t>
      </w:r>
      <w:r w:rsidR="00ED0580">
        <w:fldChar w:fldCharType="end"/>
      </w:r>
      <w:r w:rsidR="00ED0580">
        <w:t xml:space="preserve"> </w:t>
      </w:r>
      <w:r w:rsidR="00C46D31">
        <w:t>for details on each component)</w:t>
      </w:r>
      <w:r w:rsidR="00B77B21">
        <w:t>.</w:t>
      </w:r>
    </w:p>
    <w:p w14:paraId="40865892" w14:textId="0A8C6A91" w:rsidR="00F42CCC" w:rsidRDefault="00AF201D" w:rsidP="0067252E">
      <w:r>
        <w:lastRenderedPageBreak/>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A76A79" w:rsidRPr="0045686C">
        <w:rPr>
          <w:rFonts w:eastAsiaTheme="minorEastAsia"/>
        </w:rPr>
        <w:t>Eq.</w:t>
      </w:r>
      <w:r w:rsidR="00A76A79">
        <w:rPr>
          <w:rFonts w:eastAsiaTheme="minorEastAsia"/>
        </w:rPr>
        <w:t xml:space="preserve"> </w:t>
      </w:r>
      <w:r w:rsidR="00A76A79"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A76A79">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A76A79" w:rsidRPr="0045686C">
        <w:rPr>
          <w:rFonts w:eastAsiaTheme="minorEastAsia"/>
        </w:rPr>
        <w:t>Eq.</w:t>
      </w:r>
      <w:r w:rsidR="00A76A79">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A76A79">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A76A79">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A76A79">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13838A01" w14:textId="73B6CAAC" w:rsidR="00DE0A16" w:rsidRPr="00DE0A16" w:rsidRDefault="00F87A75" w:rsidP="0067252E">
      <w:pPr>
        <w:pStyle w:val="Heading3"/>
      </w:pPr>
      <w:bookmarkStart w:id="7" w:name="_Ref444765587"/>
      <w:r>
        <w:t>Fig</w:t>
      </w:r>
      <w:r w:rsidR="00372A40">
        <w:t>ure</w:t>
      </w:r>
      <w:r w:rsidR="00BD3E3E">
        <w:t xml:space="preserve"> 1</w:t>
      </w:r>
      <w:bookmarkEnd w:id="7"/>
    </w:p>
    <w:p w14:paraId="20901FC1" w14:textId="3F4D5AC3" w:rsidR="00E7135D" w:rsidRDefault="00D42BE5" w:rsidP="0067252E">
      <w:pPr>
        <w:pStyle w:val="Heading3"/>
      </w:pPr>
      <w:r>
        <w:t>Schematic</w:t>
      </w:r>
      <w:r w:rsidR="00CE7F08">
        <w:t xml:space="preserve"> of the </w:t>
      </w:r>
      <w:r w:rsidR="00E7135D" w:rsidRPr="00E7135D">
        <w:t>Camoco framework</w:t>
      </w:r>
    </w:p>
    <w:p w14:paraId="541EFC10" w14:textId="3FE19634" w:rsidR="00E7135D" w:rsidRDefault="00B61812" w:rsidP="0067252E">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w:t>
      </w:r>
      <w:r w:rsidR="0036589A">
        <w:lastRenderedPageBreak/>
        <w:t>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w:t>
      </w:r>
      <w:r w:rsidR="004A0F3B">
        <w:t>,</w:t>
      </w:r>
      <w:r w:rsidR="00DA1A75">
        <w:t xml:space="preserve"> 50</w:t>
      </w:r>
      <w:r w:rsidR="00EC14D4">
        <w:t>-</w:t>
      </w:r>
      <w:r w:rsidR="00DA1A75">
        <w:t xml:space="preserve">kb and </w:t>
      </w:r>
      <w:r w:rsidR="004A0F3B">
        <w:t>two</w:t>
      </w:r>
      <w:r w:rsidR="00DA1A75">
        <w:t xml:space="preserve"> flanking genes</w:t>
      </w:r>
      <w:r w:rsidR="004A0F3B">
        <w:t>,</w:t>
      </w:r>
      <w:r w:rsidR="00DA1A75">
        <w:t xml:space="preserve">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Network interactions are identified by comparing gene expression profiles across a diverse set of accessions (e.g.</w:t>
      </w:r>
      <w:r w:rsidR="004A0F3B">
        <w:t>,</w:t>
      </w:r>
      <w:r w:rsidR="00C6245F">
        <w:t xml:space="preserve"> experimental conditions, </w:t>
      </w:r>
      <w:r w:rsidR="00E64495">
        <w:t>tissue, samples)</w:t>
      </w:r>
      <w:r w:rsidR="00B96EB6">
        <w:t>. Gene</w:t>
      </w:r>
      <w:r w:rsidR="00621FD9">
        <w:t xml:space="preserv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BC56A9">
        <w:t>. Blue lines designate</w:t>
      </w:r>
      <w:r w:rsidR="00E7135D" w:rsidRPr="00E7135D">
        <w:t xml:space="preserve"> genes </w:t>
      </w:r>
      <w:r w:rsidR="008873F6">
        <w:t>that</w:t>
      </w:r>
      <w:r w:rsidR="00E7135D" w:rsidRPr="00E7135D">
        <w:t xml:space="preserve"> have similar co-expression patterns indicating co-regulation or shared function. Starred genes are potential candidate genes </w:t>
      </w:r>
      <w:r w:rsidR="00E7135D" w:rsidRPr="002A1D34">
        <w:t>associat</w:t>
      </w:r>
      <w:r w:rsidR="008873F6" w:rsidRPr="00B840AF">
        <w:t>ed with GWAS trai</w:t>
      </w:r>
      <w:r w:rsidR="008873F6" w:rsidRPr="006D630E">
        <w:t>t</w:t>
      </w:r>
      <w:r w:rsidR="002A1D34" w:rsidRPr="00A4469A">
        <w:t>s</w:t>
      </w:r>
      <w:r w:rsidR="008873F6" w:rsidRPr="00422E3C">
        <w:t xml:space="preserve"> based on SNP-to-</w:t>
      </w:r>
      <w:r w:rsidR="00E7135D" w:rsidRPr="00422E3C">
        <w:t>gene mapping and co-expression evidence. Red stars</w:t>
      </w:r>
      <w:r w:rsidR="00895024" w:rsidRPr="0046474E">
        <w:t xml:space="preserve"> indicate</w:t>
      </w:r>
      <w:r w:rsidR="00E7135D" w:rsidRPr="007B1CB5">
        <w:t xml:space="preserve"> genes </w:t>
      </w:r>
      <w:r w:rsidR="00895024" w:rsidRPr="007B1CB5">
        <w:t>that</w:t>
      </w:r>
      <w:r w:rsidR="00E7135D" w:rsidRPr="007B1CB5">
        <w:t xml:space="preserve"> are not the</w:t>
      </w:r>
      <w:r w:rsidR="00E7135D" w:rsidRPr="00E7135D">
        <w:t xml:space="preserve"> closest</w:t>
      </w:r>
      <w:r w:rsidR="00D739A2">
        <w:t xml:space="preserve"> to the </w:t>
      </w:r>
      <w:r w:rsidR="00C66D54">
        <w:t>GWAS</w:t>
      </w:r>
      <w:r w:rsidR="00D739A2">
        <w:t xml:space="preserve"> SNP</w:t>
      </w:r>
      <w:r w:rsidR="00F469A2">
        <w:t xml:space="preserve"> (non</w:t>
      </w:r>
      <w:r w:rsidR="00B95D83">
        <w:t>-</w:t>
      </w:r>
      <w:r w:rsidR="00F469A2">
        <w:t>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4A0F3B">
        <w:t>is</w:t>
      </w:r>
      <w:r w:rsidR="004A0F3B" w:rsidRPr="00E7135D">
        <w:t xml:space="preserve"> </w:t>
      </w:r>
      <w:r w:rsidR="00E7135D" w:rsidRPr="00E7135D">
        <w:t xml:space="preserve">assessed </w:t>
      </w:r>
      <w:r w:rsidR="00355692">
        <w:t>by comparing co-expression strength among genes identified from GWAS datasets</w:t>
      </w:r>
      <w:r w:rsidR="00355692" w:rsidRPr="00E7135D" w:rsidDel="00355692">
        <w:t xml:space="preserve"> </w:t>
      </w:r>
      <w:r w:rsidR="00355692">
        <w:t>to</w:t>
      </w:r>
      <w:r w:rsidR="00E7135D" w:rsidRPr="00E7135D">
        <w:t xml:space="preserve"> </w:t>
      </w:r>
      <w:r w:rsidR="004A0F3B">
        <w:t xml:space="preserve">those from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67252E">
      <w:pPr>
        <w:pStyle w:val="Heading2"/>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w:t>
      </w:r>
      <w:r w:rsidR="007F4EAC">
        <w:lastRenderedPageBreak/>
        <w:t xml:space="preserve">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7EF40D81" w14:textId="07D34EE7" w:rsidR="002B1DB8" w:rsidRDefault="002B131F" w:rsidP="0067252E">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4C8BB03C" w14:textId="77777777" w:rsidR="007460B0" w:rsidRDefault="007460B0" w:rsidP="0067252E">
      <w:pPr>
        <w:pStyle w:val="Heading3"/>
      </w:pPr>
      <w:bookmarkStart w:id="8" w:name="_Ref458774860"/>
      <w:r>
        <w:lastRenderedPageBreak/>
        <w:t>Table 1</w:t>
      </w:r>
      <w:bookmarkEnd w:id="8"/>
    </w:p>
    <w:bookmarkStart w:id="9" w:name="_MON_1572093905"/>
    <w:bookmarkEnd w:id="9"/>
    <w:p w14:paraId="25F4B9DA" w14:textId="77777777" w:rsidR="007460B0" w:rsidRPr="00894AFE" w:rsidRDefault="007460B0" w:rsidP="0067252E">
      <w:r>
        <w:object w:dxaOrig="8783" w:dyaOrig="1474" w14:anchorId="779FE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35pt;height:74.3pt" o:ole="">
            <v:imagedata r:id="rId15" o:title=""/>
          </v:shape>
          <o:OLEObject Type="Embed" ProgID="Excel.Sheet.12" ShapeID="_x0000_i1025" DrawAspect="Content" ObjectID="_1573287056" r:id="rId16"/>
        </w:object>
      </w:r>
    </w:p>
    <w:p w14:paraId="388AA1AF" w14:textId="77777777" w:rsidR="007460B0" w:rsidRDefault="007460B0" w:rsidP="0067252E">
      <w:pPr>
        <w:pStyle w:val="Heading4"/>
      </w:pPr>
      <w:r>
        <w:t>Significantly co-expressed GO terms</w:t>
      </w:r>
    </w:p>
    <w:p w14:paraId="25A32F7D" w14:textId="2382824C" w:rsidR="007460B0" w:rsidRDefault="007460B0" w:rsidP="0067252E">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A76A79" w:rsidRPr="0045686C">
        <w:t>Eq.</w:t>
      </w:r>
      <w:r w:rsidR="00A76A79">
        <w:t xml:space="preserve"> </w:t>
      </w:r>
      <w:r w:rsidR="00A76A79" w:rsidRPr="0045686C">
        <w:t>1</w:t>
      </w:r>
      <w:r>
        <w:fldChar w:fldCharType="end"/>
      </w:r>
      <w:r>
        <w:t>) and locality (</w:t>
      </w:r>
      <w:r>
        <w:fldChar w:fldCharType="begin"/>
      </w:r>
      <w:r>
        <w:instrText xml:space="preserve"> REF _Ref464049667 \h  \* MERGEFORMAT </w:instrText>
      </w:r>
      <w:r>
        <w:fldChar w:fldCharType="separate"/>
      </w:r>
      <w:r w:rsidR="00A76A79">
        <w:t>Eq. 2</w:t>
      </w:r>
      <w:r>
        <w:fldChar w:fldCharType="end"/>
      </w:r>
      <w:r>
        <w:t>). Significance of co-expression metrics was assessed by comparing values to 1,000 random gene sets of the same size.</w:t>
      </w:r>
    </w:p>
    <w:p w14:paraId="73B706B8" w14:textId="1350CE39"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A76A79">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A76A79">
        <w:t>Supp. Fig.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2228F407"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A76A79">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A76A79">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A76A79">
        <w:t>Table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A76A79">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lastRenderedPageBreak/>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A76A79">
        <w:t>Supp. Table 1</w:t>
      </w:r>
      <w:r w:rsidR="00452442">
        <w:fldChar w:fldCharType="end"/>
      </w:r>
      <w:r w:rsidR="00B41120">
        <w:t>)</w:t>
      </w:r>
      <w:r w:rsidR="003246AF">
        <w:t>.</w:t>
      </w:r>
      <w:r w:rsidR="006E1CA7">
        <w:t xml:space="preserve"> </w:t>
      </w:r>
    </w:p>
    <w:p w14:paraId="2B7B317A" w14:textId="199E1A4C" w:rsidR="003448F4" w:rsidRDefault="00A1751F" w:rsidP="0067252E">
      <w:pPr>
        <w:pStyle w:val="Heading3"/>
      </w:pPr>
      <w:bookmarkStart w:id="10" w:name="_Ref458774880"/>
      <w:r>
        <w:t>Table 2</w:t>
      </w:r>
      <w:bookmarkEnd w:id="10"/>
    </w:p>
    <w:p w14:paraId="616389E8" w14:textId="448FCD27" w:rsidR="00AD318C" w:rsidRPr="00AD318C" w:rsidRDefault="003037C6" w:rsidP="0067252E">
      <w:r>
        <w:object w:dxaOrig="11780" w:dyaOrig="1474" w14:anchorId="1EFDD5EE">
          <v:shape id="_x0000_i1026" type="#_x0000_t75" style="width:468.3pt;height:62.8pt" o:ole="">
            <v:imagedata r:id="rId17" o:title=""/>
          </v:shape>
          <o:OLEObject Type="Embed" ProgID="Excel.Sheet.12" ShapeID="_x0000_i1026" DrawAspect="Content" ObjectID="_1573287057" r:id="rId18"/>
        </w:object>
      </w:r>
    </w:p>
    <w:p w14:paraId="2AD35FD3" w14:textId="77777777" w:rsidR="00A1751F" w:rsidRDefault="00A1751F" w:rsidP="0067252E">
      <w:pPr>
        <w:pStyle w:val="Heading4"/>
      </w:pPr>
      <w:r>
        <w:t>Gene co-expression network cluster assignments</w:t>
      </w:r>
    </w:p>
    <w:p w14:paraId="0A0FE983" w14:textId="704FAD87" w:rsidR="00A1751F" w:rsidRDefault="00A1751F" w:rsidP="0067252E">
      <w:pPr>
        <w:pStyle w:val="Subtitle"/>
      </w:pPr>
      <w:r>
        <w:t xml:space="preserve">Gene clusters were calculated by running </w:t>
      </w:r>
      <w:r w:rsidR="00305A2F">
        <w:t xml:space="preserve">the </w:t>
      </w:r>
      <w:r w:rsidR="00F37925">
        <w:t>Markov</w:t>
      </w:r>
      <w:r w:rsidR="00305A2F">
        <w:t xml:space="preserve"> </w:t>
      </w:r>
      <w:r w:rsidR="00F37925">
        <w:t>Cluster (</w:t>
      </w:r>
      <w:r>
        <w:t>MCL</w:t>
      </w:r>
      <w:r w:rsidR="00F37925">
        <w:t>)</w:t>
      </w:r>
      <w:r>
        <w:t xml:space="preserve"> </w:t>
      </w:r>
      <w:r w:rsidR="00305A2F">
        <w:t xml:space="preserve">algorithm </w:t>
      </w:r>
      <w:r>
        <w:t>on the co-expression matrix. Cluster values designate network specific gene clusters and a</w:t>
      </w:r>
      <w:r w:rsidR="00097760">
        <w:t>r</w:t>
      </w:r>
      <w:r w:rsidR="009E0451">
        <w:t xml:space="preserve">e not compared across networks. </w:t>
      </w:r>
    </w:p>
    <w:p w14:paraId="1F7E017C" w14:textId="153B0102"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A76A79">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A76A79">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A76A79">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A76A79">
        <w:t>Supp. Fig.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67252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w:t>
      </w:r>
      <w:r w:rsidR="00F40F9D">
        <w:lastRenderedPageBreak/>
        <w:t>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0D866A02" w14:textId="165B0EB8" w:rsidR="00760BC6" w:rsidRDefault="00015762" w:rsidP="0067252E">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A76A79">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A76A79">
        <w:t>Figure 2</w:t>
      </w:r>
      <w:r w:rsidR="008D33AC">
        <w:fldChar w:fldCharType="end"/>
      </w:r>
      <w:r w:rsidR="008D33AC">
        <w:t xml:space="preserve"> </w:t>
      </w:r>
      <w:r w:rsidR="00493EDC">
        <w:t>inset).</w:t>
      </w:r>
    </w:p>
    <w:p w14:paraId="0D0D0324" w14:textId="01D2D0EE" w:rsidR="00651B1D" w:rsidRPr="00651B1D" w:rsidRDefault="00760BC6" w:rsidP="0067252E">
      <w:pPr>
        <w:pStyle w:val="Heading3"/>
      </w:pPr>
      <w:bookmarkStart w:id="11" w:name="_Ref487124030"/>
      <w:r>
        <w:t>Fig</w:t>
      </w:r>
      <w:r w:rsidR="00372A40">
        <w:t>ure</w:t>
      </w:r>
      <w:r>
        <w:t xml:space="preserve"> 2</w:t>
      </w:r>
      <w:bookmarkEnd w:id="11"/>
    </w:p>
    <w:p w14:paraId="50BAD27B" w14:textId="307FD9A1" w:rsidR="00760BC6" w:rsidRDefault="00760BC6" w:rsidP="0067252E">
      <w:pPr>
        <w:pStyle w:val="Heading4"/>
      </w:pPr>
      <w:r w:rsidRPr="008967F3">
        <w:rPr>
          <w:i/>
        </w:rPr>
        <w:t>Cis</w:t>
      </w:r>
      <w:r>
        <w:t xml:space="preserve"> vs</w:t>
      </w:r>
      <w:r w:rsidR="00E21A42">
        <w:t>.</w:t>
      </w:r>
      <w:r>
        <w:t xml:space="preserve"> </w:t>
      </w:r>
      <w:r w:rsidR="00E21A42" w:rsidRPr="008967F3">
        <w:rPr>
          <w:i/>
        </w:rPr>
        <w:t>t</w:t>
      </w:r>
      <w:r w:rsidRPr="008967F3">
        <w:rPr>
          <w:i/>
        </w:rPr>
        <w:t>rans</w:t>
      </w:r>
      <w:r>
        <w:t xml:space="preserve"> </w:t>
      </w:r>
      <w:r w:rsidR="00E21A42">
        <w:t>c</w:t>
      </w:r>
      <w:r>
        <w:t>o-</w:t>
      </w:r>
      <w:r w:rsidR="00E21A42">
        <w:t>e</w:t>
      </w:r>
      <w:r>
        <w:t xml:space="preserve">xpression </w:t>
      </w:r>
      <w:r w:rsidR="00E21A42">
        <w:t>n</w:t>
      </w:r>
      <w:r>
        <w:t xml:space="preserve">etwork </w:t>
      </w:r>
      <w:r w:rsidR="00E21A42">
        <w:t>i</w:t>
      </w:r>
      <w:r>
        <w:t>nteractions</w:t>
      </w:r>
    </w:p>
    <w:p w14:paraId="2A299346" w14:textId="4544B8EE" w:rsidR="00760BC6" w:rsidRPr="00FF0923" w:rsidRDefault="00760BC6" w:rsidP="0067252E">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w:t>
      </w:r>
      <w:r w:rsidR="0073753E">
        <w:t xml:space="preserve"> </w:t>
      </w:r>
      <w:r w:rsidRPr="00FF0923">
        <w:t>kb intergenic distance.</w:t>
      </w:r>
      <w:r w:rsidR="001A1DEA">
        <w:t xml:space="preserve"> Inset f</w:t>
      </w:r>
      <w:r w:rsidR="00E1118C">
        <w:t xml:space="preserve">igures show </w:t>
      </w:r>
      <w:r w:rsidR="0073753E">
        <w:t>z</w:t>
      </w:r>
      <w:r w:rsidR="00E1118C">
        <w:t>-score values greater than</w:t>
      </w:r>
      <w:r w:rsidR="001A1DEA">
        <w:t xml:space="preserve"> 3</w:t>
      </w:r>
      <w:r w:rsidR="002F71D4">
        <w:t xml:space="preserve">. </w:t>
      </w:r>
      <w:r w:rsidR="00267F2B">
        <w:t xml:space="preserve">Non-parametric </w:t>
      </w:r>
      <w:r w:rsidR="002F71D4">
        <w:rPr>
          <w:i/>
        </w:rPr>
        <w:t>p</w:t>
      </w:r>
      <w:r w:rsidR="002F71D4">
        <w:t xml:space="preserve">-values were calculated between co-expression values taken from </w:t>
      </w:r>
      <w:r w:rsidR="002F71D4">
        <w:rPr>
          <w:i/>
        </w:rPr>
        <w:t>cis</w:t>
      </w:r>
      <w:r w:rsidR="002F71D4">
        <w:t xml:space="preserve"> and </w:t>
      </w:r>
      <w:r w:rsidR="002F71D4">
        <w:rPr>
          <w:i/>
        </w:rPr>
        <w:t>trans</w:t>
      </w:r>
      <w:r w:rsidR="002F71D4">
        <w:t xml:space="preserve"> distributions (</w:t>
      </w:r>
      <w:r w:rsidR="007B6F4F">
        <w:t>Mann-Whitney U test</w:t>
      </w:r>
      <w:r w:rsidR="002F71D4">
        <w:t>)</w:t>
      </w:r>
      <w:r w:rsidR="001A1DEA">
        <w:t>.</w:t>
      </w:r>
    </w:p>
    <w:p w14:paraId="1803AF10" w14:textId="618D09E2"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w:t>
      </w:r>
      <w:r>
        <w:lastRenderedPageBreak/>
        <w:t>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A76A79">
        <w:t>Methods</w:t>
      </w:r>
      <w:r w:rsidR="008C083D">
        <w:fldChar w:fldCharType="end"/>
      </w:r>
      <w:r>
        <w:t>).</w:t>
      </w:r>
    </w:p>
    <w:p w14:paraId="605FA8FD" w14:textId="77777777" w:rsidR="00F32D68" w:rsidRDefault="00F32D68" w:rsidP="0067252E">
      <w:pPr>
        <w:pStyle w:val="Heading2"/>
      </w:pPr>
      <w:r>
        <w:t>Evaluation of the Camoco framework</w:t>
      </w:r>
    </w:p>
    <w:p w14:paraId="50E2EA3F" w14:textId="19DF988D"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A76A79">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37DAF7AD"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A76A79">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A76A79">
        <w:t>Eq. 6</w:t>
      </w:r>
      <w:r w:rsidR="005364E4">
        <w:fldChar w:fldCharType="end"/>
      </w:r>
      <w:r w:rsidR="00126FBB">
        <w:t>)</w:t>
      </w:r>
      <w:r w:rsidR="00066CFC">
        <w:t>.</w:t>
      </w:r>
    </w:p>
    <w:p w14:paraId="5E85A01F" w14:textId="0EF7B1A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w:t>
      </w:r>
      <w:r w:rsidR="008D7F45">
        <w:lastRenderedPageBreak/>
        <w:t xml:space="preserve">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A76A79">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A76A79">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4B2D4DA1" w14:textId="6B20A0CC" w:rsidR="008D7F45" w:rsidRDefault="001C046B" w:rsidP="0067252E">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A76A79">
        <w:t>Table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04DC661C" w14:textId="03AA3736" w:rsidR="00674C1A" w:rsidRPr="00674C1A" w:rsidRDefault="008259D0" w:rsidP="0067252E">
      <w:pPr>
        <w:pStyle w:val="Heading3"/>
        <w:jc w:val="left"/>
      </w:pPr>
      <w:bookmarkStart w:id="12" w:name="_Ref456807908"/>
      <w:bookmarkStart w:id="13" w:name="_Ref458794783"/>
      <w:r>
        <w:t>Fig</w:t>
      </w:r>
      <w:r w:rsidR="00372A40">
        <w:t>ure</w:t>
      </w:r>
      <w:r>
        <w:t xml:space="preserve"> 3</w:t>
      </w:r>
      <w:bookmarkEnd w:id="12"/>
      <w:bookmarkEnd w:id="13"/>
    </w:p>
    <w:p w14:paraId="60426CDC" w14:textId="059584FC" w:rsidR="008259D0" w:rsidRDefault="00AB785E" w:rsidP="0067252E">
      <w:pPr>
        <w:pStyle w:val="Heading4"/>
        <w:jc w:val="left"/>
      </w:pPr>
      <w:r>
        <w:t>Simulating GWAS-network overlap</w:t>
      </w:r>
      <w:r w:rsidR="008259D0">
        <w:t xml:space="preserve"> using </w:t>
      </w:r>
      <w:r w:rsidR="00372A40">
        <w:t>GO</w:t>
      </w:r>
      <w:r w:rsidR="008259D0">
        <w:t xml:space="preserve"> </w:t>
      </w:r>
      <w:r w:rsidR="00F92705">
        <w:t>t</w:t>
      </w:r>
      <w:r w:rsidR="008259D0">
        <w:t>erms</w:t>
      </w:r>
    </w:p>
    <w:p w14:paraId="6F570FDB" w14:textId="6DACD08F" w:rsidR="008F1EA0" w:rsidRDefault="008259D0" w:rsidP="0067252E">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sidRPr="00B54B7E">
        <w:rPr>
          <w:b/>
        </w:rPr>
        <w:t>(</w:t>
      </w:r>
      <w:r w:rsidR="00846095" w:rsidRPr="00C14662">
        <w:rPr>
          <w:b/>
        </w:rPr>
        <w:t>A</w:t>
      </w:r>
      <w:r w:rsidR="00846095" w:rsidRPr="00B54B7E">
        <w:rPr>
          <w:b/>
        </w:rPr>
        <w:t>)</w:t>
      </w:r>
      <w:r w:rsidR="00846095">
        <w:t xml:space="preserve"> shows</w:t>
      </w:r>
      <w:r w:rsidR="00D60F63">
        <w:t xml:space="preserve"> </w:t>
      </w:r>
      <w:r w:rsidR="00846095">
        <w:t>an ideal GWA</w:t>
      </w:r>
      <w:r w:rsidR="00732E5C">
        <w:t>S</w:t>
      </w:r>
      <w:r w:rsidR="00372A40">
        <w:t>,</w:t>
      </w:r>
      <w:r>
        <w:t xml:space="preserve"> </w:t>
      </w:r>
      <w:r w:rsidR="00846095">
        <w:t>w</w:t>
      </w:r>
      <w:r w:rsidR="00372A40">
        <w:t>h</w:t>
      </w:r>
      <w:r w:rsidR="00846095">
        <w:t>ere</w:t>
      </w:r>
      <w:r>
        <w:t xml:space="preserve"> SNPs (b</w:t>
      </w:r>
      <w:r w:rsidR="008F1EA0">
        <w:t>lue points) map directly to</w:t>
      </w:r>
      <w:r w:rsidR="00336DEA">
        <w:t xml:space="preserve"> </w:t>
      </w:r>
      <w:r>
        <w:t>candid</w:t>
      </w:r>
      <w:r w:rsidR="00375CE6">
        <w:t>at</w:t>
      </w:r>
      <w:r w:rsidR="008F1EA0">
        <w:t xml:space="preserve">e genes within </w:t>
      </w:r>
      <w:r w:rsidR="00D754CC">
        <w:t>the same biological process (i.e</w:t>
      </w:r>
      <w:r w:rsidR="008F1EA0">
        <w:t>.</w:t>
      </w:r>
      <w:r w:rsidR="00372A40">
        <w:t>,</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xml:space="preserve">. </w:t>
      </w:r>
      <w:r w:rsidR="00FB3710">
        <w:lastRenderedPageBreak/>
        <w:t>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xml:space="preserve">: </w:t>
      </w:r>
      <w:r w:rsidR="00073DA0">
        <w:t xml:space="preserve">the </w:t>
      </w:r>
      <w:r w:rsidR="008F1EA0">
        <w:t>missing candidate g</w:t>
      </w:r>
      <w:r w:rsidR="00FB3710">
        <w:t>ene rate (MCR) and false candidate gene rate (FCR)</w:t>
      </w:r>
      <w:r w:rsidR="008F1EA0">
        <w:t>.</w:t>
      </w:r>
      <w:r w:rsidR="00846095">
        <w:t xml:space="preserve"> P</w:t>
      </w:r>
      <w:r w:rsidR="00FB3710">
        <w:t>anel</w:t>
      </w:r>
      <w:r w:rsidR="00846095">
        <w:t xml:space="preserve"> </w:t>
      </w:r>
      <w:r w:rsidR="00073DA0" w:rsidRPr="003456DB">
        <w:rPr>
          <w:b/>
        </w:rPr>
        <w:t>(</w:t>
      </w:r>
      <w:r w:rsidR="00846095" w:rsidRPr="00C14662">
        <w:rPr>
          <w:b/>
        </w:rPr>
        <w:t>B</w:t>
      </w:r>
      <w:r w:rsidR="00073DA0" w:rsidRPr="00C14662">
        <w:rPr>
          <w:b/>
        </w:rPr>
        <w:t>)</w:t>
      </w:r>
      <w:r w:rsidR="00FE0725">
        <w:t xml:space="preserve"> demonstrates</w:t>
      </w:r>
      <w:r w:rsidR="00FB3710">
        <w:t xml:space="preserve"> the effect of a large </w:t>
      </w:r>
      <w:r w:rsidR="00044064">
        <w:t>proportion</w:t>
      </w:r>
      <w:r w:rsidR="00FB3710">
        <w:t xml:space="preserve"> of missing candidate genes (</w:t>
      </w:r>
      <w:r w:rsidR="00FE0725">
        <w:t>MCR</w:t>
      </w:r>
      <w:r w:rsidR="00073DA0">
        <w:t xml:space="preserve"> </w:t>
      </w:r>
      <w:r w:rsidR="00FE0725">
        <w:t>=</w:t>
      </w:r>
      <w:r w:rsidR="00073DA0">
        <w:t xml:space="preserve"> </w:t>
      </w:r>
      <w:r w:rsidR="00FE0725">
        <w:t>2/5) on network signal</w:t>
      </w:r>
      <w:r w:rsidR="00E36E38">
        <w:t>. Likewise,</w:t>
      </w:r>
      <w:r w:rsidR="00FB3710">
        <w:t xml:space="preserve"> panel</w:t>
      </w:r>
      <w:r w:rsidR="00E36E38">
        <w:t xml:space="preserve"> </w:t>
      </w:r>
      <w:r w:rsidR="00E36E38" w:rsidRPr="00B54B7E">
        <w:rPr>
          <w:b/>
        </w:rPr>
        <w:t>(</w:t>
      </w:r>
      <w:r w:rsidR="00E36E38" w:rsidRPr="00C14662">
        <w:rPr>
          <w:b/>
        </w:rPr>
        <w:t>C</w:t>
      </w:r>
      <w:r w:rsidR="00E36E38" w:rsidRPr="00B54B7E">
        <w:rPr>
          <w:b/>
        </w:rPr>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w:t>
      </w:r>
      <w:r w:rsidR="00073DA0">
        <w:t>g</w:t>
      </w:r>
      <w:r w:rsidR="00FB3710">
        <w:t>ene mapping</w:t>
      </w:r>
      <w:r w:rsidR="00EB01CE">
        <w:t xml:space="preserve"> (FCR</w:t>
      </w:r>
      <w:r w:rsidR="00073DA0">
        <w:t xml:space="preserve"> </w:t>
      </w:r>
      <w:r w:rsidR="00EB01CE">
        <w:t>=</w:t>
      </w:r>
      <w:r w:rsidR="00073DA0">
        <w:t xml:space="preserve"> </w:t>
      </w:r>
      <w:r w:rsidR="00EB01CE">
        <w:t>3/8)</w:t>
      </w:r>
      <w:r w:rsidR="00FB3710">
        <w:t>.</w:t>
      </w:r>
      <w:r w:rsidR="00B31172">
        <w:t xml:space="preserve"> Orange lines designate</w:t>
      </w:r>
      <w:r w:rsidR="002966F2">
        <w:t xml:space="preserve"> the additional candidate genes </w:t>
      </w:r>
      <w:r w:rsidR="00B31172">
        <w:t xml:space="preserve">that </w:t>
      </w:r>
      <w:r w:rsidR="002966F2">
        <w:t>introduc</w:t>
      </w:r>
      <w:r w:rsidR="00B31172">
        <w:t>e co-expression noise that impede</w:t>
      </w:r>
      <w:r w:rsidR="00073DA0">
        <w:t>s</w:t>
      </w:r>
      <w:r w:rsidR="00C374C5">
        <w:t xml:space="preserve"> the identification</w:t>
      </w:r>
      <w:r w:rsidR="002966F2">
        <w:t xml:space="preserve"> of network structure.</w:t>
      </w:r>
    </w:p>
    <w:p w14:paraId="7A083FE3" w14:textId="77777777" w:rsidR="000C4883" w:rsidRDefault="002B68E1" w:rsidP="0067252E">
      <w:pPr>
        <w:pStyle w:val="Heading3"/>
        <w:jc w:val="left"/>
      </w:pPr>
      <w:r>
        <w:t>Simulated GWAS datasets s</w:t>
      </w:r>
      <w:r w:rsidR="00AA6D61">
        <w:t>how robust co-expression s</w:t>
      </w:r>
      <w:r w:rsidR="00F43151">
        <w:t>ignal to MCR</w:t>
      </w:r>
      <w:r w:rsidR="001A50B4">
        <w:t xml:space="preserve"> and FCR</w:t>
      </w:r>
    </w:p>
    <w:p w14:paraId="2987E712" w14:textId="6E6760FD" w:rsidR="009838D1" w:rsidRDefault="00727EAC" w:rsidP="0067252E">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A76A79">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A76A79">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A76A79">
        <w:t>Supp. Fig.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0B2CD21F" w14:textId="4C5A9AF3" w:rsidR="00F138B4" w:rsidRPr="00F138B4" w:rsidRDefault="009838D1" w:rsidP="0067252E">
      <w:pPr>
        <w:pStyle w:val="Heading3"/>
        <w:jc w:val="left"/>
      </w:pPr>
      <w:bookmarkStart w:id="14" w:name="_Ref458700744"/>
      <w:r>
        <w:t>Fig</w:t>
      </w:r>
      <w:r w:rsidR="00073DA0">
        <w:t>ure</w:t>
      </w:r>
      <w:r>
        <w:t xml:space="preserve"> 4</w:t>
      </w:r>
      <w:bookmarkStart w:id="15" w:name="EditPoint"/>
      <w:bookmarkEnd w:id="14"/>
      <w:bookmarkEnd w:id="15"/>
    </w:p>
    <w:p w14:paraId="04F741E3" w14:textId="67BAC558" w:rsidR="009838D1" w:rsidRDefault="009838D1" w:rsidP="0067252E">
      <w:pPr>
        <w:pStyle w:val="Heading4"/>
        <w:jc w:val="left"/>
      </w:pPr>
      <w:r>
        <w:t xml:space="preserve">Strength of co-expression among GO </w:t>
      </w:r>
      <w:r w:rsidR="00F92705">
        <w:t>t</w:t>
      </w:r>
      <w:r>
        <w:t>erms at varying levels of MCR</w:t>
      </w:r>
    </w:p>
    <w:p w14:paraId="1CA74236" w14:textId="08348D02" w:rsidR="009838D1" w:rsidRDefault="009838D1" w:rsidP="0067252E">
      <w:pPr>
        <w:pStyle w:val="Subtitle"/>
      </w:pPr>
      <w:r>
        <w:t>Subnetwork density and locality were measured for all GO terms with strong</w:t>
      </w:r>
      <w:r w:rsidR="00AD6FFF">
        <w:t xml:space="preserve"> initial co-expression (</w:t>
      </w:r>
      <w:r w:rsidRPr="00B54B7E">
        <w:rPr>
          <w:i/>
        </w:rPr>
        <w:t>p</w:t>
      </w:r>
      <w:r w:rsidR="00073DA0">
        <w:t xml:space="preserve"> </w:t>
      </w:r>
      <w:r>
        <w:t>≤</w:t>
      </w:r>
      <w:r w:rsidR="00AD6FFF">
        <w:t xml:space="preserve"> </w:t>
      </w:r>
      <w:r>
        <w:t>0.05) compar</w:t>
      </w:r>
      <w:r w:rsidR="00C75312">
        <w:t xml:space="preserve">ing co-expression in GO </w:t>
      </w:r>
      <w:r w:rsidR="00CB59F5">
        <w:t>t</w:t>
      </w:r>
      <w:r>
        <w:t>erms to 1</w:t>
      </w:r>
      <w:r w:rsidR="002E2926">
        <w:t>,</w:t>
      </w:r>
      <w:r>
        <w:t xml:space="preserve">000 random networks of the same size. Co-expression density and locality were then compared again </w:t>
      </w:r>
      <w:r w:rsidRPr="00A83D5A">
        <w:rPr>
          <w:i/>
        </w:rPr>
        <w:t>(n</w:t>
      </w:r>
      <w:r w:rsidR="00073DA0">
        <w:t xml:space="preserve"> </w:t>
      </w:r>
      <w:r>
        <w:t>=</w:t>
      </w:r>
      <w:r w:rsidR="00073DA0">
        <w:t xml:space="preserve"> </w:t>
      </w:r>
      <w:r>
        <w:t>1</w:t>
      </w:r>
      <w:r w:rsidR="00A83D5A">
        <w:t>,</w:t>
      </w:r>
      <w:r>
        <w:t>000) with varying missing candidate rate (MCR)</w:t>
      </w:r>
      <w:r w:rsidR="00073DA0">
        <w:t>,</w:t>
      </w:r>
      <w:r>
        <w:t xml:space="preserve"> where</w:t>
      </w:r>
      <w:r w:rsidR="00364A8A">
        <w:t xml:space="preserve"> </w:t>
      </w:r>
      <w:r>
        <w:t xml:space="preserve">a percentage of genes </w:t>
      </w:r>
      <w:r w:rsidR="00073DA0">
        <w:t xml:space="preserve">was </w:t>
      </w:r>
      <w:r>
        <w:t>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xml:space="preserve">. Curves decline with increased MCR </w:t>
      </w:r>
      <w:r>
        <w:lastRenderedPageBreak/>
        <w:t>as the proportion of strongly co-expressed GO terms (</w:t>
      </w:r>
      <w:r w:rsidRPr="00A83D5A">
        <w:rPr>
          <w:i/>
        </w:rPr>
        <w:t>p</w:t>
      </w:r>
      <w:r>
        <w:t xml:space="preserve"> ≤ 0.05, </w:t>
      </w:r>
      <w:r w:rsidRPr="00A83D5A">
        <w:rPr>
          <w:i/>
        </w:rPr>
        <w:t>n</w:t>
      </w:r>
      <w:r w:rsidR="00073DA0">
        <w:t xml:space="preserve"> </w:t>
      </w:r>
      <w:r>
        <w:t>=</w:t>
      </w:r>
      <w:r w:rsidR="00073DA0">
        <w:t xml:space="preserve"> </w:t>
      </w:r>
      <w:r>
        <w:t>1</w:t>
      </w:r>
      <w:r w:rsidR="00A83D5A">
        <w:t>,</w:t>
      </w:r>
      <w:r>
        <w:t>000) decreases compared to the initial number of strongly co-expressed terms in each network (</w:t>
      </w:r>
      <w:r w:rsidR="00073DA0">
        <w:t>r</w:t>
      </w:r>
      <w:r>
        <w:t>ed curve). GO terms in each network were also split into two subsets based on initial co-expression str</w:t>
      </w:r>
      <w:r w:rsidR="009213AE">
        <w:t xml:space="preserve">ength: </w:t>
      </w:r>
      <w:r w:rsidR="00AB2D24">
        <w:t>“</w:t>
      </w:r>
      <w:r w:rsidR="00073DA0">
        <w:t>s</w:t>
      </w:r>
      <w:r w:rsidR="009213AE">
        <w:t>trong,</w:t>
      </w:r>
      <w:r w:rsidR="00AB2D24">
        <w:t>”</w:t>
      </w:r>
      <w:r w:rsidR="009213AE">
        <w:t xml:space="preserve"> </w:t>
      </w:r>
      <w:r w:rsidR="00420F45">
        <w:t>(</w:t>
      </w:r>
      <w:r w:rsidR="009213AE">
        <w:t>initial co-expression</w:t>
      </w:r>
      <w:r>
        <w:t xml:space="preserve"> </w:t>
      </w:r>
      <w:r w:rsidRPr="00A83D5A">
        <w:rPr>
          <w:i/>
        </w:rPr>
        <w:t>p</w:t>
      </w:r>
      <w:r>
        <w:t xml:space="preserve"> ≤ </w:t>
      </w:r>
      <w:r w:rsidR="00420F45">
        <w:t xml:space="preserve">0.001; </w:t>
      </w:r>
      <w:r w:rsidR="00AB2D24">
        <w:t>b</w:t>
      </w:r>
      <w:r>
        <w:t xml:space="preserve">lue curve), and </w:t>
      </w:r>
      <w:r w:rsidR="00AB2D24">
        <w:t>“m</w:t>
      </w:r>
      <w:r>
        <w:t>oderate,</w:t>
      </w:r>
      <w:r w:rsidR="00AB2D24">
        <w:t>”</w:t>
      </w:r>
      <w:r>
        <w:t xml:space="preserve"> </w:t>
      </w:r>
      <w:r w:rsidR="00420F45">
        <w:t>(</w:t>
      </w:r>
      <w:r>
        <w:t xml:space="preserve">initial </w:t>
      </w:r>
      <w:r w:rsidR="00AB2D24">
        <w:t xml:space="preserve">co-expression </w:t>
      </w:r>
      <w:r w:rsidR="000A0083">
        <w:t xml:space="preserve">0.001 &lt; </w:t>
      </w:r>
      <w:r w:rsidR="000A0083" w:rsidRPr="00A83D5A">
        <w:rPr>
          <w:i/>
        </w:rPr>
        <w:t>p</w:t>
      </w:r>
      <w:r w:rsidR="00420F45">
        <w:t xml:space="preserve"> ≤ 0.05; </w:t>
      </w:r>
      <w:r w:rsidR="00BC0AC2">
        <w:t>violet</w:t>
      </w:r>
      <w:r w:rsidR="000A0083">
        <w:t xml:space="preserve"> curve)</w:t>
      </w:r>
      <w:r>
        <w:t>.</w:t>
      </w:r>
    </w:p>
    <w:p w14:paraId="57A3D38E" w14:textId="67FF5D2E"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A76A79">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B89672"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A76A79">
        <w:t>Supp. Fig.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35EAD99E" w14:textId="411A6E7B" w:rsidR="009838D1" w:rsidRDefault="001A50B4" w:rsidP="0067252E">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A76A79">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A76A79">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A76A79">
        <w:t>Figure 5</w:t>
      </w:r>
      <w:r w:rsidR="00A95AC6">
        <w:fldChar w:fldCharType="end"/>
      </w:r>
      <w:r w:rsidR="00675CBA">
        <w:t>)</w:t>
      </w:r>
      <w:r w:rsidR="00F30EC0">
        <w:t>.</w:t>
      </w:r>
    </w:p>
    <w:p w14:paraId="440A0994" w14:textId="274167A5" w:rsidR="00B2729E" w:rsidRPr="00B2729E" w:rsidRDefault="009838D1" w:rsidP="0067252E">
      <w:pPr>
        <w:pStyle w:val="Heading3"/>
        <w:jc w:val="left"/>
      </w:pPr>
      <w:bookmarkStart w:id="16" w:name="_Ref458721156"/>
      <w:bookmarkStart w:id="17" w:name="_Ref447197618"/>
      <w:r>
        <w:lastRenderedPageBreak/>
        <w:t>Fig</w:t>
      </w:r>
      <w:r w:rsidR="00775A30">
        <w:t>ure</w:t>
      </w:r>
      <w:r>
        <w:t xml:space="preserve"> 5</w:t>
      </w:r>
      <w:bookmarkEnd w:id="16"/>
      <w:bookmarkEnd w:id="17"/>
    </w:p>
    <w:p w14:paraId="7F973D81" w14:textId="3199D20C" w:rsidR="009838D1" w:rsidRDefault="009838D1" w:rsidP="0067252E">
      <w:pPr>
        <w:pStyle w:val="Heading4"/>
        <w:jc w:val="left"/>
      </w:pPr>
      <w:r>
        <w:t xml:space="preserve">Simulated GWAS: </w:t>
      </w:r>
      <w:r w:rsidR="00D04EE5">
        <w:t>SNP-to-gene</w:t>
      </w:r>
      <w:r>
        <w:t xml:space="preserve"> </w:t>
      </w:r>
      <w:r w:rsidR="00775A30">
        <w:t>m</w:t>
      </w:r>
      <w:r>
        <w:t xml:space="preserve">apping </w:t>
      </w:r>
      <w:r w:rsidR="00775A30">
        <w:t>d</w:t>
      </w:r>
      <w:r>
        <w:t xml:space="preserve">ensity </w:t>
      </w:r>
      <w:r w:rsidR="00775A30">
        <w:t>s</w:t>
      </w:r>
      <w:r>
        <w:t xml:space="preserve">ignal </w:t>
      </w:r>
      <w:r w:rsidR="00775A30">
        <w:t>r</w:t>
      </w:r>
      <w:r>
        <w:t>obustness</w:t>
      </w:r>
    </w:p>
    <w:p w14:paraId="681F7D2A" w14:textId="1BAC5559" w:rsidR="009838D1" w:rsidRDefault="009838D1" w:rsidP="0067252E">
      <w:pPr>
        <w:pStyle w:val="Subtitle"/>
        <w:jc w:val="left"/>
      </w:pPr>
      <w:r>
        <w:t>Strongly co-expressed GO terms</w:t>
      </w:r>
      <w:r w:rsidR="00225499">
        <w:t xml:space="preserve"> (density or locality </w:t>
      </w:r>
      <w:r w:rsidR="00225499" w:rsidRPr="00FB5AA5">
        <w:rPr>
          <w:i/>
        </w:rPr>
        <w:t>p</w:t>
      </w:r>
      <w:r w:rsidR="00225499">
        <w:t>-value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 </w:t>
      </w:r>
      <w:r>
        <w:t>parameters. Box</w:t>
      </w:r>
      <w:r w:rsidR="00E66D9D">
        <w:t xml:space="preserve"> </w:t>
      </w:r>
      <w:r>
        <w:t xml:space="preserve">plots show effective FCR of GO terms at each </w:t>
      </w:r>
      <w:r w:rsidR="00D04EE5">
        <w:t>SNP-to-gene</w:t>
      </w:r>
      <w:r>
        <w:t xml:space="preserve"> mapping parameter. Signal plots show the proportional number </w:t>
      </w:r>
      <w:r w:rsidR="00775A30">
        <w:t xml:space="preserve">of </w:t>
      </w:r>
      <w:r>
        <w:t>GO terms that</w:t>
      </w:r>
      <w:r w:rsidR="00493EDC">
        <w:t xml:space="preserve"> remain significant at FCR ≥ </w:t>
      </w:r>
      <w:r w:rsidR="00493EDC" w:rsidRPr="00FB5AA5">
        <w:rPr>
          <w:i/>
        </w:rPr>
        <w:t>x</w:t>
      </w:r>
      <w:r w:rsidR="003A6DD3">
        <w:t xml:space="preserve"> (red curve). GO terms in each network were also split into two subsets based on initial co-expression strength: </w:t>
      </w:r>
      <w:r w:rsidR="00775A30">
        <w:t>“s</w:t>
      </w:r>
      <w:r w:rsidR="003A6DD3">
        <w:t>trong</w:t>
      </w:r>
      <w:r w:rsidR="00775A30">
        <w:t>,”</w:t>
      </w:r>
      <w:r w:rsidR="003A6DD3">
        <w:t xml:space="preserve"> </w:t>
      </w:r>
      <w:r w:rsidR="00C15020">
        <w:t>(</w:t>
      </w:r>
      <w:r w:rsidR="003A6DD3">
        <w:t xml:space="preserve">initial co-expression </w:t>
      </w:r>
      <w:r w:rsidR="003A6DD3" w:rsidRPr="00FB5AA5">
        <w:rPr>
          <w:i/>
        </w:rPr>
        <w:t>p</w:t>
      </w:r>
      <w:r w:rsidR="00C15020">
        <w:t xml:space="preserve"> ≤ 0.001; </w:t>
      </w:r>
      <w:r w:rsidR="00775A30">
        <w:t>b</w:t>
      </w:r>
      <w:r w:rsidR="003A6DD3">
        <w:t xml:space="preserve">lue curve), and </w:t>
      </w:r>
      <w:r w:rsidR="00775A30">
        <w:t>“m</w:t>
      </w:r>
      <w:r w:rsidR="003A6DD3">
        <w:t>oderate,</w:t>
      </w:r>
      <w:r w:rsidR="00775A30">
        <w:t>”</w:t>
      </w:r>
      <w:r w:rsidR="00C15020">
        <w:t xml:space="preserve"> (</w:t>
      </w:r>
      <w:r w:rsidR="003A6DD3">
        <w:t>initial</w:t>
      </w:r>
      <w:r w:rsidR="00775A30">
        <w:t xml:space="preserve"> co-expression</w:t>
      </w:r>
      <w:r w:rsidR="003A6DD3">
        <w:t xml:space="preserve"> 0</w:t>
      </w:r>
      <w:r w:rsidR="00F17996">
        <w:t xml:space="preserve">.001 &lt; </w:t>
      </w:r>
      <w:r w:rsidR="00F17996" w:rsidRPr="00FB5AA5">
        <w:rPr>
          <w:i/>
        </w:rPr>
        <w:t>p</w:t>
      </w:r>
      <w:r w:rsidR="00C15020">
        <w:t xml:space="preserve"> ≤ 0.05; </w:t>
      </w:r>
      <w:r w:rsidR="00775A30">
        <w:t xml:space="preserve">violet </w:t>
      </w:r>
      <w:r w:rsidR="00F17996">
        <w:t>curve).</w:t>
      </w:r>
    </w:p>
    <w:p w14:paraId="1B11A57A" w14:textId="0574D66F"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A76A79">
        <w:t>Figure 5</w:t>
      </w:r>
      <w:r w:rsidR="003F6E01">
        <w:fldChar w:fldCharType="end"/>
      </w:r>
      <w:r w:rsidR="003F6E01">
        <w:t xml:space="preserve"> box</w:t>
      </w:r>
      <w:r w:rsidR="00E66D9D">
        <w:t xml:space="preserve"> </w:t>
      </w:r>
      <w:r w:rsidR="003F6E01">
        <w:t>plots)</w:t>
      </w:r>
      <w:r w:rsidR="0018098B">
        <w:t>.</w:t>
      </w:r>
    </w:p>
    <w:p w14:paraId="0F05FE68" w14:textId="13742A6D"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A76A79">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A76A79">
        <w:t>Supp. Fig.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ADAC2E1" w:rsidR="00F52224" w:rsidRDefault="00976372" w:rsidP="0067252E">
      <w:r>
        <w:lastRenderedPageBreak/>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A76A79">
        <w:t>Supp. Fig.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6808AF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A76A79">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67252E">
      <w:pPr>
        <w:pStyle w:val="Heading2"/>
      </w:pPr>
      <w:r>
        <w:lastRenderedPageBreak/>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2D056B75" w:rsidR="00AE2F07" w:rsidRDefault="005619D7" w:rsidP="0067252E">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A76A79">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A76A79">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A76A79">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A76A79">
        <w:t>Methods</w:t>
      </w:r>
      <w:r w:rsidR="002316F5">
        <w:fldChar w:fldCharType="end"/>
      </w:r>
      <w:r w:rsidR="00A5397A">
        <w:t>)</w:t>
      </w:r>
      <w:r w:rsidR="0099736B">
        <w:t>.</w:t>
      </w:r>
    </w:p>
    <w:p w14:paraId="6F949636" w14:textId="53C1D1D5" w:rsidR="00904EF0" w:rsidRDefault="00904EF0" w:rsidP="0067252E">
      <w:pPr>
        <w:pStyle w:val="Heading3"/>
      </w:pPr>
      <w:r>
        <w:lastRenderedPageBreak/>
        <w:t>Table 3</w:t>
      </w:r>
    </w:p>
    <w:p w14:paraId="4D9BA927" w14:textId="669E08C6" w:rsidR="00EF25AA" w:rsidRPr="00EF25AA" w:rsidRDefault="00E160F7" w:rsidP="0067252E">
      <w:r>
        <w:object w:dxaOrig="17955" w:dyaOrig="6753" w14:anchorId="1B1CE8E0">
          <v:shape id="_x0000_i1027" type="#_x0000_t75" style="width:476.95pt;height:179.15pt" o:ole="">
            <v:imagedata r:id="rId19" o:title=""/>
          </v:shape>
          <o:OLEObject Type="Embed" ProgID="Excel.Sheet.12" ShapeID="_x0000_i1027" DrawAspect="Content" ObjectID="_1573287058" r:id="rId20"/>
        </w:object>
      </w:r>
    </w:p>
    <w:p w14:paraId="32538809" w14:textId="77777777" w:rsidR="00904EF0" w:rsidRDefault="00904EF0" w:rsidP="0067252E">
      <w:pPr>
        <w:pStyle w:val="Heading4"/>
      </w:pPr>
      <w:r>
        <w:t>Maize grain ionome SNP-to-gene mapping results</w:t>
      </w:r>
    </w:p>
    <w:p w14:paraId="499682D5" w14:textId="6B1CFF14" w:rsidR="0049242C" w:rsidRDefault="0049242C" w:rsidP="0067252E">
      <w:pPr>
        <w:pStyle w:val="Subtitle"/>
      </w:pPr>
      <w:r>
        <w:t xml:space="preserve">Significant SNPs associated with the maize grain </w:t>
      </w:r>
      <w:r w:rsidR="00864981">
        <w:t>i</w:t>
      </w:r>
      <w:r>
        <w:t>onome were mapped to candidate genes by collapsing SNPs with overlapping windows down to effective SNPs</w:t>
      </w:r>
      <w:r w:rsidR="00864981">
        <w:t>,</w:t>
      </w:r>
      <w:r>
        <w:t xml:space="preserve"> then taking genes upstream and downstream of the effective SNP up to the flank limit.</w:t>
      </w:r>
    </w:p>
    <w:p w14:paraId="15BA9A53" w14:textId="2F772D10" w:rsidR="00E203B0" w:rsidRDefault="00E203B0" w:rsidP="0067252E">
      <w:pPr>
        <w:pStyle w:val="Heading3"/>
      </w:pPr>
      <w:r>
        <w:t>Camoco identifies high</w:t>
      </w:r>
      <w:r w:rsidR="00864981">
        <w:t>-</w:t>
      </w:r>
      <w:r>
        <w:t>priority candidate causal genes under ionomic GWAS loci</w:t>
      </w:r>
    </w:p>
    <w:p w14:paraId="32BF194D" w14:textId="00817D79" w:rsidR="00F11BB0"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A76A79">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A76A79">
        <w:t>Supp. Table 5</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w:t>
      </w:r>
      <w:r>
        <w:lastRenderedPageBreak/>
        <w:t>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A76A79">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A76A79">
        <w:t>Methods</w:t>
      </w:r>
      <w:r w:rsidR="001D7079">
        <w:fldChar w:fldCharType="end"/>
      </w:r>
      <w:r>
        <w:t>).</w:t>
      </w:r>
    </w:p>
    <w:p w14:paraId="477AA190" w14:textId="4B5C4491" w:rsidR="004A497C" w:rsidRPr="004A497C" w:rsidRDefault="001C0928" w:rsidP="0067252E">
      <w:pPr>
        <w:pStyle w:val="Heading3"/>
      </w:pPr>
      <w:bookmarkStart w:id="18" w:name="_Ref489428564"/>
      <w:r>
        <w:t>Fig</w:t>
      </w:r>
      <w:r w:rsidR="008E1513">
        <w:t>ure</w:t>
      </w:r>
      <w:r>
        <w:t xml:space="preserve"> 6</w:t>
      </w:r>
      <w:bookmarkEnd w:id="18"/>
    </w:p>
    <w:p w14:paraId="246DA9EE" w14:textId="77777777" w:rsidR="001C0928" w:rsidRDefault="001C0928" w:rsidP="0067252E">
      <w:pPr>
        <w:pStyle w:val="Heading4"/>
      </w:pPr>
      <w:r>
        <w:t>Number of intervening genes between HPO gene and GWAS locus</w:t>
      </w:r>
    </w:p>
    <w:p w14:paraId="1E1CC9AF" w14:textId="2F786FE5" w:rsidR="001C0928" w:rsidRPr="002503F4" w:rsidRDefault="001C0928" w:rsidP="0067252E">
      <w:pPr>
        <w:pStyle w:val="Subtitle"/>
      </w:pPr>
      <w:r>
        <w:t xml:space="preserve">The distribution of positional candidates and HPO genes. Panel </w:t>
      </w:r>
      <w:r w:rsidR="00317902" w:rsidRPr="003456DB">
        <w:rPr>
          <w:b/>
        </w:rPr>
        <w:t>(</w:t>
      </w:r>
      <w:r w:rsidRPr="003456DB">
        <w:rPr>
          <w:b/>
        </w:rPr>
        <w:t>A</w:t>
      </w:r>
      <w:r w:rsidR="00317902" w:rsidRPr="003456DB">
        <w:rPr>
          <w:b/>
        </w:rPr>
        <w:t>)</w:t>
      </w:r>
      <w:r>
        <w:t xml:space="preserve"> shows the distribution in the number of positional candidates between each of the 610 HPO genes and an effective locus (note: intervening gene could also be an HPO gene). Panel </w:t>
      </w:r>
      <w:r w:rsidR="007A7737" w:rsidRPr="003456DB">
        <w:rPr>
          <w:b/>
        </w:rPr>
        <w:t>(</w:t>
      </w:r>
      <w:r w:rsidRPr="003456DB">
        <w:rPr>
          <w:b/>
        </w:rPr>
        <w:t>B</w:t>
      </w:r>
      <w:r w:rsidR="007A7737" w:rsidRPr="003456DB">
        <w:rPr>
          <w:b/>
        </w:rPr>
        <w:t>)</w:t>
      </w:r>
      <w:r>
        <w:t xml:space="preserve"> </w:t>
      </w:r>
      <w:r w:rsidR="00B115FE">
        <w:t xml:space="preserve">shows </w:t>
      </w:r>
      <w:r>
        <w:t>candidate genes near GWAS SNPs</w:t>
      </w:r>
      <w:r w:rsidR="00B115FE">
        <w:t>,</w:t>
      </w:r>
      <w:r>
        <w:t xml:space="preserve"> ranked by their absolute distance to effective loci. The distribution shows </w:t>
      </w:r>
      <w:r w:rsidR="00B115FE">
        <w:t xml:space="preserve">the </w:t>
      </w:r>
      <w:r>
        <w:t>rank of the absolute distance (either upstream or downstream) of HPO genes. In both panels, the</w:t>
      </w:r>
      <w:r w:rsidR="00DA07F6">
        <w:t xml:space="preserve"> i</w:t>
      </w:r>
      <w:r>
        <w:t>nset plot shows the lower end of the distributions.</w:t>
      </w:r>
      <w:r w:rsidR="002503F4">
        <w:t xml:space="preserve"> Panel </w:t>
      </w:r>
      <w:r w:rsidR="002503F4" w:rsidRPr="002503F4">
        <w:rPr>
          <w:b/>
        </w:rPr>
        <w:t>(C)</w:t>
      </w:r>
      <w:r w:rsidR="002503F4">
        <w:t xml:space="preserve"> shows the distance between the center of HPO genes and the center of the effective locus identified by GWAS.</w:t>
      </w:r>
    </w:p>
    <w:p w14:paraId="1C260579" w14:textId="38D02A8B" w:rsidR="00F11BB0" w:rsidRDefault="002172E7" w:rsidP="0067252E">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A76A79">
        <w:t>Table 4</w:t>
      </w:r>
      <w:r w:rsidR="00B905EF">
        <w:fldChar w:fldCharType="end"/>
      </w:r>
      <w:r w:rsidR="00A11ADD">
        <w:t xml:space="preserve">; </w:t>
      </w:r>
      <w:proofErr w:type="spellStart"/>
      <w:r w:rsidR="00A11ADD">
        <w:t>Either:Any</w:t>
      </w:r>
      <w:proofErr w:type="spellEnd"/>
      <w:r w:rsidR="00A11ADD">
        <w:t xml:space="preserve">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A76A79">
        <w:t>Figure 1</w:t>
      </w:r>
      <w:r w:rsidR="001C0928">
        <w:fldChar w:fldCharType="end"/>
      </w:r>
      <w:r w:rsidR="001C0928" w:rsidRPr="002C05D9">
        <w:t>C</w:t>
      </w:r>
      <w:r w:rsidR="001C0928">
        <w:t>). Of the 610 HPO genes, 297 had zero intervening genes (</w:t>
      </w:r>
      <w:r w:rsidR="001C0928">
        <w:fldChar w:fldCharType="begin"/>
      </w:r>
      <w:r w:rsidR="001C0928">
        <w:instrText xml:space="preserve"> REF _Ref489428564 \h </w:instrText>
      </w:r>
      <w:r w:rsidR="00BD7995">
        <w:instrText xml:space="preserve"> \* MERGEFORMAT </w:instrText>
      </w:r>
      <w:r w:rsidR="001C0928">
        <w:fldChar w:fldCharType="separate"/>
      </w:r>
      <w:r w:rsidR="00A76A79">
        <w:t>Figure 6</w:t>
      </w:r>
      <w:r w:rsidR="001C0928">
        <w:fldChar w:fldCharType="end"/>
      </w:r>
      <w:r w:rsidR="001C0928" w:rsidRPr="00564736">
        <w:t>A</w:t>
      </w:r>
      <w:r w:rsidR="001C0928">
        <w:t>). The remaining 313 HPO genes had between 1 and 54 intervening genes</w:t>
      </w:r>
      <w:r w:rsidR="000131BB">
        <w:t>,</w:t>
      </w:r>
      <w:r w:rsidR="001C0928">
        <w:t xml:space="preserve"> though the majority (292 HPO genes) had 10 or fewer intervening genes</w:t>
      </w:r>
      <w:r w:rsidR="00644366">
        <w:t xml:space="preserve"> (</w:t>
      </w:r>
      <w:r w:rsidR="00644366">
        <w:fldChar w:fldCharType="begin"/>
      </w:r>
      <w:r w:rsidR="00644366">
        <w:instrText xml:space="preserve"> REF _Ref489428564 \h </w:instrText>
      </w:r>
      <w:r w:rsidR="0067252E">
        <w:instrText xml:space="preserve"> \* MERGEFORMAT </w:instrText>
      </w:r>
      <w:r w:rsidR="00644366">
        <w:fldChar w:fldCharType="separate"/>
      </w:r>
      <w:r w:rsidR="00A76A79">
        <w:t>Figure 6</w:t>
      </w:r>
      <w:r w:rsidR="00644366">
        <w:fldChar w:fldCharType="end"/>
      </w:r>
      <w:r w:rsidR="00F802DF">
        <w:t>; i</w:t>
      </w:r>
      <w:r w:rsidR="00644366">
        <w:t>nset)</w:t>
      </w:r>
      <w:r w:rsidR="001C0928">
        <w:t>. Similar results were</w:t>
      </w:r>
      <w:r w:rsidR="00A93B17">
        <w:t xml:space="preserve"> observed </w:t>
      </w:r>
      <w:r w:rsidR="001C0928">
        <w:t>when considering candidate genes</w:t>
      </w:r>
      <w:r w:rsidR="000131BB">
        <w:t>’</w:t>
      </w:r>
      <w:r w:rsidR="001C0928">
        <w:t xml:space="preserve"> absolute distance to the effective locus (</w:t>
      </w:r>
      <w:r w:rsidR="001C0928">
        <w:fldChar w:fldCharType="begin"/>
      </w:r>
      <w:r w:rsidR="001C0928">
        <w:instrText xml:space="preserve"> REF _Ref489428564 \h </w:instrText>
      </w:r>
      <w:r w:rsidR="00BD7995">
        <w:instrText xml:space="preserve"> \* MERGEFORMAT </w:instrText>
      </w:r>
      <w:r w:rsidR="001C0928">
        <w:fldChar w:fldCharType="separate"/>
      </w:r>
      <w:r w:rsidR="00A76A79">
        <w:t>Figure 6</w:t>
      </w:r>
      <w:r w:rsidR="001C0928">
        <w:fldChar w:fldCharType="end"/>
      </w:r>
      <w:r w:rsidR="001C0928" w:rsidRPr="00564736">
        <w:t>B</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79ACBC89" w14:textId="05DC6E25" w:rsidR="00F11BB0" w:rsidRDefault="00F11BB0" w:rsidP="0067252E">
      <w:pPr>
        <w:pStyle w:val="Heading3"/>
      </w:pPr>
      <w:bookmarkStart w:id="19" w:name="_Ref485996339"/>
      <w:r>
        <w:lastRenderedPageBreak/>
        <w:t>Table 4</w:t>
      </w:r>
      <w:bookmarkEnd w:id="19"/>
    </w:p>
    <w:p w14:paraId="747A3A29" w14:textId="77126CC4" w:rsidR="008B069A" w:rsidRPr="008B069A" w:rsidRDefault="003A6A78" w:rsidP="0067252E">
      <w:r>
        <w:object w:dxaOrig="13492" w:dyaOrig="6200" w14:anchorId="737263FC">
          <v:shape id="_x0000_i1028" type="#_x0000_t75" style="width:456.2pt;height:209.65pt" o:ole="">
            <v:imagedata r:id="rId21" o:title=""/>
          </v:shape>
          <o:OLEObject Type="Embed" ProgID="Excel.Sheet.12" ShapeID="_x0000_i1028" DrawAspect="Content" ObjectID="_1573287059" r:id="rId22"/>
        </w:object>
      </w:r>
    </w:p>
    <w:p w14:paraId="72C9BBD8" w14:textId="48D27B24" w:rsidR="00F11BB0" w:rsidRDefault="00F11BB0" w:rsidP="0067252E">
      <w:pPr>
        <w:pStyle w:val="Heading4"/>
      </w:pPr>
      <w:r>
        <w:t xml:space="preserve">Maize </w:t>
      </w:r>
      <w:r w:rsidR="000131BB">
        <w:t>grain ionome high-priority candidate genes</w:t>
      </w:r>
    </w:p>
    <w:p w14:paraId="403832D9" w14:textId="6647B249" w:rsidR="00F11BB0" w:rsidRDefault="00F11BB0" w:rsidP="0067252E">
      <w:pPr>
        <w:pStyle w:val="Subtitle"/>
      </w:pPr>
      <w:r>
        <w:t>Gene</w:t>
      </w:r>
      <w:r w:rsidR="000131BB">
        <w:t>-</w:t>
      </w:r>
      <w:r>
        <w:t>specific density and locality</w:t>
      </w:r>
      <w:r w:rsidR="00EF721D">
        <w:t xml:space="preserve"> metrics</w:t>
      </w:r>
      <w:r>
        <w:t xml:space="preserve"> were compared to </w:t>
      </w:r>
      <w:r w:rsidRPr="00564736">
        <w:rPr>
          <w:i/>
        </w:rPr>
        <w:t>(n</w:t>
      </w:r>
      <w:r w:rsidR="000131BB">
        <w:t xml:space="preserve"> </w:t>
      </w:r>
      <w:r>
        <w:t>=</w:t>
      </w:r>
      <w:r w:rsidR="000131BB">
        <w:t xml:space="preserve"> </w:t>
      </w:r>
      <w:r>
        <w:t>1</w:t>
      </w:r>
      <w:r w:rsidR="00754AC7">
        <w:t>,</w:t>
      </w:r>
      <w:r>
        <w:t xml:space="preserve">000) random sets of genes of the same size to establish a 30% </w:t>
      </w:r>
      <w:r w:rsidR="005633D5">
        <w:t>FDR</w:t>
      </w:r>
      <w:r>
        <w:t xml:space="preserve">. </w:t>
      </w:r>
      <w:r w:rsidRPr="00E36CAE">
        <w:t>Genes were considered candidates if they</w:t>
      </w:r>
      <w:r>
        <w:t xml:space="preserve"> were observed at </w:t>
      </w:r>
      <w:r w:rsidR="000131BB">
        <w:t>two</w:t>
      </w:r>
      <w:r>
        <w:t xml:space="preserve"> or more SNP-to-</w:t>
      </w:r>
      <w:r w:rsidRPr="00E36CAE">
        <w:t>gene mappings</w:t>
      </w:r>
      <w:r>
        <w:t xml:space="preserve"> (i.e.</w:t>
      </w:r>
      <w:r w:rsidR="000131BB">
        <w:t>,</w:t>
      </w:r>
      <w:r>
        <w:t xml:space="preserv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F802DF">
        <w:t xml:space="preserve">s in the ZmPAN and </w:t>
      </w:r>
      <w:r w:rsidR="003F34C7">
        <w:t>ZmSAM networks</w:t>
      </w:r>
      <w:r>
        <w:t>.</w:t>
      </w:r>
    </w:p>
    <w:p w14:paraId="47037F88" w14:textId="77777777" w:rsidR="00027E14" w:rsidRDefault="00F11BB0" w:rsidP="0067252E">
      <w:pPr>
        <w:pStyle w:val="Heading3"/>
        <w:rPr>
          <w:rStyle w:val="Heading3Char"/>
          <w:spacing w:val="15"/>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A41496B"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w:t>
      </w:r>
      <w:r w:rsidR="00F11BB0">
        <w:lastRenderedPageBreak/>
        <w:t>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A76A79">
        <w:t>Supp. Table 6</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A76A79">
        <w:t>Supp. Table 6</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A76A79">
        <w:t>Supp. Table 6</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A76A79">
        <w:t>Supp. Table 6</w:t>
      </w:r>
      <w:r w:rsidR="00D277DD">
        <w:fldChar w:fldCharType="end"/>
      </w:r>
      <w:r w:rsidR="00D277DD">
        <w:t xml:space="preserve">). </w:t>
      </w:r>
    </w:p>
    <w:p w14:paraId="3A96A16E" w14:textId="11983BA8" w:rsidR="001A512B" w:rsidRPr="001A512B" w:rsidRDefault="00162DC9" w:rsidP="0067252E">
      <w:pPr>
        <w:pStyle w:val="Heading3"/>
      </w:pPr>
      <w:bookmarkStart w:id="20" w:name="_Ref487144620"/>
      <w:r>
        <w:t>Fig</w:t>
      </w:r>
      <w:r w:rsidR="000131BB">
        <w:t>ure</w:t>
      </w:r>
      <w:r w:rsidR="00663C67">
        <w:t xml:space="preserve"> 7</w:t>
      </w:r>
      <w:bookmarkEnd w:id="20"/>
    </w:p>
    <w:p w14:paraId="1F6B0E4D" w14:textId="2CEA3C55" w:rsidR="00162DC9" w:rsidRDefault="00162DC9" w:rsidP="0067252E">
      <w:pPr>
        <w:pStyle w:val="Heading4"/>
      </w:pPr>
      <w:r>
        <w:t xml:space="preserve">HPO </w:t>
      </w:r>
      <w:r w:rsidR="000131BB">
        <w:t>g</w:t>
      </w:r>
      <w:r>
        <w:t xml:space="preserve">enes for Cd and Se in the ZmRoot </w:t>
      </w:r>
      <w:r w:rsidR="000131BB">
        <w:t>n</w:t>
      </w:r>
      <w:r>
        <w:t>etwork</w:t>
      </w:r>
    </w:p>
    <w:p w14:paraId="6910540C" w14:textId="5901C004" w:rsidR="00162DC9" w:rsidRPr="00162DC9" w:rsidRDefault="009E1D64" w:rsidP="0067252E">
      <w:pPr>
        <w:pStyle w:val="Subtitle"/>
      </w:pPr>
      <w:r>
        <w:t xml:space="preserve">The strongest 100,000 </w:t>
      </w:r>
      <w:r w:rsidR="00571BF0">
        <w:t>in</w:t>
      </w:r>
      <w:r w:rsidR="00D6598D">
        <w:t>teractions were used to visualize global clustering of</w:t>
      </w:r>
      <w:r>
        <w:t xml:space="preserve"> genes</w:t>
      </w:r>
      <w:r w:rsidR="00C42BC5">
        <w:t xml:space="preserve"> (</w:t>
      </w:r>
      <w:r w:rsidR="00C42BC5" w:rsidRPr="00564736">
        <w:rPr>
          <w:i/>
        </w:rPr>
        <w:t>n</w:t>
      </w:r>
      <w:r w:rsidR="000131BB">
        <w:t xml:space="preserve"> </w:t>
      </w:r>
      <w:r w:rsidR="00C42BC5">
        <w:t>=</w:t>
      </w:r>
      <w:r w:rsidR="000131BB">
        <w:t xml:space="preserve"> </w:t>
      </w:r>
      <w:r w:rsidR="00C42BC5">
        <w:t>7</w:t>
      </w:r>
      <w:r w:rsidR="00157B69">
        <w:t>,</w:t>
      </w:r>
      <w:r w:rsidR="00C42BC5">
        <w:t>844)</w:t>
      </w:r>
      <w:r w:rsidR="005010D5">
        <w:t xml:space="preserve"> in the ZmRoot network</w:t>
      </w:r>
      <w:r>
        <w:t>.</w:t>
      </w:r>
      <w:r w:rsidR="00162DC9">
        <w:t xml:space="preserve"> A force</w:t>
      </w:r>
      <w:r w:rsidR="000131BB">
        <w:t>-</w:t>
      </w:r>
      <w:r w:rsidR="00162DC9">
        <w:t>directed algorithm positioned genes (</w:t>
      </w:r>
      <w:r w:rsidRPr="000F4144">
        <w:rPr>
          <w:b/>
        </w:rPr>
        <w:t>A</w:t>
      </w:r>
      <w:r>
        <w:t xml:space="preserve">; </w:t>
      </w:r>
      <w:r w:rsidR="00162DC9">
        <w:t>green nodes) showing approximate boundaries</w:t>
      </w:r>
      <w:r w:rsidR="00DD7910">
        <w:t xml:space="preserve"> (dotted black circles)</w:t>
      </w:r>
      <w:r w:rsidR="00162DC9">
        <w:t xml:space="preserve"> of the top </w:t>
      </w:r>
      <w:r w:rsidR="000F4144">
        <w:t xml:space="preserve">ten </w:t>
      </w:r>
      <w:r w:rsidR="00162DC9">
        <w:t>MCL clusters</w:t>
      </w:r>
      <w:r w:rsidR="00DD7910">
        <w:t xml:space="preserve"> (</w:t>
      </w:r>
      <w:r w:rsidR="00DD7910">
        <w:fldChar w:fldCharType="begin"/>
      </w:r>
      <w:r w:rsidR="00DD7910">
        <w:instrText xml:space="preserve"> REF _Ref483825641 \h </w:instrText>
      </w:r>
      <w:r w:rsidR="00BD7995">
        <w:instrText xml:space="preserve"> \* MERGEFORMAT </w:instrText>
      </w:r>
      <w:r w:rsidR="00DD7910">
        <w:fldChar w:fldCharType="separate"/>
      </w:r>
      <w:r w:rsidR="00A76A79">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w:t>
      </w:r>
      <w:r w:rsidR="00157B69">
        <w:t>ified from SNP-to-gene mapping</w:t>
      </w:r>
      <w:r w:rsidR="00444938">
        <w:t xml:space="preserve"> </w:t>
      </w:r>
      <w:r>
        <w:t>for</w:t>
      </w:r>
      <w:r w:rsidR="00444938">
        <w:t xml:space="preserve"> Cd and </w:t>
      </w:r>
      <w:r w:rsidR="00A53670">
        <w:t xml:space="preserve">Se </w:t>
      </w:r>
      <w:r w:rsidR="009720E7">
        <w:t>(</w:t>
      </w:r>
      <w:r w:rsidR="009720E7" w:rsidRPr="000F4144">
        <w:rPr>
          <w:b/>
        </w:rPr>
        <w:t>B</w:t>
      </w:r>
      <w:r w:rsidR="009720E7" w:rsidRPr="000F4144">
        <w:t xml:space="preserve"> and </w:t>
      </w:r>
      <w:r w:rsidR="009720E7" w:rsidRPr="000F4144">
        <w:rPr>
          <w:b/>
        </w:rPr>
        <w:t>C</w:t>
      </w:r>
      <w:r w:rsidR="008E1513">
        <w:rPr>
          <w:b/>
        </w:rPr>
        <w:t>,</w:t>
      </w:r>
      <w:r w:rsidR="009720E7">
        <w:t xml:space="preserve"> respectively)</w:t>
      </w:r>
      <w:r w:rsidR="00B36F3D">
        <w:t>. Network edges were removed from the visualization</w:t>
      </w:r>
      <w:r w:rsidR="00CB5357">
        <w:t xml:space="preserve"> in panels </w:t>
      </w:r>
      <w:r w:rsidR="000F4144" w:rsidRPr="00564736">
        <w:rPr>
          <w:b/>
        </w:rPr>
        <w:t>(</w:t>
      </w:r>
      <w:r w:rsidR="00CB5357" w:rsidRPr="00564736">
        <w:rPr>
          <w:b/>
        </w:rPr>
        <w:t>B</w:t>
      </w:r>
      <w:r w:rsidR="000F4144" w:rsidRPr="00564736">
        <w:rPr>
          <w:b/>
        </w:rPr>
        <w:t>)</w:t>
      </w:r>
      <w:r w:rsidR="00CB5357">
        <w:t xml:space="preserve"> and </w:t>
      </w:r>
      <w:r w:rsidR="000F4144" w:rsidRPr="00564736">
        <w:rPr>
          <w:b/>
        </w:rPr>
        <w:t>(</w:t>
      </w:r>
      <w:r w:rsidR="00CB5357" w:rsidRPr="00564736">
        <w:rPr>
          <w:b/>
        </w:rPr>
        <w:t>C</w:t>
      </w:r>
      <w:r w:rsidR="000F4144" w:rsidRPr="00564736">
        <w:rPr>
          <w:b/>
        </w:rPr>
        <w:t>)</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68F0DC3" w:rsidR="00D277DD" w:rsidRDefault="00D277DD" w:rsidP="0067252E">
      <w:r>
        <w:fldChar w:fldCharType="begin"/>
      </w:r>
      <w:r>
        <w:instrText xml:space="preserve"> REF _Ref487144620 \h </w:instrText>
      </w:r>
      <w:r w:rsidR="00BD7995">
        <w:instrText xml:space="preserve"> \* MERGEFORMAT </w:instrText>
      </w:r>
      <w:r>
        <w:fldChar w:fldCharType="separate"/>
      </w:r>
      <w:r w:rsidR="00A76A79">
        <w:t>Figure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7755B2">
        <w:t>containing</w:t>
      </w:r>
      <w:r w:rsidR="00FA276B">
        <w:t xml:space="preserve">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w:t>
      </w:r>
      <w:r w:rsidR="000F4144">
        <w:t>-</w:t>
      </w:r>
      <w:r w:rsidR="002373A3">
        <w:t>level</w:t>
      </w:r>
      <w:r>
        <w:t xml:space="preserve"> clustering</w:t>
      </w:r>
      <w:r w:rsidR="00CD5BD4">
        <w:t xml:space="preserve"> (</w:t>
      </w:r>
      <w:r w:rsidR="00CD5BD4">
        <w:fldChar w:fldCharType="begin"/>
      </w:r>
      <w:r w:rsidR="00CD5BD4">
        <w:instrText xml:space="preserve"> REF _Ref487144620 \h </w:instrText>
      </w:r>
      <w:r w:rsidR="00BD7995">
        <w:instrText xml:space="preserve"> \* MERGEFORMAT </w:instrText>
      </w:r>
      <w:r w:rsidR="00CD5BD4">
        <w:fldChar w:fldCharType="separate"/>
      </w:r>
      <w:r w:rsidR="00A76A79">
        <w:t>Figure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rsidR="00BD7995">
        <w:instrText xml:space="preserve"> \* MERGEFORMAT </w:instrText>
      </w:r>
      <w:r>
        <w:fldChar w:fldCharType="separate"/>
      </w:r>
      <w:r w:rsidR="00A76A79">
        <w:t>Figure 7</w:t>
      </w:r>
      <w:r>
        <w:fldChar w:fldCharType="end"/>
      </w:r>
      <w:r>
        <w:t>B</w:t>
      </w:r>
      <w:r w:rsidR="000F4144">
        <w:t>–</w:t>
      </w:r>
      <w:r>
        <w:t>C, blue nodes) span</w:t>
      </w:r>
      <w:r w:rsidR="000F4144">
        <w:t>s</w:t>
      </w:r>
      <w:r>
        <w:t xml:space="preserve"> many of the </w:t>
      </w:r>
      <w:r w:rsidR="00D339E0">
        <w:t xml:space="preserve">MCL </w:t>
      </w:r>
      <w:r>
        <w:t>clusters identified in the network</w:t>
      </w:r>
      <w:r w:rsidR="00D339E0">
        <w:t xml:space="preserve"> (dotted ellipses)</w:t>
      </w:r>
      <w:r w:rsidR="00E7437B">
        <w:t xml:space="preserve">. The </w:t>
      </w:r>
      <w:r>
        <w:t xml:space="preserve">HPO </w:t>
      </w:r>
      <w:r>
        <w:lastRenderedPageBreak/>
        <w:t>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67252E">
      <w:pPr>
        <w:pStyle w:val="Heading3"/>
      </w:pPr>
      <w:r w:rsidRPr="00584799">
        <w:t>Density and locality network metrics provide complementary information</w:t>
      </w:r>
    </w:p>
    <w:p w14:paraId="6ADC3677" w14:textId="6FCDD2AD"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A76A79" w:rsidRPr="0045686C">
        <w:rPr>
          <w:rFonts w:eastAsiaTheme="minorEastAsia"/>
        </w:rPr>
        <w:t>Eq.</w:t>
      </w:r>
      <w:r w:rsidR="00A76A79">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A76A79">
        <w:t>Eq. 4</w:t>
      </w:r>
      <w:r w:rsidR="00F11BB0">
        <w:fldChar w:fldCharType="end"/>
      </w:r>
      <w:r w:rsidR="00F11BB0">
        <w:t xml:space="preserve">). </w:t>
      </w:r>
      <w:r w:rsidR="00337948">
        <w:t>Gene</w:t>
      </w:r>
      <w:r w:rsidR="000F4144">
        <w:t>-</w:t>
      </w:r>
      <w:r w:rsidR="00337948">
        <w:t>specific d</w:t>
      </w:r>
      <w:r w:rsidR="00F11BB0">
        <w:t xml:space="preserve">ensity measures the fraction of observed co-expression interactions to total possible co-expression relationships between the candidate gene and genes linked to other GWAS-identified loci, while </w:t>
      </w:r>
      <w:r w:rsidR="00337948">
        <w:t>gene</w:t>
      </w:r>
      <w:r w:rsidR="000F4144">
        <w:t>-</w:t>
      </w:r>
      <w:r w:rsidR="00337948">
        <w:t xml:space="preserve">specific </w:t>
      </w:r>
      <w:r w:rsidR="00706219">
        <w:t>locality</w:t>
      </w:r>
      <w:r>
        <w:t xml:space="preserve"> normalizes</w:t>
      </w:r>
      <w:r w:rsidR="00706219">
        <w:t xml:space="preserve"> gene interactions</w:t>
      </w:r>
      <w:r w:rsidR="00F11BB0">
        <w:t xml:space="preserve"> to account for the </w:t>
      </w:r>
      <w:r w:rsidR="000565D6">
        <w:t>proportion</w:t>
      </w:r>
      <w:r w:rsidR="00F11BB0">
        <w:t xml:space="preserve"> of interactions between the candidate gene and the rest of the genome (i.e.</w:t>
      </w:r>
      <w:r w:rsidR="000F4144">
        <w:t>,</w:t>
      </w:r>
      <w:r w:rsidR="00F11BB0">
        <w:t xml:space="preserve"> genes not near a GWAS locus). Overall,</w:t>
      </w:r>
      <w:r w:rsidR="00C97ADB">
        <w:t xml:space="preserve"> density identified more HPO </w:t>
      </w:r>
      <w:r w:rsidR="00C97ADB" w:rsidRPr="00B840AF">
        <w:t xml:space="preserve">genes than </w:t>
      </w:r>
      <w:r w:rsidR="000F4144" w:rsidRPr="00AF6EEA">
        <w:t xml:space="preserve">did </w:t>
      </w:r>
      <w:r w:rsidR="00C97ADB" w:rsidRPr="00B840AF">
        <w:t>locality</w:t>
      </w:r>
      <w:r w:rsidR="00F11BB0" w:rsidRPr="00B840AF">
        <w:t>. For example, across all traits</w:t>
      </w:r>
      <w:r w:rsidR="001A5692" w:rsidRPr="00B840AF">
        <w:t xml:space="preserve"> and networks</w:t>
      </w:r>
      <w:r w:rsidR="00F11BB0" w:rsidRPr="00B840AF">
        <w:t>, 391 HPO candidate genes were discovered using density</w:t>
      </w:r>
      <w:r w:rsidR="00B840AF">
        <w:t>,</w:t>
      </w:r>
      <w:r w:rsidR="00F11BB0" w:rsidRPr="00B840AF">
        <w:t xml:space="preserve"> while 247 HPO candidate genes were discovered using locality</w:t>
      </w:r>
      <w:r w:rsidR="00F11BB0">
        <w:t xml:space="preserve"> (</w:t>
      </w:r>
      <w:r w:rsidR="00B840AF">
        <w:t>s</w:t>
      </w:r>
      <w:r w:rsidR="00F11BB0">
        <w:t>ee</w:t>
      </w:r>
      <w:r w:rsidR="003E2480">
        <w:t xml:space="preserve"> </w:t>
      </w:r>
      <w:r w:rsidR="003E2480">
        <w:fldChar w:fldCharType="begin"/>
      </w:r>
      <w:r w:rsidR="003E2480">
        <w:instrText xml:space="preserve"> REF _Ref485996339 \h </w:instrText>
      </w:r>
      <w:r w:rsidR="00BD7995">
        <w:instrText xml:space="preserve"> \* MERGEFORMAT </w:instrText>
      </w:r>
      <w:r w:rsidR="003E2480">
        <w:fldChar w:fldCharType="separate"/>
      </w:r>
      <w:r w:rsidR="00A76A79">
        <w:t>Table 4</w:t>
      </w:r>
      <w:r w:rsidR="003E2480">
        <w:fldChar w:fldCharType="end"/>
      </w:r>
      <w:r w:rsidR="00A01C31">
        <w:t>, Density:Any and Locality:Any</w:t>
      </w:r>
      <w:r w:rsidR="00F11BB0">
        <w:t>).</w:t>
      </w:r>
      <w:r w:rsidR="00F11BB0" w:rsidRPr="00E74167">
        <w:t xml:space="preserve"> </w:t>
      </w:r>
      <w:r w:rsidR="00F11BB0">
        <w:t>Interestingly, the</w:t>
      </w:r>
      <w:r w:rsidR="00C12ECC">
        <w:t xml:space="preserve"> </w:t>
      </w:r>
      <w:r w:rsidR="00F11BB0">
        <w:t>high-confidence genes were 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Among the two sets of genes (391 and 247 genes, respectively), 26 HPO genes </w:t>
      </w:r>
      <w:r w:rsidR="00B840AF">
        <w:t xml:space="preserve">in common </w:t>
      </w:r>
      <w:r w:rsidR="00F11BB0">
        <w:t>were discovered (</w:t>
      </w:r>
      <w:r w:rsidR="00507083">
        <w:fldChar w:fldCharType="begin"/>
      </w:r>
      <w:r w:rsidR="00507083">
        <w:instrText xml:space="preserve"> REF _Ref485996339 \h </w:instrText>
      </w:r>
      <w:r w:rsidR="00BD7995">
        <w:instrText xml:space="preserve"> \* MERGEFORMAT </w:instrText>
      </w:r>
      <w:r w:rsidR="00507083">
        <w:fldChar w:fldCharType="separate"/>
      </w:r>
      <w:r w:rsidR="00A76A79">
        <w:t>Table 4</w:t>
      </w:r>
      <w:r w:rsidR="00507083">
        <w:fldChar w:fldCharType="end"/>
      </w:r>
      <w:r w:rsidR="00F11BB0">
        <w:t>: Both:Any). While this overlap is statistically significant (</w:t>
      </w:r>
      <w:r w:rsidR="00F11BB0" w:rsidRPr="00C10B25">
        <w:rPr>
          <w:i/>
        </w:rPr>
        <w:t>p</w:t>
      </w:r>
      <w:r w:rsidR="00F11BB0">
        <w:t xml:space="preserve"> ≤ 1.5</w:t>
      </w:r>
      <w:r w:rsidR="00F11BB0" w:rsidRPr="001F6D09">
        <w:t>e-13</w:t>
      </w:r>
      <w:r w:rsidR="00F11BB0">
        <w:t xml:space="preserve">; hypergeometric), the large number of uniquely discovered genes suggests </w:t>
      </w:r>
      <w:r w:rsidR="00B840AF">
        <w:t xml:space="preserve">that </w:t>
      </w:r>
      <w:r w:rsidR="0078619C">
        <w:t>the two measures capture</w:t>
      </w:r>
      <w:r w:rsidR="00F11BB0">
        <w:t xml:space="preserve"> largely complementary </w:t>
      </w:r>
      <w:r w:rsidR="00B32A52">
        <w:t xml:space="preserve">biological information from </w:t>
      </w:r>
      <w:r w:rsidR="00F11BB0">
        <w:t>co-expression subnetworks.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A76A79">
        <w:t>Supp. Figure 6</w:t>
      </w:r>
      <w:r w:rsidR="00165871">
        <w:fldChar w:fldCharType="end"/>
      </w:r>
      <w:r w:rsidR="00F11BB0">
        <w:t xml:space="preserve">). Density </w:t>
      </w:r>
      <w:r w:rsidR="00B32A52">
        <w:t>was most effective</w:t>
      </w:r>
      <w:r w:rsidR="00F11BB0">
        <w:t xml:space="preserve"> </w:t>
      </w:r>
      <w:r w:rsidR="00B32A52">
        <w:t xml:space="preserve">at identifying HPO genes within the GWAS-linked loci </w:t>
      </w:r>
      <w:r w:rsidR="00F11BB0">
        <w:t xml:space="preserve">when using the </w:t>
      </w:r>
      <w:r w:rsidR="00F11BB0" w:rsidRPr="00321F88">
        <w:t>ZmRoot network (</w:t>
      </w:r>
      <w:r w:rsidR="00321F88" w:rsidRPr="00321F88">
        <w:t>326 HPO genes using density vs. 11 HPO gene using locality</w:t>
      </w:r>
      <w:r w:rsidR="00F11BB0" w:rsidRPr="00321F88">
        <w:t>)</w:t>
      </w:r>
      <w:r w:rsidR="00B32A52">
        <w:t>. L</w:t>
      </w:r>
      <w:r w:rsidR="00F11BB0">
        <w:t>ocality provided stronger results on the ZmPAN network</w:t>
      </w:r>
      <w:r w:rsidR="00321F88">
        <w:t xml:space="preserve"> (228 HPO genes using locality and 0 HPO genes using density</w:t>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A76A79">
        <w:t>Supp. Table 7</w:t>
      </w:r>
      <w:r w:rsidR="007B3040">
        <w:fldChar w:fldCharType="end"/>
      </w:r>
      <w:r w:rsidR="007B3040">
        <w:t>)</w:t>
      </w:r>
      <w:r w:rsidR="00B840AF">
        <w:t>,</w:t>
      </w:r>
      <w:r w:rsidR="00013CDC">
        <w:t xml:space="preserve"> suggesting that the differences between </w:t>
      </w:r>
      <w:r w:rsidR="00013CDC">
        <w:lastRenderedPageBreak/>
        <w:t xml:space="preserve">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A76A79">
        <w:t>Discussion</w:t>
      </w:r>
      <w:r w:rsidR="00F301D2">
        <w:fldChar w:fldCharType="end"/>
      </w:r>
      <w:r w:rsidR="00F301D2">
        <w:t>)</w:t>
      </w:r>
      <w:r w:rsidR="00013CDC">
        <w:t xml:space="preserve">. </w:t>
      </w:r>
    </w:p>
    <w:p w14:paraId="1D226F8A" w14:textId="7D3E7511" w:rsidR="00F11BB0" w:rsidRDefault="00F11BB0" w:rsidP="0067252E">
      <w:pPr>
        <w:pStyle w:val="Heading3"/>
      </w:pPr>
      <w:r w:rsidRPr="007D6510">
        <w:t>Most candidate causal genes are trait</w:t>
      </w:r>
      <w:r w:rsidR="00B840AF">
        <w:t xml:space="preserve"> </w:t>
      </w:r>
      <w:r w:rsidRPr="007D6510">
        <w:t>specific</w:t>
      </w:r>
    </w:p>
    <w:p w14:paraId="4D1DC1CC" w14:textId="295CBA90" w:rsidR="00F11BB0" w:rsidRDefault="00F11BB0" w:rsidP="0067252E">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BD7995">
        <w:instrText xml:space="preserve"> \* MERGEFORMAT </w:instrText>
      </w:r>
      <w:r w:rsidR="00EB6B7C">
        <w:fldChar w:fldCharType="separate"/>
      </w:r>
      <w:r w:rsidR="00A76A79">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A76A79">
        <w:t>Table 5</w:t>
      </w:r>
      <w:r w:rsidR="00EB6B7C">
        <w:fldChar w:fldCharType="end"/>
      </w:r>
      <w:r>
        <w:t>). However, a limited number of element pairs did exhibit statistically significant overlap</w:t>
      </w:r>
      <w:r w:rsidR="006D630E">
        <w:t>,</w:t>
      </w:r>
      <w:r w:rsidRPr="00297743">
        <w:t xml:space="preserve"> </w:t>
      </w:r>
      <w:r>
        <w:t>including Cd, which shared</w:t>
      </w:r>
      <w:r w:rsidR="006F1B15">
        <w:t xml:space="preserve"> </w:t>
      </w:r>
      <w:r>
        <w:t xml:space="preserve">significant overlap with </w:t>
      </w:r>
      <w:r w:rsidR="006D630E">
        <w:t>seven</w:t>
      </w:r>
      <w:r>
        <w:t xml:space="preserve"> other elements (Al, Cu, K, Mg, Mo, Se</w:t>
      </w:r>
      <w:r w:rsidR="006D630E">
        <w:t>,</w:t>
      </w:r>
      <w:r>
        <w:t xml:space="preserve"> and Sr), and Se, which shared</w:t>
      </w:r>
      <w:r w:rsidR="006F1B15">
        <w:t xml:space="preserve"> </w:t>
      </w:r>
      <w:r>
        <w:t xml:space="preserve">significant overlap with </w:t>
      </w:r>
      <w:r w:rsidR="006D630E">
        <w:t>three</w:t>
      </w:r>
      <w:r>
        <w:t xml:space="preserve"> other elements </w:t>
      </w:r>
      <w:r w:rsidR="00AC60C0">
        <w:t>(As,</w:t>
      </w:r>
      <w:r w:rsidR="00A37B83">
        <w:t xml:space="preserve"> </w:t>
      </w:r>
      <w:r w:rsidR="00AC60C0">
        <w:t>Cd</w:t>
      </w:r>
      <w:r w:rsidR="006D630E">
        <w:t>,</w:t>
      </w:r>
      <w:r w:rsidR="00AC60C0">
        <w:t xml:space="preserve"> an</w:t>
      </w:r>
      <w:r w:rsidR="002B5295">
        <w:t>d</w:t>
      </w:r>
      <w:r w:rsidR="00AC60C0">
        <w:t xml:space="preserve"> Mg), </w:t>
      </w:r>
      <w:r>
        <w:t>and Mo, which shar</w:t>
      </w:r>
      <w:r w:rsidR="00EB6B7C">
        <w:t>ed</w:t>
      </w:r>
      <w:r w:rsidR="006F1B15">
        <w:t xml:space="preserve"> </w:t>
      </w:r>
      <w:r w:rsidR="00EB6B7C">
        <w:t>significant overlap with</w:t>
      </w:r>
      <w:r>
        <w:t xml:space="preserve"> </w:t>
      </w:r>
      <w:r w:rsidR="006D630E">
        <w:t>two</w:t>
      </w:r>
      <w:r>
        <w:t xml:space="preserve"> other elements </w:t>
      </w:r>
      <w:r w:rsidR="009E5504">
        <w:t>(Al</w:t>
      </w:r>
      <w:r w:rsidR="006D630E">
        <w:t xml:space="preserve"> and</w:t>
      </w:r>
      <w:r w:rsidR="009E5504">
        <w:t xml:space="preserve">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BD7995">
        <w:instrText xml:space="preserve"> \* MERGEFORMAT </w:instrText>
      </w:r>
      <w:r w:rsidR="0055150D">
        <w:fldChar w:fldCharType="separate"/>
      </w:r>
      <w:r w:rsidR="00A76A79">
        <w:t>Supp. Table 8</w:t>
      </w:r>
      <w:r w:rsidR="0055150D">
        <w:fldChar w:fldCharType="end"/>
      </w:r>
      <w:r>
        <w:t>).</w:t>
      </w:r>
    </w:p>
    <w:p w14:paraId="09A07F96" w14:textId="27CF1C1C" w:rsidR="00F11BB0" w:rsidRDefault="00F11BB0" w:rsidP="0067252E">
      <w:pPr>
        <w:pStyle w:val="Heading3"/>
      </w:pPr>
      <w:bookmarkStart w:id="21" w:name="_Ref486000600"/>
      <w:r>
        <w:t>Table 5</w:t>
      </w:r>
      <w:bookmarkEnd w:id="21"/>
    </w:p>
    <w:p w14:paraId="4F761D90" w14:textId="1EBF29A5" w:rsidR="00844AFF" w:rsidRPr="00844AFF" w:rsidRDefault="00585096" w:rsidP="0067252E">
      <w:r>
        <w:object w:dxaOrig="12241" w:dyaOrig="4476" w14:anchorId="3B676FC4">
          <v:shape id="_x0000_i1029" type="#_x0000_t75" style="width:456.2pt;height:167.05pt" o:ole="">
            <v:imagedata r:id="rId23" o:title=""/>
          </v:shape>
          <o:OLEObject Type="Embed" ProgID="Excel.Sheet.12" ShapeID="_x0000_i1029" DrawAspect="Content" ObjectID="_1573287060" r:id="rId24"/>
        </w:object>
      </w:r>
    </w:p>
    <w:p w14:paraId="6D4B541D" w14:textId="77777777" w:rsidR="00F11BB0" w:rsidRPr="00975FFB" w:rsidRDefault="00F11BB0" w:rsidP="0067252E">
      <w:pPr>
        <w:pStyle w:val="Heading4"/>
      </w:pPr>
      <w:r>
        <w:t>Element HPO candidate gene overlap</w:t>
      </w:r>
    </w:p>
    <w:p w14:paraId="7DE6C655" w14:textId="79EF8552" w:rsidR="00F11BB0" w:rsidRDefault="00F11BB0" w:rsidP="0067252E">
      <w:pPr>
        <w:pStyle w:val="Subtitle"/>
      </w:pPr>
      <w:r>
        <w:t xml:space="preserve">Overlap between the 610 HPO genes discovered between different elements by either density or locality and in any network. The diagonal shows the </w:t>
      </w:r>
      <w:r>
        <w:lastRenderedPageBreak/>
        <w:t>number of HPO genes discovered for each element. Values in the upper triangular</w:t>
      </w:r>
      <w:r w:rsidR="006D630E">
        <w:t xml:space="preserve"> region</w:t>
      </w:r>
      <w:r>
        <w:t xml:space="preserve"> (green) show the number of genes that overlap between elements. The values in the lower triang</w:t>
      </w:r>
      <w:r w:rsidR="006D630E">
        <w:t>le</w:t>
      </w:r>
      <w:r>
        <w:t xml:space="preserve"> designate the </w:t>
      </w:r>
      <w:r w:rsidRPr="00C10B25">
        <w:rPr>
          <w:i/>
        </w:rPr>
        <w:t>p</w:t>
      </w:r>
      <w:r>
        <w:t>-values (hypergeometric) for overlap between the two sets of HPO genes. Red cells indicate significa</w:t>
      </w:r>
      <w:r w:rsidR="00C87F03">
        <w:t>nce with Bonferroni correction.</w:t>
      </w:r>
    </w:p>
    <w:p w14:paraId="19539701" w14:textId="77777777" w:rsidR="00F11BB0" w:rsidRPr="00333516" w:rsidRDefault="006D7ADE" w:rsidP="0067252E">
      <w:pPr>
        <w:pStyle w:val="Heading3"/>
      </w:pPr>
      <w:r w:rsidRPr="00333516">
        <w:t>Enrichmen</w:t>
      </w:r>
      <w:r w:rsidR="00E57950" w:rsidRPr="00333516">
        <w:t>t analysis of putative causal</w:t>
      </w:r>
      <w:r w:rsidRPr="00333516">
        <w:t xml:space="preserve"> genes</w:t>
      </w:r>
    </w:p>
    <w:p w14:paraId="36D4B909" w14:textId="0460390F" w:rsidR="00D54E30" w:rsidRDefault="00E57950" w:rsidP="0067252E">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A76A79">
        <w:t>Supp. Table 9</w:t>
      </w:r>
      <w:r w:rsidR="004F3C8A">
        <w:fldChar w:fldCharType="end"/>
      </w:r>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6D630E">
        <w:t xml:space="preserve"> </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BD7995">
        <w:instrText xml:space="preserve"> \* MERGEFORMAT </w:instrText>
      </w:r>
      <w:r w:rsidR="006766AD">
        <w:fldChar w:fldCharType="separate"/>
      </w:r>
      <w:r w:rsidR="00A76A79">
        <w:t>Methods</w:t>
      </w:r>
      <w:r w:rsidR="006766AD">
        <w:fldChar w:fldCharType="end"/>
      </w:r>
      <w:r w:rsidR="009A3DDE">
        <w:t>)</w:t>
      </w:r>
      <w:r w:rsidR="00F11BB0">
        <w:t xml:space="preserve">. </w:t>
      </w:r>
      <w:r w:rsidR="0071309D">
        <w:t>The HPO+ sets for several of the ionomic traits showed strong GO 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BD7995">
        <w:instrText xml:space="preserve"> \* MERGEFORMAT </w:instrText>
      </w:r>
      <w:r w:rsidR="006C57A4">
        <w:fldChar w:fldCharType="separate"/>
      </w:r>
      <w:r w:rsidR="00A76A79">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BD7995">
        <w:instrText xml:space="preserve"> \* MERGEFORMAT </w:instrText>
      </w:r>
      <w:r w:rsidR="002A26B7">
        <w:fldChar w:fldCharType="separate"/>
      </w:r>
      <w:r w:rsidR="00A76A79">
        <w:t>Figure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6A16BC">
        <w:t>,</w:t>
      </w:r>
      <w:r w:rsidR="00567D0E">
        <w:t xml:space="preserve"> including anion transport (GO:</w:t>
      </w:r>
      <w:r w:rsidR="00567D0E" w:rsidRPr="00C766BF">
        <w:t>0006820</w:t>
      </w:r>
      <w:r w:rsidR="00567D0E">
        <w:t>)</w:t>
      </w:r>
      <w:r w:rsidR="006A16BC">
        <w:t>,</w:t>
      </w:r>
      <w:r w:rsidR="00567D0E">
        <w:t xml:space="preserve"> potassium ion transport (</w:t>
      </w:r>
      <w:r w:rsidR="00567D0E" w:rsidRPr="00567D0E">
        <w:t>GO:0006813</w:t>
      </w:r>
      <w:r w:rsidR="00567D0E">
        <w:t>)</w:t>
      </w:r>
      <w:r w:rsidR="006A16BC">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w:t>
      </w:r>
      <w:r w:rsidR="006A16BC">
        <w:t>s</w:t>
      </w:r>
      <w:r w:rsidR="006529BE">
        <w:t xml:space="preserve">ee </w:t>
      </w:r>
      <w:r w:rsidR="006529BE">
        <w:fldChar w:fldCharType="begin"/>
      </w:r>
      <w:r w:rsidR="006529BE">
        <w:instrText xml:space="preserve"> REF _Ref483951527 \h </w:instrText>
      </w:r>
      <w:r w:rsidR="00BD7995">
        <w:instrText xml:space="preserve"> \* MERGEFORMAT </w:instrText>
      </w:r>
      <w:r w:rsidR="006529BE">
        <w:fldChar w:fldCharType="separate"/>
      </w:r>
      <w:r w:rsidR="00A76A79">
        <w:t>Figure 8</w:t>
      </w:r>
      <w:r w:rsidR="006529BE">
        <w:fldChar w:fldCharType="end"/>
      </w:r>
      <w:r w:rsidR="006529BE">
        <w:t>; “Transport” cluster)</w:t>
      </w:r>
      <w:r w:rsidR="006B0FC5">
        <w:t xml:space="preserve">. </w:t>
      </w:r>
      <w:r w:rsidR="00D54E30">
        <w:t>We also observed a set</w:t>
      </w:r>
      <w:r w:rsidR="006B0FC5">
        <w:t xml:space="preserve"> of </w:t>
      </w:r>
      <w:r w:rsidR="006A16BC">
        <w:t>six</w:t>
      </w:r>
      <w:r w:rsidR="006B0FC5">
        <w:t xml:space="preserve"> </w:t>
      </w:r>
      <w:r w:rsidR="00A81F00">
        <w:t>elements whose HPO+ sets (A</w:t>
      </w:r>
      <w:r w:rsidR="002B5295">
        <w:t>l</w:t>
      </w:r>
      <w:r w:rsidR="00A81F00">
        <w:t>, Cd, Cu, K, Se, Sr</w:t>
      </w:r>
      <w:r w:rsidR="006B0FC5">
        <w:t>) were enriched for GO terms related to chromatin or</w:t>
      </w:r>
      <w:r w:rsidR="00FA2696">
        <w:t>ganization (e.g.</w:t>
      </w:r>
      <w:r w:rsidR="006A16BC">
        <w:t>,</w:t>
      </w:r>
      <w:r w:rsidR="00FA2696">
        <w:t xml:space="preserve">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6A16BC">
        <w:t>;</w:t>
      </w:r>
      <w:r w:rsidR="00FA2696">
        <w:t xml:space="preserve"> </w:t>
      </w:r>
      <w:r w:rsidR="006A16BC">
        <w:t>s</w:t>
      </w:r>
      <w:r w:rsidR="00FA2696">
        <w:t xml:space="preserve">ee </w:t>
      </w:r>
      <w:r w:rsidR="00FA2696">
        <w:fldChar w:fldCharType="begin"/>
      </w:r>
      <w:r w:rsidR="00FA2696">
        <w:instrText xml:space="preserve"> REF _Ref483951527 \h </w:instrText>
      </w:r>
      <w:r w:rsidR="00BD7995">
        <w:instrText xml:space="preserve"> \* MERGEFORMAT </w:instrText>
      </w:r>
      <w:r w:rsidR="00FA2696">
        <w:fldChar w:fldCharType="separate"/>
      </w:r>
      <w:r w:rsidR="00A76A79">
        <w:t>Figure 8</w:t>
      </w:r>
      <w:r w:rsidR="00FA2696">
        <w:fldChar w:fldCharType="end"/>
      </w:r>
      <w:r w:rsidR="006A16BC">
        <w:t>,</w:t>
      </w:r>
      <w:r w:rsidR="00FA2696">
        <w:t xml:space="preserve"> “</w:t>
      </w:r>
      <w:r w:rsidR="006A16BC">
        <w:t xml:space="preserve">Subunit </w:t>
      </w:r>
      <w:r w:rsidR="00FA2696">
        <w:t>Organization” cluster</w:t>
      </w:r>
      <w:r w:rsidR="006B0FC5">
        <w:t>)</w:t>
      </w:r>
      <w:r w:rsidR="000E2B91">
        <w:t xml:space="preserve">. This may result from </w:t>
      </w:r>
      <w:r w:rsidR="000E2B91">
        <w:lastRenderedPageBreak/>
        <w:t>chang</w:t>
      </w:r>
      <w:r w:rsidR="000E2B91" w:rsidRPr="002C05D9">
        <w:t>es in cell cycle or e</w:t>
      </w:r>
      <w:r w:rsidR="000E2B91">
        <w:t>ndoreduplication control in roots, which is expected to alter the accumulation of multiple elements</w:t>
      </w:r>
      <w:r w:rsidR="004B5885">
        <w:fldChar w:fldCharType="begin" w:fldLock="1"/>
      </w:r>
      <w:r w:rsidR="0043247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4B5885">
        <w:fldChar w:fldCharType="separate"/>
      </w:r>
      <w:r w:rsidR="00EA432F" w:rsidRPr="00EA432F">
        <w:rPr>
          <w:noProof/>
        </w:rPr>
        <w:t>[45]</w:t>
      </w:r>
      <w:r w:rsidR="004B5885">
        <w:fldChar w:fldCharType="end"/>
      </w:r>
      <w:r w:rsidR="000E2B91">
        <w:t>.</w:t>
      </w:r>
    </w:p>
    <w:p w14:paraId="78BB73D6" w14:textId="73B2D0AF" w:rsidR="009D6D83" w:rsidRPr="009D6D83" w:rsidRDefault="00EB61E4" w:rsidP="0067252E">
      <w:pPr>
        <w:pStyle w:val="Heading3"/>
      </w:pPr>
      <w:bookmarkStart w:id="22" w:name="_Ref483951527"/>
      <w:r>
        <w:t>Fig</w:t>
      </w:r>
      <w:r w:rsidR="006A16BC">
        <w:t>ure</w:t>
      </w:r>
      <w:r>
        <w:t xml:space="preserve"> 8</w:t>
      </w:r>
      <w:bookmarkEnd w:id="22"/>
    </w:p>
    <w:p w14:paraId="14D0A7E7" w14:textId="5C9A4B7A" w:rsidR="00EB61E4" w:rsidRDefault="006A16BC" w:rsidP="0067252E">
      <w:pPr>
        <w:pStyle w:val="Heading4"/>
      </w:pPr>
      <w:r>
        <w:t>GO</w:t>
      </w:r>
      <w:r w:rsidR="00EB61E4">
        <w:t xml:space="preserve"> </w:t>
      </w:r>
      <w:r>
        <w:t>biological process enrichment for the ionome</w:t>
      </w:r>
    </w:p>
    <w:p w14:paraId="2061400B" w14:textId="272BF445" w:rsidR="00EB61E4" w:rsidRDefault="00EB61E4" w:rsidP="0067252E">
      <w:pPr>
        <w:pStyle w:val="Subtitle"/>
      </w:pPr>
      <w:r>
        <w:t>The HPO+ gene sets were analyzed for GO enrichment in the “</w:t>
      </w:r>
      <w:r w:rsidR="006A16BC">
        <w:t>b</w:t>
      </w:r>
      <w:r>
        <w:t xml:space="preserve">iological </w:t>
      </w:r>
      <w:r w:rsidR="006A16BC">
        <w:t>p</w:t>
      </w:r>
      <w:r>
        <w:t>rocess” namespace. Each node represents a GO term organized hierarchically in a tree with directed edges designating parent terms. Shaded terms were enriched for HPO+ genes (</w:t>
      </w:r>
      <w:r w:rsidRPr="0087051F">
        <w:rPr>
          <w:i/>
        </w:rPr>
        <w:t>p</w:t>
      </w:r>
      <w:r w:rsidR="00E47124">
        <w:t xml:space="preserve"> ≤</w:t>
      </w:r>
      <w:r>
        <w:t xml:space="preserve"> 0.05; hypergeometric). Dotted </w:t>
      </w:r>
      <w:r w:rsidR="006A16BC">
        <w:t xml:space="preserve">ovals </w:t>
      </w:r>
      <w:r>
        <w:t xml:space="preserve">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5444CD6B" w14:textId="332BA49D" w:rsidR="00C65BE0" w:rsidRDefault="00F11BB0" w:rsidP="0067252E">
      <w:r>
        <w:t>Several</w:t>
      </w:r>
      <w:r w:rsidR="00D54E30">
        <w:t xml:space="preserve"> of the observed GO enrichments were trait</w:t>
      </w:r>
      <w:r w:rsidR="001C28D1">
        <w:t xml:space="preserve"> </w:t>
      </w:r>
      <w:r w:rsidR="00D54E30">
        <w:t>specific</w:t>
      </w:r>
      <w:r w:rsidR="001C28D1">
        <w:t>,</w:t>
      </w:r>
      <w:r>
        <w:t xml:space="preserve"> including </w:t>
      </w:r>
      <w:r w:rsidR="00D54E30">
        <w:t>collections of GO terms reflecting</w:t>
      </w:r>
      <w:r>
        <w:t xml:space="preserve"> “</w:t>
      </w:r>
      <w:r w:rsidR="001C28D1">
        <w:t>chemical r</w:t>
      </w:r>
      <w:r>
        <w:t>esponse” (Se), “</w:t>
      </w:r>
      <w:r w:rsidR="001C28D1">
        <w:t>microtubule m</w:t>
      </w:r>
      <w:r>
        <w:t>ovement” (As), “</w:t>
      </w:r>
      <w:r w:rsidR="001C28D1">
        <w:t>a</w:t>
      </w:r>
      <w:r>
        <w:t>dhesion” (Cu), and “</w:t>
      </w:r>
      <w:r w:rsidR="001C28D1">
        <w:t>saccharide me</w:t>
      </w:r>
      <w:r>
        <w:t>tabolism” (P). For example, the “</w:t>
      </w:r>
      <w:r w:rsidR="001C28D1">
        <w:t>saccharide m</w:t>
      </w:r>
      <w:r>
        <w:t xml:space="preserve">etabolism” </w:t>
      </w:r>
      <w:r w:rsidR="00D54E30">
        <w:t>collection of GO term enrichments</w:t>
      </w:r>
      <w:r>
        <w:t xml:space="preserve"> was driven by </w:t>
      </w:r>
      <w:r w:rsidR="001C28D1">
        <w:t>five</w:t>
      </w:r>
      <w:r>
        <w:t xml:space="preserve">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w:t>
      </w:r>
      <w:r w:rsidR="001C28D1">
        <w:t>s</w:t>
      </w:r>
      <w:r w:rsidR="006075D2">
        <w:t xml:space="preserve">ee </w:t>
      </w:r>
      <w:r w:rsidR="006075D2">
        <w:fldChar w:fldCharType="begin"/>
      </w:r>
      <w:r w:rsidR="006075D2">
        <w:instrText xml:space="preserve"> REF _Ref486581620 \h </w:instrText>
      </w:r>
      <w:r w:rsidR="00BD7995">
        <w:instrText xml:space="preserve"> \* MERGEFORMAT </w:instrText>
      </w:r>
      <w:r w:rsidR="006075D2">
        <w:fldChar w:fldCharType="separate"/>
      </w:r>
      <w:r w:rsidR="00A76A79">
        <w:t>Supp. Table 10</w:t>
      </w:r>
      <w:r w:rsidR="006075D2">
        <w:fldChar w:fldCharType="end"/>
      </w:r>
      <w:r w:rsidR="00D54E30">
        <w:t>)</w:t>
      </w:r>
      <w:r>
        <w:t xml:space="preserve">. Mutations </w:t>
      </w:r>
      <w:r w:rsidR="00A25A69">
        <w:t xml:space="preserve">in </w:t>
      </w:r>
      <w:r>
        <w:t xml:space="preserve">the </w:t>
      </w:r>
      <w:r w:rsidRPr="0087051F">
        <w:rPr>
          <w:i/>
        </w:rPr>
        <w:t>Arabidopsis</w:t>
      </w:r>
      <w:r w:rsidR="00F44782">
        <w:rPr>
          <w:i/>
        </w:rPr>
        <w:t xml:space="preserve"> thaliana</w:t>
      </w:r>
      <w:r w:rsidR="00303515">
        <w:t xml:space="preserve"> ortholog of</w:t>
      </w:r>
      <w:r>
        <w:t xml:space="preserve"> </w:t>
      </w:r>
      <w:r w:rsidRPr="00F04363">
        <w:rPr>
          <w:i/>
        </w:rPr>
        <w:t>tgd1</w:t>
      </w:r>
      <w:r>
        <w:t xml:space="preserve"> caused </w:t>
      </w:r>
      <w:r w:rsidRPr="003F2C9E">
        <w:t>the a</w:t>
      </w:r>
      <w:r>
        <w:t>ccumulation of triacylglycerols and</w:t>
      </w:r>
      <w:r w:rsidRPr="003F2C9E">
        <w:t xml:space="preserve"> </w:t>
      </w:r>
      <w:proofErr w:type="spellStart"/>
      <w:r w:rsidRPr="003F2C9E">
        <w:t>oligogalactolipids</w:t>
      </w:r>
      <w:proofErr w:type="spellEnd"/>
      <w:r w:rsidRPr="003F2C9E">
        <w:t xml:space="preserve"> and</w:t>
      </w:r>
      <w:r>
        <w:t xml:space="preserve"> showed a decreased ability to incorporate phosphatid</w:t>
      </w:r>
      <w:r w:rsidR="003603D7">
        <w:t>ic acid</w:t>
      </w:r>
      <w:r>
        <w:t xml:space="preserve"> into galactolipids</w:t>
      </w:r>
      <w:r>
        <w:fldChar w:fldCharType="begin" w:fldLock="1"/>
      </w:r>
      <w:r w:rsidR="00432471">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00EA432F" w:rsidRPr="00EA432F">
        <w:rPr>
          <w:noProof/>
        </w:rPr>
        <w:t>[46]</w:t>
      </w:r>
      <w:r>
        <w:fldChar w:fldCharType="end"/>
      </w:r>
      <w:r w:rsidR="001C28D1">
        <w:t>,</w:t>
      </w:r>
      <w:r w:rsidR="000A4930">
        <w:t xml:space="preserve"> which may alter P accumulation</w:t>
      </w:r>
      <w:r w:rsidR="003603D7">
        <w:t xml:space="preserve"> directly or v</w:t>
      </w:r>
      <w:r w:rsidR="000A7C15">
        <w:t>ia phosphatidic acid signaling</w:t>
      </w:r>
      <w:r w:rsidR="000A7C15">
        <w:fldChar w:fldCharType="begin" w:fldLock="1"/>
      </w:r>
      <w:r w:rsidR="00432471">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rsidR="000A7C15">
        <w:fldChar w:fldCharType="separate"/>
      </w:r>
      <w:r w:rsidR="00EA432F" w:rsidRPr="00EA432F">
        <w:rPr>
          <w:noProof/>
        </w:rPr>
        <w:t>[47]</w:t>
      </w:r>
      <w:r w:rsidR="000A7C15">
        <w:fldChar w:fldCharType="end"/>
      </w:r>
      <w:r w:rsidR="00A82615">
        <w:t xml:space="preserve">. </w:t>
      </w:r>
      <w:r w:rsidR="00A25A69" w:rsidRPr="00F04363">
        <w:t>TGD1</w:t>
      </w:r>
      <w:r w:rsidR="00A25A69">
        <w:t xml:space="preserve"> is</w:t>
      </w:r>
      <w:r w:rsidR="00A82615">
        <w:t xml:space="preserve"> a</w:t>
      </w:r>
      <w:r w:rsidR="00A25A69">
        <w:t>n</w:t>
      </w:r>
      <w:r>
        <w:t xml:space="preserve"> ATP-bin</w:t>
      </w:r>
      <w:r w:rsidR="00A82615">
        <w:t>ding cassette (ABC) transporter</w:t>
      </w:r>
      <w:r>
        <w:t xml:space="preserve"> kn</w:t>
      </w:r>
      <w:r w:rsidR="00303515">
        <w:t>own to transport multiple</w:t>
      </w:r>
      <w:r w:rsidR="000942CF">
        <w:t xml:space="preserve"> substrates</w:t>
      </w:r>
      <w:r w:rsidR="00A82615">
        <w:t xml:space="preserve">, including </w:t>
      </w:r>
      <w:r w:rsidR="000942CF">
        <w:t>inorganic and organic cat</w:t>
      </w:r>
      <w:r w:rsidR="00A82615">
        <w:t>ions</w:t>
      </w:r>
      <w:r w:rsidR="000942CF">
        <w:t xml:space="preserve"> and anions</w:t>
      </w:r>
      <w:r>
        <w:fldChar w:fldCharType="begin" w:fldLock="1"/>
      </w:r>
      <w:r w:rsidR="00432471">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00EA432F" w:rsidRPr="00EA432F">
        <w:rPr>
          <w:noProof/>
        </w:rPr>
        <w:t>[48]</w:t>
      </w:r>
      <w:r>
        <w:fldChar w:fldCharType="end"/>
      </w:r>
      <w:r>
        <w:t xml:space="preserve">. </w:t>
      </w:r>
      <w:r w:rsidR="000A4930">
        <w:t xml:space="preserve">The </w:t>
      </w:r>
      <w:r w:rsidR="000A4930" w:rsidRPr="00F04363">
        <w:rPr>
          <w:i/>
        </w:rPr>
        <w:t>t</w:t>
      </w:r>
      <w:r w:rsidR="00D54E30" w:rsidRPr="00F04363">
        <w:rPr>
          <w:i/>
        </w:rPr>
        <w:t>gd1</w:t>
      </w:r>
      <w:r w:rsidR="00D54E30">
        <w:t xml:space="preserve"> </w:t>
      </w:r>
      <w:r w:rsidR="000A4930">
        <w:t xml:space="preserve">gene </w:t>
      </w:r>
      <w:r w:rsidR="00D54E30">
        <w:t xml:space="preserve">was </w:t>
      </w:r>
      <w:r w:rsidR="000A4930">
        <w:t xml:space="preserve">present in the </w:t>
      </w:r>
      <w:r w:rsidR="00303515">
        <w:t>HPO set, and</w:t>
      </w:r>
      <w:r w:rsidR="000A4930">
        <w:t xml:space="preserve">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wo</w:t>
      </w:r>
      <w:r w:rsidR="00906322">
        <w:t xml:space="preserve"> genes</w:t>
      </w:r>
      <w:r w:rsidR="00D54E30">
        <w:t>,</w:t>
      </w:r>
      <w:r>
        <w:t xml:space="preserve"> GRMZM2G018241 and GRMZM2G030673</w:t>
      </w:r>
      <w:r w:rsidR="00D54E30">
        <w:t>,</w:t>
      </w:r>
      <w:r>
        <w:t xml:space="preserve"> </w:t>
      </w:r>
      <w:r w:rsidR="001C28D1">
        <w:t xml:space="preserve">are of unknown function, </w:t>
      </w:r>
      <w:r>
        <w:t xml:space="preserve">and </w:t>
      </w:r>
      <w:r w:rsidR="000A4930">
        <w:t xml:space="preserve">the other </w:t>
      </w:r>
      <w:r>
        <w:t>two</w:t>
      </w:r>
      <w:r w:rsidR="001C28D1">
        <w:t>, GRMZM2G122277 and GRMZM2G177631,</w:t>
      </w:r>
      <w:r w:rsidR="000A4930">
        <w:t xml:space="preserve"> are</w:t>
      </w:r>
      <w:r>
        <w:t xml:space="preserve"> involved in cellulose synth</w:t>
      </w:r>
      <w:r w:rsidR="00A25A69">
        <w:t>e</w:t>
      </w:r>
      <w:r>
        <w:t>s</w:t>
      </w:r>
      <w:r w:rsidR="00A25A69">
        <w:t>is</w:t>
      </w:r>
      <w:r>
        <w:t xml:space="preserve">. </w:t>
      </w:r>
      <w:r w:rsidR="00CF0050">
        <w:t>The</w:t>
      </w:r>
      <w:r w:rsidR="009C3A81">
        <w:t xml:space="preserve"> enriched</w:t>
      </w:r>
      <w:r w:rsidR="00D54E30">
        <w:t xml:space="preserve"> GO terms demonstrate</w:t>
      </w:r>
      <w:r w:rsidR="00FF0F7F">
        <w:t>d</w:t>
      </w:r>
      <w:r w:rsidR="0037515E">
        <w:t xml:space="preserve"> idiosyncrasies</w:t>
      </w:r>
      <w:r w:rsidR="00FF0F7F">
        <w:t xml:space="preserve"> in</w:t>
      </w:r>
      <w:r w:rsidR="0063339F">
        <w:t xml:space="preserve"> automated annotation approaches</w:t>
      </w:r>
      <w:r w:rsidR="003603D7">
        <w:t>.</w:t>
      </w:r>
      <w:r w:rsidR="002E5159">
        <w:t xml:space="preserve"> </w:t>
      </w:r>
      <w:r w:rsidR="003603D7">
        <w:t>T</w:t>
      </w:r>
      <w:r w:rsidR="00D54E30">
        <w:t>erms related to “blood coagulation” and “regulation of body fluid levels”</w:t>
      </w:r>
      <w:r w:rsidR="00FF0F7F">
        <w:t xml:space="preserve"> were recovered,</w:t>
      </w:r>
      <w:r w:rsidR="00D54E30">
        <w:t xml:space="preserve"> which were likely </w:t>
      </w:r>
      <w:r w:rsidR="00FD2DD6">
        <w:t xml:space="preserve">due to annotations translated </w:t>
      </w:r>
      <w:r w:rsidR="00FD2DD6">
        <w:lastRenderedPageBreak/>
        <w:t>to</w:t>
      </w:r>
      <w:r>
        <w:t xml:space="preserve"> maize </w:t>
      </w:r>
      <w:r w:rsidR="00FD2DD6">
        <w:t>genes</w:t>
      </w:r>
      <w:r w:rsidR="00EE72B4">
        <w:t xml:space="preserve"> on</w:t>
      </w:r>
      <w:r w:rsidR="00FD2DD6">
        <w:t xml:space="preserve"> the basis of</w:t>
      </w:r>
      <w:r w:rsidR="00EE72B4">
        <w:t xml:space="preserve"> </w:t>
      </w:r>
      <w:r w:rsidR="00D54E30">
        <w:t>sequence homology</w:t>
      </w:r>
      <w:r w:rsidR="00BF7D22">
        <w:t xml:space="preserve"> to human genes</w:t>
      </w:r>
      <w:r w:rsidR="00D54E30">
        <w:t>.</w:t>
      </w:r>
      <w:r w:rsidR="005D1BD9">
        <w:t xml:space="preserve"> </w:t>
      </w:r>
      <w:r w:rsidR="005D1BD9" w:rsidRPr="00E81580">
        <w:t xml:space="preserve">While these </w:t>
      </w:r>
      <w:r w:rsidR="005350CB">
        <w:t xml:space="preserve">term </w:t>
      </w:r>
      <w:r w:rsidR="005D1BD9" w:rsidRPr="00E81580">
        <w:t xml:space="preserve">descriptions are </w:t>
      </w:r>
      <w:r w:rsidR="001C28D1">
        <w:t xml:space="preserve">not </w:t>
      </w:r>
      <w:r w:rsidR="00B03A6B">
        <w:t>applicable</w:t>
      </w:r>
      <w:r w:rsidR="005350CB">
        <w:t xml:space="preserve"> </w:t>
      </w:r>
      <w:r w:rsidR="001C28D1">
        <w:t>to</w:t>
      </w:r>
      <w:r w:rsidR="001C28D1" w:rsidRPr="00E81580">
        <w:t xml:space="preserve"> </w:t>
      </w:r>
      <w:r w:rsidR="005D1BD9" w:rsidRPr="00E81580">
        <w:t>plant species, the fact that these t</w:t>
      </w:r>
      <w:r w:rsidR="007618E6">
        <w:t>erms contained HPO genes and exhibited</w:t>
      </w:r>
      <w:r w:rsidR="005D1BD9" w:rsidRPr="00E81580">
        <w:t xml:space="preserve"> strong networ</w:t>
      </w:r>
      <w:r w:rsidR="00471EF3">
        <w:t>k co-expression</w:t>
      </w:r>
      <w:r w:rsidR="005D1BD9" w:rsidRPr="00E81580">
        <w:t xml:space="preserve"> </w:t>
      </w:r>
      <w:r w:rsidR="002E5159">
        <w:t>sugges</w:t>
      </w:r>
      <w:r w:rsidR="00AF0B32">
        <w:t>ts</w:t>
      </w:r>
      <w:r w:rsidR="002E5159">
        <w:t xml:space="preserve"> that </w:t>
      </w:r>
      <w:r w:rsidR="005D1BD9" w:rsidRPr="00E81580">
        <w:t>annotations</w:t>
      </w:r>
      <w:r w:rsidR="0084719D">
        <w:t xml:space="preserve"> assigned through </w:t>
      </w:r>
      <w:r w:rsidR="007618E6">
        <w:t>sequence similarity</w:t>
      </w:r>
      <w:r w:rsidR="005D1BD9" w:rsidRPr="00E81580">
        <w:t xml:space="preserve"> </w:t>
      </w:r>
      <w:r w:rsidR="007618E6">
        <w:t>still capture</w:t>
      </w:r>
      <w:r w:rsidR="002E5159">
        <w:t xml:space="preserve"> </w:t>
      </w:r>
      <w:r w:rsidR="007F1F1F">
        <w:t>underlying</w:t>
      </w:r>
      <w:r w:rsidR="002E5159">
        <w:t xml:space="preserve"> biological signal</w:t>
      </w:r>
      <w:r w:rsidR="007F1F1F">
        <w:t>s for which the a</w:t>
      </w:r>
      <w:r w:rsidR="00AF0B32">
        <w:t>ssigned</w:t>
      </w:r>
      <w:r w:rsidR="007F1F1F">
        <w:t xml:space="preserve"> name is inappropriate</w:t>
      </w:r>
      <w:r w:rsidR="004A7CF1">
        <w:t xml:space="preserve"> (see </w:t>
      </w:r>
      <w:r w:rsidR="004A7CF1">
        <w:fldChar w:fldCharType="begin"/>
      </w:r>
      <w:r w:rsidR="004A7CF1">
        <w:instrText xml:space="preserve"> REF _Ref487125611 \h </w:instrText>
      </w:r>
      <w:r w:rsidR="00BD7995">
        <w:instrText xml:space="preserve"> \* MERGEFORMAT </w:instrText>
      </w:r>
      <w:r w:rsidR="004A7CF1">
        <w:fldChar w:fldCharType="separate"/>
      </w:r>
      <w:r w:rsidR="00A76A79">
        <w:t>Discussion</w:t>
      </w:r>
      <w:r w:rsidR="004A7CF1">
        <w:fldChar w:fldCharType="end"/>
      </w:r>
      <w:r w:rsidR="004A7CF1">
        <w:t>)</w:t>
      </w:r>
      <w:r w:rsidR="005D1BD9" w:rsidRPr="00E81580">
        <w:t>.</w:t>
      </w:r>
    </w:p>
    <w:p w14:paraId="4E97518D" w14:textId="0458349E" w:rsidR="00DB057D" w:rsidRDefault="00DB057D" w:rsidP="0067252E">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432471">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00EA432F" w:rsidRPr="00EA432F">
        <w:rPr>
          <w:noProof/>
        </w:rPr>
        <w:t>[49]</w:t>
      </w:r>
      <w:r>
        <w:fldChar w:fldCharType="end"/>
      </w:r>
      <w:r>
        <w:t xml:space="preserve">. GO terms were too </w:t>
      </w:r>
      <w:r w:rsidR="007F1F1F">
        <w:t>broad</w:t>
      </w:r>
      <w:r>
        <w:t xml:space="preserve"> or </w:t>
      </w:r>
      <w:r w:rsidR="00001B0E">
        <w:t>insufficiently described to</w:t>
      </w:r>
      <w:r>
        <w:t xml:space="preserve">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w:t>
      </w:r>
      <w:r w:rsidR="00C212FA">
        <w:t>,</w:t>
      </w:r>
      <w:r>
        <w:t xml:space="preserve"> those that are known or suspected to affect the transport, storage, and utilization of elements.</w:t>
      </w:r>
    </w:p>
    <w:p w14:paraId="11EAA18F" w14:textId="316FD9B6" w:rsidR="00EB61E4" w:rsidRPr="00EB61E4" w:rsidRDefault="00EB61E4" w:rsidP="0067252E">
      <w:pPr>
        <w:pStyle w:val="Heading2"/>
      </w:pPr>
      <w:r>
        <w:t>GA-signaling DELLA domain transcription factors influence the ionome of maize</w:t>
      </w:r>
    </w:p>
    <w:p w14:paraId="1F109CB7" w14:textId="71A628CB" w:rsidR="008458B3" w:rsidRDefault="008458B3" w:rsidP="0067252E">
      <w:r>
        <w:t xml:space="preserve">One of the high-confidence candidate genes, which appeared in the HPO sets comparing Cd and the ZmRoot network, is the </w:t>
      </w:r>
      <w:r w:rsidR="00C212FA">
        <w:t>g</w:t>
      </w:r>
      <w:r>
        <w:t>ibberellin (GA)</w:t>
      </w:r>
      <w:r w:rsidR="00C212FA">
        <w:t>-</w:t>
      </w:r>
      <w:r>
        <w:t>signaling component and DELLA and GRAS</w:t>
      </w:r>
      <w:r w:rsidR="00C212FA">
        <w:t xml:space="preserve"> </w:t>
      </w:r>
      <w:r>
        <w:t xml:space="preserve">domain transcription factor </w:t>
      </w:r>
      <w:r w:rsidRPr="00F04363">
        <w:rPr>
          <w:i/>
        </w:rPr>
        <w:t>dwarf9</w:t>
      </w:r>
      <w:r>
        <w:t xml:space="preserve"> (GRMZM2G024973</w:t>
      </w:r>
      <w:r w:rsidR="001B6948">
        <w:t>;</w:t>
      </w:r>
      <w:r>
        <w:t xml:space="preserve"> </w:t>
      </w:r>
      <w:r w:rsidRPr="00F04363">
        <w:rPr>
          <w:i/>
        </w:rPr>
        <w:t>d9</w:t>
      </w:r>
      <w:r w:rsidRPr="00A570DC">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00EA432F" w:rsidRPr="00EA432F">
        <w:rPr>
          <w:noProof/>
        </w:rPr>
        <w:t>[50]</w:t>
      </w:r>
      <w:r w:rsidRPr="00A570DC">
        <w:fldChar w:fldCharType="end"/>
      </w:r>
      <w:r w:rsidR="00DA1611">
        <w:t>)</w:t>
      </w:r>
      <w:r>
        <w:t xml:space="preserve">. </w:t>
      </w:r>
      <w:r w:rsidR="00DE624B" w:rsidRPr="00F04363">
        <w:rPr>
          <w:i/>
        </w:rPr>
        <w:t>d</w:t>
      </w:r>
      <w:r w:rsidR="00493245" w:rsidRPr="00F04363">
        <w:rPr>
          <w:i/>
        </w:rPr>
        <w:t>9</w:t>
      </w:r>
      <w:r>
        <w:t xml:space="preserve"> is one of two DELLA paralogs in the maize genome, the other </w:t>
      </w:r>
      <w:r w:rsidR="001B6948">
        <w:t xml:space="preserve">being </w:t>
      </w:r>
      <w:r w:rsidRPr="00F04363">
        <w:rPr>
          <w:i/>
        </w:rPr>
        <w:t>dwarf8</w:t>
      </w:r>
      <w:r>
        <w:t xml:space="preserve"> (</w:t>
      </w:r>
      <w:r w:rsidR="003625D1">
        <w:t xml:space="preserve">GRMZM2G144744; </w:t>
      </w:r>
      <w:r w:rsidRPr="00F04363">
        <w:rPr>
          <w:i/>
        </w:rPr>
        <w:t>d8</w:t>
      </w:r>
      <w:r w:rsidR="001B6948" w:rsidRPr="00F04363">
        <w:t>);</w:t>
      </w:r>
      <w:r w:rsidR="001B6948">
        <w:t xml:space="preserve"> </w:t>
      </w:r>
      <w:r>
        <w:t>both can be mutated to dominant</w:t>
      </w:r>
      <w:r w:rsidR="00A4469A">
        <w:t>-</w:t>
      </w:r>
      <w:r>
        <w:t>negative forms that display dwarf phenotypes and dramatic suppression of GA responses</w:t>
      </w:r>
      <w:r w:rsidR="00C15CDE">
        <w:fldChar w:fldCharType="begin" w:fldLock="1"/>
      </w:r>
      <w:r w:rsidR="00432471">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rsidR="00C15CDE">
        <w:fldChar w:fldCharType="separate"/>
      </w:r>
      <w:r w:rsidR="00EA432F" w:rsidRPr="00EA432F">
        <w:rPr>
          <w:noProof/>
        </w:rPr>
        <w:t>[51]</w:t>
      </w:r>
      <w:r w:rsidR="00C15CDE">
        <w:fldChar w:fldCharType="end"/>
      </w:r>
      <w:r>
        <w:t>.</w:t>
      </w:r>
      <w:r w:rsidR="00F75812">
        <w:t xml:space="preserve"> Camoco ranked </w:t>
      </w:r>
      <w:r w:rsidR="00F75812" w:rsidRPr="00F04363">
        <w:rPr>
          <w:i/>
        </w:rPr>
        <w:t>d9</w:t>
      </w:r>
      <w:r>
        <w:t xml:space="preserve"> among the high-confidence candidates for Cd</w:t>
      </w:r>
      <w:r w:rsidR="00A13548">
        <w:t xml:space="preserve"> but not</w:t>
      </w:r>
      <w:r w:rsidR="0002261A">
        <w:t xml:space="preserve"> </w:t>
      </w:r>
      <w:r w:rsidRPr="00F04363">
        <w:rPr>
          <w:i/>
        </w:rPr>
        <w:t>d8</w:t>
      </w:r>
      <w:r>
        <w:t>, though both</w:t>
      </w:r>
      <w:r w:rsidR="00A13548" w:rsidRPr="00985E44">
        <w:t xml:space="preserve"> </w:t>
      </w:r>
      <w:r>
        <w:t>are present in the root</w:t>
      </w:r>
      <w:r w:rsidR="001B6948">
        <w:t>-</w:t>
      </w:r>
      <w:r>
        <w:t>based co-expression network (ZmRoot). There was only</w:t>
      </w:r>
      <w:r w:rsidR="00A13548">
        <w:t xml:space="preserve"> </w:t>
      </w:r>
      <w:r>
        <w:t>moderate, but positive</w:t>
      </w:r>
      <w:r w:rsidR="001B6948">
        <w:t>,</w:t>
      </w:r>
      <w:r>
        <w:t xml:space="preserve"> co-expression between </w:t>
      </w:r>
      <w:r w:rsidR="00F04363" w:rsidRPr="00F04363">
        <w:t>D</w:t>
      </w:r>
      <w:r w:rsidRPr="00F04363">
        <w:t>8</w:t>
      </w:r>
      <w:r>
        <w:t xml:space="preserve"> and </w:t>
      </w:r>
      <w:r w:rsidR="00F04363" w:rsidRPr="00F04363">
        <w:t>D</w:t>
      </w:r>
      <w:r w:rsidRPr="00F04363">
        <w:t>9</w:t>
      </w:r>
      <w:r w:rsidR="00F820BB">
        <w:t xml:space="preserve"> transcripts</w:t>
      </w:r>
      <w:r>
        <w:t xml:space="preserve"> (ZmRoot: </w:t>
      </w:r>
      <w:r w:rsidR="001B6948">
        <w:t xml:space="preserve">z </w:t>
      </w:r>
      <w:r>
        <w:t>=</w:t>
      </w:r>
      <w:r w:rsidR="001B6948">
        <w:t xml:space="preserve"> </w:t>
      </w:r>
      <w:r>
        <w:t xml:space="preserve">1.03; ZmPAN: </w:t>
      </w:r>
      <w:r w:rsidR="001B6948">
        <w:t xml:space="preserve">z </w:t>
      </w:r>
      <w:r>
        <w:t>=</w:t>
      </w:r>
      <w:r w:rsidR="001B6948">
        <w:t xml:space="preserve"> </w:t>
      </w:r>
      <w:r>
        <w:t xml:space="preserve">1.04). Given the indistinguishable phenotypes of the known dominant mutants of </w:t>
      </w:r>
      <w:r w:rsidRPr="009069D9">
        <w:rPr>
          <w:i/>
        </w:rPr>
        <w:t>d8</w:t>
      </w:r>
      <w:r>
        <w:t xml:space="preserve"> and </w:t>
      </w:r>
      <w:r w:rsidRPr="009069D9">
        <w:rPr>
          <w:i/>
        </w:rPr>
        <w:t>d9</w:t>
      </w:r>
      <w:r>
        <w:t xml:space="preserve">, </w:t>
      </w:r>
      <w:r>
        <w:lastRenderedPageBreak/>
        <w:t xml:space="preserve">the most likely explanation for this result is that there was allelic variation for </w:t>
      </w:r>
      <w:r w:rsidRPr="009069D9">
        <w:rPr>
          <w:i/>
        </w:rPr>
        <w:t>d9</w:t>
      </w:r>
      <w:r w:rsidR="001B6948" w:rsidRPr="001B6948">
        <w:t xml:space="preserve"> </w:t>
      </w:r>
      <w:r w:rsidR="001B6948">
        <w:t xml:space="preserve">but not </w:t>
      </w:r>
      <w:r w:rsidR="001B6948" w:rsidRPr="009069D9">
        <w:rPr>
          <w:i/>
        </w:rPr>
        <w:t>d8</w:t>
      </w:r>
      <w:r w:rsidR="001B6948">
        <w:rPr>
          <w:i/>
        </w:rPr>
        <w:t xml:space="preserve"> </w:t>
      </w:r>
      <w:r>
        <w:t xml:space="preserve">in the GWAS panel. </w:t>
      </w:r>
      <w:r w:rsidR="004B4BFD">
        <w:t>Moreover, t</w:t>
      </w:r>
      <w:r w:rsidRPr="004F33CF">
        <w:t xml:space="preserve">he GA biosynthetic enzyme </w:t>
      </w:r>
      <w:r w:rsidR="001B6948">
        <w:t>e</w:t>
      </w:r>
      <w:r w:rsidRPr="004F33CF">
        <w:t>nt</w:t>
      </w:r>
      <w:r w:rsidR="001B6948">
        <w:t>-k</w:t>
      </w:r>
      <w:r w:rsidRPr="004F33CF">
        <w:t>aurene synthase (GRMZM2G093</w:t>
      </w:r>
      <w:r>
        <w:t xml:space="preserve">603) encoding the </w:t>
      </w:r>
      <w:r w:rsidRPr="009069D9">
        <w:rPr>
          <w:i/>
        </w:rPr>
        <w:t>dwarf5</w:t>
      </w:r>
      <w:r>
        <w:t xml:space="preserve"> locus</w:t>
      </w:r>
      <w:r>
        <w:fldChar w:fldCharType="begin" w:fldLock="1"/>
      </w:r>
      <w:r w:rsidR="00432471">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00EA432F" w:rsidRPr="00EA432F">
        <w:rPr>
          <w:noProof/>
        </w:rPr>
        <w:t>[52]</w:t>
      </w:r>
      <w:r>
        <w:fldChar w:fldCharType="end"/>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w:t>
      </w:r>
      <w:r w:rsidR="008B0EBA">
        <w:t>k</w:t>
      </w:r>
      <w:r w:rsidRPr="004F33CF">
        <w:t>aurene</w:t>
      </w:r>
      <w:r>
        <w:t>,</w:t>
      </w:r>
      <w:r w:rsidRPr="004F33CF">
        <w:t xml:space="preserve"> strongly suggesting that GA signaling in the roots shapes the ionome and alters the accumulation of Cd in seeds, with potential impacts on human health.</w:t>
      </w:r>
    </w:p>
    <w:p w14:paraId="1FC9FFA8" w14:textId="779FA3F3" w:rsidR="007854BF" w:rsidRPr="007854BF" w:rsidRDefault="008458B3" w:rsidP="0067252E">
      <w:pPr>
        <w:pStyle w:val="Heading3"/>
      </w:pPr>
      <w:bookmarkStart w:id="23" w:name="_Ref484091798"/>
      <w:r w:rsidRPr="005F38FF">
        <w:t>Fig</w:t>
      </w:r>
      <w:r w:rsidR="008B0EBA">
        <w:t>ure</w:t>
      </w:r>
      <w:r w:rsidRPr="005F38FF">
        <w:t xml:space="preserve"> 9</w:t>
      </w:r>
      <w:bookmarkEnd w:id="23"/>
    </w:p>
    <w:p w14:paraId="7ABA4EF9" w14:textId="52DF320C" w:rsidR="008458B3" w:rsidRPr="007B27E5" w:rsidRDefault="008458B3" w:rsidP="0067252E">
      <w:pPr>
        <w:pStyle w:val="Heading4"/>
      </w:pPr>
      <w:r w:rsidRPr="005F38FF">
        <w:t xml:space="preserve">Ionomic profiles of </w:t>
      </w:r>
      <w:r w:rsidRPr="009069D9">
        <w:rPr>
          <w:i/>
        </w:rPr>
        <w:t>D8</w:t>
      </w:r>
      <w:r w:rsidR="00F1561E" w:rsidRPr="009069D9">
        <w:rPr>
          <w:i/>
        </w:rPr>
        <w:t>-mpl</w:t>
      </w:r>
      <w:r w:rsidRPr="005F38FF">
        <w:t xml:space="preserve"> and </w:t>
      </w:r>
      <w:r w:rsidRPr="009069D9">
        <w:rPr>
          <w:i/>
        </w:rPr>
        <w:t>D9</w:t>
      </w:r>
      <w:r w:rsidR="00F1561E" w:rsidRPr="009069D9">
        <w:rPr>
          <w:i/>
        </w:rPr>
        <w:t>-1</w:t>
      </w:r>
      <w:r w:rsidRPr="005F38FF">
        <w:t xml:space="preserve"> mutants </w:t>
      </w:r>
    </w:p>
    <w:p w14:paraId="5874925A" w14:textId="65850CA3" w:rsidR="008458B3" w:rsidRDefault="008458B3" w:rsidP="0067252E">
      <w:pPr>
        <w:pStyle w:val="Subtitle"/>
      </w:pPr>
      <w:r>
        <w:t>Box</w:t>
      </w:r>
      <w:r w:rsidR="008B0EBA">
        <w:t xml:space="preserve"> </w:t>
      </w:r>
      <w:r>
        <w:t>plots displaying</w:t>
      </w:r>
      <w:r w:rsidR="00F83861">
        <w:t xml:space="preserve"> ICP-MS v</w:t>
      </w:r>
      <w:r w:rsidR="00F83861" w:rsidRPr="008B0EBA">
        <w:t xml:space="preserve">alues for </w:t>
      </w:r>
      <w:r w:rsidR="00F83861" w:rsidRPr="009069D9">
        <w:rPr>
          <w:i/>
        </w:rPr>
        <w:t>D8</w:t>
      </w:r>
      <w:r w:rsidR="00F1561E" w:rsidRPr="009069D9">
        <w:rPr>
          <w:i/>
        </w:rPr>
        <w:t>-mpl</w:t>
      </w:r>
      <w:r w:rsidR="00F83861" w:rsidRPr="008B0EBA">
        <w:t xml:space="preserve"> and </w:t>
      </w:r>
      <w:r w:rsidR="00F83861" w:rsidRPr="009069D9">
        <w:rPr>
          <w:i/>
        </w:rPr>
        <w:t>D9</w:t>
      </w:r>
      <w:r w:rsidR="00F1561E" w:rsidRPr="009069D9">
        <w:rPr>
          <w:i/>
        </w:rPr>
        <w:t>-1</w:t>
      </w:r>
      <w:r w:rsidR="00F83861" w:rsidRPr="008B0EBA">
        <w:t xml:space="preserve"> al</w:t>
      </w:r>
      <w:r w:rsidR="00F83861">
        <w:t xml:space="preserve">ong with </w:t>
      </w:r>
      <w:r w:rsidR="000939DF">
        <w:t>null s</w:t>
      </w:r>
      <w:r w:rsidR="00F1561E">
        <w:t>egregating siblings (</w:t>
      </w:r>
      <w:r w:rsidR="00F1561E" w:rsidRPr="009069D9">
        <w:rPr>
          <w:i/>
        </w:rPr>
        <w:t>s</w:t>
      </w:r>
      <w:r w:rsidR="000939DF" w:rsidRPr="009069D9">
        <w:rPr>
          <w:i/>
        </w:rPr>
        <w:t>ib8</w:t>
      </w:r>
      <w:r w:rsidR="00F1561E">
        <w:t xml:space="preserve"> and </w:t>
      </w:r>
      <w:r w:rsidR="00F1561E" w:rsidRPr="009069D9">
        <w:rPr>
          <w:i/>
        </w:rPr>
        <w:t>s</w:t>
      </w:r>
      <w:r w:rsidR="000939DF" w:rsidRPr="009069D9">
        <w:rPr>
          <w:i/>
        </w:rPr>
        <w:t>ib9</w:t>
      </w:r>
      <w:r w:rsidR="000939DF">
        <w:t xml:space="preserve">). </w:t>
      </w:r>
      <w:r w:rsidR="009069D9">
        <w:t xml:space="preserve">Embedded </w:t>
      </w:r>
      <w:r w:rsidR="009069D9">
        <w:rPr>
          <w:i/>
        </w:rPr>
        <w:t>p</w:t>
      </w:r>
      <w:r w:rsidR="000939DF">
        <w:t xml:space="preserve">-values indicate statistical differences between mutants and </w:t>
      </w:r>
      <w:r w:rsidR="008C0BD8">
        <w:t>wild-type</w:t>
      </w:r>
      <w:r w:rsidR="000939DF">
        <w:t xml:space="preserve"> siblings</w:t>
      </w:r>
      <w:r w:rsidR="008B0EBA">
        <w:t>,</w:t>
      </w:r>
      <w:r w:rsidR="000939DF">
        <w:t xml:space="preserve"> while asterisks (**) indicate significant differences in </w:t>
      </w:r>
      <w:r w:rsidR="008C0BD8">
        <w:t>a joint analysis between dwarf and wild-type.</w:t>
      </w:r>
      <w:r>
        <w:t xml:space="preserve"> </w:t>
      </w:r>
    </w:p>
    <w:p w14:paraId="0B1F761E" w14:textId="59FCB646" w:rsidR="008458B3" w:rsidRDefault="008458B3" w:rsidP="0067252E">
      <w:r>
        <w:t>To test for an</w:t>
      </w:r>
      <w:r w:rsidR="00903E36">
        <w:t xml:space="preserve"> </w:t>
      </w:r>
      <w:r>
        <w:t>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w:t>
      </w:r>
      <w:r w:rsidR="0082193C">
        <w:t xml:space="preserve"> (</w:t>
      </w:r>
      <w:r w:rsidR="007A01E1" w:rsidRPr="00304E86">
        <w:rPr>
          <w:i/>
        </w:rPr>
        <w:t>s</w:t>
      </w:r>
      <w:r w:rsidR="0082193C" w:rsidRPr="00304E86">
        <w:rPr>
          <w:i/>
        </w:rPr>
        <w:t>ib9</w:t>
      </w:r>
      <w:r w:rsidR="007A01E1" w:rsidRPr="00304E86">
        <w:t xml:space="preserve"> and </w:t>
      </w:r>
      <w:r w:rsidR="007A01E1" w:rsidRPr="00304E86">
        <w:rPr>
          <w:i/>
        </w:rPr>
        <w:t>s</w:t>
      </w:r>
      <w:r w:rsidR="0082193C" w:rsidRPr="00304E86">
        <w:rPr>
          <w:i/>
        </w:rPr>
        <w:t>ib8</w:t>
      </w:r>
      <w:r w:rsidR="0082193C">
        <w:t>)</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rsidR="00C26C6A">
        <w:t>nearly</w:t>
      </w:r>
      <w:r w:rsidRPr="009D3B04">
        <w:t xml:space="preserve"> equivalent effects on above-ground plant growth and similar GA</w:t>
      </w:r>
      <w:r w:rsidR="008B0EBA">
        <w:t xml:space="preserve"> </w:t>
      </w:r>
      <w:r w:rsidRPr="009D3B04">
        <w:t xml:space="preserve">insensitivity phenotypes </w:t>
      </w:r>
      <w:r>
        <w:t>in the shoots</w:t>
      </w:r>
      <w:r>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00EA432F"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00A76A79" w:rsidRPr="005F38FF">
        <w:t>Fig</w:t>
      </w:r>
      <w:r w:rsidR="00A76A79">
        <w:t>ure</w:t>
      </w:r>
      <w:r w:rsidR="00A76A79" w:rsidRPr="005F38FF">
        <w:t xml:space="preserve"> 9</w:t>
      </w:r>
      <w:r>
        <w:fldChar w:fldCharType="end"/>
      </w:r>
      <w:r>
        <w:t>)</w:t>
      </w:r>
      <w:r w:rsidRPr="009D3B04">
        <w:t xml:space="preserve">. Both dwarf lines had significantly different elemental compositions </w:t>
      </w:r>
      <w:r w:rsidR="00C34E04">
        <w:t>compared to</w:t>
      </w:r>
      <w:r w:rsidR="00C34E04" w:rsidRPr="009D3B04">
        <w:t xml:space="preserve"> </w:t>
      </w:r>
      <w:r w:rsidRPr="009D3B04">
        <w:t>their wild</w:t>
      </w:r>
      <w:r w:rsidR="00C34E04">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rsidR="001C0A29">
        <w:t xml:space="preserve"> Cu, Fe, P, and Sr</w:t>
      </w:r>
      <w:r w:rsidR="0002261A">
        <w:t xml:space="preserve"> </w:t>
      </w:r>
      <w:r w:rsidRPr="009D3B04">
        <w:t>were higher in the dwarf</w:t>
      </w:r>
      <w:r>
        <w:t xml:space="preserve"> than wild-type seeds</w:t>
      </w:r>
      <w:r w:rsidR="004B2281">
        <w:t xml:space="preserve"> (</w:t>
      </w:r>
      <w:r w:rsidR="00C34E04">
        <w:t>d</w:t>
      </w:r>
      <w:r w:rsidR="004B2281">
        <w:t xml:space="preserve">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A76A79" w:rsidRPr="005F38FF">
        <w:t>Fig</w:t>
      </w:r>
      <w:r w:rsidR="00A76A79">
        <w:t>ure</w:t>
      </w:r>
      <w:r w:rsidR="00A76A79" w:rsidRPr="005F38FF">
        <w:t xml:space="preserve"> 9</w:t>
      </w:r>
      <w:r w:rsidR="004B2281">
        <w:fldChar w:fldCharType="end"/>
      </w:r>
      <w:r w:rsidR="004B2281">
        <w:t>)</w:t>
      </w:r>
      <w:r w:rsidRPr="009D3B04">
        <w:t xml:space="preserve">. </w:t>
      </w:r>
      <w:r>
        <w:t xml:space="preserve">Dominant mutants of </w:t>
      </w:r>
      <w:r w:rsidRPr="00304E86">
        <w:rPr>
          <w:i/>
        </w:rPr>
        <w:t>d8</w:t>
      </w:r>
      <w:r w:rsidR="00DB53DA">
        <w:t xml:space="preserve"> are</w:t>
      </w:r>
      <w:r w:rsidRPr="009D3B04">
        <w:t xml:space="preserve"> expressed at lower levels than </w:t>
      </w:r>
      <w:r w:rsidRPr="00304E86">
        <w:rPr>
          <w:i/>
        </w:rPr>
        <w:t>d9</w:t>
      </w:r>
      <w:r w:rsidR="00C80AAF">
        <w:t xml:space="preserve"> in the root</w:t>
      </w:r>
      <w:r w:rsidRPr="009D3B04">
        <w:t xml:space="preserve"> but </w:t>
      </w:r>
      <w:r w:rsidR="00C34E04">
        <w:t xml:space="preserve">at </w:t>
      </w:r>
      <w:r w:rsidRPr="009D3B04">
        <w:t>many</w:t>
      </w:r>
      <w:r w:rsidR="00785312">
        <w:t xml:space="preserve"> </w:t>
      </w:r>
      <w:r w:rsidRPr="009D3B04">
        <w:t xml:space="preserve">fold higher levels in </w:t>
      </w:r>
      <w:r w:rsidR="00C80AAF">
        <w:t xml:space="preserve">the </w:t>
      </w:r>
      <w:r w:rsidRPr="009D3B04">
        <w:t>shoot</w:t>
      </w:r>
      <w:r w:rsidR="0018603E">
        <w:t xml:space="preserve"> (</w:t>
      </w:r>
      <w:r w:rsidR="00DB53DA">
        <w:fldChar w:fldCharType="begin" w:fldLock="1"/>
      </w:r>
      <w:r w:rsidR="002E7ACB">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rsidR="00DB53DA">
        <w:fldChar w:fldCharType="separate"/>
      </w:r>
      <w:r w:rsidR="0018603E" w:rsidRPr="0018603E">
        <w:rPr>
          <w:noProof/>
        </w:rPr>
        <w:t>[53,54]</w:t>
      </w:r>
      <w:r w:rsidR="00DB53DA">
        <w:fldChar w:fldCharType="end"/>
      </w:r>
      <w:r>
        <w:t>)</w:t>
      </w:r>
      <w:r w:rsidR="003D52F0">
        <w:t xml:space="preserve">. </w:t>
      </w:r>
      <w:r w:rsidR="003D52F0" w:rsidRPr="00BA0993">
        <w:rPr>
          <w:i/>
        </w:rPr>
        <w:lastRenderedPageBreak/>
        <w:t>D8</w:t>
      </w:r>
      <w:r w:rsidR="00F1561E" w:rsidRPr="00BA0993">
        <w:rPr>
          <w:i/>
        </w:rPr>
        <w:t>-mpl</w:t>
      </w:r>
      <w:r w:rsidR="003D52F0">
        <w:t xml:space="preserve">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18603E">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0018603E" w:rsidRPr="0018603E">
        <w:rPr>
          <w:noProof/>
        </w:rPr>
        <w:t>[55]</w:t>
      </w:r>
      <w:r>
        <w:fldChar w:fldCharType="end"/>
      </w:r>
      <w:r w:rsidRPr="009D3B04">
        <w:t xml:space="preserve"> identified a large</w:t>
      </w:r>
      <w:r w:rsidR="00A4469A">
        <w:t>-</w:t>
      </w:r>
      <w:r w:rsidRPr="009D3B04">
        <w:t xml:space="preserve">effect QTL affecting Mo and containing the </w:t>
      </w:r>
      <w:r w:rsidR="004A0B51">
        <w:rPr>
          <w:i/>
        </w:rPr>
        <w:t>m</w:t>
      </w:r>
      <w:r w:rsidRPr="00BA0993">
        <w:rPr>
          <w:i/>
        </w:rPr>
        <w:t>ot1</w:t>
      </w:r>
      <w:r w:rsidRPr="009D3B04">
        <w:t xml:space="preserve"> gene a mere 22 Mb away from </w:t>
      </w:r>
      <w:r w:rsidR="00F1561E" w:rsidRPr="00BA0993">
        <w:rPr>
          <w:i/>
        </w:rPr>
        <w:t>d</w:t>
      </w:r>
      <w:r w:rsidRPr="00BA0993">
        <w:rPr>
          <w:i/>
        </w:rPr>
        <w:t>8</w:t>
      </w:r>
      <w:r>
        <w:t xml:space="preserve">. As </w:t>
      </w:r>
      <w:r w:rsidRPr="009D3B04">
        <w:t xml:space="preserve">the allele </w:t>
      </w:r>
      <w:r>
        <w:t xml:space="preserve">at </w:t>
      </w:r>
      <w:r w:rsidR="003918AF">
        <w:rPr>
          <w:i/>
        </w:rPr>
        <w:t>m</w:t>
      </w:r>
      <w:r w:rsidRPr="00BA0993">
        <w:rPr>
          <w:i/>
        </w:rPr>
        <w:t>ot1</w:t>
      </w:r>
      <w:r w:rsidRPr="009D3B04">
        <w:t xml:space="preserve"> is unknown in the original </w:t>
      </w:r>
      <w:r w:rsidRPr="00BA0993">
        <w:rPr>
          <w:i/>
        </w:rPr>
        <w:t>D8-mpl</w:t>
      </w:r>
      <w:r w:rsidRPr="009D3B04">
        <w:t xml:space="preserve"> </w:t>
      </w:r>
      <w:r>
        <w:t>genetic background</w:t>
      </w:r>
      <w:r w:rsidR="00903E36">
        <w:t>,</w:t>
      </w:r>
      <w:r>
        <w:t xml:space="preserve"> </w:t>
      </w:r>
      <w:r w:rsidRPr="009D3B04">
        <w:t xml:space="preserve">linkage drag carrying a </w:t>
      </w:r>
      <w:r w:rsidR="008648E0">
        <w:rPr>
          <w:i/>
        </w:rPr>
        <w:t>m</w:t>
      </w:r>
      <w:r w:rsidRPr="00BA0993">
        <w:rPr>
          <w:i/>
        </w:rPr>
        <w:t>ot1</w:t>
      </w:r>
      <w:r w:rsidRPr="009D3B04">
        <w:t xml:space="preserve"> allele cannot be ruled out.</w:t>
      </w:r>
      <w:r>
        <w:t xml:space="preserve"> </w:t>
      </w:r>
      <w:r w:rsidRPr="009D3B04">
        <w:t>T</w:t>
      </w:r>
      <w:r>
        <w:t>h</w:t>
      </w:r>
      <w:r w:rsidR="008648E0">
        <w:t>is dominant-negative allele,</w:t>
      </w:r>
      <w:r w:rsidRPr="009D3B04">
        <w:t xml:space="preserve"> </w:t>
      </w:r>
      <w:r w:rsidRPr="00BA0993">
        <w:t>D9</w:t>
      </w:r>
      <w:r w:rsidR="00F1561E" w:rsidRPr="00BA0993">
        <w:t>-1</w:t>
      </w:r>
      <w:r w:rsidR="008648E0">
        <w:t>,</w:t>
      </w:r>
      <w:r w:rsidRPr="009D3B04">
        <w:t xml:space="preserve"> did not recapitulate the Cd accumulation effect of the linked GWAS QTL that </w:t>
      </w:r>
      <w:r>
        <w:t>was</w:t>
      </w:r>
      <w:r w:rsidR="00903E36">
        <w:t xml:space="preserve"> </w:t>
      </w:r>
      <w:r>
        <w:t>the basis for its discovery as a high-confidence candidate gene by Camoco</w:t>
      </w:r>
      <w:r w:rsidR="006838D1">
        <w:t>. However,</w:t>
      </w:r>
      <w:r>
        <w:t xml:space="preserve"> the </w:t>
      </w:r>
      <w:r w:rsidRPr="00BA0993">
        <w:rPr>
          <w:i/>
        </w:rPr>
        <w:t>D8-mpl</w:t>
      </w:r>
      <w:r>
        <w:t xml:space="preserve"> allele did</w:t>
      </w:r>
      <w:r w:rsidR="00061C86">
        <w:t xml:space="preserve"> recapitulate the accumulation effect</w:t>
      </w:r>
      <w:r>
        <w:t xml:space="preserve">, and </w:t>
      </w:r>
      <w:r w:rsidR="00F1561E">
        <w:t xml:space="preserve">our data demonstrate that both </w:t>
      </w:r>
      <w:r w:rsidR="00F1561E" w:rsidRPr="00BA0993">
        <w:t>D</w:t>
      </w:r>
      <w:r w:rsidRPr="00BA0993">
        <w:t>8</w:t>
      </w:r>
      <w:r>
        <w:t xml:space="preserve"> and </w:t>
      </w:r>
      <w:r w:rsidRPr="00BA0993">
        <w:t>D9</w:t>
      </w:r>
      <w:r>
        <w:t xml:space="preserve"> have broad effects on </w:t>
      </w:r>
      <w:r w:rsidR="00061C86">
        <w:t>other</w:t>
      </w:r>
      <w:r>
        <w:t xml:space="preserve"> ionomic phenotypes</w:t>
      </w:r>
      <w:r w:rsidRPr="009D3B04">
        <w:t>.</w:t>
      </w:r>
    </w:p>
    <w:p w14:paraId="60B0870F" w14:textId="0063897C" w:rsidR="005063A3" w:rsidRPr="005063A3" w:rsidRDefault="008458B3" w:rsidP="0067252E">
      <w:pPr>
        <w:pStyle w:val="Heading3"/>
      </w:pPr>
      <w:bookmarkStart w:id="24" w:name="_Ref481757037"/>
      <w:bookmarkStart w:id="25" w:name="_Ref484529183"/>
      <w:r>
        <w:t>Fig</w:t>
      </w:r>
      <w:r w:rsidR="002F2DF5">
        <w:t>ure</w:t>
      </w:r>
      <w:r>
        <w:t xml:space="preserve"> 10</w:t>
      </w:r>
      <w:bookmarkEnd w:id="24"/>
      <w:bookmarkEnd w:id="25"/>
    </w:p>
    <w:p w14:paraId="7E2A9DF3" w14:textId="77777777" w:rsidR="008458B3" w:rsidRDefault="008458B3" w:rsidP="0067252E">
      <w:pPr>
        <w:pStyle w:val="Heading4"/>
      </w:pPr>
      <w:r>
        <w:t>Co-expression network for D9 and cadmium HPO genes</w:t>
      </w:r>
    </w:p>
    <w:p w14:paraId="43FA60AC" w14:textId="5FF2E545" w:rsidR="008458B3" w:rsidRDefault="008458B3" w:rsidP="0067252E">
      <w:pPr>
        <w:pStyle w:val="Subtitle"/>
      </w:pPr>
      <w:r>
        <w:t>Co-expression interactions among high</w:t>
      </w:r>
      <w:r w:rsidR="003518C8">
        <w:t>-</w:t>
      </w:r>
      <w:r>
        <w:t>priority candidate (HPO) genes were identified in the ZmRoot network for C</w:t>
      </w:r>
      <w:r w:rsidR="00023C5E">
        <w:t>d</w:t>
      </w:r>
      <w:r>
        <w:t xml:space="preserve"> and visualized at several levels. Panel </w:t>
      </w:r>
      <w:r w:rsidR="003518C8" w:rsidRPr="00950E16">
        <w:rPr>
          <w:b/>
        </w:rPr>
        <w:t>(</w:t>
      </w:r>
      <w:r w:rsidRPr="008E1513">
        <w:rPr>
          <w:b/>
        </w:rPr>
        <w:t>A</w:t>
      </w:r>
      <w:r w:rsidR="003518C8" w:rsidRPr="008E1513">
        <w:rPr>
          <w:b/>
        </w:rPr>
        <w:t>)</w:t>
      </w:r>
      <w:r>
        <w:t xml:space="preserve"> shows local interactions among the 126 cadmium HPO genes (red nodes). Genes are </w:t>
      </w:r>
      <w:r w:rsidR="00A63B7B">
        <w:t xml:space="preserve">grouped and </w:t>
      </w:r>
      <w:r>
        <w:t xml:space="preserve">positioned based on chromosomal </w:t>
      </w:r>
      <w:r w:rsidR="00A63B7B">
        <w:t>location</w:t>
      </w:r>
      <w:r>
        <w:t>. Interactions among HPO genes and D9</w:t>
      </w:r>
      <w:r w:rsidR="00950E16">
        <w:t xml:space="preserve"> (</w:t>
      </w:r>
      <w:r>
        <w:t xml:space="preserve">GRMZM2G024973) are highlighted in yellow. Panel </w:t>
      </w:r>
      <w:r w:rsidR="00C80A22" w:rsidRPr="00231116">
        <w:rPr>
          <w:b/>
        </w:rPr>
        <w:t>(</w:t>
      </w:r>
      <w:r w:rsidRPr="008E1513">
        <w:rPr>
          <w:b/>
        </w:rPr>
        <w:t>B</w:t>
      </w:r>
      <w:r w:rsidR="00C80A22" w:rsidRPr="008E1513">
        <w:rPr>
          <w:b/>
        </w:rPr>
        <w:t>)</w:t>
      </w:r>
      <w:r>
        <w:t xml:space="preserve"> shows a force</w:t>
      </w:r>
      <w:r w:rsidR="00C80A22">
        <w:t>-</w:t>
      </w:r>
      <w:r>
        <w:t xml:space="preserve">directed layout of </w:t>
      </w:r>
      <w:r w:rsidR="001318BE">
        <w:rPr>
          <w:i/>
        </w:rPr>
        <w:t>D9</w:t>
      </w:r>
      <w:r>
        <w:t xml:space="preserve"> with HPO neighbors. Circled genes show sets of genes with previously known roles in elemental accumulation.</w:t>
      </w:r>
    </w:p>
    <w:p w14:paraId="775B87D0" w14:textId="20A0EB12" w:rsidR="008458B3" w:rsidRDefault="007F583E" w:rsidP="0067252E">
      <w:r>
        <w:t xml:space="preserve">Genes </w:t>
      </w:r>
      <w:r w:rsidR="008458B3">
        <w:t>co-expressed with</w:t>
      </w:r>
      <w:r w:rsidR="008458B3" w:rsidRPr="00C64B3E">
        <w:t xml:space="preserve"> </w:t>
      </w:r>
      <w:r w:rsidR="00C64B3E" w:rsidRPr="00BA0993">
        <w:t>D9</w:t>
      </w:r>
      <w:r w:rsidR="008458B3">
        <w:t xml:space="preserve"> were investigated to determine which were associated with ionomic traits,</w:t>
      </w:r>
      <w:r w:rsidR="00E43FB3">
        <w:t xml:space="preserve"> </w:t>
      </w:r>
      <w:r w:rsidR="008458B3">
        <w:t xml:space="preserve">in particular, seed Cd levels. In the ZmRoot network, </w:t>
      </w:r>
      <w:r w:rsidR="00ED36BF" w:rsidRPr="00BA0993">
        <w:t>D9</w:t>
      </w:r>
      <w:r w:rsidR="0059247E">
        <w:t xml:space="preserve"> was strongly co-expressed</w:t>
      </w:r>
      <w:r w:rsidR="008458B3">
        <w:t xml:space="preserve"> with 38 other HPO genes (</w:t>
      </w:r>
      <w:r w:rsidR="008458B3">
        <w:fldChar w:fldCharType="begin"/>
      </w:r>
      <w:r w:rsidR="008458B3">
        <w:instrText xml:space="preserve"> REF _Ref484529183 \h </w:instrText>
      </w:r>
      <w:r w:rsidR="00BD7995">
        <w:instrText xml:space="preserve"> \* MERGEFORMAT </w:instrText>
      </w:r>
      <w:r w:rsidR="008458B3">
        <w:fldChar w:fldCharType="separate"/>
      </w:r>
      <w:r w:rsidR="00A76A79">
        <w:t>Figure 10</w:t>
      </w:r>
      <w:r w:rsidR="008458B3">
        <w:fldChar w:fldCharType="end"/>
      </w:r>
      <w:r w:rsidR="008458B3">
        <w:t>A).</w:t>
      </w:r>
      <w:r w:rsidR="0002261A">
        <w:t xml:space="preserve"> </w:t>
      </w:r>
      <w:r w:rsidR="008458B3">
        <w:t>Among these were the maize Shortroot paralog (GRMZM2G132794) and a second GRAS domain transcription factor (GRMZM2G079470). Both of these, as well as the presence of many cell</w:t>
      </w:r>
      <w:r w:rsidR="00F1359B">
        <w:t>-</w:t>
      </w:r>
      <w:r w:rsidR="008458B3">
        <w:t>cycle genes among the co-expressed genes and ionomics trait</w:t>
      </w:r>
      <w:r w:rsidR="00F1359B">
        <w:t>s</w:t>
      </w:r>
      <w:r w:rsidR="008458B3">
        <w:t xml:space="preserve"> affecting genes, raised the possibility that, like in </w:t>
      </w:r>
      <w:r w:rsidR="008458B3" w:rsidRPr="00785312">
        <w:rPr>
          <w:i/>
        </w:rPr>
        <w:t>Arabidopsis</w:t>
      </w:r>
      <w:r w:rsidR="008458B3">
        <w:t>, DELLA-dependent processes,</w:t>
      </w:r>
      <w:r w:rsidR="00956B0A">
        <w:t xml:space="preserve"> which are</w:t>
      </w:r>
      <w:r w:rsidR="008458B3">
        <w:t xml:space="preserve"> responsive to GA, shape the architecture of the root and the</w:t>
      </w:r>
      <w:r w:rsidR="001B19F3">
        <w:t xml:space="preserve"> maize</w:t>
      </w:r>
      <w:r w:rsidR="008458B3">
        <w:t xml:space="preserve"> ionome. </w:t>
      </w:r>
      <w:r w:rsidR="008458B3">
        <w:lastRenderedPageBreak/>
        <w:t xml:space="preserve">In </w:t>
      </w:r>
      <w:r w:rsidR="008458B3" w:rsidRPr="00785312">
        <w:rPr>
          <w:i/>
        </w:rPr>
        <w:t>Arabidopsis</w:t>
      </w:r>
      <w:r w:rsidR="008458B3">
        <w:t>, DELLA expression disrupts Fe uptake</w:t>
      </w:r>
      <w:r w:rsidR="00F44782">
        <w:t>,</w:t>
      </w:r>
      <w:r w:rsidR="008458B3">
        <w:t xml:space="preserve"> and loss of DELLA prevents some Fe-deficiency</w:t>
      </w:r>
      <w:r w:rsidR="00F44782">
        <w:t>-</w:t>
      </w:r>
      <w:r w:rsidR="008458B3">
        <w:t>mediated root growth suppression</w:t>
      </w:r>
      <w:r w:rsidR="00F95E9E">
        <w:fldChar w:fldCharType="begin" w:fldLock="1"/>
      </w:r>
      <w:r w:rsidR="00F95E9E">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rsidR="00F95E9E">
        <w:fldChar w:fldCharType="separate"/>
      </w:r>
      <w:r w:rsidR="00F95E9E" w:rsidRPr="0018603E">
        <w:rPr>
          <w:noProof/>
        </w:rPr>
        <w:t>[56]</w:t>
      </w:r>
      <w:r w:rsidR="00F95E9E">
        <w:fldChar w:fldCharType="end"/>
      </w:r>
      <w:r w:rsidR="008458B3">
        <w:t>. Our finding that constitutive DELLA activity in the roots</w:t>
      </w:r>
      <w:r w:rsidR="00533578">
        <w:t xml:space="preserve"> </w:t>
      </w:r>
      <w:r w:rsidR="00F44782">
        <w:t xml:space="preserve">results </w:t>
      </w:r>
      <w:r w:rsidR="00533578">
        <w:t>in excess Fe, as determined</w:t>
      </w:r>
      <w:r w:rsidR="008458B3">
        <w:t xml:space="preserve"> by the </w:t>
      </w:r>
      <w:r w:rsidR="008458B3" w:rsidRPr="00BA0993">
        <w:rPr>
          <w:i/>
        </w:rPr>
        <w:t>D9-1</w:t>
      </w:r>
      <w:r w:rsidR="008458B3">
        <w:t xml:space="preserve"> and </w:t>
      </w:r>
      <w:r w:rsidR="008458B3" w:rsidRPr="00BA0993">
        <w:rPr>
          <w:i/>
        </w:rPr>
        <w:t>D8-mpl</w:t>
      </w:r>
      <w:r w:rsidR="008458B3">
        <w:t xml:space="preserve"> mutants, points to a conserved role for the DELLA domain transcription factors and GA signaling </w:t>
      </w:r>
      <w:r w:rsidR="00533578">
        <w:t>for</w:t>
      </w:r>
      <w:r w:rsidR="008458B3">
        <w:t xml:space="preserve"> Fe homeostasis in maize, a plant with an entirely different Fe uptake system than </w:t>
      </w:r>
      <w:r w:rsidR="00F44782" w:rsidRPr="00A02413">
        <w:rPr>
          <w:i/>
        </w:rPr>
        <w:t>Arabidopsis</w:t>
      </w:r>
      <w:r w:rsidR="008458B3">
        <w:t xml:space="preserve">. However, the direction of the effect was opposite to that observed in </w:t>
      </w:r>
      <w:r w:rsidR="00F44782" w:rsidRPr="00A02413">
        <w:rPr>
          <w:i/>
        </w:rPr>
        <w:t>Arabidopsis</w:t>
      </w:r>
      <w:r w:rsidR="008458B3">
        <w:t xml:space="preserve">. Future research into the targets of the DELLA proteins in maize will be required to further address these differences. </w:t>
      </w:r>
    </w:p>
    <w:p w14:paraId="2C95E6E2" w14:textId="6A87EDA2" w:rsidR="007E08F8" w:rsidRPr="007E08F8" w:rsidRDefault="008458B3" w:rsidP="0067252E">
      <w:r>
        <w:t xml:space="preserve">Remarkably, the HPO co-expression network associated with </w:t>
      </w:r>
      <w:r w:rsidR="00F1561E" w:rsidRPr="00BA0993">
        <w:t>D</w:t>
      </w:r>
      <w:r w:rsidRPr="00BA0993">
        <w:t>9</w:t>
      </w:r>
      <w:r>
        <w:t xml:space="preserve"> in the roots contained three genes with expected roles in the biosynthesis and polymerization of phenylpropanoids</w:t>
      </w:r>
      <w:r w:rsidR="00663F8F">
        <w:fldChar w:fldCharType="begin" w:fldLock="1"/>
      </w:r>
      <w:r w:rsidR="0018603E">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rsidR="00663F8F">
        <w:fldChar w:fldCharType="separate"/>
      </w:r>
      <w:r w:rsidR="0018603E" w:rsidRPr="0018603E">
        <w:rPr>
          <w:noProof/>
        </w:rPr>
        <w:t>[57]</w:t>
      </w:r>
      <w:r w:rsidR="00663F8F">
        <w:fldChar w:fldCharType="end"/>
      </w:r>
      <w:r w:rsidR="007A01E1">
        <w:t>. The genes encoding</w:t>
      </w:r>
      <w:r>
        <w:t xml:space="preserve"> enzymes that participate in phenylpropanoid biosynthesis</w:t>
      </w:r>
      <w:r w:rsidR="00FB1FCB">
        <w:t>,</w:t>
      </w:r>
      <w:r>
        <w:t xml:space="preserve"> </w:t>
      </w:r>
      <w:r w:rsidR="007A01E1" w:rsidRPr="00BA0993">
        <w:rPr>
          <w:i/>
        </w:rPr>
        <w:t>ccr</w:t>
      </w:r>
      <w:r w:rsidRPr="00BA0993">
        <w:rPr>
          <w:i/>
        </w:rPr>
        <w:t>1</w:t>
      </w:r>
      <w:r>
        <w:t xml:space="preserve"> (GRMZM2G131205)</w:t>
      </w:r>
      <w:r w:rsidR="00FB1FCB">
        <w:t>,</w:t>
      </w:r>
      <w:r w:rsidR="007A01E1">
        <w:t xml:space="preserve"> the maize </w:t>
      </w:r>
      <w:proofErr w:type="spellStart"/>
      <w:r w:rsidR="007A01E1" w:rsidRPr="00BA0993">
        <w:rPr>
          <w:i/>
        </w:rPr>
        <w:t>l</w:t>
      </w:r>
      <w:r w:rsidRPr="00BA0993">
        <w:rPr>
          <w:i/>
        </w:rPr>
        <w:t>igB</w:t>
      </w:r>
      <w:proofErr w:type="spellEnd"/>
      <w:r>
        <w:t xml:space="preserve"> paralog (GRMZM2G078500)</w:t>
      </w:r>
      <w:r w:rsidR="00FB1FCB">
        <w:t>,</w:t>
      </w:r>
      <w:r>
        <w:t xml:space="preserve"> </w:t>
      </w:r>
      <w:r w:rsidR="00FB1FCB">
        <w:t>and</w:t>
      </w:r>
      <w:r>
        <w:t xml:space="preserve"> a laccase paralog</w:t>
      </w:r>
      <w:r w:rsidR="00B0734E">
        <w:t xml:space="preserve"> </w:t>
      </w:r>
      <w:r w:rsidR="00B0734E">
        <w:t>(GRMZM2G336337)</w:t>
      </w:r>
      <w:r w:rsidR="00F44782">
        <w:t>,</w:t>
      </w:r>
      <w:r>
        <w:t xml:space="preserve"> were co-expressed with D9. </w:t>
      </w:r>
      <w:r w:rsidR="003E55D7">
        <w:t>The</w:t>
      </w:r>
      <w:r w:rsidR="00F95E9E">
        <w:t xml:space="preserve"> </w:t>
      </w:r>
      <w:proofErr w:type="spellStart"/>
      <w:r w:rsidR="00F95E9E">
        <w:t>extradiol</w:t>
      </w:r>
      <w:proofErr w:type="spellEnd"/>
      <w:r w:rsidR="00F95E9E">
        <w:t xml:space="preserve"> ring cle</w:t>
      </w:r>
      <w:r w:rsidR="000741C2">
        <w:t>a</w:t>
      </w:r>
      <w:r w:rsidR="00F95E9E">
        <w:t>vage dioxygenase</w:t>
      </w:r>
      <w:r w:rsidR="000741C2">
        <w:t xml:space="preserve"> encoded by the</w:t>
      </w:r>
      <w:r w:rsidR="003E55D7">
        <w:t xml:space="preserve"> </w:t>
      </w:r>
      <w:proofErr w:type="spellStart"/>
      <w:r w:rsidR="003E55D7" w:rsidRPr="00BA0993">
        <w:rPr>
          <w:i/>
        </w:rPr>
        <w:t>l</w:t>
      </w:r>
      <w:r w:rsidRPr="00BA0993">
        <w:rPr>
          <w:i/>
        </w:rPr>
        <w:t>igB</w:t>
      </w:r>
      <w:proofErr w:type="spellEnd"/>
      <w:r w:rsidR="000741C2" w:rsidRPr="000741C2">
        <w:t xml:space="preserve"> gene</w:t>
      </w:r>
      <w:r w:rsidR="007E7831">
        <w:t xml:space="preserve"> (</w:t>
      </w:r>
      <w:r w:rsidR="007E7831">
        <w:t>GRMZM2G078500</w:t>
      </w:r>
      <w:r w:rsidR="007E7831">
        <w:t>)</w:t>
      </w:r>
      <w:r>
        <w:t>, which</w:t>
      </w:r>
      <w:r w:rsidR="000741C2">
        <w:t xml:space="preserve"> from all angiosperms</w:t>
      </w:r>
      <w:r w:rsidR="00F601C2">
        <w:t xml:space="preserve"> was</w:t>
      </w:r>
      <w:r>
        <w:t xml:space="preserve"> known to be required for the formation of a pioneer specialized metabolite of no known function</w:t>
      </w:r>
      <w:r w:rsidR="005F772D">
        <w:t xml:space="preserve"> in </w:t>
      </w:r>
      <w:proofErr w:type="spellStart"/>
      <w:r w:rsidR="005F772D">
        <w:rPr>
          <w:i/>
        </w:rPr>
        <w:t>Arabidopsos</w:t>
      </w:r>
      <w:proofErr w:type="spellEnd"/>
      <w:r>
        <w:t>, was linked to QTL for multiple ions including Cd, Mn, Zn, and N</w:t>
      </w:r>
      <w:r w:rsidR="003E55D7">
        <w:t xml:space="preserve">i. </w:t>
      </w:r>
      <w:r>
        <w:t xml:space="preserve">The </w:t>
      </w:r>
      <w:r w:rsidR="001874AA" w:rsidRPr="00BA0993">
        <w:rPr>
          <w:i/>
        </w:rPr>
        <w:t>l</w:t>
      </w:r>
      <w:r w:rsidRPr="00BA0993">
        <w:rPr>
          <w:i/>
        </w:rPr>
        <w:t>accase</w:t>
      </w:r>
      <w:r w:rsidR="00F44782" w:rsidRPr="00BA0993">
        <w:rPr>
          <w:i/>
        </w:rPr>
        <w:t>-</w:t>
      </w:r>
      <w:r w:rsidRPr="00BA0993">
        <w:rPr>
          <w:i/>
        </w:rPr>
        <w:t>12</w:t>
      </w:r>
      <w:r>
        <w:t xml:space="preserve"> gene (GRMZM2G336337) was also a multi-ionomic hit with linked SNPs affecting Cd</w:t>
      </w:r>
      <w:r w:rsidRPr="002F5C76">
        <w:t>, Fe, and P</w:t>
      </w:r>
      <w:r>
        <w:t>.</w:t>
      </w:r>
      <w:r w:rsidR="00DB0A8B">
        <w:t xml:space="preserve"> The </w:t>
      </w:r>
      <w:proofErr w:type="spellStart"/>
      <w:r w:rsidR="00DB0A8B">
        <w:t>cinamoyl</w:t>
      </w:r>
      <w:proofErr w:type="spellEnd"/>
      <w:r w:rsidR="00DB0A8B">
        <w:t xml:space="preserve"> CoA reductase gene, </w:t>
      </w:r>
      <w:r w:rsidR="00DB0A8B" w:rsidRPr="00DB0A8B">
        <w:rPr>
          <w:i/>
        </w:rPr>
        <w:t>ccr1</w:t>
      </w:r>
      <w:r w:rsidR="007E7831">
        <w:rPr>
          <w:i/>
        </w:rPr>
        <w:t xml:space="preserve"> (</w:t>
      </w:r>
      <w:r w:rsidR="007E7831">
        <w:t>GRMZM2G131205</w:t>
      </w:r>
      <w:r w:rsidR="007E7831">
        <w:rPr>
          <w:i/>
        </w:rPr>
        <w:t>)</w:t>
      </w:r>
      <w:r w:rsidR="00DB0A8B">
        <w:t>, was only in the HPO set for Cd. Transcripts</w:t>
      </w:r>
      <w:r>
        <w:t xml:space="preserve"> co-expressed with </w:t>
      </w:r>
      <w:r w:rsidRPr="00BA0993">
        <w:t>D9</w:t>
      </w:r>
      <w:r>
        <w:t xml:space="preserve"> also were identified in the ZmPAN network. Consistent with the hypothesis that maize DELLA</w:t>
      </w:r>
      <w:r w:rsidR="00750130">
        <w:t>-domain transcription factors regulate</w:t>
      </w:r>
      <w:r>
        <w:t xml:space="preserve"> the type II iron uptake mechanism used by grasses, the </w:t>
      </w:r>
      <w:r w:rsidRPr="00BA0993">
        <w:rPr>
          <w:i/>
        </w:rPr>
        <w:t>nicotianamine synt</w:t>
      </w:r>
      <w:r w:rsidR="00254F61" w:rsidRPr="00BA0993">
        <w:rPr>
          <w:i/>
        </w:rPr>
        <w:t>h</w:t>
      </w:r>
      <w:r w:rsidRPr="00BA0993">
        <w:rPr>
          <w:i/>
        </w:rPr>
        <w:t>ase3</w:t>
      </w:r>
      <w:r w:rsidRPr="00D50E93">
        <w:rPr>
          <w:i/>
        </w:rPr>
        <w:t xml:space="preserve"> </w:t>
      </w:r>
      <w:r>
        <w:t>gene (GRMZM2G439195, ZmPAN-Cd), which is required for making the type II iron chelators, was both a Cd GWAS hit and s</w:t>
      </w:r>
      <w:r w:rsidR="006201C1">
        <w:t>ubstantially co-expressed with D</w:t>
      </w:r>
      <w:r>
        <w:t>9 in the ZmPAN network</w:t>
      </w:r>
      <w:r w:rsidR="00A96EA7">
        <w:t>,</w:t>
      </w:r>
      <w:r>
        <w:t xml:space="preserve"> such that it contri</w:t>
      </w:r>
      <w:r w:rsidR="00B30259">
        <w:t xml:space="preserve">buted to the identification of </w:t>
      </w:r>
      <w:r w:rsidR="00BA0993">
        <w:t>d</w:t>
      </w:r>
      <w:r w:rsidRPr="00BA0993">
        <w:t>9</w:t>
      </w:r>
      <w:r>
        <w:t xml:space="preserve"> as an HPO gene for Cd.</w:t>
      </w:r>
    </w:p>
    <w:p w14:paraId="61970299" w14:textId="49C2E56E" w:rsidR="00624BC1" w:rsidRPr="00624BC1" w:rsidRDefault="009E7663" w:rsidP="0067252E">
      <w:pPr>
        <w:pStyle w:val="Heading2"/>
      </w:pPr>
      <w:r>
        <w:lastRenderedPageBreak/>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1B326C59" w:rsidR="007C768D" w:rsidRDefault="007E08F8" w:rsidP="0067252E">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This suggest</w:t>
      </w:r>
      <w:r w:rsidR="00C47684">
        <w:t>s</w:t>
      </w:r>
      <w:r w:rsidR="00A90EBC">
        <w:t xml:space="preserve"> </w:t>
      </w:r>
      <w:r w:rsidR="008C22D3">
        <w:t xml:space="preserve">that biological signal was enriched by our novel combination of expression level polymorphisms and GWAS and </w:t>
      </w:r>
      <w:r w:rsidR="00A90EBC">
        <w:t xml:space="preserve">provided </w:t>
      </w:r>
      <w:r w:rsidR="008C22D3">
        <w:t xml:space="preserve">evidence of novel associations between multiple pathways and elemental homeostasis. </w:t>
      </w:r>
    </w:p>
    <w:p w14:paraId="21C37C86" w14:textId="0412B666" w:rsidR="008C22D3" w:rsidRPr="00B750E1" w:rsidRDefault="007E08F8" w:rsidP="0067252E">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262B1A">
        <w:rPr>
          <w:i/>
        </w:rPr>
        <w:t>sugary1</w:t>
      </w:r>
      <w:r w:rsidR="007C768D" w:rsidRPr="007C768D">
        <w:t xml:space="preserve"> (</w:t>
      </w:r>
      <w:r w:rsidR="007C768D" w:rsidRPr="00262B1A">
        <w:rPr>
          <w:i/>
        </w:rPr>
        <w:t>su1</w:t>
      </w:r>
      <w:r w:rsidR="007C768D" w:rsidRPr="007C768D">
        <w:t>;</w:t>
      </w:r>
      <w:r w:rsidR="00340496">
        <w:t xml:space="preserve"> </w:t>
      </w:r>
      <w:r w:rsidR="007C768D" w:rsidRPr="007C768D">
        <w:t>GRMZM2G138060)</w:t>
      </w:r>
      <w:r w:rsidR="007C768D" w:rsidRPr="009E6F05">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7C768D" w:rsidRPr="009E6F05">
        <w:fldChar w:fldCharType="separate"/>
      </w:r>
      <w:r w:rsidR="0018603E" w:rsidRPr="0018603E">
        <w:rPr>
          <w:noProof/>
        </w:rPr>
        <w:t>[58]</w:t>
      </w:r>
      <w:r w:rsidR="007C768D" w:rsidRPr="009E6F05">
        <w:fldChar w:fldCharType="end"/>
      </w:r>
      <w:r w:rsidR="007C768D" w:rsidRPr="007C768D">
        <w:t xml:space="preserve">. </w:t>
      </w:r>
      <w:r w:rsidR="001158EE">
        <w:t xml:space="preserve">We expect that changes to </w:t>
      </w:r>
      <w:r w:rsidR="007C768D" w:rsidRPr="007C768D">
        <w:t>seed compartment proportions or the</w:t>
      </w:r>
      <w:r w:rsidR="001158EE">
        <w:t xml:space="preserve"> production of</w:t>
      </w:r>
      <w:r w:rsidR="007C768D" w:rsidRPr="007C768D">
        <w:t xml:space="preserve"> major storage constituents </w:t>
      </w:r>
      <w:r w:rsidR="002A1F91">
        <w:t xml:space="preserve">will alter </w:t>
      </w:r>
      <w:r w:rsidR="00282935">
        <w:t>seed ionomic content</w:t>
      </w:r>
      <w:r w:rsidR="007C768D" w:rsidRPr="007C768D">
        <w:t xml:space="preserve">. </w:t>
      </w:r>
      <w:r w:rsidR="00D16EAA">
        <w:t xml:space="preserve">Within the NAM population, functional variation for </w:t>
      </w:r>
      <w:r w:rsidR="00D16EAA" w:rsidRPr="00262B1A">
        <w:rPr>
          <w:i/>
        </w:rPr>
        <w:t>su1</w:t>
      </w:r>
      <w:r w:rsidR="00D16EAA">
        <w:rPr>
          <w:i/>
        </w:rPr>
        <w:t xml:space="preserve">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262B1A">
        <w:rPr>
          <w:i/>
        </w:rPr>
        <w:t>su1</w:t>
      </w:r>
      <w:r w:rsidR="007C768D" w:rsidRPr="007C768D">
        <w:t xml:space="preserve"> allele were previously tested for ionomic effects</w:t>
      </w:r>
      <w:r w:rsidR="00000311">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000311">
        <w:fldChar w:fldCharType="separate"/>
      </w:r>
      <w:r w:rsidR="0018603E" w:rsidRPr="0018603E">
        <w:rPr>
          <w:noProof/>
        </w:rPr>
        <w:t>[58]</w:t>
      </w:r>
      <w:r w:rsidR="00000311">
        <w:fldChar w:fldCharType="end"/>
      </w:r>
      <w:r w:rsidR="007C768D" w:rsidRPr="007C768D">
        <w:t xml:space="preserve">. This demonstrated that segregation for a loss of function allele at </w:t>
      </w:r>
      <w:r w:rsidR="007C768D" w:rsidRPr="00262B1A">
        <w:rPr>
          <w:i/>
        </w:rPr>
        <w:t>su1</w:t>
      </w:r>
      <w:r w:rsidR="007C768D" w:rsidRPr="007C768D">
        <w:t>, on the cob, affected the levels of P, S, K, Ca, Mn, Fe, As, Se, and Rb in the seed</w:t>
      </w:r>
      <w:r w:rsidR="007C768D" w:rsidRPr="009E6F05">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007C768D" w:rsidRPr="009E6F05">
        <w:fldChar w:fldCharType="separate"/>
      </w:r>
      <w:r w:rsidR="0018603E" w:rsidRPr="0018603E">
        <w:rPr>
          <w:noProof/>
        </w:rPr>
        <w:t>[58]</w:t>
      </w:r>
      <w:r w:rsidR="007C768D" w:rsidRPr="009E6F05">
        <w:fldChar w:fldCharType="end"/>
      </w:r>
      <w:r w:rsidR="007C768D" w:rsidRPr="007C768D">
        <w:t xml:space="preserve">. The </w:t>
      </w:r>
      <w:r w:rsidR="007C768D" w:rsidRPr="00262B1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BD7995">
        <w:instrText xml:space="preserve"> \* MERGEFORMAT </w:instrText>
      </w:r>
      <w:r w:rsidR="00652BD0">
        <w:fldChar w:fldCharType="separate"/>
      </w:r>
      <w:r w:rsidR="00A76A79">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262B1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262B1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725AA4">
        <w:t xml:space="preserve">the </w:t>
      </w:r>
      <w:r w:rsidR="00012680">
        <w:t>association panel</w:t>
      </w:r>
      <w:r w:rsidR="007C768D" w:rsidRPr="007C768D">
        <w:t xml:space="preserve">. It is possible that </w:t>
      </w:r>
      <w:r w:rsidR="007C768D" w:rsidRPr="00262B1A">
        <w:rPr>
          <w:i/>
        </w:rPr>
        <w:t>su1</w:t>
      </w:r>
      <w:r w:rsidR="007C768D" w:rsidRPr="007C768D">
        <w:t xml:space="preserve">, which is expressed in multiple plant compartments including the roots, might also </w:t>
      </w:r>
      <w:r w:rsidR="00BE6319">
        <w:t>have effects throughout</w:t>
      </w:r>
      <w:r w:rsidR="007C768D" w:rsidRPr="007C768D">
        <w:t xml:space="preserve"> the seed ionome beyond a dramatic loss of seed starch. This may result from coordinate regulation </w:t>
      </w:r>
      <w:r w:rsidR="00340496">
        <w:t>of</w:t>
      </w:r>
      <w:r w:rsidR="007C768D" w:rsidRPr="007C768D">
        <w:t xml:space="preserve"> the encoded isoamylase and other root-expressed determinants of S and Se metabolism, or</w:t>
      </w:r>
      <w:r w:rsidR="00FB0107">
        <w:t xml:space="preserve"> from</w:t>
      </w:r>
      <w:r w:rsidR="007C768D" w:rsidRPr="007C768D">
        <w:t xml:space="preserve"> unexpected coordination between root and seed expression networks. The finding that HPO network ne</w:t>
      </w:r>
      <w:r w:rsidR="00FF3760">
        <w:t xml:space="preserve">ighbors for P were </w:t>
      </w:r>
      <w:r w:rsidR="00FF3760">
        <w:lastRenderedPageBreak/>
        <w:t xml:space="preserve">enriched for </w:t>
      </w:r>
      <w:r w:rsidR="007C768D" w:rsidRPr="007C768D">
        <w:t xml:space="preserve">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BD7995">
        <w:instrText xml:space="preserve"> \* MERGEFORMAT </w:instrText>
      </w:r>
      <w:r w:rsidR="00850F45">
        <w:fldChar w:fldCharType="separate"/>
      </w:r>
      <w:r w:rsidR="00A76A79">
        <w:t>Figure 8</w:t>
      </w:r>
      <w:r w:rsidR="00850F45">
        <w:fldChar w:fldCharType="end"/>
      </w:r>
      <w:r w:rsidR="00850F45">
        <w:t>)</w:t>
      </w:r>
      <w:r w:rsidR="00B750E1">
        <w:t>.</w:t>
      </w:r>
    </w:p>
    <w:p w14:paraId="638CDBA5" w14:textId="25A45FC3" w:rsidR="008C22D3" w:rsidRPr="00EF1080" w:rsidRDefault="008B0F95" w:rsidP="0067252E">
      <w:pPr>
        <w:rPr>
          <w:sz w:val="18"/>
          <w:szCs w:val="18"/>
          <w:shd w:val="clear" w:color="auto" w:fill="FFF2CC"/>
        </w:rPr>
      </w:pPr>
      <w:r>
        <w:t>Our</w:t>
      </w:r>
      <w:r w:rsidR="00012680">
        <w:t xml:space="preserve"> combined</w:t>
      </w:r>
      <w:r>
        <w:t xml:space="preserve"> analysis of </w:t>
      </w:r>
      <w:r w:rsidR="00012680">
        <w:t>loci</w:t>
      </w:r>
      <w:r w:rsidR="00962236">
        <w:t>-</w:t>
      </w:r>
      <w:r w:rsidR="00012680">
        <w:t xml:space="preserve">linked </w:t>
      </w:r>
      <w:r>
        <w:t xml:space="preserve">GWAS </w:t>
      </w:r>
      <w:r w:rsidR="00012680">
        <w:t xml:space="preserve">SNPs and gene co-expression networks identified a large number of HPO genes </w:t>
      </w:r>
      <w:r w:rsidR="00654A4C">
        <w:t>associated with</w:t>
      </w:r>
      <w:r>
        <w:t xml:space="preserve">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GRMZM2G327406,</w:t>
      </w:r>
      <w:r w:rsidR="008C22D3">
        <w:t xml:space="preserve"> encodes an </w:t>
      </w:r>
      <w:r w:rsidR="00962236">
        <w:t>a</w:t>
      </w:r>
      <w:r w:rsidR="008C22D3">
        <w:t>denylyl-sulfate kinase (</w:t>
      </w:r>
      <w:r w:rsidR="008C22D3" w:rsidRPr="00262B1A">
        <w:rPr>
          <w:i/>
        </w:rPr>
        <w:t xml:space="preserve">adenosine-5'-phosphosulfate </w:t>
      </w:r>
      <w:r w:rsidR="00962236" w:rsidRPr="00262B1A">
        <w:rPr>
          <w:i/>
        </w:rPr>
        <w:t>[</w:t>
      </w:r>
      <w:r w:rsidR="008C22D3" w:rsidRPr="00262B1A">
        <w:rPr>
          <w:i/>
        </w:rPr>
        <w:t>APS</w:t>
      </w:r>
      <w:r w:rsidR="00962236" w:rsidRPr="00262B1A">
        <w:rPr>
          <w:i/>
        </w:rPr>
        <w:t>]</w:t>
      </w:r>
      <w:r w:rsidR="008C22D3" w:rsidRPr="00262B1A">
        <w:rPr>
          <w:i/>
        </w:rPr>
        <w:t xml:space="preserve"> kinase 3</w:t>
      </w:r>
      <w:r w:rsidR="008C22D3">
        <w:t>)</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w:t>
      </w:r>
      <w:r w:rsidR="00926AAA">
        <w:t xml:space="preserve">ntified a cysteine </w:t>
      </w:r>
      <w:r w:rsidR="00926AAA" w:rsidRPr="00926AAA">
        <w:t>desulfurase</w:t>
      </w:r>
      <w:r w:rsidR="002A1D73">
        <w:t xml:space="preserv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43CE1B88" w:rsidR="00EF1080" w:rsidRDefault="002A1D73" w:rsidP="0067252E">
      <w:r>
        <w:t>Based on</w:t>
      </w:r>
      <w:r w:rsidRPr="00B750E1">
        <w:t xml:space="preserve"> </w:t>
      </w:r>
      <w:r w:rsidR="00B750E1" w:rsidRPr="00B750E1">
        <w:t>the work of Chao et al.</w:t>
      </w:r>
      <w:r>
        <w:t xml:space="preserve"> in </w:t>
      </w:r>
      <w:r w:rsidR="00D97A24" w:rsidRPr="00852BDB">
        <w:rPr>
          <w:i/>
        </w:rPr>
        <w:t>A</w:t>
      </w:r>
      <w:r w:rsidRPr="00852BDB">
        <w:rPr>
          <w:i/>
        </w:rPr>
        <w:t>rabidopsis</w:t>
      </w:r>
      <w:r w:rsidR="006D4E49">
        <w:t>,</w:t>
      </w:r>
      <w:r w:rsidR="00B750E1" w:rsidRPr="00B750E1">
        <w:t xml:space="preserve"> alterations in cell size and cell division in the root are expected to have effects on K accumulation in leaves</w:t>
      </w:r>
      <w:r w:rsidR="00B750E1">
        <w:fldChar w:fldCharType="begin" w:fldLock="1"/>
      </w:r>
      <w:r w:rsidR="0043247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B750E1">
        <w:fldChar w:fldCharType="separate"/>
      </w:r>
      <w:r w:rsidR="00EA432F" w:rsidRPr="00EA432F">
        <w:rPr>
          <w:noProof/>
        </w:rPr>
        <w:t>[45]</w:t>
      </w:r>
      <w:r w:rsidR="00B750E1">
        <w:fldChar w:fldCharType="end"/>
      </w:r>
      <w:r w:rsidR="00B750E1" w:rsidRPr="00B750E1">
        <w:t>.</w:t>
      </w:r>
      <w:r w:rsidR="0002261A">
        <w:t xml:space="preserve"> </w:t>
      </w:r>
      <w:r w:rsidR="00B750E1" w:rsidRPr="00B750E1">
        <w:t xml:space="preserve">Two of the four subunits of </w:t>
      </w:r>
      <w:r w:rsidR="0049373D">
        <w:t xml:space="preserve">the </w:t>
      </w:r>
      <w:proofErr w:type="spellStart"/>
      <w:r w:rsidR="00B750E1" w:rsidRPr="00B750E1">
        <w:t>polycomb</w:t>
      </w:r>
      <w:proofErr w:type="spellEnd"/>
      <w:r w:rsidR="00B750E1" w:rsidRPr="00B750E1">
        <w:t xml:space="preserve">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262B1A">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262B1A">
        <w:rPr>
          <w:i/>
        </w:rPr>
        <w:t>fie2</w:t>
      </w:r>
      <w:r w:rsidR="00A33B6C" w:rsidRPr="00B750E1">
        <w:t xml:space="preserve"> </w:t>
      </w:r>
      <w:r w:rsidR="00B750E1" w:rsidRPr="00B750E1">
        <w:t xml:space="preserve">(GRMZM2G148924; ZmSAM-Rb), members of the </w:t>
      </w:r>
      <w:proofErr w:type="spellStart"/>
      <w:r w:rsidR="00F73BD2">
        <w:t>Polycomb</w:t>
      </w:r>
      <w:proofErr w:type="spellEnd"/>
      <w:r w:rsidR="00F73BD2">
        <w:t xml:space="preserve"> Repressive Complex2</w:t>
      </w:r>
      <w:r w:rsidR="00B750E1" w:rsidRPr="00B750E1">
        <w:t>, are co</w:t>
      </w:r>
      <w:r w:rsidR="006F3064">
        <w:t>-</w:t>
      </w:r>
      <w:r w:rsidR="00B750E1" w:rsidRPr="00B750E1">
        <w:t xml:space="preserve">expressed in the </w:t>
      </w:r>
      <w:r w:rsidR="006F3064">
        <w:t>Zm</w:t>
      </w:r>
      <w:r w:rsidR="00B750E1" w:rsidRPr="00B750E1">
        <w:t xml:space="preserve">SAM network. The RBR-binding </w:t>
      </w:r>
      <w:r w:rsidR="00B750E1" w:rsidRPr="002E4DCD">
        <w:t>E2F</w:t>
      </w:r>
      <w:r w:rsidR="00B750E1" w:rsidRPr="00B750E1">
        <w:t xml:space="preserve">-like transcription factor </w:t>
      </w:r>
      <w:r w:rsidR="0049373D">
        <w:t xml:space="preserve">encoded by </w:t>
      </w:r>
      <w:r w:rsidR="00B750E1" w:rsidRPr="00B750E1">
        <w:t>GRMZM2G361659</w:t>
      </w:r>
      <w:r w:rsidR="0049373D">
        <w:t xml:space="preserve"> (</w:t>
      </w:r>
      <w:r w:rsidR="00D87834">
        <w:t>ZmSAM</w:t>
      </w:r>
      <w:r w:rsidR="00B750E1" w:rsidRPr="00B750E1">
        <w:t xml:space="preserve">-Rb) was also found, a </w:t>
      </w:r>
      <w:r w:rsidR="00A26961">
        <w:t xml:space="preserve">further </w:t>
      </w:r>
      <w:r w:rsidR="00B750E1" w:rsidRPr="00B750E1">
        <w:t>indication</w:t>
      </w:r>
      <w:r w:rsidR="00A26961">
        <w:t xml:space="preserve"> </w:t>
      </w:r>
      <w:r w:rsidR="00B750E1" w:rsidRPr="00B750E1">
        <w:t>that cell</w:t>
      </w:r>
      <w:r w:rsidR="00F1359B">
        <w:t>-</w:t>
      </w:r>
      <w:r w:rsidR="00B750E1" w:rsidRPr="00B750E1">
        <w:t>cycle regulation via these proteins</w:t>
      </w:r>
      <w:r w:rsidR="00784446">
        <w:t>’</w:t>
      </w:r>
      <w:r w:rsidR="00B750E1" w:rsidRPr="00B750E1">
        <w:t xml:space="preserve"> interactions could provide a common mechanism for these associations. Histone deacetylases from the </w:t>
      </w:r>
      <w:r w:rsidR="00B750E1" w:rsidRPr="002E4DCD">
        <w:t>RPD3</w:t>
      </w:r>
      <w:r w:rsidR="00B750E1" w:rsidRPr="00B750E1">
        <w:t xml:space="preserve"> family are known to interact with RBR proteins as well. T</w:t>
      </w:r>
      <w:r w:rsidR="00B750E1" w:rsidRPr="00CD07C0">
        <w:t>he RPD3-l</w:t>
      </w:r>
      <w:r w:rsidR="00B750E1" w:rsidRPr="00B750E1">
        <w:t xml:space="preserve">ike </w:t>
      </w:r>
      <w:r w:rsidR="00B750E1" w:rsidRPr="00262B1A">
        <w:rPr>
          <w:i/>
        </w:rPr>
        <w:t>histone deacetylase 2</w:t>
      </w:r>
      <w:r w:rsidR="000002E9">
        <w:t xml:space="preserve"> gene</w:t>
      </w:r>
      <w:r w:rsidR="00B750E1" w:rsidRPr="00B750E1">
        <w:t xml:space="preserve"> from maize was identified in the same </w:t>
      </w:r>
      <w:r w:rsidR="00784446">
        <w:t>HPO</w:t>
      </w:r>
      <w:r w:rsidR="00B750E1" w:rsidRPr="00B750E1">
        <w:t xml:space="preserve"> set (GRMZM2G136067; </w:t>
      </w:r>
      <w:r w:rsidR="00D87834">
        <w:t>ZmSAM</w:t>
      </w:r>
      <w:r w:rsidR="006F3064">
        <w:t xml:space="preserve">-Rb). The </w:t>
      </w:r>
      <w:r w:rsidR="006F3064" w:rsidRPr="00632B41">
        <w:rPr>
          <w:i/>
        </w:rPr>
        <w:t>A</w:t>
      </w:r>
      <w:r w:rsidR="00B750E1" w:rsidRPr="00632B41">
        <w:rPr>
          <w:i/>
        </w:rPr>
        <w:t>rabidopsis</w:t>
      </w:r>
      <w:r w:rsidR="00B750E1" w:rsidRPr="00B750E1">
        <w:t xml:space="preserve"> homologs of both </w:t>
      </w:r>
      <w:r w:rsidR="000002E9" w:rsidRPr="000002E9">
        <w:rPr>
          <w:i/>
        </w:rPr>
        <w:t>msi1</w:t>
      </w:r>
      <w:r w:rsidR="000002E9">
        <w:t xml:space="preserve"> and</w:t>
      </w:r>
      <w:r w:rsidR="00B750E1" w:rsidRPr="00B750E1">
        <w:t xml:space="preserve"> </w:t>
      </w:r>
      <w:r w:rsidR="00B750E1" w:rsidRPr="000002E9">
        <w:rPr>
          <w:i/>
        </w:rPr>
        <w:t>histone deacetylase</w:t>
      </w:r>
      <w:r w:rsidR="000002E9">
        <w:rPr>
          <w:i/>
        </w:rPr>
        <w:t>2</w:t>
      </w:r>
      <w:r w:rsidR="00B750E1" w:rsidRPr="00B750E1">
        <w:t xml:space="preserve"> have</w:t>
      </w:r>
      <w:r w:rsidR="00A26961">
        <w:t xml:space="preserve"> known </w:t>
      </w:r>
      <w:r w:rsidR="00B750E1" w:rsidRPr="00B750E1">
        <w:t>roles</w:t>
      </w:r>
      <w:r w:rsidR="00A26961">
        <w:t xml:space="preserve"> as</w:t>
      </w:r>
      <w:r w:rsidR="00B750E1" w:rsidRPr="00B750E1">
        <w:t xml:space="preserve"> histone chaperones, and the latter directly binds </w:t>
      </w:r>
      <w:r w:rsidR="00962236" w:rsidRPr="00581EEF">
        <w:t>h</w:t>
      </w:r>
      <w:r w:rsidR="00B750E1" w:rsidRPr="00581EEF">
        <w:t>istone H2B</w:t>
      </w:r>
      <w:r w:rsidR="00B750E1" w:rsidRPr="00B750E1">
        <w:t xml:space="preserve">. Remarkably, </w:t>
      </w:r>
      <w:r w:rsidR="00B750E1" w:rsidRPr="00262B1A">
        <w:rPr>
          <w:i/>
        </w:rPr>
        <w:t>histone H2B</w:t>
      </w:r>
      <w:r w:rsidR="00B750E1" w:rsidRPr="00B750E1">
        <w:t xml:space="preserve"> (GRMZM2G401147; </w:t>
      </w:r>
      <w:r>
        <w:t>Zm</w:t>
      </w:r>
      <w:r w:rsidR="00B750E1" w:rsidRPr="00B750E1">
        <w:t>SAM-Rb) was also an HPO hit. Lastly,</w:t>
      </w:r>
      <w:r w:rsidR="0005308B">
        <w:t xml:space="preserve"> the</w:t>
      </w:r>
      <w:r w:rsidR="00B750E1" w:rsidRPr="00B750E1">
        <w:t xml:space="preserve"> </w:t>
      </w:r>
      <w:r w:rsidR="00962236">
        <w:t>a</w:t>
      </w:r>
      <w:r w:rsidR="0005308B">
        <w:t>ctin-utilizing-</w:t>
      </w:r>
      <w:r w:rsidR="00B750E1" w:rsidRPr="002E4DCD">
        <w:t>SNF2</w:t>
      </w:r>
      <w:r w:rsidR="00B750E1" w:rsidRPr="00B750E1">
        <w:t>-l</w:t>
      </w:r>
      <w:r w:rsidR="009E4F5F">
        <w:t xml:space="preserve">ike </w:t>
      </w:r>
      <w:r w:rsidR="009E4F5F" w:rsidRPr="00262B1A">
        <w:rPr>
          <w:i/>
        </w:rPr>
        <w:t>chromatin regulator18</w:t>
      </w:r>
      <w:r w:rsidR="009E4F5F">
        <w:t xml:space="preserve"> </w:t>
      </w:r>
      <w:r w:rsidR="00A47A8C">
        <w:t xml:space="preserve">gene </w:t>
      </w:r>
      <w:r w:rsidR="009E4F5F">
        <w:t>(G</w:t>
      </w:r>
      <w:r w:rsidR="00B750E1" w:rsidRPr="00B750E1">
        <w:t>RMZM2G126774</w:t>
      </w:r>
      <w:r w:rsidR="00CD07C0">
        <w:t>;</w:t>
      </w:r>
      <w:r w:rsidR="00B750E1" w:rsidRPr="00B750E1">
        <w:t xml:space="preserve"> </w:t>
      </w:r>
      <w:r w:rsidR="00D87834">
        <w:t>Zm</w:t>
      </w:r>
      <w:r w:rsidR="00B750E1" w:rsidRPr="00B750E1">
        <w:t xml:space="preserve">SAM-Rb) was identified as yet </w:t>
      </w:r>
      <w:r w:rsidR="00B750E1" w:rsidRPr="00B750E1">
        <w:lastRenderedPageBreak/>
        <w:t xml:space="preserve">another SAM-Rb hit. </w:t>
      </w:r>
      <w:r w:rsidR="0049373D">
        <w:t xml:space="preserve">This mirrors the similar finding of GO enrichment for chromatin regulatory categories in the HPO+ enrichment analysis presented above. </w:t>
      </w:r>
      <w:r w:rsidR="00B750E1" w:rsidRPr="00B750E1">
        <w:t>Taken together</w:t>
      </w:r>
      <w:r w:rsidR="00CD07C0">
        <w:t>,</w:t>
      </w:r>
      <w:r w:rsidR="00B750E1" w:rsidRPr="00B750E1">
        <w:t xml:space="preserve"> these demonstrate a strong enrichment for known protein-protein interactors important for chromatin regulation and cell</w:t>
      </w:r>
      <w:r w:rsidR="00F1359B">
        <w:t>-</w:t>
      </w:r>
      <w:r w:rsidR="00B750E1" w:rsidRPr="00B750E1">
        <w:t>cycle control among the HPO set for the K analog Rb.</w:t>
      </w:r>
    </w:p>
    <w:p w14:paraId="5473F4A8" w14:textId="5ECFF224" w:rsidR="008C22D3" w:rsidRPr="00E7352B" w:rsidRDefault="008C22D3" w:rsidP="0067252E">
      <w:pPr>
        <w:rPr>
          <w:rFonts w:eastAsia="Times New Roman" w:cs="Times New Roman"/>
        </w:rPr>
      </w:pPr>
      <w:r>
        <w:t>A number of</w:t>
      </w:r>
      <w:r w:rsidR="00EB4A1D">
        <w:t xml:space="preserve"> transporters</w:t>
      </w:r>
      <w:r>
        <w:t xml:space="preserve"> with known roles in ionome homeostasis were </w:t>
      </w:r>
      <w:r w:rsidR="00784446">
        <w:t xml:space="preserve">also </w:t>
      </w:r>
      <w:r>
        <w:t>identified among the HPO genes. Among these were a P</w:t>
      </w:r>
      <w:r w:rsidR="00CD07C0">
        <w:t>-</w:t>
      </w:r>
      <w:r>
        <w:t xml:space="preserve">type ATPase transporter of the </w:t>
      </w:r>
      <w:r w:rsidRPr="002E4DCD">
        <w:t>ACA P2</w:t>
      </w:r>
      <w:r w:rsidR="005A49F6" w:rsidRPr="002E4DCD">
        <w:t>B</w:t>
      </w:r>
      <w:r w:rsidR="005A49F6">
        <w:t xml:space="preserve"> subfamily 4 (GRMZM2G140328;</w:t>
      </w:r>
      <w:r w:rsidR="00653691">
        <w:t xml:space="preserve"> ZmRoot</w:t>
      </w:r>
      <w:r>
        <w:t>-Sr) encoding a homolog of known plasma membrane localized Ca tr</w:t>
      </w:r>
      <w:r w:rsidR="00B920A4">
        <w:t>ansporters in multiple species</w:t>
      </w:r>
      <w:r w:rsidR="00B920A4">
        <w:fldChar w:fldCharType="begin" w:fldLock="1"/>
      </w:r>
      <w:r w:rsidR="0018603E">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B920A4">
        <w:fldChar w:fldCharType="separate"/>
      </w:r>
      <w:r w:rsidR="0018603E" w:rsidRPr="0018603E">
        <w:rPr>
          <w:noProof/>
        </w:rPr>
        <w:t>[59]</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-As)</w:t>
      </w:r>
      <w:r w:rsidR="00924AF7">
        <w:fldChar w:fldCharType="begin" w:fldLock="1"/>
      </w:r>
      <w:r w:rsidR="0018603E">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924AF7">
        <w:fldChar w:fldCharType="separate"/>
      </w:r>
      <w:r w:rsidR="0018603E" w:rsidRPr="0018603E">
        <w:rPr>
          <w:noProof/>
        </w:rPr>
        <w:t>[60]</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w:t>
      </w:r>
      <w:r w:rsidR="00EB4A1D">
        <w:t xml:space="preserve"> </w:t>
      </w:r>
      <w:r>
        <w:t>a</w:t>
      </w:r>
      <w:r w:rsidR="00A47A8C">
        <w:t xml:space="preserve"> putative</w:t>
      </w:r>
      <w:bookmarkStart w:id="26" w:name="_GoBack"/>
      <w:bookmarkEnd w:id="26"/>
      <w:r>
        <w:t xml:space="preserve"> sulfa</w:t>
      </w:r>
      <w:r w:rsidR="00ED76D3">
        <w:t>te transporter (GRMZM2G44480</w:t>
      </w:r>
      <w:r w:rsidR="004F3BDC">
        <w:t>1</w:t>
      </w:r>
      <w:r w:rsidR="002554FF">
        <w:t>;</w:t>
      </w:r>
      <w:r w:rsidR="00ED76D3">
        <w:t xml:space="preserve"> ZmRoot</w:t>
      </w:r>
      <w:r>
        <w:t>-K), a cationic amino acid t</w:t>
      </w:r>
      <w:r w:rsidR="00E16482">
        <w:t>ransporter (AC207755.3_FG005;</w:t>
      </w:r>
      <w:r w:rsidR="00485A86">
        <w:t xml:space="preserve"> ZmPAN-Cd, ZmPAN</w:t>
      </w:r>
      <w:r>
        <w:t>-Mo), and an</w:t>
      </w:r>
      <w:r w:rsidR="00EB4A1D">
        <w:t xml:space="preserve"> </w:t>
      </w:r>
      <w:r>
        <w:t>inosito</w:t>
      </w:r>
      <w:r w:rsidR="003E35A6">
        <w:t>l transporter (GRMZM2G142063;</w:t>
      </w:r>
      <w:r w:rsidR="00485A86">
        <w:t xml:space="preserve"> ZmRoot-Fe, ZmRoot-Cd, ZmRoot-</w:t>
      </w:r>
      <w:r>
        <w:t>Sr).</w:t>
      </w:r>
    </w:p>
    <w:p w14:paraId="4D6A259A" w14:textId="44D85816" w:rsidR="006E1DB2" w:rsidRDefault="00234CCE" w:rsidP="0067252E">
      <w:r>
        <w:t>Cadmium is well measured by ICP-MS</w:t>
      </w:r>
      <w:r w:rsidR="008C22D3">
        <w:t xml:space="preserve"> and affected by substantial genetic variance</w:t>
      </w:r>
      <w:r w:rsidR="001C2F18">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1C2F18">
        <w:fldChar w:fldCharType="separate"/>
      </w:r>
      <w:r w:rsidR="00EA432F" w:rsidRPr="00EA432F">
        <w:rPr>
          <w:noProof/>
        </w:rPr>
        <w:t>[43]</w:t>
      </w:r>
      <w:r w:rsidR="001C2F18">
        <w:fldChar w:fldCharType="end"/>
      </w:r>
      <w:r w:rsidR="008C22D3">
        <w:t xml:space="preserve">. We detected the largest number of </w:t>
      </w:r>
      <w:r w:rsidR="004F3BDC">
        <w:t>HPO</w:t>
      </w:r>
      <w:r w:rsidR="0078184A">
        <w:t xml:space="preserve"> candidate genes</w:t>
      </w:r>
      <w:r w:rsidR="002A24C6">
        <w:t xml:space="preserve"> </w:t>
      </w:r>
      <w:r w:rsidR="008C22D3">
        <w:t>for Cd</w:t>
      </w:r>
      <w:r w:rsidR="00D911E2">
        <w:t xml:space="preserve"> </w:t>
      </w:r>
      <w:r w:rsidR="002A24C6">
        <w:t>(209</w:t>
      </w:r>
      <w:r w:rsidR="00D911E2">
        <w:t xml:space="preserve"> genes</w:t>
      </w:r>
      <w:r w:rsidR="002A24C6">
        <w:t xml:space="preserve">; </w:t>
      </w:r>
      <w:r w:rsidR="002554FF">
        <w:t>s</w:t>
      </w:r>
      <w:r w:rsidR="002A24C6">
        <w:t xml:space="preserve">ee </w:t>
      </w:r>
      <w:r w:rsidR="00D911E2">
        <w:fldChar w:fldCharType="begin"/>
      </w:r>
      <w:r w:rsidR="00D911E2">
        <w:instrText xml:space="preserve"> REF _Ref485996339 \h </w:instrText>
      </w:r>
      <w:r w:rsidR="00BD7995">
        <w:instrText xml:space="preserve"> \* MERGEFORMAT </w:instrText>
      </w:r>
      <w:r w:rsidR="00D911E2">
        <w:fldChar w:fldCharType="separate"/>
      </w:r>
      <w:r w:rsidR="00A76A79">
        <w:t>Table 4</w:t>
      </w:r>
      <w:r w:rsidR="00D911E2">
        <w:fldChar w:fldCharType="end"/>
      </w:r>
      <w:r w:rsidR="002A24C6">
        <w:t>)</w:t>
      </w:r>
      <w:r w:rsidR="008C22D3">
        <w:t xml:space="preserve">. Among these were the maize </w:t>
      </w:r>
      <w:r w:rsidR="008C22D3" w:rsidRPr="00262B1A">
        <w:rPr>
          <w:i/>
        </w:rPr>
        <w:t>glossy2</w:t>
      </w:r>
      <w:r w:rsidR="008C22D3">
        <w:t xml:space="preserve"> gene </w:t>
      </w:r>
      <w:r w:rsidR="0078184A">
        <w:t>(GRMZM2G098239</w:t>
      </w:r>
      <w:r w:rsidR="002554FF">
        <w:t>;</w:t>
      </w:r>
      <w:r w:rsidR="0078184A">
        <w:t xml:space="preserve"> ZmPAN-Cd)</w:t>
      </w:r>
      <w:r w:rsidR="00EB4A1D">
        <w:t>,</w:t>
      </w:r>
      <w:r w:rsidR="0078184A">
        <w:t xml:space="preserve"> which is</w:t>
      </w:r>
      <w:r w:rsidR="008C22D3">
        <w:t xml:space="preserve"> responsible for a step in the biosynthesis of hydrophobic barriers</w:t>
      </w:r>
      <w:r w:rsidR="00D319F4">
        <w:fldChar w:fldCharType="begin" w:fldLock="1"/>
      </w:r>
      <w:r w:rsidR="0018603E">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rsidR="00D319F4">
        <w:fldChar w:fldCharType="separate"/>
      </w:r>
      <w:r w:rsidR="0018603E" w:rsidRPr="0018603E">
        <w:rPr>
          <w:noProof/>
        </w:rPr>
        <w:t>[61]</w:t>
      </w:r>
      <w:r w:rsidR="00D319F4">
        <w:fldChar w:fldCharType="end"/>
      </w:r>
      <w:r w:rsidR="00E7352B" w:rsidRPr="00E7352B">
        <w:t>.</w:t>
      </w:r>
      <w:r w:rsidR="008C22D3">
        <w:t xml:space="preserve"> This implicates the biosynthesis and deposition of h</w:t>
      </w:r>
      <w:r>
        <w:t>ydrophobic molecules</w:t>
      </w:r>
      <w:r w:rsidR="008C22D3">
        <w:t xml:space="preserve"> in accumulation of ions and may point to root processes, rather than epicuticular waxes deposition, as the primary mode by which these genes may affect water dynamics. </w:t>
      </w:r>
      <w:r w:rsidR="00987DF9">
        <w:t xml:space="preserve">An </w:t>
      </w:r>
      <w:r w:rsidR="008C22D3" w:rsidRPr="002E4DCD">
        <w:t>ARR1</w:t>
      </w:r>
      <w:r w:rsidR="008C22D3">
        <w:t>-like gene</w:t>
      </w:r>
      <w:r w:rsidR="00987DF9">
        <w:t>,</w:t>
      </w:r>
      <w:r w:rsidR="008C22D3">
        <w:t xml:space="preserve"> GRMZM2G067702</w:t>
      </w:r>
      <w:r w:rsidR="00987DF9">
        <w:t>,</w:t>
      </w:r>
      <w:r w:rsidR="008C22D3">
        <w:t xml:space="preserve"> was </w:t>
      </w:r>
      <w:r w:rsidR="00EB4A1D">
        <w:t xml:space="preserve">also </w:t>
      </w:r>
      <w:r w:rsidR="008C22D3">
        <w:t xml:space="preserve">an HPO gene </w:t>
      </w:r>
      <w:r w:rsidR="00EB4A1D">
        <w:t xml:space="preserve">associated </w:t>
      </w:r>
      <w:r w:rsidR="008C22D3">
        <w:t>with Cd</w:t>
      </w:r>
      <w:r w:rsidR="003A4844">
        <w:t xml:space="preserve"> (ZmRoot)</w:t>
      </w:r>
      <w:r w:rsidR="008C22D3">
        <w:t xml:space="preserve">. Previous work has shown that ARR genes from </w:t>
      </w:r>
      <w:r w:rsidR="008C22D3" w:rsidRPr="00632B41">
        <w:rPr>
          <w:i/>
        </w:rPr>
        <w:t>Arabidopsis</w:t>
      </w:r>
      <w:r w:rsidR="008C22D3">
        <w:t xml:space="preserve"> are </w:t>
      </w:r>
      <w:r w:rsidR="00987DF9">
        <w:t xml:space="preserve">expressed </w:t>
      </w:r>
      <w:r w:rsidR="008C22D3">
        <w:t>in the stele</w:t>
      </w:r>
      <w:r w:rsidR="002554FF">
        <w:t>,</w:t>
      </w:r>
      <w:r w:rsidR="008C22D3">
        <w:t xml:space="preserve"> where they regulate the activity of </w:t>
      </w:r>
      <w:r w:rsidR="008C22D3" w:rsidRPr="002E4DCD">
        <w:t>HKT1</w:t>
      </w:r>
      <w:r w:rsidR="000D3FBC">
        <w:fldChar w:fldCharType="begin" w:fldLock="1"/>
      </w:r>
      <w:r w:rsidR="0018603E">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rsidR="000D3FBC">
        <w:fldChar w:fldCharType="separate"/>
      </w:r>
      <w:r w:rsidR="0018603E" w:rsidRPr="0018603E">
        <w:rPr>
          <w:noProof/>
        </w:rPr>
        <w:t>[62]</w:t>
      </w:r>
      <w:r w:rsidR="000D3FBC">
        <w:fldChar w:fldCharType="end"/>
      </w:r>
      <w:r w:rsidR="008C22D3">
        <w:t xml:space="preserve">. This gene was expressed at the highest level in the stele at 3 </w:t>
      </w:r>
      <w:r w:rsidR="000F4CD2">
        <w:t xml:space="preserve">days after </w:t>
      </w:r>
      <w:r w:rsidR="00453439">
        <w:t>sowing</w:t>
      </w:r>
      <w:r w:rsidR="008C22D3">
        <w:t>.</w:t>
      </w:r>
      <w:bookmarkStart w:id="27" w:name="_Ref469995568"/>
    </w:p>
    <w:p w14:paraId="276A3C0A" w14:textId="03A6A450" w:rsidR="00335FB6" w:rsidRPr="0089389D" w:rsidRDefault="00196CB6" w:rsidP="0067252E">
      <w:r>
        <w:lastRenderedPageBreak/>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7252E">
      <w:pPr>
        <w:pStyle w:val="Heading1"/>
      </w:pPr>
      <w:bookmarkStart w:id="28" w:name="_Ref487125611"/>
      <w:r>
        <w:t>Discussion</w:t>
      </w:r>
      <w:bookmarkEnd w:id="27"/>
      <w:bookmarkEnd w:id="28"/>
    </w:p>
    <w:p w14:paraId="092C6C61" w14:textId="1AF78D0A" w:rsidR="008B2A55" w:rsidRDefault="008B2A55" w:rsidP="0067252E">
      <w:pPr>
        <w:pStyle w:val="Heading3"/>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63225920"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A76A79">
        <w:t>Figure 6</w:t>
      </w:r>
      <w:r w:rsidR="000272DE">
        <w:fldChar w:fldCharType="end"/>
      </w:r>
      <w:r w:rsidR="000272DE" w:rsidRPr="00134E49">
        <w:t>)</w:t>
      </w:r>
      <w:r w:rsidR="000272DE">
        <w:t xml:space="preserve">. </w:t>
      </w:r>
    </w:p>
    <w:p w14:paraId="2F54BABD" w14:textId="4ADD359F" w:rsidR="000272DE" w:rsidRDefault="004C123B" w:rsidP="0067252E">
      <w:r>
        <w:lastRenderedPageBreak/>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298614A5"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A76A79">
        <w:t>Supp. Table 5</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A76A79">
        <w:t>Table 4</w:t>
      </w:r>
      <w:r w:rsidR="002319EE">
        <w:fldChar w:fldCharType="end"/>
      </w:r>
      <w:r w:rsidR="002319EE">
        <w:t>)</w:t>
      </w:r>
      <w:r w:rsidR="00052FF5">
        <w:t>.</w:t>
      </w:r>
      <w:r w:rsidR="00E51BA9">
        <w:t xml:space="preserve"> </w:t>
      </w:r>
    </w:p>
    <w:p w14:paraId="7A2D313F" w14:textId="2127B15E" w:rsidR="00DF3C96" w:rsidRDefault="00DF3C96" w:rsidP="0067252E">
      <w:pPr>
        <w:pStyle w:val="Heading3"/>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w:t>
      </w:r>
      <w:r w:rsidR="00536E7A">
        <w:lastRenderedPageBreak/>
        <w:t>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67252E">
      <w:pPr>
        <w:pStyle w:val="Heading3"/>
      </w:pPr>
      <w:r>
        <w:t>Camoco</w:t>
      </w:r>
      <w:r w:rsidR="000A3EDD">
        <w:t>-</w:t>
      </w:r>
      <w:r>
        <w:t xml:space="preserve">discovered </w:t>
      </w:r>
      <w:r w:rsidR="007D29CF">
        <w:t>gene sets</w:t>
      </w:r>
      <w:r>
        <w:t xml:space="preserve"> are as coherent as GO terms</w:t>
      </w:r>
    </w:p>
    <w:p w14:paraId="38A790EA" w14:textId="6B8E6E60"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A76A79">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w:t>
      </w:r>
      <w:r w:rsidR="009A6E69">
        <w:lastRenderedPageBreak/>
        <w:t xml:space="preserve">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lastRenderedPageBreak/>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67252E">
      <w:pPr>
        <w:pStyle w:val="Heading3"/>
      </w:pPr>
      <w:r>
        <w:t>Co-expression context matters</w:t>
      </w:r>
    </w:p>
    <w:p w14:paraId="3B70E8AF" w14:textId="0400A600"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A76A79">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A76A79">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A76A79">
        <w:t>Table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A76A79">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18A9887F"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A76A79">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FA38CD3"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A76A79">
        <w:t>Table 4</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A76A79">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A76A79">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A76A79">
        <w:t>Supp. Table 7</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29" w:name="_Ref463088833"/>
      <w:r>
        <w:t>Methods</w:t>
      </w:r>
      <w:bookmarkEnd w:id="29"/>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77D910CD"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A76A79">
        <w:t>Supp. Fig.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A76A79">
        <w:t>Supp. Fig.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0163786"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A76A79">
        <w:t>Supp. Fig.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A76A79">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4A65C8E0" w:rsidR="00101EAA" w:rsidRPr="00456B26" w:rsidRDefault="00DF6622" w:rsidP="0067252E">
      <w:r>
        <w:fldChar w:fldCharType="begin"/>
      </w:r>
      <w:r>
        <w:instrText xml:space="preserve"> REF _Ref447013895 \h  \* MERGEFORMAT </w:instrText>
      </w:r>
      <w:r>
        <w:fldChar w:fldCharType="separate"/>
      </w:r>
      <w:r w:rsidR="00A76A79">
        <w:t>Supp. Fig.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A76A79">
        <w:t>Supp. Fig.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A76A79">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A76A79">
        <w:t>Supp. Fig.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47F6B185" w:rsidR="007255FD" w:rsidRPr="00456B26" w:rsidRDefault="003363AF" w:rsidP="0067252E">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14359C6D"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A76A79">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30" w:name="_Ref447101528"/>
      <w:r w:rsidRPr="0045686C">
        <w:rPr>
          <w:rFonts w:eastAsiaTheme="minorEastAsia"/>
        </w:rPr>
        <w:t>Eq.</w:t>
      </w:r>
      <w:r w:rsidR="00145345">
        <w:rPr>
          <w:rFonts w:eastAsiaTheme="minorEastAsia"/>
        </w:rPr>
        <w:t xml:space="preserve"> </w:t>
      </w:r>
      <w:r w:rsidRPr="0045686C">
        <w:rPr>
          <w:rFonts w:eastAsiaTheme="minorEastAsia"/>
        </w:rPr>
        <w:t>1</w:t>
      </w:r>
      <w:bookmarkEnd w:id="30"/>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31" w:name="_Ref447101545"/>
      <w:bookmarkStart w:id="32" w:name="_Ref464049667"/>
      <w:r>
        <w:t>Eq.</w:t>
      </w:r>
      <w:bookmarkEnd w:id="31"/>
      <w:r w:rsidR="00145345">
        <w:t xml:space="preserve"> </w:t>
      </w:r>
      <w:r w:rsidR="0020783F">
        <w:t>2</w:t>
      </w:r>
      <w:bookmarkEnd w:id="32"/>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33" w:name="_Ref447101563"/>
      <w:bookmarkStart w:id="34" w:name="_Ref464738379"/>
      <w:r w:rsidRPr="0045686C">
        <w:rPr>
          <w:rFonts w:eastAsiaTheme="minorEastAsia"/>
        </w:rPr>
        <w:t>Eq.</w:t>
      </w:r>
      <w:bookmarkEnd w:id="33"/>
      <w:r w:rsidR="00145345">
        <w:rPr>
          <w:rFonts w:eastAsiaTheme="minorEastAsia"/>
        </w:rPr>
        <w:t xml:space="preserve"> </w:t>
      </w:r>
      <w:r>
        <w:rPr>
          <w:rFonts w:eastAsiaTheme="minorEastAsia"/>
        </w:rPr>
        <w:t>3</w:t>
      </w:r>
      <w:bookmarkEnd w:id="34"/>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35" w:name="_Ref447101571"/>
      <w:r>
        <w:t>Eq.</w:t>
      </w:r>
      <w:r w:rsidR="000853EA">
        <w:t xml:space="preserve"> </w:t>
      </w:r>
      <w:r w:rsidR="00503064">
        <w:t>4</w:t>
      </w:r>
      <w:bookmarkEnd w:id="35"/>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36" w:name="_Ref484125232"/>
      <w:r>
        <w:t>Eq.</w:t>
      </w:r>
      <w:r w:rsidR="005936F2">
        <w:t xml:space="preserve"> 6</w:t>
      </w:r>
      <w:bookmarkEnd w:id="36"/>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37" w:name="_Ref458775441"/>
      <w:bookmarkStart w:id="38" w:name="_Ref484125256"/>
      <w:r>
        <w:t>Eq. 7</w:t>
      </w:r>
      <w:bookmarkEnd w:id="37"/>
      <w:bookmarkEnd w:id="38"/>
    </w:p>
    <w:p w14:paraId="4710FB8C" w14:textId="0A92A520" w:rsidR="005936F2" w:rsidRDefault="005936F2" w:rsidP="0067252E">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18EF28A" w14:textId="77777777" w:rsidR="005936F2" w:rsidRDefault="005936F2" w:rsidP="0067252E">
      <w:pPr>
        <w:pStyle w:val="Heading3"/>
      </w:pPr>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w:t>
      </w:r>
      <w:proofErr w:type="spellStart"/>
      <w:r w:rsidR="00F07037">
        <w:t>polycomb</w:t>
      </w:r>
      <w:proofErr w:type="spellEnd"/>
      <w:r w:rsidR="00F07037">
        <w:t xml:space="preserve">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w:t>
      </w:r>
      <w:proofErr w:type="spellStart"/>
      <w:r w:rsidR="00CB7D27">
        <w:t>RNASeq</w:t>
      </w:r>
      <w:proofErr w:type="spellEnd"/>
      <w:r w:rsidR="00CB7D27">
        <w:t xml:space="preserve"> data used to build the ZmRoot network are available in NCBI </w:t>
      </w:r>
      <w:proofErr w:type="spellStart"/>
      <w:r w:rsidR="00CB7D27">
        <w:t>BioProject</w:t>
      </w:r>
      <w:proofErr w:type="spellEnd"/>
      <w:r w:rsidR="00CB7D27">
        <w:t xml:space="preserve">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2B759E4A" w:rsidR="003F4242" w:rsidRPr="003F4242" w:rsidRDefault="003C494A" w:rsidP="00B0327B">
      <w:r>
        <w:t>This work was supported</w:t>
      </w:r>
      <w:r w:rsidR="003F4242">
        <w:t xml:space="preserve"> by </w:t>
      </w:r>
      <w:r>
        <w:t xml:space="preserve">funding from the National Science Foundation (#IOS-1126950).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w:t>
      </w:r>
      <w:proofErr w:type="spellStart"/>
      <w:r>
        <w:t>VanderSluis</w:t>
      </w:r>
      <w:proofErr w:type="spellEnd"/>
      <w:r>
        <w:t xml:space="preserve">, Henry Ward, and </w:t>
      </w:r>
      <w:r w:rsidRPr="00137934">
        <w:t xml:space="preserve">Joanna </w:t>
      </w:r>
      <w:proofErr w:type="spellStart"/>
      <w:r w:rsidRPr="00137934">
        <w:t>Dinsmore</w:t>
      </w:r>
      <w:proofErr w:type="spellEnd"/>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54. QTeller.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56. Wild M, Davi??re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63. Camoco Github Repository.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68. MixedHTSeq GitHub Repository.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67A4E9D2" w14:textId="77777777" w:rsidR="006B33EA" w:rsidRDefault="005F2ACB" w:rsidP="0067252E">
      <w:pPr>
        <w:pStyle w:val="Heading1"/>
      </w:pPr>
      <w:r>
        <w:t>Supplementary Figures</w:t>
      </w:r>
    </w:p>
    <w:p w14:paraId="7969E5B2" w14:textId="6D65C267" w:rsidR="00DE6B75" w:rsidRPr="00DE6B75" w:rsidRDefault="00C45906" w:rsidP="0067252E">
      <w:pPr>
        <w:pStyle w:val="Heading2"/>
      </w:pPr>
      <w:bookmarkStart w:id="39" w:name="_Ref447013206"/>
      <w:r>
        <w:t xml:space="preserve">Supp. </w:t>
      </w:r>
      <w:r w:rsidR="00DB7771">
        <w:t>Fig</w:t>
      </w:r>
      <w:r w:rsidR="0077751E">
        <w:t xml:space="preserve">. </w:t>
      </w:r>
      <w:r>
        <w:t>1</w:t>
      </w:r>
      <w:bookmarkEnd w:id="39"/>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0A7BF976" w:rsidR="00DE6B75" w:rsidRPr="00DE6B75" w:rsidRDefault="00C45906" w:rsidP="0067252E">
      <w:pPr>
        <w:pStyle w:val="Heading2"/>
      </w:pPr>
      <w:bookmarkStart w:id="40" w:name="_Ref447013895"/>
      <w:r>
        <w:t xml:space="preserve">Supp. </w:t>
      </w:r>
      <w:r w:rsidR="00DB7771">
        <w:t>Fig</w:t>
      </w:r>
      <w:r w:rsidR="0077751E">
        <w:t>.</w:t>
      </w:r>
      <w:r>
        <w:t xml:space="preserve"> 2</w:t>
      </w:r>
      <w:bookmarkEnd w:id="40"/>
    </w:p>
    <w:p w14:paraId="302F6CD2" w14:textId="12E5730F" w:rsidR="00DB7771" w:rsidRPr="00DB7771" w:rsidRDefault="00DB7771" w:rsidP="0067252E">
      <w:pPr>
        <w:pStyle w:val="Heading3"/>
      </w:pPr>
      <w:r>
        <w:t xml:space="preserve">ZmSAM </w:t>
      </w:r>
      <w:r w:rsidR="00145345">
        <w:t>network heal</w:t>
      </w:r>
      <w:r>
        <w:t>th</w:t>
      </w:r>
    </w:p>
    <w:p w14:paraId="266E79F9" w14:textId="3868E3F7" w:rsidR="00DB7771" w:rsidRDefault="008F4971" w:rsidP="0067252E">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774A1C72" w14:textId="77777777" w:rsidR="00C50EC2" w:rsidRDefault="00C50EC2" w:rsidP="0067252E"/>
    <w:p w14:paraId="3D7B4DED" w14:textId="6B7527EE" w:rsidR="00DE6B75" w:rsidRPr="00DE6B75" w:rsidRDefault="00C50EC2" w:rsidP="0067252E">
      <w:pPr>
        <w:pStyle w:val="Heading2"/>
      </w:pPr>
      <w:bookmarkStart w:id="41" w:name="_Ref447015478"/>
      <w:r>
        <w:t>Supp. Fig</w:t>
      </w:r>
      <w:r w:rsidR="00412AFA">
        <w:t>.</w:t>
      </w:r>
      <w:r>
        <w:t xml:space="preserve"> 3</w:t>
      </w:r>
      <w:bookmarkEnd w:id="41"/>
    </w:p>
    <w:p w14:paraId="2F6283B4" w14:textId="721D6F03" w:rsidR="00C50EC2" w:rsidRDefault="00C50EC2" w:rsidP="0067252E">
      <w:pPr>
        <w:pStyle w:val="Heading3"/>
      </w:pPr>
      <w:r>
        <w:t xml:space="preserve">ZmRoot </w:t>
      </w:r>
      <w:r w:rsidR="00145345">
        <w:t>network he</w:t>
      </w:r>
      <w:r>
        <w:t>alth</w:t>
      </w:r>
    </w:p>
    <w:p w14:paraId="71635074" w14:textId="62C8B11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7252E">
      <w:pPr>
        <w:pStyle w:val="Subtitle"/>
      </w:pPr>
    </w:p>
    <w:p w14:paraId="591EABF0" w14:textId="3233E756" w:rsidR="00BE7812" w:rsidRPr="00BE7812" w:rsidRDefault="0020050D" w:rsidP="0067252E">
      <w:pPr>
        <w:pStyle w:val="Heading2"/>
      </w:pPr>
      <w:bookmarkStart w:id="42" w:name="_Ref447187909"/>
      <w:r>
        <w:t>Supp. Fig. 4</w:t>
      </w:r>
      <w:bookmarkEnd w:id="42"/>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654C5C2F" w:rsidR="00D83E5D" w:rsidRPr="00D83E5D" w:rsidRDefault="002002F7" w:rsidP="0067252E">
      <w:pPr>
        <w:pStyle w:val="Heading2"/>
      </w:pPr>
      <w:bookmarkStart w:id="43" w:name="_Ref470857301"/>
      <w:r>
        <w:t>Supp. Fig. 5</w:t>
      </w:r>
      <w:bookmarkEnd w:id="43"/>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510031B6" w:rsidR="00803776" w:rsidRPr="00803776" w:rsidRDefault="00AC5717" w:rsidP="0067252E">
      <w:pPr>
        <w:pStyle w:val="Heading2"/>
      </w:pPr>
      <w:bookmarkStart w:id="44" w:name="_Ref481678956"/>
      <w:r>
        <w:t>Supp. Figure 6</w:t>
      </w:r>
      <w:bookmarkEnd w:id="44"/>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762B8FF9" w14:textId="1BC03F56" w:rsidR="000E781A" w:rsidRDefault="007A0C38" w:rsidP="0067252E">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6CD419B6" w14:textId="77777777" w:rsidR="005F2ACB" w:rsidRDefault="005F2ACB" w:rsidP="0067252E">
      <w:pPr>
        <w:pStyle w:val="Heading1"/>
      </w:pPr>
      <w:r>
        <w:t>Supplementary Tables</w:t>
      </w:r>
    </w:p>
    <w:p w14:paraId="1FEB41FF" w14:textId="77777777" w:rsidR="00247FEC" w:rsidRDefault="00247FEC" w:rsidP="0067252E">
      <w:pPr>
        <w:pStyle w:val="Heading2"/>
      </w:pPr>
      <w:bookmarkStart w:id="45" w:name="_Ref479246505"/>
      <w:r>
        <w:t>Supp. Table 1</w:t>
      </w:r>
      <w:bookmarkEnd w:id="45"/>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77777777" w:rsidR="00301559" w:rsidRDefault="00301559" w:rsidP="0067252E">
      <w:pPr>
        <w:pStyle w:val="Heading2"/>
      </w:pPr>
      <w:bookmarkStart w:id="46" w:name="_Ref483825641"/>
      <w:r>
        <w:t>Supp. Table 2</w:t>
      </w:r>
      <w:bookmarkEnd w:id="46"/>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67252E">
      <w:pPr>
        <w:pStyle w:val="Heading2"/>
      </w:pPr>
      <w:bookmarkStart w:id="47" w:name="_Ref494793753"/>
      <w:r>
        <w:t>Supp. Table 3</w:t>
      </w:r>
      <w:bookmarkEnd w:id="47"/>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DE04DC2" w:rsidR="00573EC0" w:rsidRDefault="00573EC0" w:rsidP="0067252E">
      <w:pPr>
        <w:pStyle w:val="Heading2"/>
      </w:pPr>
      <w:bookmarkStart w:id="48" w:name="_Ref479248756"/>
      <w:r>
        <w:t>Supp. Table</w:t>
      </w:r>
      <w:r w:rsidR="00415A2E">
        <w:t xml:space="preserve"> 4</w:t>
      </w:r>
      <w:bookmarkEnd w:id="48"/>
    </w:p>
    <w:p w14:paraId="44CF6947" w14:textId="10082D5B" w:rsidR="00573EC0" w:rsidRDefault="00573EC0" w:rsidP="0067252E">
      <w:pPr>
        <w:pStyle w:val="Heading3"/>
      </w:pPr>
      <w:r>
        <w:t>Network signal of GO terms with various levels of MCR/FCR</w:t>
      </w:r>
    </w:p>
    <w:p w14:paraId="6406A840" w14:textId="71BB4297"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A76A79">
        <w:t>Figure 5</w:t>
      </w:r>
      <w:r w:rsidR="00B74EB9" w:rsidRPr="00256622">
        <w:fldChar w:fldCharType="end"/>
      </w:r>
      <w:r w:rsidR="00B74EB9" w:rsidRPr="00256622">
        <w:t>)</w:t>
      </w:r>
      <w:r w:rsidR="00193BFA" w:rsidRPr="00256622">
        <w:t>.</w:t>
      </w:r>
    </w:p>
    <w:p w14:paraId="6E7188D2" w14:textId="5C0643A1" w:rsidR="00301559" w:rsidRDefault="002D35B0" w:rsidP="0067252E">
      <w:pPr>
        <w:pStyle w:val="Heading2"/>
      </w:pPr>
      <w:bookmarkStart w:id="49" w:name="_Ref479162360"/>
      <w:bookmarkStart w:id="50" w:name="_Ref479250924"/>
      <w:r>
        <w:t>Supp. Table</w:t>
      </w:r>
      <w:r w:rsidR="00D419A5">
        <w:t xml:space="preserve"> 5</w:t>
      </w:r>
      <w:bookmarkEnd w:id="49"/>
      <w:bookmarkEnd w:id="50"/>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681B4803"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A76A79" w:rsidRPr="0045686C">
        <w:t>Eq.</w:t>
      </w:r>
      <w:r w:rsidR="00A76A79">
        <w:t xml:space="preserve"> 3</w:t>
      </w:r>
      <w:r>
        <w:fldChar w:fldCharType="end"/>
      </w:r>
      <w:r>
        <w:t>) or locality (</w:t>
      </w:r>
      <w:r>
        <w:fldChar w:fldCharType="begin"/>
      </w:r>
      <w:r>
        <w:instrText xml:space="preserve"> REF _Ref447101571 \h  \* MERGEFORMAT </w:instrText>
      </w:r>
      <w:r>
        <w:fldChar w:fldCharType="separate"/>
      </w:r>
      <w:r w:rsidR="00A76A79">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67252E">
      <w:pPr>
        <w:pStyle w:val="Heading2"/>
      </w:pPr>
      <w:bookmarkStart w:id="51" w:name="_Ref480187199"/>
      <w:r>
        <w:t>Supp. Table</w:t>
      </w:r>
      <w:r w:rsidR="00D419A5">
        <w:t xml:space="preserve"> 6</w:t>
      </w:r>
      <w:bookmarkEnd w:id="51"/>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4F4DA384" w:rsidR="003A4EB2" w:rsidRDefault="003A4EB2" w:rsidP="0067252E">
      <w:pPr>
        <w:pStyle w:val="Heading2"/>
      </w:pPr>
      <w:bookmarkStart w:id="52" w:name="_Ref486516422"/>
      <w:r>
        <w:t>Supp. Table</w:t>
      </w:r>
      <w:r w:rsidR="00D419A5">
        <w:t xml:space="preserve"> 7</w:t>
      </w:r>
      <w:bookmarkEnd w:id="52"/>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E64F6F1" w:rsidR="002F7BB4" w:rsidRDefault="002F7BB4" w:rsidP="0067252E">
      <w:pPr>
        <w:pStyle w:val="Heading2"/>
      </w:pPr>
      <w:bookmarkStart w:id="53" w:name="_Ref486581168"/>
      <w:r>
        <w:t>Supp. Table</w:t>
      </w:r>
      <w:r w:rsidR="00D419A5">
        <w:t xml:space="preserve"> 8</w:t>
      </w:r>
      <w:bookmarkEnd w:id="53"/>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600915C1" w:rsidR="00DF5470" w:rsidRDefault="00DF5470" w:rsidP="0067252E">
      <w:pPr>
        <w:pStyle w:val="Heading2"/>
      </w:pPr>
      <w:bookmarkStart w:id="54" w:name="_Ref479316734"/>
      <w:bookmarkStart w:id="55" w:name="_Ref486000980"/>
      <w:r>
        <w:t>Supp. Table</w:t>
      </w:r>
      <w:r w:rsidR="00D419A5">
        <w:t xml:space="preserve"> 9</w:t>
      </w:r>
      <w:bookmarkEnd w:id="54"/>
      <w:bookmarkEnd w:id="55"/>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0F73713B" w:rsidR="009C78B5" w:rsidRDefault="009C78B5" w:rsidP="0067252E">
      <w:pPr>
        <w:pStyle w:val="Heading2"/>
      </w:pPr>
      <w:bookmarkStart w:id="56" w:name="_Ref481755630"/>
      <w:bookmarkStart w:id="57" w:name="_Ref483912443"/>
      <w:bookmarkStart w:id="58" w:name="_Ref486581620"/>
      <w:r>
        <w:t>Supp. Table</w:t>
      </w:r>
      <w:r w:rsidR="00D419A5">
        <w:t xml:space="preserve"> 10</w:t>
      </w:r>
      <w:bookmarkEnd w:id="56"/>
      <w:bookmarkEnd w:id="57"/>
      <w:bookmarkEnd w:id="58"/>
    </w:p>
    <w:p w14:paraId="432A3CED" w14:textId="7F12F051" w:rsidR="009C78B5" w:rsidRDefault="009C78B5" w:rsidP="0067252E">
      <w:pPr>
        <w:pStyle w:val="Heading3"/>
      </w:pPr>
      <w:r>
        <w:t xml:space="preserve">HPO plus neighbors </w:t>
      </w:r>
      <w:r w:rsidR="00566BF8">
        <w:t>gene ontology enri</w:t>
      </w:r>
      <w:r>
        <w:t>chment</w:t>
      </w:r>
    </w:p>
    <w:p w14:paraId="595BBE78" w14:textId="2C5BE693" w:rsidR="009C78B5" w:rsidRPr="009C78B5" w:rsidRDefault="00515562" w:rsidP="0067252E">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6B4C2A">
        <w:t xml:space="preserve"> terms (hypergeometric test). </w:t>
      </w:r>
    </w:p>
    <w:sectPr w:rsidR="009C78B5" w:rsidRPr="009C78B5" w:rsidSect="00E26B1C">
      <w:headerReference w:type="default" r:id="rId25"/>
      <w:footerReference w:type="default" r:id="rId26"/>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E24E1" w14:textId="77777777" w:rsidR="006E1136" w:rsidRDefault="006E1136" w:rsidP="006804EA">
      <w:r>
        <w:separator/>
      </w:r>
    </w:p>
  </w:endnote>
  <w:endnote w:type="continuationSeparator" w:id="0">
    <w:p w14:paraId="3B6FA9CD" w14:textId="77777777" w:rsidR="006E1136" w:rsidRDefault="006E1136" w:rsidP="006804EA">
      <w:r>
        <w:continuationSeparator/>
      </w:r>
    </w:p>
  </w:endnote>
  <w:endnote w:type="continuationNotice" w:id="1">
    <w:p w14:paraId="24489B62" w14:textId="77777777" w:rsidR="006E1136" w:rsidRDefault="006E11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BB22758" w:rsidR="006E1136" w:rsidRDefault="006E1136" w:rsidP="006804EA">
        <w:pPr>
          <w:pStyle w:val="Footer"/>
        </w:pPr>
        <w:r>
          <w:fldChar w:fldCharType="begin"/>
        </w:r>
        <w:r w:rsidRPr="006A5509">
          <w:instrText xml:space="preserve"> PAGE   \* MERGEFORMAT </w:instrText>
        </w:r>
        <w:r>
          <w:fldChar w:fldCharType="separate"/>
        </w:r>
        <w:r w:rsidR="00A47A8C">
          <w:rPr>
            <w:noProof/>
          </w:rPr>
          <w:t>45</w:t>
        </w:r>
        <w:r>
          <w:rPr>
            <w:noProof/>
          </w:rPr>
          <w:fldChar w:fldCharType="end"/>
        </w:r>
      </w:p>
    </w:sdtContent>
  </w:sdt>
  <w:p w14:paraId="1B93D360" w14:textId="77777777" w:rsidR="006E1136" w:rsidRDefault="006E1136"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A7B48" w14:textId="77777777" w:rsidR="006E1136" w:rsidRDefault="006E1136" w:rsidP="006804EA">
      <w:r>
        <w:separator/>
      </w:r>
    </w:p>
  </w:footnote>
  <w:footnote w:type="continuationSeparator" w:id="0">
    <w:p w14:paraId="36504591" w14:textId="77777777" w:rsidR="006E1136" w:rsidRDefault="006E1136" w:rsidP="006804EA">
      <w:r>
        <w:continuationSeparator/>
      </w:r>
    </w:p>
  </w:footnote>
  <w:footnote w:type="continuationNotice" w:id="1">
    <w:p w14:paraId="77F394E9" w14:textId="77777777" w:rsidR="006E1136" w:rsidRDefault="006E11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6E1136" w:rsidRDefault="006E1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ctiveWritingStyle w:appName="MSWord" w:lang="en-US" w:vendorID="64" w:dllVersion="6" w:nlCheck="1" w:checkStyle="1"/>
  <w:activeWritingStyle w:appName="MSWord" w:lang="en-US" w:vendorID="64" w:dllVersion="0"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F55"/>
    <w:rsid w:val="000404C5"/>
    <w:rsid w:val="00040B40"/>
    <w:rsid w:val="00040F7E"/>
    <w:rsid w:val="000412AD"/>
    <w:rsid w:val="00042D28"/>
    <w:rsid w:val="000431F8"/>
    <w:rsid w:val="00043536"/>
    <w:rsid w:val="00043715"/>
    <w:rsid w:val="00043C61"/>
    <w:rsid w:val="00044064"/>
    <w:rsid w:val="00044FE7"/>
    <w:rsid w:val="00045287"/>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DFA"/>
    <w:rsid w:val="00074E58"/>
    <w:rsid w:val="00074EEA"/>
    <w:rsid w:val="000756EF"/>
    <w:rsid w:val="00075B59"/>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90417"/>
    <w:rsid w:val="00091644"/>
    <w:rsid w:val="00091669"/>
    <w:rsid w:val="00091B42"/>
    <w:rsid w:val="00091EBF"/>
    <w:rsid w:val="000925DA"/>
    <w:rsid w:val="00092892"/>
    <w:rsid w:val="00093372"/>
    <w:rsid w:val="000933D7"/>
    <w:rsid w:val="000939DF"/>
    <w:rsid w:val="000942CF"/>
    <w:rsid w:val="00094D01"/>
    <w:rsid w:val="0009516B"/>
    <w:rsid w:val="00095363"/>
    <w:rsid w:val="00095628"/>
    <w:rsid w:val="00096161"/>
    <w:rsid w:val="0009639C"/>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EAA"/>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567"/>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2B7B"/>
    <w:rsid w:val="00333516"/>
    <w:rsid w:val="00333FD3"/>
    <w:rsid w:val="00333FD6"/>
    <w:rsid w:val="00334912"/>
    <w:rsid w:val="00334D14"/>
    <w:rsid w:val="00335009"/>
    <w:rsid w:val="00335814"/>
    <w:rsid w:val="00335A6D"/>
    <w:rsid w:val="00335D1C"/>
    <w:rsid w:val="00335FB6"/>
    <w:rsid w:val="003363AF"/>
    <w:rsid w:val="0033644C"/>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5D7"/>
    <w:rsid w:val="003E56D1"/>
    <w:rsid w:val="003E575C"/>
    <w:rsid w:val="003E601F"/>
    <w:rsid w:val="003E612A"/>
    <w:rsid w:val="003E666C"/>
    <w:rsid w:val="003E6D1F"/>
    <w:rsid w:val="003E6DD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A9B"/>
    <w:rsid w:val="00404F18"/>
    <w:rsid w:val="004052C4"/>
    <w:rsid w:val="0040576C"/>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3058F"/>
    <w:rsid w:val="0043176D"/>
    <w:rsid w:val="00431848"/>
    <w:rsid w:val="00431DC1"/>
    <w:rsid w:val="00432089"/>
    <w:rsid w:val="00432471"/>
    <w:rsid w:val="0043296A"/>
    <w:rsid w:val="00433466"/>
    <w:rsid w:val="004334C9"/>
    <w:rsid w:val="00433DA9"/>
    <w:rsid w:val="00435398"/>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21B7"/>
    <w:rsid w:val="004B2281"/>
    <w:rsid w:val="004B2B80"/>
    <w:rsid w:val="004B4724"/>
    <w:rsid w:val="004B4BFD"/>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68F3"/>
    <w:rsid w:val="004F6C50"/>
    <w:rsid w:val="004F6D59"/>
    <w:rsid w:val="004F6E35"/>
    <w:rsid w:val="004F701A"/>
    <w:rsid w:val="004F7292"/>
    <w:rsid w:val="004F7366"/>
    <w:rsid w:val="004F7E99"/>
    <w:rsid w:val="005000F1"/>
    <w:rsid w:val="0050011C"/>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2F1"/>
    <w:rsid w:val="005565EC"/>
    <w:rsid w:val="00556982"/>
    <w:rsid w:val="0055784A"/>
    <w:rsid w:val="00557C03"/>
    <w:rsid w:val="00557E64"/>
    <w:rsid w:val="00560203"/>
    <w:rsid w:val="005609E9"/>
    <w:rsid w:val="00560C52"/>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E44"/>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635B"/>
    <w:rsid w:val="006F6720"/>
    <w:rsid w:val="006F7438"/>
    <w:rsid w:val="006F7A19"/>
    <w:rsid w:val="007000CC"/>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1913"/>
    <w:rsid w:val="00731A6A"/>
    <w:rsid w:val="007324F2"/>
    <w:rsid w:val="00732500"/>
    <w:rsid w:val="00732E5C"/>
    <w:rsid w:val="007336FC"/>
    <w:rsid w:val="00733C2F"/>
    <w:rsid w:val="00734260"/>
    <w:rsid w:val="007366BA"/>
    <w:rsid w:val="0073753E"/>
    <w:rsid w:val="00737D75"/>
    <w:rsid w:val="007402A9"/>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65F"/>
    <w:rsid w:val="008C22D3"/>
    <w:rsid w:val="008C2A7E"/>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AD0"/>
    <w:rsid w:val="00917FCE"/>
    <w:rsid w:val="009205AD"/>
    <w:rsid w:val="009205AE"/>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253C"/>
    <w:rsid w:val="00932861"/>
    <w:rsid w:val="00933132"/>
    <w:rsid w:val="009331B7"/>
    <w:rsid w:val="00933596"/>
    <w:rsid w:val="00933AC1"/>
    <w:rsid w:val="00933B18"/>
    <w:rsid w:val="0093403B"/>
    <w:rsid w:val="009345FD"/>
    <w:rsid w:val="009347FF"/>
    <w:rsid w:val="009349DE"/>
    <w:rsid w:val="00934F65"/>
    <w:rsid w:val="00934F73"/>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F98"/>
    <w:rsid w:val="009F16E3"/>
    <w:rsid w:val="009F2658"/>
    <w:rsid w:val="009F39E2"/>
    <w:rsid w:val="009F3F31"/>
    <w:rsid w:val="009F46C6"/>
    <w:rsid w:val="009F4E3A"/>
    <w:rsid w:val="009F4F79"/>
    <w:rsid w:val="009F5802"/>
    <w:rsid w:val="009F5D22"/>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961"/>
    <w:rsid w:val="00A26BE1"/>
    <w:rsid w:val="00A26C3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CFF"/>
    <w:rsid w:val="00B0215A"/>
    <w:rsid w:val="00B02582"/>
    <w:rsid w:val="00B02A47"/>
    <w:rsid w:val="00B0327B"/>
    <w:rsid w:val="00B036E6"/>
    <w:rsid w:val="00B03A6B"/>
    <w:rsid w:val="00B04002"/>
    <w:rsid w:val="00B04755"/>
    <w:rsid w:val="00B047D5"/>
    <w:rsid w:val="00B04AC8"/>
    <w:rsid w:val="00B05C04"/>
    <w:rsid w:val="00B05FEE"/>
    <w:rsid w:val="00B0734E"/>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B46"/>
    <w:rsid w:val="00BD5B66"/>
    <w:rsid w:val="00BD5DCC"/>
    <w:rsid w:val="00BD5EFA"/>
    <w:rsid w:val="00BD667B"/>
    <w:rsid w:val="00BD66B1"/>
    <w:rsid w:val="00BD6B23"/>
    <w:rsid w:val="00BD6B47"/>
    <w:rsid w:val="00BD7995"/>
    <w:rsid w:val="00BD7D9E"/>
    <w:rsid w:val="00BE0781"/>
    <w:rsid w:val="00BE09C6"/>
    <w:rsid w:val="00BE169E"/>
    <w:rsid w:val="00BE1D5F"/>
    <w:rsid w:val="00BE2189"/>
    <w:rsid w:val="00BE2819"/>
    <w:rsid w:val="00BE313E"/>
    <w:rsid w:val="00BE3190"/>
    <w:rsid w:val="00BE436B"/>
    <w:rsid w:val="00BE4A65"/>
    <w:rsid w:val="00BE5388"/>
    <w:rsid w:val="00BE5664"/>
    <w:rsid w:val="00BE5857"/>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3130"/>
    <w:rsid w:val="00CE4DB4"/>
    <w:rsid w:val="00CE63DB"/>
    <w:rsid w:val="00CE68DA"/>
    <w:rsid w:val="00CE771E"/>
    <w:rsid w:val="00CE7A86"/>
    <w:rsid w:val="00CE7F08"/>
    <w:rsid w:val="00CF0050"/>
    <w:rsid w:val="00CF0500"/>
    <w:rsid w:val="00CF0939"/>
    <w:rsid w:val="00CF17E5"/>
    <w:rsid w:val="00CF291D"/>
    <w:rsid w:val="00CF33A4"/>
    <w:rsid w:val="00CF375B"/>
    <w:rsid w:val="00CF4284"/>
    <w:rsid w:val="00CF48E5"/>
    <w:rsid w:val="00CF4A3E"/>
    <w:rsid w:val="00CF4B4A"/>
    <w:rsid w:val="00CF5E76"/>
    <w:rsid w:val="00CF6E06"/>
    <w:rsid w:val="00CF74B2"/>
    <w:rsid w:val="00CF780B"/>
    <w:rsid w:val="00CF7ABD"/>
    <w:rsid w:val="00D007CA"/>
    <w:rsid w:val="00D00E4C"/>
    <w:rsid w:val="00D019AF"/>
    <w:rsid w:val="00D03396"/>
    <w:rsid w:val="00D037F8"/>
    <w:rsid w:val="00D0395A"/>
    <w:rsid w:val="00D04035"/>
    <w:rsid w:val="00D04EE5"/>
    <w:rsid w:val="00D05585"/>
    <w:rsid w:val="00D05681"/>
    <w:rsid w:val="00D06033"/>
    <w:rsid w:val="00D064CE"/>
    <w:rsid w:val="00D0693D"/>
    <w:rsid w:val="00D06BD3"/>
    <w:rsid w:val="00D06C48"/>
    <w:rsid w:val="00D07F11"/>
    <w:rsid w:val="00D101B6"/>
    <w:rsid w:val="00D107E9"/>
    <w:rsid w:val="00D1105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63A"/>
    <w:rsid w:val="00D6369B"/>
    <w:rsid w:val="00D63B39"/>
    <w:rsid w:val="00D64C73"/>
    <w:rsid w:val="00D64D8E"/>
    <w:rsid w:val="00D654BA"/>
    <w:rsid w:val="00D6598D"/>
    <w:rsid w:val="00D66500"/>
    <w:rsid w:val="00D6677C"/>
    <w:rsid w:val="00D66B87"/>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88"/>
    <w:rsid w:val="00E16E1C"/>
    <w:rsid w:val="00E16F53"/>
    <w:rsid w:val="00E1752A"/>
    <w:rsid w:val="00E203B0"/>
    <w:rsid w:val="00E21000"/>
    <w:rsid w:val="00E213CE"/>
    <w:rsid w:val="00E218BF"/>
    <w:rsid w:val="00E21A42"/>
    <w:rsid w:val="00E21BEF"/>
    <w:rsid w:val="00E236D1"/>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432F"/>
    <w:rsid w:val="00EA4399"/>
    <w:rsid w:val="00EA5099"/>
    <w:rsid w:val="00EA5D87"/>
    <w:rsid w:val="00EA6103"/>
    <w:rsid w:val="00EA6A23"/>
    <w:rsid w:val="00EA7D00"/>
    <w:rsid w:val="00EA7DA5"/>
    <w:rsid w:val="00EA7DEC"/>
    <w:rsid w:val="00EB0039"/>
    <w:rsid w:val="00EB01CE"/>
    <w:rsid w:val="00EB0448"/>
    <w:rsid w:val="00EB0503"/>
    <w:rsid w:val="00EB1B43"/>
    <w:rsid w:val="00EB247B"/>
    <w:rsid w:val="00EB2AC4"/>
    <w:rsid w:val="00EB2AD3"/>
    <w:rsid w:val="00EB2E6A"/>
    <w:rsid w:val="00EB2F51"/>
    <w:rsid w:val="00EB300F"/>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9ECD92E"/>
  <w15:docId w15:val="{AE83345A-47B9-4683-8124-750DBF5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C9797E"/>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package" Target="embeddings/Microsoft_Excel_Worksheet1.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image" Target="media/image2.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24" Type="http://schemas.openxmlformats.org/officeDocument/2006/relationships/package" Target="embeddings/Microsoft_Excel_Worksheet4.xls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yperlink" Target="mailto:jeffe174@umn.edu" TargetMode="External"/><Relationship Id="rId19" Type="http://schemas.openxmlformats.org/officeDocument/2006/relationships/image" Target="media/image3.emf"/><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mailto:cmyers@cs.umn.edu" TargetMode="External"/><Relationship Id="rId22" Type="http://schemas.openxmlformats.org/officeDocument/2006/relationships/package" Target="embeddings/Microsoft_Excel_Worksheet3.xls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976F-4FFC-4B7F-ADDB-ADB635D5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65</Pages>
  <Words>69682</Words>
  <Characters>397190</Characters>
  <Application>Microsoft Office Word</Application>
  <DocSecurity>0</DocSecurity>
  <Lines>3309</Lines>
  <Paragraphs>931</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258</cp:revision>
  <cp:lastPrinted>2017-11-17T23:34:00Z</cp:lastPrinted>
  <dcterms:created xsi:type="dcterms:W3CDTF">2017-11-13T20:37:00Z</dcterms:created>
  <dcterms:modified xsi:type="dcterms:W3CDTF">2017-11-27T17:23:00Z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