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52E401D"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7" w:author="rob" w:date="2018-06-12T12:04:00Z">
        <w:r w:rsidR="002D56D4">
          <w:t xml:space="preserve">, and has been used to characterize GWAS results in </w:t>
        </w:r>
        <w:r w:rsidR="002D56D4" w:rsidRPr="002D56D4">
          <w:rPr>
            <w:i/>
            <w:rPrChange w:id="8" w:author="rob" w:date="2018-06-12T12:05:00Z">
              <w:rPr/>
            </w:rPrChange>
          </w:rPr>
          <w:t>Arabidopsis thaliana</w:t>
        </w:r>
      </w:ins>
      <w:ins w:id="9" w:author="rob" w:date="2018-06-12T12:05:00Z">
        <w:r w:rsidR="002D56D4">
          <w:rPr>
            <w:i/>
          </w:rPr>
          <w:t xml:space="preserve"> </w:t>
        </w:r>
      </w:ins>
      <w:ins w:id="10"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1" w:author="rob" w:date="2018-06-12T12:06:00Z">
        <w:r w:rsidR="002D56D4">
          <w:rPr>
            <w:i/>
          </w:rPr>
          <w:fldChar w:fldCharType="end"/>
        </w:r>
      </w:ins>
      <w:ins w:id="12" w:author="rob" w:date="2018-06-12T12:08:00Z">
        <w:r w:rsidR="002D56D4">
          <w:rPr>
            <w:i/>
          </w:rPr>
          <w:t xml:space="preserve"> </w:t>
        </w:r>
      </w:ins>
      <w:r w:rsidR="00EF75BE" w:rsidRPr="00002A0F">
        <w:t>.</w:t>
      </w:r>
    </w:p>
    <w:p w14:paraId="075DA05C" w14:textId="2CFD4604"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ins w:id="13" w:author="rob" w:date="2018-06-12T13:52:00Z">
        <w:r w:rsidR="0074311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1x10-6 tagged one particular coexpression module (4.0-fold enrichment, P-value 0.0029), and this module also had the greatest enrichment (3.4-fold enrichment, P-value 2.6</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disease","type":"article-journal","volume":"14"},"uris":["http://www.mendeley.com/documents/?uuid=9191b242-80d2-48bc-b24c-741ef5ec94e9"]}],"mendeley":{"formattedCitation":"(Bunyavanich et al. 2014; Calabrese et al. 2017; Shim et al. 2018; Taşan et al. 2014)"},"properties":{"noteIndex":0},"schema":"https://github.com/citation-style-language/schema/raw/master/csl-citation.json"}</w:instrText>
        </w:r>
      </w:ins>
      <w:del w:id="14" w:author="rob" w:date="2018-06-12T13:52:00Z">
        <w:r w:rsidR="00743110" w:rsidDel="00743110">
          <w:del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1x10-6 tagged one particular coexpression module (4.0-fold enrichment, P-value 0.0029), and this module also had the greatest enrichment (3.4-fold enrichment, P-value 2.6</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data","type":"article-journal","volume":"45"},"uris":["http://www.mendeley.com/documents/?uuid=687c98d4-01d8-4991-870e-cee6b8beaa6a"]}],"mendeley":{"formattedCitation":"(Bunyavanich et al. 2014; Calabrese et al. 2017; Shim et al. 2018; Taşan et al. 2014)","plainTextFormattedCitation":"(Bunyavanich et al. 2014; Calabrese et al. 2017; Shim et al. 2018; Taşan et al. 2014)","previouslyFormattedCitation":"(Bunyavanich et al. 2014; Calabrese et al. 2017; Taşan et al. 2014)"},"properties":{"noteIndex":0},"schema":"https://github.com/citation-style-language/schema/raw/master/csl-citation.json"}</w:delInstrText>
        </w:r>
      </w:del>
      <w:r w:rsidR="00F946A7">
        <w:fldChar w:fldCharType="separate"/>
      </w:r>
      <w:r w:rsidR="00743110" w:rsidRPr="00743110">
        <w:rPr>
          <w:noProof/>
        </w:rPr>
        <w:t>(Bunyavanich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77777777" w:rsidR="00DB272B" w:rsidRDefault="00AF201D" w:rsidP="001C401A">
      <w:pPr>
        <w:spacing w:line="360" w:lineRule="auto"/>
        <w:rPr>
          <w:ins w:id="15"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16" w:author="rob" w:date="2018-06-12T14:35:00Z">
        <w:r>
          <w:t>Camoco uses common filetypes for gene-expression, GWAS and species specific reference data (</w:t>
        </w:r>
      </w:ins>
      <w:ins w:id="17" w:author="rob" w:date="2018-06-12T14:42:00Z">
        <w:r w:rsidR="00714E6D">
          <w:t xml:space="preserve">e.g. OBO, </w:t>
        </w:r>
      </w:ins>
      <w:ins w:id="18" w:author="rob" w:date="2018-06-12T14:35:00Z">
        <w:r>
          <w:t xml:space="preserve">FASTA, GFF) </w:t>
        </w:r>
      </w:ins>
      <w:ins w:id="19" w:author="rob" w:date="2018-06-12T14:36:00Z">
        <w:r>
          <w:t>to build internal databases.</w:t>
        </w:r>
      </w:ins>
      <w:ins w:id="20" w:author="rob" w:date="2018-06-12T14:37:00Z">
        <w:r>
          <w:t xml:space="preserve"> The framework</w:t>
        </w:r>
      </w:ins>
      <w:ins w:id="21" w:author="rob" w:date="2018-06-12T14:38:00Z">
        <w:r>
          <w:t xml:space="preserve"> offers a unified command line interface</w:t>
        </w:r>
      </w:ins>
      <w:ins w:id="22" w:author="rob" w:date="2018-06-12T14:41:00Z">
        <w:r w:rsidR="000043FA">
          <w:t xml:space="preserve"> to the components described above</w:t>
        </w:r>
      </w:ins>
      <w:ins w:id="23" w:author="rob" w:date="2018-06-12T14:38:00Z">
        <w:r>
          <w:t xml:space="preserve"> but</w:t>
        </w:r>
      </w:ins>
      <w:ins w:id="24" w:author="rob" w:date="2018-06-12T14:37:00Z">
        <w:r>
          <w:t xml:space="preserve"> can</w:t>
        </w:r>
      </w:ins>
      <w:ins w:id="25" w:author="rob" w:date="2018-06-12T14:38:00Z">
        <w:r>
          <w:t xml:space="preserve"> also</w:t>
        </w:r>
      </w:ins>
      <w:ins w:id="26" w:author="rob" w:date="2018-06-12T14:37:00Z">
        <w:r>
          <w:t xml:space="preserve"> be used through its python API to integrate into other workflows.</w:t>
        </w:r>
      </w:ins>
      <w:ins w:id="27" w:author="rob" w:date="2018-06-12T14:38:00Z">
        <w:r w:rsidR="00B00C41">
          <w:t xml:space="preserve"> Docker images and containers are also available to run Camoco using cloud infrastructure.</w:t>
        </w:r>
      </w:ins>
      <w:ins w:id="28"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EFF3F7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29" w:author="rob" w:date="2018-06-13T00:42:00Z">
        <w:r w:rsidR="00DE4091">
          <w:t xml:space="preserve"> </w:t>
        </w:r>
      </w:ins>
      <w:ins w:id="30" w:author="rob" w:date="2018-06-13T00:43:00Z">
        <w:r w:rsidR="00DE4091">
          <w:t xml:space="preserve">To account for the bias of strong co-expression among </w:t>
        </w:r>
        <w:r w:rsidR="00DE4091">
          <w:rPr>
            <w:i/>
          </w:rPr>
          <w:t>cis</w:t>
        </w:r>
        <w:r w:rsidR="00DE4091">
          <w:t xml:space="preserve"> genes, only interactions among genes</w:t>
        </w:r>
      </w:ins>
      <w:ins w:id="31" w:author="rob" w:date="2018-06-13T00:44:00Z">
        <w:r w:rsidR="009624DE">
          <w:t xml:space="preserve"> originating from different SNPs</w:t>
        </w:r>
      </w:ins>
      <w:ins w:id="32" w:author="rob" w:date="2018-06-13T00:45:00Z">
        <w:r w:rsidR="009624DE">
          <w:t xml:space="preserve"> (i.e. </w:t>
        </w:r>
        <w:r w:rsidR="009624DE">
          <w:rPr>
            <w:i/>
          </w:rPr>
          <w:t>trans</w:t>
        </w:r>
        <w:r w:rsidR="009624DE">
          <w:t xml:space="preserve">) were included in density and locality calculations when </w:t>
        </w:r>
      </w:ins>
      <w:ins w:id="33" w:author="rob" w:date="2018-06-13T00:46:00Z">
        <w:r w:rsidR="00F36233">
          <w:t>evaluating</w:t>
        </w:r>
        <w:bookmarkStart w:id="34" w:name="_GoBack"/>
        <w:bookmarkEnd w:id="34"/>
        <w:r w:rsidR="009624DE">
          <w:t xml:space="preserve"> GWAS results</w:t>
        </w:r>
      </w:ins>
      <w:ins w:id="35" w:author="rob" w:date="2018-06-13T00:47:00Z">
        <w:r w:rsidR="008137BA">
          <w:t xml:space="preserve"> (see </w:t>
        </w:r>
        <w:r w:rsidR="008137BA">
          <w:fldChar w:fldCharType="begin"/>
        </w:r>
        <w:r w:rsidR="008137BA">
          <w:instrText xml:space="preserve"> REF _Ref463088833 \h </w:instrText>
        </w:r>
      </w:ins>
      <w:r w:rsidR="008137BA">
        <w:fldChar w:fldCharType="separate"/>
      </w:r>
      <w:ins w:id="36" w:author="rob" w:date="2018-06-13T00:47:00Z">
        <w:r w:rsidR="008137BA">
          <w:t>Methods</w:t>
        </w:r>
        <w:r w:rsidR="008137BA">
          <w:fldChar w:fldCharType="end"/>
        </w:r>
        <w:r w:rsidR="008137BA">
          <w:t>)</w:t>
        </w:r>
      </w:ins>
      <w:ins w:id="37" w:author="rob" w:date="2018-06-13T00:46:00Z">
        <w:r w:rsidR="009624DE">
          <w:t>.</w:t>
        </w:r>
      </w:ins>
      <w:del w:id="38"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p>
    <w:p w14:paraId="605FA8FD" w14:textId="77777777" w:rsidR="00F32D68" w:rsidRDefault="00F32D68" w:rsidP="001C401A">
      <w:pPr>
        <w:pStyle w:val="Heading4"/>
        <w:spacing w:line="360" w:lineRule="auto"/>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6203EE8A"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39"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40" w:name="_Ref487125611"/>
      <w:r>
        <w:t>Discussion</w:t>
      </w:r>
      <w:bookmarkEnd w:id="39"/>
      <w:bookmarkEnd w:id="40"/>
    </w:p>
    <w:p w14:paraId="0DCBCE29" w14:textId="61975200"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41" w:name="_Ref463088833"/>
      <w:r>
        <w:t>Methods</w:t>
      </w:r>
      <w:bookmarkEnd w:id="41"/>
    </w:p>
    <w:p w14:paraId="4DB9B098" w14:textId="77777777" w:rsidR="00134263" w:rsidRDefault="00134263" w:rsidP="00134263">
      <w:pPr>
        <w:pStyle w:val="Heading2"/>
        <w:spacing w:line="360" w:lineRule="auto"/>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42"/>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42"/>
      <w:r w:rsidR="00CC18FA">
        <w:rPr>
          <w:rStyle w:val="CommentReference"/>
        </w:rPr>
        <w:commentReference w:id="42"/>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2808E529"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fldChar w:fldCharType="separate"/>
      </w:r>
      <w:r w:rsidR="0078651C" w:rsidRPr="0078651C">
        <w:rPr>
          <w:noProof/>
        </w:rPr>
        <w:t>(Lindgreen 2012)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Pr="00BE2819">
        <w:fldChar w:fldCharType="separate"/>
      </w:r>
      <w:r w:rsidR="0078651C" w:rsidRPr="0078651C">
        <w:rPr>
          <w:noProof/>
        </w:rPr>
        <w:t>(H. Li and Durbin 2009; Schubert et al. 2014)</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C8D65B1"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43" w:name="_Ref447101528"/>
      <w:r w:rsidRPr="0045686C">
        <w:rPr>
          <w:rFonts w:eastAsiaTheme="minorEastAsia"/>
        </w:rPr>
        <w:t>Eq.</w:t>
      </w:r>
      <w:r w:rsidR="00145345">
        <w:rPr>
          <w:rFonts w:eastAsiaTheme="minorEastAsia"/>
        </w:rPr>
        <w:t xml:space="preserve"> </w:t>
      </w:r>
      <w:r w:rsidRPr="0045686C">
        <w:rPr>
          <w:rFonts w:eastAsiaTheme="minorEastAsia"/>
        </w:rPr>
        <w:t>1</w:t>
      </w:r>
      <w:bookmarkEnd w:id="43"/>
    </w:p>
    <w:p w14:paraId="5CFBC04F" w14:textId="0BB2F23A" w:rsidR="00EF5E7C" w:rsidRDefault="002A41DF">
      <w:pPr>
        <w:spacing w:line="360" w:lineRule="auto"/>
        <w:ind w:firstLine="720"/>
        <w:jc w:val="left"/>
        <w:pPrChange w:id="44"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45" w:author="rob" w:date="2018-06-11T15:12:00Z">
                  <m:rPr>
                    <m:sty m:val="p"/>
                  </m:rPr>
                  <w:rPr>
                    <w:rFonts w:ascii="Cambria Math" w:hAnsi="Cambria Math"/>
                  </w:rPr>
                  <m:t>-</m:t>
                </w:del>
              </m:r>
              <m:r>
                <w:del w:id="46" w:author="rob" w:date="2018-06-11T15:12:00Z">
                  <w:rPr>
                    <w:rFonts w:ascii="Cambria Math" w:hAnsi="Cambria Math"/>
                  </w:rPr>
                  <m:t>E</m:t>
                </w:del>
              </m:r>
              <m:d>
                <m:dPr>
                  <m:ctrlPr>
                    <w:del w:id="47" w:author="rob" w:date="2018-06-11T15:12:00Z">
                      <w:rPr>
                        <w:rFonts w:ascii="Cambria Math" w:hAnsi="Cambria Math"/>
                      </w:rPr>
                    </w:del>
                  </m:ctrlPr>
                </m:dPr>
                <m:e>
                  <m:r>
                    <w:del w:id="48" w:author="rob" w:date="2018-06-11T15:12:00Z">
                      <w:rPr>
                        <w:rFonts w:ascii="Cambria Math" w:hAnsi="Cambria Math"/>
                      </w:rPr>
                      <m:t>X</m:t>
                    </w:del>
                  </m:r>
                </m:e>
              </m:d>
              <m:r>
                <w:ins w:id="49" w:author="rob" w:date="2018-06-11T15:15:00Z">
                  <w:rPr>
                    <w:rFonts w:ascii="Cambria Math" w:hAnsi="Cambria Math"/>
                  </w:rPr>
                  <m:t xml:space="preserve">× </m:t>
                </w:ins>
              </m:r>
              <m:rad>
                <m:radPr>
                  <m:degHide m:val="1"/>
                  <m:ctrlPr>
                    <w:ins w:id="50" w:author="rob" w:date="2018-06-11T15:15:00Z">
                      <w:rPr>
                        <w:rFonts w:ascii="Cambria Math" w:hAnsi="Cambria Math"/>
                      </w:rPr>
                    </w:ins>
                  </m:ctrlPr>
                </m:radPr>
                <m:deg/>
                <m:e>
                  <m:r>
                    <w:ins w:id="51" w:author="rob" w:date="2018-06-11T15:15:00Z">
                      <w:rPr>
                        <w:rFonts w:ascii="Cambria Math" w:hAnsi="Cambria Math"/>
                      </w:rPr>
                      <m:t>N</m:t>
                    </w:ins>
                  </m:r>
                </m:e>
              </m:rad>
            </m:num>
            <m:den>
              <m:r>
                <w:del w:id="52" w:author="rob" w:date="2018-06-11T15:12:00Z">
                  <w:rPr>
                    <w:rFonts w:ascii="Cambria Math" w:hAnsi="Cambria Math"/>
                  </w:rPr>
                  <m:t>σ</m:t>
                </w:del>
              </m:r>
              <m:r>
                <w:del w:id="53" w:author="rob" w:date="2018-06-11T15:12:00Z">
                  <m:rPr>
                    <m:sty m:val="p"/>
                  </m:rPr>
                  <w:rPr>
                    <w:rFonts w:ascii="Cambria Math" w:hAnsi="Cambria Math"/>
                  </w:rPr>
                  <m:t>(</m:t>
                </w:del>
              </m:r>
              <m:r>
                <w:del w:id="54" w:author="rob" w:date="2018-06-11T15:12:00Z">
                  <w:rPr>
                    <w:rFonts w:ascii="Cambria Math" w:hAnsi="Cambria Math"/>
                  </w:rPr>
                  <m:t>X</m:t>
                </w:del>
              </m:r>
              <m:r>
                <w:del w:id="55" w:author="rob" w:date="2018-06-11T15:12:00Z">
                  <m:rPr>
                    <m:sty m:val="p"/>
                  </m:rPr>
                  <w:rPr>
                    <w:rFonts w:ascii="Cambria Math" w:hAnsi="Cambria Math"/>
                  </w:rPr>
                  <m:t>)</m:t>
                </w:del>
              </m:r>
              <m:r>
                <w:del w:id="56" w:author="rob" w:date="2018-06-11T15:13:00Z">
                  <m:rPr>
                    <m:sty m:val="p"/>
                  </m:rPr>
                  <w:rPr>
                    <w:rFonts w:ascii="Cambria Math" w:hAnsi="Cambria Math"/>
                  </w:rPr>
                  <m:t>/</m:t>
                </w:del>
              </m:r>
              <m:rad>
                <m:radPr>
                  <m:degHide m:val="1"/>
                  <m:ctrlPr>
                    <w:del w:id="57" w:author="rob" w:date="2018-06-11T15:15:00Z">
                      <w:rPr>
                        <w:rFonts w:ascii="Cambria Math" w:hAnsi="Cambria Math"/>
                      </w:rPr>
                    </w:del>
                  </m:ctrlPr>
                </m:radPr>
                <m:deg/>
                <m:e>
                  <m:r>
                    <w:del w:id="58"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59"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60" w:author="rob" w:date="2018-06-11T15:42:00Z">
        <w:r w:rsidR="00DC5A6F">
          <w:t xml:space="preserve"> where local degree is the number of interactions to other genes in the subnetwork and global degree is the </w:t>
        </w:r>
      </w:ins>
      <w:ins w:id="61"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62" w:name="_Ref447101545"/>
      <w:bookmarkStart w:id="63" w:name="_Ref464049667"/>
      <w:r>
        <w:t>Eq.</w:t>
      </w:r>
      <w:bookmarkEnd w:id="62"/>
      <w:r w:rsidR="00145345">
        <w:t xml:space="preserve"> </w:t>
      </w:r>
      <w:r w:rsidR="0020783F">
        <w:t>2</w:t>
      </w:r>
      <w:bookmarkEnd w:id="63"/>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64" w:name="_Ref447101563"/>
      <w:bookmarkStart w:id="65" w:name="_Ref464738379"/>
      <w:r w:rsidRPr="0045686C">
        <w:rPr>
          <w:rFonts w:eastAsiaTheme="minorEastAsia"/>
        </w:rPr>
        <w:t>Eq.</w:t>
      </w:r>
      <w:bookmarkEnd w:id="64"/>
      <w:r w:rsidR="00145345">
        <w:rPr>
          <w:rFonts w:eastAsiaTheme="minorEastAsia"/>
        </w:rPr>
        <w:t xml:space="preserve"> </w:t>
      </w:r>
      <w:r>
        <w:rPr>
          <w:rFonts w:eastAsiaTheme="minorEastAsia"/>
        </w:rPr>
        <w:t>3</w:t>
      </w:r>
      <w:bookmarkEnd w:id="65"/>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66" w:name="_Ref447101571"/>
      <w:r>
        <w:t>Eq.</w:t>
      </w:r>
      <w:r w:rsidR="000853EA">
        <w:t xml:space="preserve"> </w:t>
      </w:r>
      <w:r w:rsidR="00503064">
        <w:t>4</w:t>
      </w:r>
      <w:bookmarkEnd w:id="66"/>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67"/>
      <w:r w:rsidR="00C571E9">
        <w:t>genes</w:t>
      </w:r>
      <w:commentRangeEnd w:id="67"/>
      <w:r w:rsidR="00CC18FA">
        <w:rPr>
          <w:rStyle w:val="CommentReference"/>
        </w:rPr>
        <w:commentReference w:id="67"/>
      </w:r>
      <w:r w:rsidR="00C571E9">
        <w:t>.</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68" w:name="_Ref484125232"/>
      <w:r>
        <w:t>Eq.</w:t>
      </w:r>
      <w:r w:rsidR="00BB1654">
        <w:t xml:space="preserve"> 5</w:t>
      </w:r>
      <w:bookmarkEnd w:id="68"/>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69" w:name="_Ref458775441"/>
      <w:bookmarkStart w:id="70" w:name="_Ref484125256"/>
      <w:r>
        <w:t>Eq.</w:t>
      </w:r>
      <w:r w:rsidR="00220757">
        <w:t xml:space="preserve"> 6</w:t>
      </w:r>
      <w:bookmarkEnd w:id="69"/>
      <w:bookmarkEnd w:id="70"/>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6B521F67" w14:textId="3D5BC768" w:rsidR="00743110" w:rsidRPr="00743110" w:rsidRDefault="003F1192" w:rsidP="00743110">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43110" w:rsidRPr="00743110">
        <w:rPr>
          <w:rFonts w:cs="Times New Roman"/>
          <w:noProof/>
          <w:szCs w:val="24"/>
        </w:rPr>
        <w:t xml:space="preserve">Anders, Simon, Paul Theodor Pyl, and Wolfgang Huber. 2014. “HTSeq - A Python Framework to Work with High-Throughput Sequencing Data.” </w:t>
      </w:r>
      <w:r w:rsidR="00743110" w:rsidRPr="00743110">
        <w:rPr>
          <w:rFonts w:cs="Times New Roman"/>
          <w:i/>
          <w:iCs/>
          <w:noProof/>
          <w:szCs w:val="24"/>
        </w:rPr>
        <w:t>Bioinformatics (Oxford, England)</w:t>
      </w:r>
      <w:r w:rsidR="00743110" w:rsidRPr="00743110">
        <w:rPr>
          <w:rFonts w:cs="Times New Roman"/>
          <w:noProof/>
          <w:szCs w:val="24"/>
        </w:rPr>
        <w:t xml:space="preserve"> 31(2): 166–69. http://bioinformatics.oxfordjournals.org/content/31/2/166 (September 29, 2014).</w:t>
      </w:r>
    </w:p>
    <w:p w14:paraId="488BA35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Andorf, Carson M et al. 2015. “MaizeGDB Update: New Tools, Data and Interface for the Maize Model Organism Database.” </w:t>
      </w:r>
      <w:r w:rsidRPr="00743110">
        <w:rPr>
          <w:rFonts w:cs="Times New Roman"/>
          <w:i/>
          <w:iCs/>
          <w:noProof/>
          <w:szCs w:val="24"/>
        </w:rPr>
        <w:t>Nucleic acids research</w:t>
      </w:r>
      <w:r w:rsidRPr="00743110">
        <w:rPr>
          <w:rFonts w:cs="Times New Roman"/>
          <w:noProof/>
          <w:szCs w:val="24"/>
        </w:rPr>
        <w:t>: gkv1007. http://nar.oxfordjournals.org/content/early/2015/10/01/nar.gkv1007.full.</w:t>
      </w:r>
    </w:p>
    <w:p w14:paraId="3005E9E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Angelovici, Ruthie et al. 2017. “Network-Guided GWAS Improves Identification of Genes Affecting Free Amino Acids.” </w:t>
      </w:r>
      <w:r w:rsidRPr="00743110">
        <w:rPr>
          <w:rFonts w:cs="Times New Roman"/>
          <w:i/>
          <w:iCs/>
          <w:noProof/>
          <w:szCs w:val="24"/>
        </w:rPr>
        <w:t>Plant Physiology</w:t>
      </w:r>
      <w:r w:rsidRPr="00743110">
        <w:rPr>
          <w:rFonts w:cs="Times New Roman"/>
          <w:noProof/>
          <w:szCs w:val="24"/>
        </w:rPr>
        <w:t xml:space="preserve"> 173(1): 872–86. http://www.plantphysiol.org/lookup/doi/10.1104/pp.16.01287.</w:t>
      </w:r>
    </w:p>
    <w:p w14:paraId="6DEAACE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Asaro, A. et al. 2016. “The Interaction of Genotype and Environment Determines Variation in the Maize Kernel Ionome.” </w:t>
      </w:r>
      <w:r w:rsidRPr="00743110">
        <w:rPr>
          <w:rFonts w:cs="Times New Roman"/>
          <w:i/>
          <w:iCs/>
          <w:noProof/>
          <w:szCs w:val="24"/>
        </w:rPr>
        <w:t>G3&amp;amp;#58; Genes|Genomes|Genetics</w:t>
      </w:r>
      <w:r w:rsidRPr="00743110">
        <w:rPr>
          <w:rFonts w:cs="Times New Roman"/>
          <w:noProof/>
          <w:szCs w:val="24"/>
        </w:rPr>
        <w:t xml:space="preserve"> 6(December): 4175–83. http://g3journal.org/cgi/doi/10.1534/g3.116.034827.</w:t>
      </w:r>
    </w:p>
    <w:p w14:paraId="5EF7713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Badri, D. V. et al. 2007. “Altered Profile of Secondary Metabolites in the Root Exudates of Arabidopsis ATP-Binding Cassette Transporter Mutants.” </w:t>
      </w:r>
      <w:r w:rsidRPr="00743110">
        <w:rPr>
          <w:rFonts w:cs="Times New Roman"/>
          <w:i/>
          <w:iCs/>
          <w:noProof/>
          <w:szCs w:val="24"/>
        </w:rPr>
        <w:t>Plant Physiology</w:t>
      </w:r>
      <w:r w:rsidRPr="00743110">
        <w:rPr>
          <w:rFonts w:cs="Times New Roman"/>
          <w:noProof/>
          <w:szCs w:val="24"/>
        </w:rPr>
        <w:t xml:space="preserve"> 146(2): 762–71. http://www.plantphysiol.org/cgi/doi/10.1104/pp.107.109587.</w:t>
      </w:r>
    </w:p>
    <w:p w14:paraId="55BFCC8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Baxter, Ivan et al. 2003. “Genomic Comparison of P-Type ATPase Ion Pumps in Arabidopsis and Rice 1.” 132(June): 618–28.</w:t>
      </w:r>
    </w:p>
    <w:p w14:paraId="3A157C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 2010. “Ionomics: The Functional Genomics of Elements.” </w:t>
      </w:r>
      <w:r w:rsidRPr="00743110">
        <w:rPr>
          <w:rFonts w:cs="Times New Roman"/>
          <w:i/>
          <w:iCs/>
          <w:noProof/>
          <w:szCs w:val="24"/>
        </w:rPr>
        <w:t>Briefings in functional genomics</w:t>
      </w:r>
      <w:r w:rsidRPr="00743110">
        <w:rPr>
          <w:rFonts w:cs="Times New Roman"/>
          <w:noProof/>
          <w:szCs w:val="24"/>
        </w:rPr>
        <w:t xml:space="preserve"> 9(2): 149–56. http://www.ncbi.nlm.nih.gov/pubmed/20081216 (October 29, 2012).</w:t>
      </w:r>
    </w:p>
    <w:p w14:paraId="6557370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and Brian P Dilkes. 2012. “Elemental Profiles Reflect Plant Adaptations to the Environment.” </w:t>
      </w:r>
      <w:r w:rsidRPr="00743110">
        <w:rPr>
          <w:rFonts w:cs="Times New Roman"/>
          <w:i/>
          <w:iCs/>
          <w:noProof/>
          <w:szCs w:val="24"/>
        </w:rPr>
        <w:t>Science (New York, N.Y.)</w:t>
      </w:r>
      <w:r w:rsidRPr="00743110">
        <w:rPr>
          <w:rFonts w:cs="Times New Roman"/>
          <w:noProof/>
          <w:szCs w:val="24"/>
        </w:rPr>
        <w:t xml:space="preserve"> 336(6089): 1661–63. http://www.sciencemag.org/content/336/6089/1661.abstract (October 4, 2015).</w:t>
      </w:r>
    </w:p>
    <w:p w14:paraId="5DE8297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R. et al. 2014. “Single-Kernel Ionomic Profiles Are Highly Heritable Indicators of Genetic and Environmental Influences on Elemental Accumulation in Maize Grain (Zea Mays).” </w:t>
      </w:r>
      <w:r w:rsidRPr="00743110">
        <w:rPr>
          <w:rFonts w:cs="Times New Roman"/>
          <w:i/>
          <w:iCs/>
          <w:noProof/>
          <w:szCs w:val="24"/>
        </w:rPr>
        <w:t>PLoS ONE</w:t>
      </w:r>
      <w:r w:rsidRPr="00743110">
        <w:rPr>
          <w:rFonts w:cs="Times New Roman"/>
          <w:noProof/>
          <w:szCs w:val="24"/>
        </w:rPr>
        <w:t xml:space="preserve"> 9(1).</w:t>
      </w:r>
    </w:p>
    <w:p w14:paraId="2E8CA7F5"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R et al. 2008. “The Leaf Ionome as a Multivariable System to Detect a Plant’s Physiological Status.”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105(33): 12081–86. http://www.pnas.org/content/105/33/12081.abstract (October 2, 2015).</w:t>
      </w:r>
    </w:p>
    <w:p w14:paraId="65142C0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Bradbury, Peter J et al. 2007. “TASSEL: Software for Association Mapping of Complex Traits in Diverse Samples.” </w:t>
      </w:r>
      <w:r w:rsidRPr="00743110">
        <w:rPr>
          <w:rFonts w:cs="Times New Roman"/>
          <w:i/>
          <w:iCs/>
          <w:noProof/>
          <w:szCs w:val="24"/>
        </w:rPr>
        <w:t>Bioinformatics (Oxford, England)</w:t>
      </w:r>
      <w:r w:rsidRPr="00743110">
        <w:rPr>
          <w:rFonts w:cs="Times New Roman"/>
          <w:noProof/>
          <w:szCs w:val="24"/>
        </w:rPr>
        <w:t xml:space="preserve"> 23(19): 2633–35. http://www.ncbi.nlm.nih.gov/pubmed/17586829 (July 12, 2014).</w:t>
      </w:r>
    </w:p>
    <w:p w14:paraId="51EA1A6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Buckler, Edward S et al. 2009. “The Genetic Architecture of Maize Flowering Time.” </w:t>
      </w:r>
      <w:r w:rsidRPr="00743110">
        <w:rPr>
          <w:rFonts w:cs="Times New Roman"/>
          <w:i/>
          <w:iCs/>
          <w:noProof/>
          <w:szCs w:val="24"/>
        </w:rPr>
        <w:t>Science (New York, N.Y.)</w:t>
      </w:r>
      <w:r w:rsidRPr="00743110">
        <w:rPr>
          <w:rFonts w:cs="Times New Roman"/>
          <w:noProof/>
          <w:szCs w:val="24"/>
        </w:rPr>
        <w:t xml:space="preserve"> 325(5941): 714–18. http://www.ncbi.nlm.nih.gov/pubmed/19661422 (October 29, 2012).</w:t>
      </w:r>
    </w:p>
    <w:p w14:paraId="1D04BA8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743110">
        <w:rPr>
          <w:rFonts w:cs="Times New Roman"/>
          <w:i/>
          <w:iCs/>
          <w:noProof/>
          <w:szCs w:val="24"/>
        </w:rPr>
        <w:t>BMC Medical Genomics</w:t>
      </w:r>
      <w:r w:rsidRPr="00743110">
        <w:rPr>
          <w:rFonts w:cs="Times New Roman"/>
          <w:noProof/>
          <w:szCs w:val="24"/>
        </w:rPr>
        <w:t xml:space="preserve"> 7(1): 48. http://bmcmedgenomics.biomedcentral.com/articles/10.1186/1755-8794-7-48.</w:t>
      </w:r>
    </w:p>
    <w:p w14:paraId="59750C09"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Calabrese, Gina M. et al. 2017. “Integrating GWAS and Co-Expression Network Data Identifies Bone Mineral Density Genes SPTBN1 and MARK3 and an Osteoblast Functional Module.” </w:t>
      </w:r>
      <w:r w:rsidRPr="00743110">
        <w:rPr>
          <w:rFonts w:cs="Times New Roman"/>
          <w:i/>
          <w:iCs/>
          <w:noProof/>
          <w:szCs w:val="24"/>
        </w:rPr>
        <w:t>Cell Systems</w:t>
      </w:r>
      <w:r w:rsidRPr="00743110">
        <w:rPr>
          <w:rFonts w:cs="Times New Roman"/>
          <w:noProof/>
          <w:szCs w:val="24"/>
        </w:rPr>
        <w:t xml:space="preserve"> 4(1): 46–59.e4. http://dx.doi.org/10.1016/j.cels.2016.10.014.</w:t>
      </w:r>
    </w:p>
    <w:p w14:paraId="7A5B8F2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Caldwell, Katherine S., Joanne Russell, Peter Langridge, and Wayne Powell. 2006. “Extreme Population-Dependent Linkage Disequilibrium Detected in an Inbreeding Plant Species, Hordeum Vulgare.” </w:t>
      </w:r>
      <w:r w:rsidRPr="00743110">
        <w:rPr>
          <w:rFonts w:cs="Times New Roman"/>
          <w:i/>
          <w:iCs/>
          <w:noProof/>
          <w:szCs w:val="24"/>
        </w:rPr>
        <w:t>Genetics</w:t>
      </w:r>
      <w:r w:rsidRPr="00743110">
        <w:rPr>
          <w:rFonts w:cs="Times New Roman"/>
          <w:noProof/>
          <w:szCs w:val="24"/>
        </w:rPr>
        <w:t xml:space="preserve"> 172(1): 557–67.</w:t>
      </w:r>
    </w:p>
    <w:p w14:paraId="2590D6B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“Camoco Github Repository.” http://github.com/schae234/Camoco.</w:t>
      </w:r>
    </w:p>
    <w:p w14:paraId="4089FFD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Castelletti, Sara, Roberto Tuberosa, Massimo Pindo, and Silvio Salvi. 2014. “A MITE Transposon Insertion Is Associated with Differential Methylation at the Maize Flowering Time QTL Vgt1.” </w:t>
      </w:r>
      <w:r w:rsidRPr="00743110">
        <w:rPr>
          <w:rFonts w:cs="Times New Roman"/>
          <w:i/>
          <w:iCs/>
          <w:noProof/>
          <w:szCs w:val="24"/>
        </w:rPr>
        <w:t>G3 (Bethesda, Md.)</w:t>
      </w:r>
      <w:r w:rsidRPr="00743110">
        <w:rPr>
          <w:rFonts w:cs="Times New Roman"/>
          <w:noProof/>
          <w:szCs w:val="24"/>
        </w:rPr>
        <w:t xml:space="preserve"> 4(5): 805–12. http://www.pubmedcentral.nih.gov/articlerender.fcgi?artid=4025479&amp;tool=pmcentrez&amp;rendertype=abstract (September 15, 2015).</w:t>
      </w:r>
    </w:p>
    <w:p w14:paraId="09281739"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743110">
        <w:rPr>
          <w:rFonts w:cs="Times New Roman"/>
          <w:i/>
          <w:iCs/>
          <w:noProof/>
          <w:szCs w:val="24"/>
        </w:rPr>
        <w:t>PLoS Biology</w:t>
      </w:r>
      <w:r w:rsidRPr="00743110">
        <w:rPr>
          <w:rFonts w:cs="Times New Roman"/>
          <w:noProof/>
          <w:szCs w:val="24"/>
        </w:rPr>
        <w:t xml:space="preserve"> 9(8): e1001125. http://dx.plos.org/10.1371/journal.pbio.1001125 (July 11, 2016).</w:t>
      </w:r>
    </w:p>
    <w:p w14:paraId="620FA9D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Chao, D.-Y. et al. 2011. “Sphingolipids in the Root Play an Important Role in Regulating the Leaf Ionome in Arabidopsis Thaliana.” </w:t>
      </w:r>
      <w:r w:rsidRPr="00743110">
        <w:rPr>
          <w:rFonts w:cs="Times New Roman"/>
          <w:i/>
          <w:iCs/>
          <w:noProof/>
          <w:szCs w:val="24"/>
        </w:rPr>
        <w:t>The Plant Cell</w:t>
      </w:r>
      <w:r w:rsidRPr="00743110">
        <w:rPr>
          <w:rFonts w:cs="Times New Roman"/>
          <w:noProof/>
          <w:szCs w:val="24"/>
        </w:rPr>
        <w:t xml:space="preserve"> 23(3): 1061–81. http://www.plantcell.org/cgi/doi/10.1105/tpc.110.079095.</w:t>
      </w:r>
    </w:p>
    <w:p w14:paraId="0DF2950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Chia, Jer-Ming et al. 2012. “Maize HapMap2 Identifies Extant Variation from a Genome in Flux.” </w:t>
      </w:r>
      <w:r w:rsidRPr="00743110">
        <w:rPr>
          <w:rFonts w:cs="Times New Roman"/>
          <w:i/>
          <w:iCs/>
          <w:noProof/>
          <w:szCs w:val="24"/>
        </w:rPr>
        <w:t>Nature genetics</w:t>
      </w:r>
      <w:r w:rsidRPr="00743110">
        <w:rPr>
          <w:rFonts w:cs="Times New Roman"/>
          <w:noProof/>
          <w:szCs w:val="24"/>
        </w:rPr>
        <w:t xml:space="preserve"> 44(7): 803–7. http://www.ncbi.nlm.nih.gov/pubmed/22660545 (October 9, 2012).</w:t>
      </w:r>
    </w:p>
    <w:p w14:paraId="2E4C598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743110">
        <w:rPr>
          <w:rFonts w:cs="Times New Roman"/>
          <w:i/>
          <w:iCs/>
          <w:noProof/>
          <w:szCs w:val="24"/>
        </w:rPr>
        <w:t>Nature genetics</w:t>
      </w:r>
      <w:r w:rsidRPr="00743110">
        <w:rPr>
          <w:rFonts w:cs="Times New Roman"/>
          <w:noProof/>
          <w:szCs w:val="24"/>
        </w:rPr>
        <w:t xml:space="preserve"> 38(5): 594–97. http://www.ncbi.nlm.nih.gov/pubmed/16642024 (August 6, 2015).</w:t>
      </w:r>
    </w:p>
    <w:p w14:paraId="42127E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Cook, Jason P et al. 2012. “Genetic Architecture of Maize Kernel Composition in the Nested Association Mapping and Inbred Association Panels.” </w:t>
      </w:r>
      <w:r w:rsidRPr="00743110">
        <w:rPr>
          <w:rFonts w:cs="Times New Roman"/>
          <w:i/>
          <w:iCs/>
          <w:noProof/>
          <w:szCs w:val="24"/>
        </w:rPr>
        <w:t>Plant physiology</w:t>
      </w:r>
      <w:r w:rsidRPr="00743110">
        <w:rPr>
          <w:rFonts w:cs="Times New Roman"/>
          <w:noProof/>
          <w:szCs w:val="24"/>
        </w:rPr>
        <w:t xml:space="preserve"> 158(2): 824–34. http://www.ncbi.nlm.nih.gov/pubmed/22135431 (October 5, 2012).</w:t>
      </w:r>
    </w:p>
    <w:p w14:paraId="5A8D0AF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Corwin, Jason A. et al. 2016. “The Quantitative Basis of the Arabidopsis Innate Immune System to Endemic Pathogens Depends on Pathogen Genetics.” </w:t>
      </w:r>
      <w:r w:rsidRPr="00743110">
        <w:rPr>
          <w:rFonts w:cs="Times New Roman"/>
          <w:i/>
          <w:iCs/>
          <w:noProof/>
          <w:szCs w:val="24"/>
        </w:rPr>
        <w:t>PLoS Genetics</w:t>
      </w:r>
      <w:r w:rsidRPr="00743110">
        <w:rPr>
          <w:rFonts w:cs="Times New Roman"/>
          <w:noProof/>
          <w:szCs w:val="24"/>
        </w:rPr>
        <w:t xml:space="preserve"> 12(2): 1–29.</w:t>
      </w:r>
    </w:p>
    <w:p w14:paraId="6FEB4EB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Davies, Laurie, and Ursula Gather. 2012. “The Identification of Multiple Outliers.” </w:t>
      </w:r>
      <w:r w:rsidRPr="00743110">
        <w:rPr>
          <w:rFonts w:cs="Times New Roman"/>
          <w:i/>
          <w:iCs/>
          <w:noProof/>
          <w:szCs w:val="24"/>
        </w:rPr>
        <w:t>Journal of the American Statistical Association</w:t>
      </w:r>
      <w:r w:rsidRPr="00743110">
        <w:rPr>
          <w:rFonts w:cs="Times New Roman"/>
          <w:noProof/>
          <w:szCs w:val="24"/>
        </w:rPr>
        <w:t>. http://www.tandfonline.com/doi/abs/10.1080/01621459.1993.10476339 (November 20, 2015).</w:t>
      </w:r>
    </w:p>
    <w:p w14:paraId="3138D02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Dongen, Stijn van. 2000. “MCL: A Cluster Algoithm for Graphs.”</w:t>
      </w:r>
    </w:p>
    <w:p w14:paraId="6B95344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Eisen, M B, P T Spellman, P O Brown, and D Botstein. 1998. “Cluster Analysis and Display of Genome-Wide Expression Patterns.” </w:t>
      </w:r>
      <w:r w:rsidRPr="00743110">
        <w:rPr>
          <w:rFonts w:cs="Times New Roman"/>
          <w:i/>
          <w:iCs/>
          <w:noProof/>
          <w:szCs w:val="24"/>
        </w:rPr>
        <w:t>Proceedings of the National Academy of Sciences</w:t>
      </w:r>
      <w:r w:rsidRPr="00743110">
        <w:rPr>
          <w:rFonts w:cs="Times New Roman"/>
          <w:noProof/>
          <w:szCs w:val="24"/>
        </w:rPr>
        <w:t xml:space="preserve"> 95(25): 14863–68. http://www.pubmedcentral.nih.gov/articlerender.fcgi?artid=24541&amp;tool=pmcentrez&amp;rendertype=abstract%5Cnhttp://www.pnas.org/cgi/doi/10.1073/pnas.95.25.14863.</w:t>
      </w:r>
    </w:p>
    <w:p w14:paraId="5602E9F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Elshire, Robert J et al. 2011. “A Robust, Simple Genotyping-by-Sequencing (GBS) Approach for High Diversity Species.” </w:t>
      </w:r>
      <w:r w:rsidRPr="00743110">
        <w:rPr>
          <w:rFonts w:cs="Times New Roman"/>
          <w:i/>
          <w:iCs/>
          <w:noProof/>
          <w:szCs w:val="24"/>
        </w:rPr>
        <w:t>PloS one</w:t>
      </w:r>
      <w:r w:rsidRPr="00743110">
        <w:rPr>
          <w:rFonts w:cs="Times New Roman"/>
          <w:noProof/>
          <w:szCs w:val="24"/>
        </w:rPr>
        <w:t xml:space="preserve"> 6(5): e19379. http://www.pubmedcentral.nih.gov/articlerender.fcgi?artid=3087801&amp;tool=pmcentrez&amp;rendertype=abstract (July 9, 2014).</w:t>
      </w:r>
    </w:p>
    <w:p w14:paraId="48D6C435"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743110">
        <w:rPr>
          <w:rFonts w:cs="Times New Roman"/>
          <w:i/>
          <w:iCs/>
          <w:noProof/>
          <w:szCs w:val="24"/>
        </w:rPr>
        <w:t>The Plant Cell</w:t>
      </w:r>
      <w:r w:rsidRPr="00743110">
        <w:rPr>
          <w:rFonts w:cs="Times New Roman"/>
          <w:noProof/>
          <w:szCs w:val="24"/>
        </w:rPr>
        <w:t xml:space="preserve"> 27(October): tpc.15.00394. http://www.plantcell.org/lookup/doi/10.1105/tpc.15.00394.</w:t>
      </w:r>
    </w:p>
    <w:p w14:paraId="7231FB6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Fu, Jingye et al. 2016. “A Tandem Array of </w:t>
      </w:r>
      <w:r w:rsidRPr="00743110">
        <w:rPr>
          <w:rFonts w:cs="Times New Roman"/>
          <w:i/>
          <w:iCs/>
          <w:noProof/>
          <w:szCs w:val="24"/>
        </w:rPr>
        <w:t>Ent</w:t>
      </w:r>
      <w:r w:rsidRPr="00743110">
        <w:rPr>
          <w:rFonts w:cs="Times New Roman"/>
          <w:noProof/>
          <w:szCs w:val="24"/>
        </w:rPr>
        <w:t xml:space="preserve"> -Kaurene Synthases in Maize with Roles in Gibberellin and More Specialized Metabolism.” </w:t>
      </w:r>
      <w:r w:rsidRPr="00743110">
        <w:rPr>
          <w:rFonts w:cs="Times New Roman"/>
          <w:i/>
          <w:iCs/>
          <w:noProof/>
          <w:szCs w:val="24"/>
        </w:rPr>
        <w:t>Plant Physiology</w:t>
      </w:r>
      <w:r w:rsidRPr="00743110">
        <w:rPr>
          <w:rFonts w:cs="Times New Roman"/>
          <w:noProof/>
          <w:szCs w:val="24"/>
        </w:rPr>
        <w:t xml:space="preserve"> 170(2): 742–51. http://www.plantphysiol.org/lookup/doi/10.1104/pp.15.01727.</w:t>
      </w:r>
    </w:p>
    <w:p w14:paraId="028733B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Ghazalpour, Anatole et al. 2006. “Integrating Genetic and Network Analysis to Characterize Genes Related to Mouse Weight.” ed. Greg Gibson. </w:t>
      </w:r>
      <w:r w:rsidRPr="00743110">
        <w:rPr>
          <w:rFonts w:cs="Times New Roman"/>
          <w:i/>
          <w:iCs/>
          <w:noProof/>
          <w:szCs w:val="24"/>
        </w:rPr>
        <w:t>PLoS genetics</w:t>
      </w:r>
      <w:r w:rsidRPr="00743110">
        <w:rPr>
          <w:rFonts w:cs="Times New Roman"/>
          <w:noProof/>
          <w:szCs w:val="24"/>
        </w:rPr>
        <w:t xml:space="preserve"> 2(8): e130. http://dx.plos.org/10.1371/journal.pgen.0020130 (April 29, 2014).</w:t>
      </w:r>
    </w:p>
    <w:p w14:paraId="17D84A2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Gore, Michael a et al. 2009. “A First-Generation Haplotype Map of Maize.” </w:t>
      </w:r>
      <w:r w:rsidRPr="00743110">
        <w:rPr>
          <w:rFonts w:cs="Times New Roman"/>
          <w:i/>
          <w:iCs/>
          <w:noProof/>
          <w:szCs w:val="24"/>
        </w:rPr>
        <w:t>Science (New York, N.Y.)</w:t>
      </w:r>
      <w:r w:rsidRPr="00743110">
        <w:rPr>
          <w:rFonts w:cs="Times New Roman"/>
          <w:noProof/>
          <w:szCs w:val="24"/>
        </w:rPr>
        <w:t xml:space="preserve"> 326(5956): 1115–17. http://www.ncbi.nlm.nih.gov/pubmed/19965431 (June 10, 2011).</w:t>
      </w:r>
    </w:p>
    <w:p w14:paraId="5FA17D0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Guerinot, Mary Lou, and David E Salt. 2017. “Fortified Foods and Phytoremediation . Two Sides of the Same Coin 1.” 03755.</w:t>
      </w:r>
    </w:p>
    <w:p w14:paraId="5145811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Harris, M a et al. 2004. “The Gene Ontology (GO) Database and Informatics Resource.” </w:t>
      </w:r>
      <w:r w:rsidRPr="00743110">
        <w:rPr>
          <w:rFonts w:cs="Times New Roman"/>
          <w:i/>
          <w:iCs/>
          <w:noProof/>
          <w:szCs w:val="24"/>
        </w:rPr>
        <w:t>Nucleic acids research</w:t>
      </w:r>
      <w:r w:rsidRPr="00743110">
        <w:rPr>
          <w:rFonts w:cs="Times New Roman"/>
          <w:noProof/>
          <w:szCs w:val="24"/>
        </w:rPr>
        <w:t xml:space="preserve"> 32(Database issue): D258-61. http://www.pubmedcentral.nih.gov/articlerender.fcgi?artid=308770&amp;tool=pmcentrez&amp;rendertype=abstract (October 10, 2012).</w:t>
      </w:r>
    </w:p>
    <w:p w14:paraId="7276B84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Hirsch, Candice N et al. 2014. “Insights into the Maize Pan-Genome and Pan-Transcriptome.” </w:t>
      </w:r>
      <w:r w:rsidRPr="00743110">
        <w:rPr>
          <w:rFonts w:cs="Times New Roman"/>
          <w:i/>
          <w:iCs/>
          <w:noProof/>
          <w:szCs w:val="24"/>
        </w:rPr>
        <w:t>The Plant cell</w:t>
      </w:r>
      <w:r w:rsidRPr="00743110">
        <w:rPr>
          <w:rFonts w:cs="Times New Roman"/>
          <w:noProof/>
          <w:szCs w:val="24"/>
        </w:rPr>
        <w:t xml:space="preserve"> 26(1): 121–35. http://www.plantcell.org/content/early/2014/01/31/tpc.113.119982.abstract (July 14, 2014).</w:t>
      </w:r>
    </w:p>
    <w:p w14:paraId="4F897DD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Hung, H-Y et al. 2012. “The Relationship between Parental Genetic or Phenotypic Divergence and Progeny Variation in the Maize Nested Association Mapping Population.” </w:t>
      </w:r>
      <w:r w:rsidRPr="00743110">
        <w:rPr>
          <w:rFonts w:cs="Times New Roman"/>
          <w:i/>
          <w:iCs/>
          <w:noProof/>
          <w:szCs w:val="24"/>
        </w:rPr>
        <w:t>Heredity</w:t>
      </w:r>
      <w:r w:rsidRPr="00743110">
        <w:rPr>
          <w:rFonts w:cs="Times New Roman"/>
          <w:noProof/>
          <w:szCs w:val="24"/>
        </w:rPr>
        <w:t xml:space="preserve"> 108(5): 490–99. http://www.pubmedcentral.nih.gov/articlerender.fcgi?artid=3330692&amp;tool=pmcentrez&amp;rendertype=abstract (November 20, 2015).</w:t>
      </w:r>
    </w:p>
    <w:p w14:paraId="68ACDA4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Katagiri, Takeshi et al. 2005. “An Important Role of Phosphatidic Acid in ABA Signaling during Germination in Arabidopsis Thaliana.” </w:t>
      </w:r>
      <w:r w:rsidRPr="00743110">
        <w:rPr>
          <w:rFonts w:cs="Times New Roman"/>
          <w:i/>
          <w:iCs/>
          <w:noProof/>
          <w:szCs w:val="24"/>
        </w:rPr>
        <w:t>Plant Journal</w:t>
      </w:r>
      <w:r w:rsidRPr="00743110">
        <w:rPr>
          <w:rFonts w:cs="Times New Roman"/>
          <w:noProof/>
          <w:szCs w:val="24"/>
        </w:rPr>
        <w:t xml:space="preserve"> 43(1): 107–17.</w:t>
      </w:r>
    </w:p>
    <w:p w14:paraId="4A3F7CD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Kump, Kristen L et al. 2011. “Genome-Wide Association Study of Quantitative Resistance to Southern Leaf Blight in the Maize Nested Association Mapping Population.” </w:t>
      </w:r>
      <w:r w:rsidRPr="00743110">
        <w:rPr>
          <w:rFonts w:cs="Times New Roman"/>
          <w:i/>
          <w:iCs/>
          <w:noProof/>
          <w:szCs w:val="24"/>
        </w:rPr>
        <w:t>Nature Genetics</w:t>
      </w:r>
      <w:r w:rsidRPr="00743110">
        <w:rPr>
          <w:rFonts w:cs="Times New Roman"/>
          <w:noProof/>
          <w:szCs w:val="24"/>
        </w:rPr>
        <w:t xml:space="preserve"> 43(2): 163–68. http://www.nature.com/doifinder/10.1038/ng.747.</w:t>
      </w:r>
    </w:p>
    <w:p w14:paraId="00A5E94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Lawit, Shai J. et al. 2010. “Maize Della Proteins Dwarf Plant8 and Dwarf Plant9 as Modulators of Plant Development.” </w:t>
      </w:r>
      <w:r w:rsidRPr="00743110">
        <w:rPr>
          <w:rFonts w:cs="Times New Roman"/>
          <w:i/>
          <w:iCs/>
          <w:noProof/>
          <w:szCs w:val="24"/>
        </w:rPr>
        <w:t>Plant and Cell Physiology</w:t>
      </w:r>
      <w:r w:rsidRPr="00743110">
        <w:rPr>
          <w:rFonts w:cs="Times New Roman"/>
          <w:noProof/>
          <w:szCs w:val="24"/>
        </w:rPr>
        <w:t xml:space="preserve"> 51(11): 1854–68.</w:t>
      </w:r>
    </w:p>
    <w:p w14:paraId="77F3FF9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Lawrence, Carolyn J et al. 2004. “MaizeGDB, the Community Database for Maize Genetics and Genomics.” </w:t>
      </w:r>
      <w:r w:rsidRPr="00743110">
        <w:rPr>
          <w:rFonts w:cs="Times New Roman"/>
          <w:i/>
          <w:iCs/>
          <w:noProof/>
          <w:szCs w:val="24"/>
        </w:rPr>
        <w:t>Nucleic acids research</w:t>
      </w:r>
      <w:r w:rsidRPr="00743110">
        <w:rPr>
          <w:rFonts w:cs="Times New Roman"/>
          <w:noProof/>
          <w:szCs w:val="24"/>
        </w:rPr>
        <w:t xml:space="preserve"> 32(Database issue): D393-7. http://www.pubmedcentral.nih.gov/articlerender.fcgi?artid=308746&amp;tool=pmcentrez&amp;rendertype=abstract (October 30, 2012).</w:t>
      </w:r>
    </w:p>
    <w:p w14:paraId="66A1552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Lee, Tak, and Insuk Lee. 2018. “AraGWAB</w:t>
      </w:r>
      <w:r w:rsidRPr="00743110">
        <w:rPr>
          <w:rFonts w:ascii="Times New Roman" w:hAnsi="Times New Roman" w:cs="Times New Roman"/>
          <w:noProof/>
          <w:szCs w:val="24"/>
        </w:rPr>
        <w:t> </w:t>
      </w:r>
      <w:r w:rsidRPr="00743110">
        <w:rPr>
          <w:rFonts w:cs="Times New Roman"/>
          <w:noProof/>
          <w:szCs w:val="24"/>
        </w:rPr>
        <w:t xml:space="preserve">: Network-Based Boosting of Genome-Wide Association Studies in Arabidopsis Thaliana.” </w:t>
      </w:r>
      <w:r w:rsidRPr="00743110">
        <w:rPr>
          <w:rFonts w:cs="Times New Roman"/>
          <w:i/>
          <w:iCs/>
          <w:noProof/>
          <w:szCs w:val="24"/>
        </w:rPr>
        <w:t>Scientific Reports</w:t>
      </w:r>
      <w:r w:rsidRPr="00743110">
        <w:rPr>
          <w:rFonts w:cs="Times New Roman"/>
          <w:noProof/>
          <w:szCs w:val="24"/>
        </w:rPr>
        <w:t xml:space="preserve"> (February): 1–6. http://dx.doi.org/10.1038/s41598-018-21301-4.</w:t>
      </w:r>
    </w:p>
    <w:p w14:paraId="564C333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 Heng, and Richard Durbin. 2009. “Fast and Accurate Short Read Alignment with Burrows-Wheeler Transform.” </w:t>
      </w:r>
      <w:r w:rsidRPr="00743110">
        <w:rPr>
          <w:rFonts w:cs="Times New Roman"/>
          <w:i/>
          <w:iCs/>
          <w:noProof/>
          <w:szCs w:val="24"/>
        </w:rPr>
        <w:t>Bioinformatics (Oxford, England)</w:t>
      </w:r>
      <w:r w:rsidRPr="00743110">
        <w:rPr>
          <w:rFonts w:cs="Times New Roman"/>
          <w:noProof/>
          <w:szCs w:val="24"/>
        </w:rPr>
        <w:t xml:space="preserve"> 25(14): 1754–60. http://www.pubmedcentral.nih.gov/articlerender.fcgi?artid=2705234&amp;tool=pmcentrez&amp;rendertype=abstract (July 9, 2014).</w:t>
      </w:r>
    </w:p>
    <w:p w14:paraId="4456EAA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 Min et al. 2008. “Modifying the DPClus Algorithm for Identifying Protein Complexes Based on New Topological Structures.” </w:t>
      </w:r>
      <w:r w:rsidRPr="00743110">
        <w:rPr>
          <w:rFonts w:cs="Times New Roman"/>
          <w:i/>
          <w:iCs/>
          <w:noProof/>
          <w:szCs w:val="24"/>
        </w:rPr>
        <w:t>BMC bioinformatics</w:t>
      </w:r>
      <w:r w:rsidRPr="00743110">
        <w:rPr>
          <w:rFonts w:cs="Times New Roman"/>
          <w:noProof/>
          <w:szCs w:val="24"/>
        </w:rPr>
        <w:t xml:space="preserve"> 9(1): 398. http://bmcbioinformatics.biomedcentral.com/articles/10.1186/1471-2105-9-398 (April 28, 2016).</w:t>
      </w:r>
    </w:p>
    <w:p w14:paraId="5575D32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Lindgreen, Stinus. 2012. “AdapterRemoval: Easy Cleaning of next-Generation Sequencing Reads.” </w:t>
      </w:r>
      <w:r w:rsidRPr="00743110">
        <w:rPr>
          <w:rFonts w:cs="Times New Roman"/>
          <w:i/>
          <w:iCs/>
          <w:noProof/>
          <w:szCs w:val="24"/>
        </w:rPr>
        <w:t>BMC research notes</w:t>
      </w:r>
      <w:r w:rsidRPr="00743110">
        <w:rPr>
          <w:rFonts w:cs="Times New Roman"/>
          <w:noProof/>
          <w:szCs w:val="24"/>
        </w:rPr>
        <w:t xml:space="preserve"> 5(1): 337. http://www.biomedcentral.com/1756-0500/5/337 (September 4, 2015).</w:t>
      </w:r>
    </w:p>
    <w:p w14:paraId="2433478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Louwers, Marieke et al. 2009. “Tissue- and Expression Level-Specific Chromatin Looping at Maize B1 Epialleles.” </w:t>
      </w:r>
      <w:r w:rsidRPr="00743110">
        <w:rPr>
          <w:rFonts w:cs="Times New Roman"/>
          <w:i/>
          <w:iCs/>
          <w:noProof/>
          <w:szCs w:val="24"/>
        </w:rPr>
        <w:t>The Plant cell</w:t>
      </w:r>
      <w:r w:rsidRPr="00743110">
        <w:rPr>
          <w:rFonts w:cs="Times New Roman"/>
          <w:noProof/>
          <w:szCs w:val="24"/>
        </w:rPr>
        <w:t xml:space="preserve"> 21(3): 832–42. http://www.pubmedcentral.nih.gov/articlerender.fcgi?artid=2671708&amp;tool=pmcentrez&amp;rendertype=abstract (September 13, 2015).</w:t>
      </w:r>
    </w:p>
    <w:p w14:paraId="5E4AF7C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Mason, Michael G. et al. 2010. “Type-B Response Regulators ARR1 and ARR12 Regulate Expression of AtHKT1;1 and Accumulation of Sodium in Arabidopsis Shoots.” </w:t>
      </w:r>
      <w:r w:rsidRPr="00743110">
        <w:rPr>
          <w:rFonts w:cs="Times New Roman"/>
          <w:i/>
          <w:iCs/>
          <w:noProof/>
          <w:szCs w:val="24"/>
        </w:rPr>
        <w:t>Plant Journal</w:t>
      </w:r>
      <w:r w:rsidRPr="00743110">
        <w:rPr>
          <w:rFonts w:cs="Times New Roman"/>
          <w:noProof/>
          <w:szCs w:val="24"/>
        </w:rPr>
        <w:t xml:space="preserve"> 64(5): 753–63.</w:t>
      </w:r>
    </w:p>
    <w:p w14:paraId="7D0F836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McMullen, Michael D et al. 2009. “Genetic Properties of the Maize Nested Association Mapping Population.” </w:t>
      </w:r>
      <w:r w:rsidRPr="00743110">
        <w:rPr>
          <w:rFonts w:cs="Times New Roman"/>
          <w:i/>
          <w:iCs/>
          <w:noProof/>
          <w:szCs w:val="24"/>
        </w:rPr>
        <w:t>Science (New York, N.Y.)</w:t>
      </w:r>
      <w:r w:rsidRPr="00743110">
        <w:rPr>
          <w:rFonts w:cs="Times New Roman"/>
          <w:noProof/>
          <w:szCs w:val="24"/>
        </w:rPr>
        <w:t xml:space="preserve"> 325(5941): 737–40. http://www.ncbi.nlm.nih.gov/pubmed/19661427 (October 29, 2012).</w:t>
      </w:r>
    </w:p>
    <w:p w14:paraId="5731BE0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“MixedHTSeq GitHub Repository.” http://github.com/schae234/MixedHTSeq.</w:t>
      </w:r>
    </w:p>
    <w:p w14:paraId="2A5496E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Mochida, Keiichi et al. 2011. “Global Landscape of a Co-Expressed Gene Network in Barley and Its Application to Gene Discovery in Triticeae Crops.” </w:t>
      </w:r>
      <w:r w:rsidRPr="00743110">
        <w:rPr>
          <w:rFonts w:cs="Times New Roman"/>
          <w:i/>
          <w:iCs/>
          <w:noProof/>
          <w:szCs w:val="24"/>
        </w:rPr>
        <w:t>Plant &amp; cell physiology</w:t>
      </w:r>
      <w:r w:rsidRPr="00743110">
        <w:rPr>
          <w:rFonts w:cs="Times New Roman"/>
          <w:noProof/>
          <w:szCs w:val="24"/>
        </w:rPr>
        <w:t xml:space="preserve"> 52(5): 785–803. http://www.pubmedcentral.nih.gov/articlerender.fcgi?artid=3093127&amp;tool=pmcentrez&amp;rendertype=abstract (August 15, 2011).</w:t>
      </w:r>
    </w:p>
    <w:p w14:paraId="0A2E96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Monaco, Marcela K. et al. 2013. “Maize Metabolic Network Construction and Transcriptome Analysis.” </w:t>
      </w:r>
      <w:r w:rsidRPr="00743110">
        <w:rPr>
          <w:rFonts w:cs="Times New Roman"/>
          <w:i/>
          <w:iCs/>
          <w:noProof/>
          <w:szCs w:val="24"/>
        </w:rPr>
        <w:t>The Plant Genome</w:t>
      </w:r>
      <w:r w:rsidRPr="00743110">
        <w:rPr>
          <w:rFonts w:cs="Times New Roman"/>
          <w:noProof/>
          <w:szCs w:val="24"/>
        </w:rPr>
        <w:t xml:space="preserve"> 6(1): 0. https://www.crops.org/publications/tpg/abstracts/6/1/plantgenome2012.09.0025.</w:t>
      </w:r>
    </w:p>
    <w:p w14:paraId="3860EEF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102(7): 2442–47.</w:t>
      </w:r>
    </w:p>
    <w:p w14:paraId="79BC770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Obayashi, T. et al. 2014. “ATTED-II in 2014: Evaluation of Gene Coexpression in Agriculturally Important Plants.” </w:t>
      </w:r>
      <w:r w:rsidRPr="00743110">
        <w:rPr>
          <w:rFonts w:cs="Times New Roman"/>
          <w:i/>
          <w:iCs/>
          <w:noProof/>
          <w:szCs w:val="24"/>
        </w:rPr>
        <w:t>Plant and Cell Physiology</w:t>
      </w:r>
      <w:r w:rsidRPr="00743110">
        <w:rPr>
          <w:rFonts w:cs="Times New Roman"/>
          <w:noProof/>
          <w:szCs w:val="24"/>
        </w:rPr>
        <w:t xml:space="preserve"> 55(1): e6–e6. http://pcp.oxfordjournals.org/cgi/doi/10.1093/pcp/pct178.</w:t>
      </w:r>
    </w:p>
    <w:p w14:paraId="4E2E7C8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Ozaki, Soichi et al. 2010. “Coexpression Analysis of Tomato Genes and Experimental Verification of Coordinated Expression of Genes Found in a Functionally Enriched Coexpression Module.” </w:t>
      </w:r>
      <w:r w:rsidRPr="00743110">
        <w:rPr>
          <w:rFonts w:cs="Times New Roman"/>
          <w:i/>
          <w:iCs/>
          <w:noProof/>
          <w:szCs w:val="24"/>
        </w:rPr>
        <w:t>DNA research</w:t>
      </w:r>
      <w:r w:rsidRPr="00743110">
        <w:rPr>
          <w:rFonts w:ascii="Times New Roman" w:hAnsi="Times New Roman" w:cs="Times New Roman"/>
          <w:i/>
          <w:iCs/>
          <w:noProof/>
          <w:szCs w:val="24"/>
        </w:rPr>
        <w:t> </w:t>
      </w:r>
      <w:r w:rsidRPr="00743110">
        <w:rPr>
          <w:rFonts w:cs="Times New Roman"/>
          <w:i/>
          <w:iCs/>
          <w:noProof/>
          <w:szCs w:val="24"/>
        </w:rPr>
        <w:t>: an international journal for rapid publication of reports on genes and genomes</w:t>
      </w:r>
      <w:r w:rsidRPr="00743110">
        <w:rPr>
          <w:rFonts w:cs="Times New Roman"/>
          <w:noProof/>
          <w:szCs w:val="24"/>
        </w:rPr>
        <w:t xml:space="preserve"> 17(2): 105–16. http://www.pubmedcentral.nih.gov/articlerender.fcgi?artid=2853382&amp;tool=pmcentrez&amp;rendertype=abstract (April 16, 2016).</w:t>
      </w:r>
    </w:p>
    <w:p w14:paraId="686C9AD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Peiffer, Jason A et al. 2014. “The Genetic Architecture of Maize Height.” </w:t>
      </w:r>
      <w:r w:rsidRPr="00743110">
        <w:rPr>
          <w:rFonts w:cs="Times New Roman"/>
          <w:i/>
          <w:iCs/>
          <w:noProof/>
          <w:szCs w:val="24"/>
        </w:rPr>
        <w:t>Genetics</w:t>
      </w:r>
      <w:r w:rsidRPr="00743110">
        <w:rPr>
          <w:rFonts w:cs="Times New Roman"/>
          <w:noProof/>
          <w:szCs w:val="24"/>
        </w:rPr>
        <w:t>. http://www.ncbi.nlm.nih.gov/pubmed/24514905 (March 19, 2014).</w:t>
      </w:r>
    </w:p>
    <w:p w14:paraId="297DFD3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“QTeller.” http://qteller.com (October 12, 2017).</w:t>
      </w:r>
    </w:p>
    <w:p w14:paraId="61689E5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Ritchie, Marylyn D. et al. 2015. “Methods of Integrating Data to Uncover Genotype–phenotype Interactions.” </w:t>
      </w:r>
      <w:r w:rsidRPr="00743110">
        <w:rPr>
          <w:rFonts w:cs="Times New Roman"/>
          <w:i/>
          <w:iCs/>
          <w:noProof/>
          <w:szCs w:val="24"/>
        </w:rPr>
        <w:t>Nature Reviews Genetics</w:t>
      </w:r>
      <w:r w:rsidRPr="00743110">
        <w:rPr>
          <w:rFonts w:cs="Times New Roman"/>
          <w:noProof/>
          <w:szCs w:val="24"/>
        </w:rPr>
        <w:t xml:space="preserve"> 16(2): 85–97. http://dx.doi.org/10.1038/nrg3868.</w:t>
      </w:r>
    </w:p>
    <w:p w14:paraId="058E7A1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Roston, Rebecca L. et al. 2012. “TGD1, -2, and -3 Proteins Involved in Lipid Trafficking Form ATP-Binding Cassette (ABC) Transporter with Multiple Substrate-Binding Proteins.” </w:t>
      </w:r>
      <w:r w:rsidRPr="00743110">
        <w:rPr>
          <w:rFonts w:cs="Times New Roman"/>
          <w:i/>
          <w:iCs/>
          <w:noProof/>
          <w:szCs w:val="24"/>
        </w:rPr>
        <w:t>Journal of Biological Chemistry</w:t>
      </w:r>
      <w:r w:rsidRPr="00743110">
        <w:rPr>
          <w:rFonts w:cs="Times New Roman"/>
          <w:noProof/>
          <w:szCs w:val="24"/>
        </w:rPr>
        <w:t xml:space="preserve"> 287(25): 21406–15.</w:t>
      </w:r>
    </w:p>
    <w:p w14:paraId="45EFB1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Rotival, Maxime, and Enrico Petretto. 2014. “Leveraging Gene Co-Expression Networks to Pinpoint the Regulation of Complex Traits and Disease, with a Focus on Cardiovascular Traits.” </w:t>
      </w:r>
      <w:r w:rsidRPr="00743110">
        <w:rPr>
          <w:rFonts w:cs="Times New Roman"/>
          <w:i/>
          <w:iCs/>
          <w:noProof/>
          <w:szCs w:val="24"/>
        </w:rPr>
        <w:t>Briefings in functional genomics</w:t>
      </w:r>
      <w:r w:rsidRPr="00743110">
        <w:rPr>
          <w:rFonts w:cs="Times New Roman"/>
          <w:noProof/>
          <w:szCs w:val="24"/>
        </w:rPr>
        <w:t xml:space="preserve"> 13(1): 66–78.</w:t>
      </w:r>
    </w:p>
    <w:p w14:paraId="1789D9E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Sarkar, Neelam K., Yeon-Ki Kim, and Anil Grover. 2014. “Coexpression Network Analysis Associated with Call of Rice Seedlings for Encountering Heat Stress.” </w:t>
      </w:r>
      <w:r w:rsidRPr="00743110">
        <w:rPr>
          <w:rFonts w:cs="Times New Roman"/>
          <w:i/>
          <w:iCs/>
          <w:noProof/>
          <w:szCs w:val="24"/>
        </w:rPr>
        <w:t>Plant Molecular Biology</w:t>
      </w:r>
      <w:r w:rsidRPr="00743110">
        <w:rPr>
          <w:rFonts w:cs="Times New Roman"/>
          <w:noProof/>
          <w:szCs w:val="24"/>
        </w:rPr>
        <w:t xml:space="preserve"> 84(1–2): 125–43.</w:t>
      </w:r>
    </w:p>
    <w:p w14:paraId="1E79D9C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R.J., R. Briskine, N.M. Springer, and C.L. Myers. 2014. “Discovering Functional Modules across Diverse Maize Transcriptomes Using COB, the Co-Expression Browser.” </w:t>
      </w:r>
      <w:r w:rsidRPr="00743110">
        <w:rPr>
          <w:rFonts w:cs="Times New Roman"/>
          <w:i/>
          <w:iCs/>
          <w:noProof/>
          <w:szCs w:val="24"/>
        </w:rPr>
        <w:t>PLoS ONE</w:t>
      </w:r>
      <w:r w:rsidRPr="00743110">
        <w:rPr>
          <w:rFonts w:cs="Times New Roman"/>
          <w:noProof/>
          <w:szCs w:val="24"/>
        </w:rPr>
        <w:t xml:space="preserve"> 9(6).</w:t>
      </w:r>
    </w:p>
    <w:p w14:paraId="43A44CC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R.J., J.-M. Michno, and C.L. Myers. 2016. “Unraveling Gene Function in Agricultural Species Using Gene Co-Expression Networks.” </w:t>
      </w:r>
      <w:r w:rsidRPr="00743110">
        <w:rPr>
          <w:rFonts w:cs="Times New Roman"/>
          <w:i/>
          <w:iCs/>
          <w:noProof/>
          <w:szCs w:val="24"/>
        </w:rPr>
        <w:t>Biochimica et Biophysica Acta - Gene Regulatory Mechanisms</w:t>
      </w:r>
      <w:r w:rsidRPr="00743110">
        <w:rPr>
          <w:rFonts w:cs="Times New Roman"/>
          <w:noProof/>
          <w:szCs w:val="24"/>
        </w:rPr>
        <w:t>.</w:t>
      </w:r>
    </w:p>
    <w:p w14:paraId="1121816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743110">
        <w:rPr>
          <w:rFonts w:cs="Times New Roman"/>
          <w:i/>
          <w:iCs/>
          <w:noProof/>
          <w:szCs w:val="24"/>
        </w:rPr>
        <w:t>PLoS ONE</w:t>
      </w:r>
      <w:r w:rsidRPr="00743110">
        <w:rPr>
          <w:rFonts w:cs="Times New Roman"/>
          <w:noProof/>
          <w:szCs w:val="24"/>
        </w:rPr>
        <w:t xml:space="preserve"> 9(6): 99193. http://dx.plos.org/10.1371/journal.pone.0099193 (June 7, 2016).</w:t>
      </w:r>
    </w:p>
    <w:p w14:paraId="4D6EE8F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Robert J., Roman Briskine, Nathan M. Springer, and Chad L. Myers. 2014. “Discovering Functional Modules across Diverse Maize Transcriptomes Using COB, the Co-Expression Browser.” </w:t>
      </w:r>
      <w:r w:rsidRPr="00743110">
        <w:rPr>
          <w:rFonts w:cs="Times New Roman"/>
          <w:i/>
          <w:iCs/>
          <w:noProof/>
          <w:szCs w:val="24"/>
        </w:rPr>
        <w:t>PLoS ONE</w:t>
      </w:r>
      <w:r w:rsidRPr="00743110">
        <w:rPr>
          <w:rFonts w:cs="Times New Roman"/>
          <w:noProof/>
          <w:szCs w:val="24"/>
        </w:rPr>
        <w:t xml:space="preserve"> 9(6): 99193.</w:t>
      </w:r>
    </w:p>
    <w:p w14:paraId="32ED53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Schubert, Mikkel et al. 2014. “Characterization of Ancient and Modern Genomes by SNP Detection and Phylogenomic and Metagenomic Analysis Using PALEOMIX.” </w:t>
      </w:r>
      <w:r w:rsidRPr="00743110">
        <w:rPr>
          <w:rFonts w:cs="Times New Roman"/>
          <w:i/>
          <w:iCs/>
          <w:noProof/>
          <w:szCs w:val="24"/>
        </w:rPr>
        <w:t>Nature protocols</w:t>
      </w:r>
      <w:r w:rsidRPr="00743110">
        <w:rPr>
          <w:rFonts w:cs="Times New Roman"/>
          <w:noProof/>
          <w:szCs w:val="24"/>
        </w:rPr>
        <w:t xml:space="preserve"> 9(5): 1056–82. http://www.ncbi.nlm.nih.gov/pubmed/24722405.</w:t>
      </w:r>
    </w:p>
    <w:p w14:paraId="55AA5A8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Stelpflug, Scott C. et al. 2015. “An Expanded Maize Gene Expression Atlas Based on RNA-Sequencing and Its Use to Explore Root Development.” </w:t>
      </w:r>
      <w:r w:rsidRPr="00743110">
        <w:rPr>
          <w:rFonts w:cs="Times New Roman"/>
          <w:i/>
          <w:iCs/>
          <w:noProof/>
          <w:szCs w:val="24"/>
        </w:rPr>
        <w:t>The Plant Genome</w:t>
      </w:r>
      <w:r w:rsidRPr="00743110">
        <w:rPr>
          <w:rFonts w:cs="Times New Roman"/>
          <w:noProof/>
          <w:szCs w:val="24"/>
        </w:rPr>
        <w:t xml:space="preserve"> (608): 314–62.</w:t>
      </w:r>
    </w:p>
    <w:p w14:paraId="035FC9E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Swanson-Wagner, R. et al. 2012. “Reshaping of the Maize Transcriptome by Domestication.”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109(29).</w:t>
      </w:r>
    </w:p>
    <w:p w14:paraId="0CD0989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Swanson-Wagner, Ruth et al. 2012. “Reshaping of the Maize Transcriptome by Domestication.” </w:t>
      </w:r>
      <w:r w:rsidRPr="00743110">
        <w:rPr>
          <w:rFonts w:cs="Times New Roman"/>
          <w:i/>
          <w:iCs/>
          <w:noProof/>
          <w:szCs w:val="24"/>
        </w:rPr>
        <w:t>PNAS</w:t>
      </w:r>
      <w:r w:rsidRPr="00743110">
        <w:rPr>
          <w:rFonts w:cs="Times New Roman"/>
          <w:noProof/>
          <w:szCs w:val="24"/>
        </w:rPr>
        <w:t xml:space="preserve"> 109(29): 11878–83. http://www.pnas.org/cgi/doi/10.1073/pnas.1201961109 (June 7, 2016).</w:t>
      </w:r>
    </w:p>
    <w:p w14:paraId="397B19F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Tacke, Eckhard et al. 1995. “Transposon Tagging of the Maize Glossy2 Locus with the Transposable Element En/Spm.” </w:t>
      </w:r>
      <w:r w:rsidRPr="00743110">
        <w:rPr>
          <w:rFonts w:cs="Times New Roman"/>
          <w:i/>
          <w:iCs/>
          <w:noProof/>
          <w:szCs w:val="24"/>
        </w:rPr>
        <w:t>The Plant Journal</w:t>
      </w:r>
      <w:r w:rsidRPr="00743110">
        <w:rPr>
          <w:rFonts w:cs="Times New Roman"/>
          <w:noProof/>
          <w:szCs w:val="24"/>
        </w:rPr>
        <w:t xml:space="preserve"> 8(6): 907–17.</w:t>
      </w:r>
    </w:p>
    <w:p w14:paraId="429F362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Taşan, Murat et al. 2014. “Selecting Causal Genes from Genome-Wide Association Studies via Functionally Coherent Subnetworks.” 12(2).</w:t>
      </w:r>
    </w:p>
    <w:p w14:paraId="70EC41F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Tian, Feng et al. 2011. “Genome-Wide Association Study of Leaf Architecture in the Maize Nested Association Mapping Population.” </w:t>
      </w:r>
      <w:r w:rsidRPr="00743110">
        <w:rPr>
          <w:rFonts w:cs="Times New Roman"/>
          <w:i/>
          <w:iCs/>
          <w:noProof/>
          <w:szCs w:val="24"/>
        </w:rPr>
        <w:t>Nature genetics</w:t>
      </w:r>
      <w:r w:rsidRPr="00743110">
        <w:rPr>
          <w:rFonts w:cs="Times New Roman"/>
          <w:noProof/>
          <w:szCs w:val="24"/>
        </w:rPr>
        <w:t xml:space="preserve"> 43(2): 159–62. http://www.ncbi.nlm.nih.gov/pubmed/21217756 (October 29, 2012).</w:t>
      </w:r>
    </w:p>
    <w:p w14:paraId="32AB807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USDA. 2016. </w:t>
      </w:r>
      <w:r w:rsidRPr="00743110">
        <w:rPr>
          <w:rFonts w:cs="Times New Roman"/>
          <w:i/>
          <w:iCs/>
          <w:noProof/>
          <w:szCs w:val="24"/>
        </w:rPr>
        <w:t>Crop Production 2015 Summary</w:t>
      </w:r>
      <w:r w:rsidRPr="00743110">
        <w:rPr>
          <w:rFonts w:cs="Times New Roman"/>
          <w:noProof/>
          <w:szCs w:val="24"/>
        </w:rPr>
        <w:t>.</w:t>
      </w:r>
    </w:p>
    <w:p w14:paraId="786D1AA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Valdar, William, Christopher C Holmes, Richard Mott, and Jonathan Flint. 2009. “Mapping in Structured Populations by Resample Model Averaging.” </w:t>
      </w:r>
      <w:r w:rsidRPr="00743110">
        <w:rPr>
          <w:rFonts w:cs="Times New Roman"/>
          <w:i/>
          <w:iCs/>
          <w:noProof/>
          <w:szCs w:val="24"/>
        </w:rPr>
        <w:t>Genetics</w:t>
      </w:r>
      <w:r w:rsidRPr="00743110">
        <w:rPr>
          <w:rFonts w:cs="Times New Roman"/>
          <w:noProof/>
          <w:szCs w:val="24"/>
        </w:rPr>
        <w:t xml:space="preserve"> 182(4): 1263–77. http://www.genetics.org/content/182/4/1263.long (August 6, 2015).</w:t>
      </w:r>
    </w:p>
    <w:p w14:paraId="0CA4009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Wallace, Jason G et al. 2014. “Association Mapping across Numerous Traits Reveals Patterns of Functional Variation in Maize.” </w:t>
      </w:r>
      <w:r w:rsidRPr="00743110">
        <w:rPr>
          <w:rFonts w:cs="Times New Roman"/>
          <w:i/>
          <w:iCs/>
          <w:noProof/>
          <w:szCs w:val="24"/>
        </w:rPr>
        <w:t>PLoS genetics</w:t>
      </w:r>
      <w:r w:rsidRPr="00743110">
        <w:rPr>
          <w:rFonts w:cs="Times New Roman"/>
          <w:noProof/>
          <w:szCs w:val="24"/>
        </w:rPr>
        <w:t xml:space="preserve"> 10(12): e1004845. http://journals.plos.org/plosgenetics/article?id=10.1371/journal.pgen.1004845 (September 24, 2015).</w:t>
      </w:r>
    </w:p>
    <w:p w14:paraId="0AB8446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Wang, X. et al. 2009. “Genome-Wide and Organ-Specific Landscapes of Epigenetic Modifications and Their Relationships to MRNA and Small RNA Transcriptomes in Maize.” </w:t>
      </w:r>
      <w:r w:rsidRPr="00743110">
        <w:rPr>
          <w:rFonts w:cs="Times New Roman"/>
          <w:i/>
          <w:iCs/>
          <w:noProof/>
          <w:szCs w:val="24"/>
        </w:rPr>
        <w:t>the Plant Cell Online</w:t>
      </w:r>
      <w:r w:rsidRPr="00743110">
        <w:rPr>
          <w:rFonts w:cs="Times New Roman"/>
          <w:noProof/>
          <w:szCs w:val="24"/>
        </w:rPr>
        <w:t xml:space="preserve"> 21(4): 1053–69. http://www.plantcell.org/cgi/doi/10.1105/tpc.109.065714.</w:t>
      </w:r>
    </w:p>
    <w:p w14:paraId="5A24F43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Wen, Zixiang et al. 2018. “Integrating GWAS and Gene Expression Data for Functional Characterization of Resistance to White Mold in Soybean.” </w:t>
      </w:r>
      <w:r w:rsidRPr="00743110">
        <w:rPr>
          <w:rFonts w:cs="Times New Roman"/>
          <w:i/>
          <w:iCs/>
          <w:noProof/>
          <w:szCs w:val="24"/>
        </w:rPr>
        <w:t>Plant Biotechnology Journal</w:t>
      </w:r>
      <w:r w:rsidRPr="00743110">
        <w:rPr>
          <w:rFonts w:cs="Times New Roman"/>
          <w:noProof/>
          <w:szCs w:val="24"/>
        </w:rPr>
        <w:t>: 1–11. http://doi.wiley.com/10.1111/pbi.12918.</w:t>
      </w:r>
    </w:p>
    <w:p w14:paraId="56B8CE4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Wild, Michael et al. 2016. “Tissue-Specific Regulation of Gibberellin Signaling Fine-Tunes Arabidopsis Iron-Deficiency Responses.” </w:t>
      </w:r>
      <w:r w:rsidRPr="00743110">
        <w:rPr>
          <w:rFonts w:cs="Times New Roman"/>
          <w:i/>
          <w:iCs/>
          <w:noProof/>
          <w:szCs w:val="24"/>
        </w:rPr>
        <w:t>Developmental Cell</w:t>
      </w:r>
      <w:r w:rsidRPr="00743110">
        <w:rPr>
          <w:rFonts w:cs="Times New Roman"/>
          <w:noProof/>
          <w:szCs w:val="24"/>
        </w:rPr>
        <w:t xml:space="preserve"> 37(2): 190–200.</w:t>
      </w:r>
    </w:p>
    <w:p w14:paraId="0ACF12E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Winkler, Rodney G, and Michael Freeling. 1994. “Physiological Genetics of the Dominant Gibberellin-Nonresponsive Maize Dwarfs, Dwart8 and Dwart9.” </w:t>
      </w:r>
      <w:r w:rsidRPr="00743110">
        <w:rPr>
          <w:rFonts w:cs="Times New Roman"/>
          <w:i/>
          <w:iCs/>
          <w:noProof/>
          <w:szCs w:val="24"/>
        </w:rPr>
        <w:t>Planta</w:t>
      </w:r>
      <w:r w:rsidRPr="00743110">
        <w:rPr>
          <w:rFonts w:cs="Times New Roman"/>
          <w:noProof/>
          <w:szCs w:val="24"/>
        </w:rPr>
        <w:t xml:space="preserve"> 193: 341–48.</w:t>
      </w:r>
    </w:p>
    <w:p w14:paraId="4515D55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Wolfe, Cecily J, Isaac S Kohane, and Atul J Butte. 2005. “Systematic Survey Reveals General Applicability of ‘Guilt-by-Association’ within Gene Coexpression Networks.” </w:t>
      </w:r>
      <w:r w:rsidRPr="00743110">
        <w:rPr>
          <w:rFonts w:cs="Times New Roman"/>
          <w:i/>
          <w:iCs/>
          <w:noProof/>
          <w:szCs w:val="24"/>
        </w:rPr>
        <w:t>BMC bioinformatics</w:t>
      </w:r>
      <w:r w:rsidRPr="00743110">
        <w:rPr>
          <w:rFonts w:cs="Times New Roman"/>
          <w:noProof/>
          <w:szCs w:val="24"/>
        </w:rPr>
        <w:t xml:space="preserve"> 6: 227. http://www.pubmedcentral.nih.gov/articlerender.fcgi?artid=1239911&amp;tool=pmcentrez&amp;rendertype=abstract (April 8, 2016).</w:t>
      </w:r>
    </w:p>
    <w:p w14:paraId="71A6D3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Wray, Gregory A. 2007. “The Evolutionary Significance of Cis-Regulatory Mutations.” </w:t>
      </w:r>
      <w:r w:rsidRPr="00743110">
        <w:rPr>
          <w:rFonts w:cs="Times New Roman"/>
          <w:i/>
          <w:iCs/>
          <w:noProof/>
          <w:szCs w:val="24"/>
        </w:rPr>
        <w:t>Nature reviews. Genetics</w:t>
      </w:r>
      <w:r w:rsidRPr="00743110">
        <w:rPr>
          <w:rFonts w:cs="Times New Roman"/>
          <w:noProof/>
          <w:szCs w:val="24"/>
        </w:rPr>
        <w:t xml:space="preserve"> 8(3): 206–16. http://dx.doi.org/10.1038/nrg2063 (July 11, 2014).</w:t>
      </w:r>
    </w:p>
    <w:p w14:paraId="281D436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743110">
        <w:rPr>
          <w:rFonts w:cs="Times New Roman"/>
          <w:i/>
          <w:iCs/>
          <w:noProof/>
          <w:szCs w:val="24"/>
        </w:rPr>
        <w:t>BMC genomics</w:t>
      </w:r>
      <w:r w:rsidRPr="00743110">
        <w:rPr>
          <w:rFonts w:cs="Times New Roman"/>
          <w:noProof/>
          <w:szCs w:val="24"/>
        </w:rPr>
        <w:t xml:space="preserve"> 14(1): 27.</w:t>
      </w:r>
    </w:p>
    <w:p w14:paraId="05B09115" w14:textId="77777777" w:rsidR="00743110" w:rsidRPr="00743110" w:rsidRDefault="00743110" w:rsidP="00743110">
      <w:pPr>
        <w:widowControl w:val="0"/>
        <w:autoSpaceDE w:val="0"/>
        <w:autoSpaceDN w:val="0"/>
        <w:adjustRightInd w:val="0"/>
        <w:spacing w:line="360" w:lineRule="auto"/>
        <w:ind w:left="480" w:hanging="480"/>
        <w:rPr>
          <w:noProof/>
        </w:rPr>
      </w:pPr>
      <w:r w:rsidRPr="00743110">
        <w:rPr>
          <w:rFonts w:cs="Times New Roman"/>
          <w:noProof/>
          <w:szCs w:val="24"/>
        </w:rPr>
        <w:t xml:space="preserve">Ziegler, Greg et al. 2017. “Elemental Accumulation in Kernels of the Maize Nested Association Mapping Panel Reveals Signals of Gene by Environment Interactions.” </w:t>
      </w:r>
      <w:r w:rsidRPr="00743110">
        <w:rPr>
          <w:rFonts w:cs="Times New Roman"/>
          <w:i/>
          <w:iCs/>
          <w:noProof/>
          <w:szCs w:val="24"/>
        </w:rPr>
        <w:t>bioRxiv</w:t>
      </w:r>
      <w:r w:rsidRPr="00743110">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71" w:name="_Ref444765587"/>
      <w:r>
        <w:t>Figure 1</w:t>
      </w:r>
      <w:bookmarkEnd w:id="71"/>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72" w:name="_Ref487124030"/>
      <w:r>
        <w:t>Figure 2</w:t>
      </w:r>
      <w:bookmarkEnd w:id="72"/>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73" w:name="_Ref456807908"/>
      <w:bookmarkStart w:id="74" w:name="_Ref458794783"/>
      <w:r>
        <w:t>Figure 3</w:t>
      </w:r>
      <w:bookmarkEnd w:id="73"/>
      <w:bookmarkEnd w:id="74"/>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75" w:name="_Ref458700744"/>
      <w:r>
        <w:t>Figure 4</w:t>
      </w:r>
      <w:bookmarkStart w:id="76" w:name="EditPoint"/>
      <w:bookmarkEnd w:id="75"/>
      <w:bookmarkEnd w:id="76"/>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77" w:name="_Ref458721156"/>
      <w:bookmarkStart w:id="78" w:name="_Ref447197618"/>
      <w:r>
        <w:t>Figure 5</w:t>
      </w:r>
      <w:bookmarkEnd w:id="77"/>
      <w:bookmarkEnd w:id="78"/>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79" w:name="_Ref485996339"/>
      <w:r>
        <w:t>Figure 6</w:t>
      </w:r>
      <w:bookmarkEnd w:id="79"/>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80" w:name="_Ref481757037"/>
      <w:bookmarkStart w:id="81" w:name="_Ref484529183"/>
      <w:r>
        <w:t>Figure</w:t>
      </w:r>
      <w:r w:rsidR="004603F1">
        <w:t xml:space="preserve"> 7</w:t>
      </w:r>
      <w:bookmarkEnd w:id="80"/>
      <w:bookmarkEnd w:id="81"/>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82" w:name="_Ref484091798"/>
      <w:r>
        <w:t>Figure</w:t>
      </w:r>
      <w:r w:rsidR="004603F1">
        <w:t xml:space="preserve"> 8</w:t>
      </w:r>
      <w:bookmarkEnd w:id="82"/>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83" w:name="_Ref447013206"/>
      <w:r>
        <w:t>Supp. Figure 1</w:t>
      </w:r>
      <w:bookmarkEnd w:id="83"/>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84" w:name="_Ref447013895"/>
      <w:r>
        <w:t>Supp. Figure 2</w:t>
      </w:r>
      <w:bookmarkEnd w:id="84"/>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85" w:name="_Ref447015478"/>
      <w:r>
        <w:t>Supp. Figure 3</w:t>
      </w:r>
      <w:bookmarkEnd w:id="85"/>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86" w:name="_Ref447187909"/>
      <w:r>
        <w:t>Supp. Figure 4</w:t>
      </w:r>
      <w:bookmarkEnd w:id="86"/>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87" w:name="_Ref470857301"/>
      <w:r>
        <w:t>Supp. Figure 5</w:t>
      </w:r>
      <w:bookmarkEnd w:id="87"/>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88" w:name="_Ref481678956"/>
      <w:r>
        <w:t>Supp. Figure 6</w:t>
      </w:r>
      <w:bookmarkEnd w:id="88"/>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89" w:name="_Ref486000600"/>
      <w:r>
        <w:t>Supp. Figure 7</w:t>
      </w:r>
      <w:bookmarkEnd w:id="89"/>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90" w:name="_Ref489428564"/>
      <w:r>
        <w:t>Supp. Figure 8</w:t>
      </w:r>
      <w:bookmarkEnd w:id="90"/>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91" w:name="_Ref483951527"/>
      <w:r>
        <w:t>Supp. Figure 9</w:t>
      </w:r>
      <w:bookmarkEnd w:id="91"/>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92" w:name="_Ref502242324"/>
      <w:r>
        <w:t>Supplementary Text</w:t>
      </w:r>
      <w:bookmarkEnd w:id="92"/>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3EAF48EC"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rob" w:date="2018-06-12T08:21:00Z" w:initials="r">
    <w:p w14:paraId="158EB071" w14:textId="09D37816" w:rsidR="00DE4091" w:rsidRDefault="00DE4091">
      <w:pPr>
        <w:pStyle w:val="CommentText"/>
      </w:pPr>
      <w:r>
        <w:rPr>
          <w:rStyle w:val="CommentReference"/>
        </w:rPr>
        <w:annotationRef/>
      </w:r>
      <w:r>
        <w:t>Add fisher Z transformed and the STDNorm</w:t>
      </w:r>
    </w:p>
  </w:comment>
  <w:comment w:id="67" w:author="rob" w:date="2018-06-12T08:18:00Z" w:initials="r">
    <w:p w14:paraId="118E28CD" w14:textId="7F7AD2B0" w:rsidR="00DE4091" w:rsidRDefault="00DE4091">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DE4091" w:rsidRDefault="00DE4091" w:rsidP="006804EA">
      <w:r>
        <w:separator/>
      </w:r>
    </w:p>
  </w:endnote>
  <w:endnote w:type="continuationSeparator" w:id="0">
    <w:p w14:paraId="74C69D6B" w14:textId="77777777" w:rsidR="00DE4091" w:rsidRDefault="00DE4091" w:rsidP="006804EA">
      <w:r>
        <w:continuationSeparator/>
      </w:r>
    </w:p>
  </w:endnote>
  <w:endnote w:type="continuationNotice" w:id="1">
    <w:p w14:paraId="362E72DC" w14:textId="77777777" w:rsidR="00DE4091" w:rsidRDefault="00DE40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85B6F76" w:rsidR="00DE4091" w:rsidRDefault="00DE4091" w:rsidP="006804EA">
        <w:pPr>
          <w:pStyle w:val="Footer"/>
        </w:pPr>
        <w:r>
          <w:fldChar w:fldCharType="begin"/>
        </w:r>
        <w:r w:rsidRPr="006A5509">
          <w:instrText xml:space="preserve"> PAGE   \* MERGEFORMAT </w:instrText>
        </w:r>
        <w:r>
          <w:fldChar w:fldCharType="separate"/>
        </w:r>
        <w:r w:rsidR="00F36233">
          <w:rPr>
            <w:noProof/>
          </w:rPr>
          <w:t>10</w:t>
        </w:r>
        <w:r>
          <w:rPr>
            <w:noProof/>
          </w:rPr>
          <w:fldChar w:fldCharType="end"/>
        </w:r>
      </w:p>
    </w:sdtContent>
  </w:sdt>
  <w:p w14:paraId="1B93D360" w14:textId="77777777" w:rsidR="00DE4091" w:rsidRDefault="00DE4091"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DE4091" w:rsidRDefault="00DE4091" w:rsidP="006804EA">
      <w:r>
        <w:separator/>
      </w:r>
    </w:p>
  </w:footnote>
  <w:footnote w:type="continuationSeparator" w:id="0">
    <w:p w14:paraId="058E8EFA" w14:textId="77777777" w:rsidR="00DE4091" w:rsidRDefault="00DE4091" w:rsidP="006804EA">
      <w:r>
        <w:continuationSeparator/>
      </w:r>
    </w:p>
  </w:footnote>
  <w:footnote w:type="continuationNotice" w:id="1">
    <w:p w14:paraId="7EB259DC" w14:textId="77777777" w:rsidR="00DE4091" w:rsidRDefault="00DE40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C7D2-E5BD-4058-AD63-721D739C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55</Pages>
  <Words>70884</Words>
  <Characters>404041</Characters>
  <Application>Microsoft Office Word</Application>
  <DocSecurity>0</DocSecurity>
  <Lines>3367</Lines>
  <Paragraphs>947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473978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45</cp:revision>
  <cp:lastPrinted>2017-11-17T22:34:00Z</cp:lastPrinted>
  <dcterms:created xsi:type="dcterms:W3CDTF">2018-03-15T09:30:00Z</dcterms:created>
  <dcterms:modified xsi:type="dcterms:W3CDTF">2018-06-13T06:49:00Z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