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775F135F"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3" w:author="rob" w:date="2018-06-12T12:06:00Z">
        <w:r w:rsidR="002D56D4">
          <w:rPr>
            <w:i/>
          </w:rPr>
          <w:fldChar w:fldCharType="end"/>
        </w:r>
      </w:ins>
      <w:ins w:id="14" w:author="rob" w:date="2018-06-12T12:08:00Z">
        <w:r w:rsidR="002D56D4">
          <w:rPr>
            <w:i/>
          </w:rPr>
          <w:t xml:space="preserve"> </w:t>
        </w:r>
      </w:ins>
      <w:ins w:id="15" w:author="rob" w:date="2018-06-14T15:11:00Z">
        <w:r w:rsidR="003174D6">
          <w:rPr>
            <w:i/>
          </w:rPr>
          <w:t>and soybean</w:t>
        </w:r>
        <w:r w:rsidR="003174D6">
          <w:rPr>
            <w:i/>
          </w:rPr>
          <w:fldChar w:fldCharType="begin" w:fldLock="1"/>
        </w:r>
      </w:ins>
      <w:r w:rsidR="00461FAB">
        <w:rPr>
          <w:i/>
        </w:rPr>
        <w:instrText>ADDIN CSL_CITATION {"citationItems":[{"id":"ITEM-1","itemData":{"DOI":"10.1111/pbi.12918","ISBN":"5173530219","ISSN":"14677644","abstract":"White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Journal","id":"ITEM-1","issued":{"date-parts":[["2018"]]},"page":"1-11","title":"Integrating GWAS and gene expression data for functional characterization of resistance to white mold in soybean","type":"article-journal"},"uris":["http://www.mendeley.com/documents/?uuid=c2046c96-f4af-4038-b814-a4734bbf1826"]}],"mendeley":{"formattedCitation":"(Wen et al. 2018)","plainTextFormattedCitation":"(Wen et al. 2018)","previouslyFormattedCitation":"(Wen et al. 2018)"},"properties":{"noteIndex":0},"schema":"https://github.com/citation-style-language/schema/raw/master/csl-citation.json"}</w:instrText>
      </w:r>
      <w:r w:rsidR="003174D6">
        <w:rPr>
          <w:i/>
        </w:rPr>
        <w:fldChar w:fldCharType="separate"/>
      </w:r>
      <w:r w:rsidR="003174D6" w:rsidRPr="003174D6">
        <w:rPr>
          <w:noProof/>
        </w:rPr>
        <w:t>(Wen et al. 2018)</w:t>
      </w:r>
      <w:ins w:id="16" w:author="rob" w:date="2018-06-14T15:11:00Z">
        <w:r w:rsidR="003174D6">
          <w:rPr>
            <w:i/>
          </w:rPr>
          <w:fldChar w:fldCharType="end"/>
        </w:r>
      </w:ins>
      <w:r w:rsidR="00EF75BE" w:rsidRPr="00002A0F">
        <w:t>.</w:t>
      </w:r>
    </w:p>
    <w:p w14:paraId="075DA05C" w14:textId="579C5657"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D572C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1x10-6 tagged one particular coexpression module (4.0-fold enrichment, P-value 0.0029), and this module also had the greatest enrichment (3.4-fold enrichment, P-value 2.6</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2018; Taşan et al. 2014)","plainTextFormattedCitation":"(Baillie et al. 2018; Bunyavanich et al. 2014; Calabrese et al. 2017; Shim et al. 2018; Taşan et al. 2014)","previouslyFormattedCitation":"(Baillie et al. 2018; Bunyavanich et al. 2014; Calabrese et al. 2017; Shim et al. 2018; Taşan et al. 2014)"},"properties":{"noteIndex":0},"schema":"https://github.com/citation-style-language/schema/raw/master/csl-citation.json"}</w:instrText>
      </w:r>
      <w:r w:rsidR="00F946A7">
        <w:fldChar w:fldCharType="separate"/>
      </w:r>
      <w:r w:rsidR="00BE681A" w:rsidRPr="00BE681A">
        <w:rPr>
          <w:noProof/>
        </w:rPr>
        <w:t>(Baillie et al. 2018; 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7A1041">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7"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8" w:author="rob" w:date="2018-06-14T17:56:00Z">
        <w:r w:rsidR="00C46D31" w:rsidDel="00D7652E">
          <w:delText xml:space="preserve"> (</w:delText>
        </w:r>
      </w:del>
      <w:del w:id="19"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20"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21" w:author="rob" w:date="2018-06-14T17:46:00Z">
        <w:r w:rsidR="00D7652E">
          <w:t>, correcting</w:t>
        </w:r>
        <w:r w:rsidR="000A0FE5">
          <w:t xml:space="preserve"> for the</w:t>
        </w:r>
      </w:ins>
      <w:ins w:id="22" w:author="rob" w:date="2018-06-14T17:55:00Z">
        <w:r w:rsidR="00D7652E">
          <w:t xml:space="preserve"> total</w:t>
        </w:r>
      </w:ins>
      <w:ins w:id="23" w:author="rob" w:date="2018-06-14T17:46:00Z">
        <w:r w:rsidR="000A0FE5">
          <w:t xml:space="preserve"> number of interactions</w:t>
        </w:r>
      </w:ins>
      <w:ins w:id="24" w:author="rob" w:date="2018-06-14T17:53:00Z">
        <w:r w:rsidR="00D7652E">
          <w:t>. Specifically, density equals the mean</w:t>
        </w:r>
      </w:ins>
      <w:ins w:id="25" w:author="rob" w:date="2018-06-14T17:54:00Z">
        <w:r w:rsidR="00D7652E">
          <w:t xml:space="preserve"> unthresholded</w:t>
        </w:r>
      </w:ins>
      <w:ins w:id="26" w:author="rob" w:date="2018-06-14T17:53:00Z">
        <w:r w:rsidR="00D7652E">
          <w:t xml:space="preserve"> interaction score among subnetwork </w:t>
        </w:r>
      </w:ins>
      <w:ins w:id="27" w:author="rob" w:date="2018-06-14T17:54:00Z">
        <w:r w:rsidR="00D7652E">
          <w:t>genes multiplied by the square-root of the total number of interactions</w:t>
        </w:r>
      </w:ins>
      <w:ins w:id="28" w:author="rob" w:date="2018-06-14T17:55:00Z">
        <w:r w:rsidR="00D7652E">
          <w:t xml:space="preserve"> (</w:t>
        </w:r>
        <w:r w:rsidR="00D7652E">
          <w:fldChar w:fldCharType="begin"/>
        </w:r>
        <w:r w:rsidR="00D7652E">
          <w:instrText xml:space="preserve"> REF _Ref447101528 \h  \* MERGEFORMAT </w:instrText>
        </w:r>
      </w:ins>
      <w:ins w:id="29" w:author="rob" w:date="2018-06-14T17:55: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30" w:author="rob" w:date="2018-06-14T17:56:00Z">
        <w:r w:rsidR="00D7652E">
          <w:t xml:space="preserve"> Specifically,</w:t>
        </w:r>
      </w:ins>
      <w:ins w:id="31" w:author="rob" w:date="2018-06-14T18:02:00Z">
        <w:r w:rsidR="00304ABA">
          <w:t xml:space="preserve"> locality equals the mean of</w:t>
        </w:r>
      </w:ins>
      <w:ins w:id="32" w:author="rob" w:date="2018-06-14T18:04:00Z">
        <w:r w:rsidR="00304ABA">
          <w:t xml:space="preserve"> the</w:t>
        </w:r>
      </w:ins>
      <w:ins w:id="33" w:author="rob" w:date="2018-06-14T18:05:00Z">
        <w:r w:rsidR="00304ABA">
          <w:t xml:space="preserve"> residuals in a</w:t>
        </w:r>
      </w:ins>
      <w:ins w:id="34" w:author="rob" w:date="2018-06-14T18:04:00Z">
        <w:r w:rsidR="00304ABA">
          <w:t xml:space="preserve"> linear regression of </w:t>
        </w:r>
      </w:ins>
      <w:ins w:id="35" w:author="rob" w:date="2018-06-14T18:06:00Z">
        <w:r w:rsidR="00304ABA">
          <w:t>each genes local degree (among subnetwork genes) on its global degree</w:t>
        </w:r>
      </w:ins>
      <w:ins w:id="36" w:author="rob" w:date="2018-06-14T17:56:00Z">
        <w:r w:rsidR="00D7652E">
          <w:t xml:space="preserve"> (</w:t>
        </w:r>
        <w:r w:rsidR="00D7652E">
          <w:fldChar w:fldCharType="begin"/>
        </w:r>
        <w:r w:rsidR="00D7652E">
          <w:instrText xml:space="preserve"> REF _Ref464049667 \h  \* MERGEFORMAT </w:instrText>
        </w:r>
      </w:ins>
      <w:ins w:id="37" w:author="rob" w:date="2018-06-14T17:56:00Z">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8"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39" w:author="rob" w:date="2018-06-12T14:35:00Z">
        <w:r>
          <w:lastRenderedPageBreak/>
          <w:t>Camoco uses common filetypes for gene-expression, GWAS and species specific reference data (</w:t>
        </w:r>
      </w:ins>
      <w:ins w:id="40" w:author="rob" w:date="2018-06-12T14:42:00Z">
        <w:r w:rsidR="00714E6D">
          <w:t xml:space="preserve">e.g. OBO, </w:t>
        </w:r>
      </w:ins>
      <w:ins w:id="41" w:author="rob" w:date="2018-06-12T14:35:00Z">
        <w:r>
          <w:t xml:space="preserve">FASTA, GFF) </w:t>
        </w:r>
      </w:ins>
      <w:ins w:id="42" w:author="rob" w:date="2018-06-12T14:36:00Z">
        <w:r>
          <w:t>to build internal databases.</w:t>
        </w:r>
      </w:ins>
      <w:ins w:id="43" w:author="rob" w:date="2018-06-12T14:37:00Z">
        <w:r>
          <w:t xml:space="preserve"> The framework</w:t>
        </w:r>
      </w:ins>
      <w:ins w:id="44" w:author="rob" w:date="2018-06-12T14:38:00Z">
        <w:r>
          <w:t xml:space="preserve"> offers a unified command line interface</w:t>
        </w:r>
      </w:ins>
      <w:ins w:id="45" w:author="rob" w:date="2018-06-12T14:41:00Z">
        <w:r w:rsidR="000043FA">
          <w:t xml:space="preserve"> to the components described above</w:t>
        </w:r>
      </w:ins>
      <w:ins w:id="46" w:author="rob" w:date="2018-06-12T14:38:00Z">
        <w:r>
          <w:t xml:space="preserve"> but</w:t>
        </w:r>
      </w:ins>
      <w:ins w:id="47" w:author="rob" w:date="2018-06-12T14:37:00Z">
        <w:r>
          <w:t xml:space="preserve"> can</w:t>
        </w:r>
      </w:ins>
      <w:ins w:id="48" w:author="rob" w:date="2018-06-12T14:38:00Z">
        <w:r>
          <w:t xml:space="preserve"> also</w:t>
        </w:r>
      </w:ins>
      <w:ins w:id="49" w:author="rob" w:date="2018-06-12T14:37:00Z">
        <w:r>
          <w:t xml:space="preserve"> be used through its python API to integrate into other workflows.</w:t>
        </w:r>
      </w:ins>
      <w:ins w:id="50" w:author="rob" w:date="2018-06-12T14:38:00Z">
        <w:r w:rsidR="00B00C41">
          <w:t xml:space="preserve"> Docker images and containers are also available to run Camoco using cloud infrastructure.</w:t>
        </w:r>
      </w:ins>
      <w:ins w:id="51"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385AE8">
      <w:pPr>
        <w:pStyle w:val="Heading3"/>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w:t>
      </w:r>
      <w:r w:rsidR="00D34056" w:rsidRPr="00573E18">
        <w:lastRenderedPageBreak/>
        <w:t xml:space="preserve">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2" w:author="rob" w:date="2018-06-14T14:21:00Z">
        <w:r w:rsidR="00BE681A">
          <w:t xml:space="preserve"> </w:t>
        </w:r>
      </w:ins>
      <w:ins w:id="53"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4"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385AE8">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w:t>
      </w:r>
      <w:r w:rsidR="00846095">
        <w:lastRenderedPageBreak/>
        <w:t xml:space="preserve">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5" w:author="rob" w:date="2018-06-13T00:42:00Z">
        <w:r w:rsidR="00DE4091">
          <w:t xml:space="preserve"> </w:t>
        </w:r>
      </w:ins>
      <w:commentRangeStart w:id="56"/>
      <w:ins w:id="57" w:author="rob" w:date="2018-06-13T00:43:00Z">
        <w:r w:rsidR="00DE4091">
          <w:t xml:space="preserve">To account for the bias of strong co-expression among </w:t>
        </w:r>
        <w:r w:rsidR="00DE4091">
          <w:rPr>
            <w:i/>
          </w:rPr>
          <w:t>cis</w:t>
        </w:r>
        <w:r w:rsidR="00DE4091">
          <w:t xml:space="preserve"> genes, only interactions among genes</w:t>
        </w:r>
      </w:ins>
      <w:ins w:id="58" w:author="rob" w:date="2018-06-13T00:44:00Z">
        <w:r w:rsidR="009624DE">
          <w:t xml:space="preserve"> originating from different SNPs</w:t>
        </w:r>
      </w:ins>
      <w:ins w:id="59" w:author="rob" w:date="2018-06-13T00:45:00Z">
        <w:r w:rsidR="009624DE">
          <w:t xml:space="preserve"> (i.e. </w:t>
        </w:r>
        <w:r w:rsidR="009624DE">
          <w:rPr>
            <w:i/>
          </w:rPr>
          <w:t>trans</w:t>
        </w:r>
        <w:r w:rsidR="009624DE">
          <w:t xml:space="preserve">) were included in density and locality calculations when </w:t>
        </w:r>
      </w:ins>
      <w:ins w:id="60" w:author="rob" w:date="2018-06-13T00:46:00Z">
        <w:r w:rsidR="00F36233">
          <w:t>evaluating</w:t>
        </w:r>
        <w:r w:rsidR="009624DE">
          <w:t xml:space="preserve"> GWAS results</w:t>
        </w:r>
      </w:ins>
      <w:ins w:id="61" w:author="rob" w:date="2018-06-13T00:47:00Z">
        <w:r w:rsidR="008137BA">
          <w:t xml:space="preserve"> (see </w:t>
        </w:r>
        <w:r w:rsidR="008137BA">
          <w:fldChar w:fldCharType="begin"/>
        </w:r>
        <w:r w:rsidR="008137BA">
          <w:instrText xml:space="preserve"> REF _Ref463088833 \h </w:instrText>
        </w:r>
      </w:ins>
      <w:r w:rsidR="008137BA">
        <w:fldChar w:fldCharType="separate"/>
      </w:r>
      <w:ins w:id="62" w:author="rob" w:date="2018-06-13T00:47:00Z">
        <w:r w:rsidR="008137BA">
          <w:t>Methods</w:t>
        </w:r>
        <w:r w:rsidR="008137BA">
          <w:fldChar w:fldCharType="end"/>
        </w:r>
        <w:r w:rsidR="008137BA">
          <w:t>)</w:t>
        </w:r>
      </w:ins>
      <w:ins w:id="63" w:author="rob" w:date="2018-06-13T00:46:00Z">
        <w:r w:rsidR="009624DE">
          <w:t>.</w:t>
        </w:r>
      </w:ins>
      <w:del w:id="64"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6"/>
      <w:r w:rsidR="005628D2">
        <w:rPr>
          <w:rStyle w:val="CommentReference"/>
        </w:rPr>
        <w:commentReference w:id="56"/>
      </w:r>
    </w:p>
    <w:p w14:paraId="605FA8FD" w14:textId="77777777" w:rsidR="00F32D68" w:rsidRDefault="00F32D68" w:rsidP="00385AE8">
      <w:pPr>
        <w:pStyle w:val="Heading3"/>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w:t>
      </w:r>
      <w:r w:rsidR="00CA0B8B">
        <w:lastRenderedPageBreak/>
        <w:t xml:space="preserve">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5" w:author="rob" w:date="2018-06-14T18:11:00Z">
        <w:r w:rsidR="00FB591C">
          <w:t>GO terms with significantly</w:t>
        </w:r>
        <w:r w:rsidR="00D73A59">
          <w:t xml:space="preserve"> co-expressed genes</w:t>
        </w:r>
      </w:ins>
      <w:del w:id="66"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xml:space="preserve">) were </w:t>
      </w:r>
      <w:r w:rsidR="00B67DB0">
        <w:lastRenderedPageBreak/>
        <w:t>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385AE8">
      <w:pPr>
        <w:pStyle w:val="Heading3"/>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7" w:author="rob" w:date="2018-06-14T18:11:00Z">
        <w:r w:rsidR="00D73A59">
          <w:t xml:space="preserve"> </w:t>
        </w:r>
      </w:ins>
      <w:ins w:id="68" w:author="rob" w:date="2018-06-14T18:12:00Z">
        <w:r w:rsidR="00D73A59">
          <w:t>GO terms with significantly co-expressed genes</w:t>
        </w:r>
      </w:ins>
      <w:r>
        <w:t xml:space="preserve"> </w:t>
      </w:r>
      <w:del w:id="69"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ins w:id="70" w:author="rob" w:date="2018-06-14T18:13:00Z">
        <w:r w:rsidR="00FD12C7">
          <w:t xml:space="preserve"> GO terms with strongly co-expressed genes</w:t>
        </w:r>
      </w:ins>
      <w:r w:rsidR="00A07B70">
        <w:t xml:space="preserve"> </w:t>
      </w:r>
      <w:del w:id="71"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2"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3" w:author="rob" w:date="2018-06-14T18:14:00Z">
        <w:r w:rsidR="005124C5">
          <w:t>GO terms with</w:t>
        </w:r>
      </w:ins>
      <w:del w:id="74"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5"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w:t>
      </w:r>
      <w:r w:rsidR="00CC1C76">
        <w:lastRenderedPageBreak/>
        <w:t xml:space="preserve">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6" w:author="rob" w:date="2018-06-14T18:19:00Z">
        <w:r w:rsidR="00EF40FE">
          <w:t>for</w:t>
        </w:r>
      </w:ins>
      <w:del w:id="77"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8" w:author="rob" w:date="2018-06-14T18:15:00Z">
        <w:r w:rsidR="00323738">
          <w:t xml:space="preserve">GO terms with significantly co-expressed genes </w:t>
        </w:r>
      </w:ins>
      <w:del w:id="79"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lastRenderedPageBreak/>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85AE8">
      <w:pPr>
        <w:pStyle w:val="Heading3"/>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w:t>
      </w:r>
      <w:r w:rsidR="003F5E57">
        <w:lastRenderedPageBreak/>
        <w:t>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w:t>
      </w:r>
      <w:r w:rsidR="001C0928">
        <w:lastRenderedPageBreak/>
        <w:t xml:space="preserve">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7A1041" w:rsidRDefault="007A1041" w:rsidP="007A1041">
      <w:pPr>
        <w:pStyle w:val="Heading2"/>
      </w:pPr>
      <w:r>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85AE8">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w:t>
      </w:r>
      <w:r w:rsidR="00F11BB0">
        <w:lastRenderedPageBreak/>
        <w:t>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3F46A8D6"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w:t>
      </w:r>
      <w:r w:rsidR="00404981">
        <w:lastRenderedPageBreak/>
        <w:t xml:space="preserve">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w:t>
      </w:r>
      <w:del w:id="80" w:author="rob" w:date="2018-06-15T16:16:00Z">
        <w:r w:rsidR="0092287D" w:rsidDel="00B80203">
          <w:delText>This</w:delText>
        </w:r>
      </w:del>
      <w:ins w:id="81" w:author="rob" w:date="2018-06-15T16:17:00Z">
        <w:r w:rsidR="00B80203">
          <w:t>These</w:t>
        </w:r>
      </w:ins>
      <w:ins w:id="82" w:author="rob" w:date="2018-06-15T16:16:00Z">
        <w:r w:rsidR="00B80203">
          <w:t xml:space="preserve"> candidates</w:t>
        </w:r>
      </w:ins>
      <w:r w:rsidR="0092287D">
        <w:t xml:space="preserve"> suggest</w:t>
      </w:r>
      <w:del w:id="83" w:author="rob" w:date="2018-06-15T16:16:00Z">
        <w:r w:rsidR="0092287D" w:rsidDel="00B80203">
          <w:delText>s</w:delText>
        </w:r>
      </w:del>
      <w:r w:rsidR="0092287D">
        <w:t xml:space="preserve"> that biological signal was enriched by</w:t>
      </w:r>
      <w:del w:id="84" w:author="rob" w:date="2018-06-15T16:16:00Z">
        <w:r w:rsidR="0092287D" w:rsidDel="00B80203">
          <w:delText xml:space="preserve"> our novel combination of</w:delText>
        </w:r>
      </w:del>
      <w:ins w:id="85" w:author="rob" w:date="2018-06-15T16:16:00Z">
        <w:r w:rsidR="00B80203">
          <w:t xml:space="preserve"> combining</w:t>
        </w:r>
      </w:ins>
      <w:r w:rsidR="0092287D">
        <w:t xml:space="preserve"> </w:t>
      </w:r>
      <w:ins w:id="86" w:author="rob" w:date="2018-06-15T16:16:00Z">
        <w:r w:rsidR="00B80203">
          <w:t>co-</w:t>
        </w:r>
      </w:ins>
      <w:r w:rsidR="0092287D">
        <w:t xml:space="preserve">expression </w:t>
      </w:r>
      <w:del w:id="87" w:author="rob" w:date="2018-06-15T16:17:00Z">
        <w:r w:rsidR="0092287D" w:rsidDel="00B80203">
          <w:delText xml:space="preserve">level polymorphisms and </w:delText>
        </w:r>
      </w:del>
      <w:ins w:id="88" w:author="rob" w:date="2018-06-15T16:17:00Z">
        <w:r w:rsidR="00B80203">
          <w:t xml:space="preserve">with </w:t>
        </w:r>
      </w:ins>
      <w:r w:rsidR="0092287D">
        <w:t>GWAS and provided evidence of</w:t>
      </w:r>
      <w:del w:id="89" w:author="rob" w:date="2018-06-15T16:17:00Z">
        <w:r w:rsidR="0092287D" w:rsidDel="00B80203">
          <w:delText xml:space="preserve"> novel</w:delText>
        </w:r>
      </w:del>
      <w:r w:rsidR="0092287D">
        <w:t xml:space="preserve"> associations between multiple pathways and elemental homeostasis.</w:t>
      </w:r>
      <w:del w:id="90" w:author="rob" w:date="2018-06-15T16:18:00Z">
        <w:r w:rsidR="0092287D" w:rsidDel="00D17EB5">
          <w:delText xml:space="preserve"> </w:delText>
        </w:r>
      </w:del>
      <w:bookmarkStart w:id="91" w:name="_Ref469995568"/>
      <w:moveFromRangeStart w:id="92" w:author="rob" w:date="2018-06-15T16:14:00Z" w:name="move516842626"/>
      <w:moveFrom w:id="93" w:author="rob" w:date="2018-06-15T16:14:00Z">
        <w:r w:rsidR="00196CB6" w:rsidDel="00B80203">
          <w:t>I</w:t>
        </w:r>
        <w:r w:rsidR="00196D9E" w:rsidDel="00B80203">
          <w:t>ntegrating GWAS data with co-expression</w:t>
        </w:r>
        <w:r w:rsidR="002F0C65" w:rsidDel="00B80203">
          <w:t xml:space="preserve"> networks </w:t>
        </w:r>
        <w:r w:rsidR="007D27F7" w:rsidDel="00B80203">
          <w:t>resulted</w:t>
        </w:r>
        <w:r w:rsidR="001B2C71" w:rsidDel="00B80203">
          <w:t xml:space="preserve"> a set</w:t>
        </w:r>
        <w:r w:rsidR="00FB5D13" w:rsidDel="00B80203">
          <w:t xml:space="preserve"> of 610 HPO genes</w:t>
        </w:r>
        <w:r w:rsidR="00653341" w:rsidDel="00B80203">
          <w:t xml:space="preserve"> that</w:t>
        </w:r>
        <w:r w:rsidR="00FB5D13" w:rsidDel="00B80203">
          <w:t xml:space="preserve"> are</w:t>
        </w:r>
        <w:r w:rsidR="00653341" w:rsidDel="00B80203">
          <w:t xml:space="preserve"> </w:t>
        </w:r>
        <w:r w:rsidR="002F0C65" w:rsidDel="00B80203">
          <w:t>primed for functional validation</w:t>
        </w:r>
        <w:r w:rsidR="00F20095" w:rsidDel="00B80203">
          <w:t xml:space="preserve"> (1.5% of the maize FGS)</w:t>
        </w:r>
        <w:r w:rsidR="002F0C65" w:rsidDel="00B80203">
          <w:t xml:space="preserve">. </w:t>
        </w:r>
      </w:moveFrom>
      <w:moveFromRangeEnd w:id="92"/>
      <w:del w:id="94" w:author="rob" w:date="2018-06-15T16:18:00Z">
        <w:r w:rsidR="002F0C65" w:rsidDel="00D17EB5">
          <w:delText>The</w:delText>
        </w:r>
        <w:r w:rsidR="004257FA" w:rsidDel="00D17EB5">
          <w:delText xml:space="preserve"> further</w:delText>
        </w:r>
        <w:r w:rsidR="005D7365" w:rsidDel="00D17EB5">
          <w:delText xml:space="preserve"> </w:delText>
        </w:r>
        <w:r w:rsidR="00766402" w:rsidDel="00D17EB5">
          <w:delText>curated</w:delText>
        </w:r>
        <w:r w:rsidR="002F0C65" w:rsidDel="00D17EB5">
          <w:delText xml:space="preserve"> </w:delText>
        </w:r>
        <w:r w:rsidR="00FB5D13" w:rsidDel="00D17EB5">
          <w:delText xml:space="preserve">subset of </w:delText>
        </w:r>
        <w:r w:rsidR="002F0C65" w:rsidDel="00D17EB5">
          <w:delText>gene</w:delText>
        </w:r>
        <w:r w:rsidR="0089389D" w:rsidDel="00D17EB5">
          <w:delText>s described above all have previous</w:delText>
        </w:r>
        <w:r w:rsidR="002554FF" w:rsidDel="00D17EB5">
          <w:delText>ly</w:delText>
        </w:r>
        <w:r w:rsidR="0089389D" w:rsidDel="00D17EB5">
          <w:delText xml:space="preserve"> demonstrated roles in elemental accumulation, yet represent </w:delText>
        </w:r>
        <w:r w:rsidR="002554FF" w:rsidDel="00D17EB5">
          <w:delText xml:space="preserve">only </w:delText>
        </w:r>
        <w:r w:rsidR="0089389D" w:rsidDel="00D17EB5">
          <w:delText>a small proportion of the HPO genes discovered by Camoco</w:delText>
        </w:r>
        <w:r w:rsidR="002501CE" w:rsidDel="00D17EB5">
          <w:delText>.</w:delText>
        </w:r>
        <w:r w:rsidR="00185512" w:rsidDel="00D17EB5">
          <w:delText xml:space="preserve"> </w:delText>
        </w:r>
      </w:del>
      <w:moveFromRangeStart w:id="95" w:author="rob" w:date="2018-06-15T16:12:00Z" w:name="move516842458"/>
      <w:moveFrom w:id="96" w:author="rob" w:date="2018-06-15T16:12:00Z">
        <w:r w:rsidR="00185512" w:rsidDel="00B80203">
          <w:t>Functio</w:t>
        </w:r>
        <w:r w:rsidR="00EE735A" w:rsidDel="00B80203">
          <w:t>nal validation is expensive</w:t>
        </w:r>
        <w:r w:rsidR="001A2F48" w:rsidDel="00B80203">
          <w:t xml:space="preserve"> and</w:t>
        </w:r>
        <w:r w:rsidR="00EE735A" w:rsidDel="00B80203">
          <w:t xml:space="preserve"> </w:t>
        </w:r>
        <w:r w:rsidR="00185512" w:rsidDel="00B80203">
          <w:t xml:space="preserve">time consuming. </w:t>
        </w:r>
        <w:r w:rsidR="001B3B6D" w:rsidDel="00B80203">
          <w:t>Combining data</w:t>
        </w:r>
        <w:r w:rsidR="002554FF" w:rsidDel="00B80203">
          <w:t>-</w:t>
        </w:r>
        <w:r w:rsidR="001B3B6D" w:rsidDel="00B80203">
          <w:t xml:space="preserve">driven approaches such as network integration with expert </w:t>
        </w:r>
        <w:r w:rsidR="00775D9F" w:rsidDel="00B80203">
          <w:t xml:space="preserve">biological </w:t>
        </w:r>
        <w:r w:rsidR="001B3B6D" w:rsidDel="00B80203">
          <w:t>curation</w:t>
        </w:r>
        <w:r w:rsidR="00775D9F" w:rsidDel="00B80203">
          <w:t xml:space="preserve"> is an efficient m</w:t>
        </w:r>
        <w:r w:rsidR="00EE735A" w:rsidDel="00B80203">
          <w:t xml:space="preserve">eans for the prioritization of </w:t>
        </w:r>
        <w:r w:rsidR="00DC6069" w:rsidDel="00B80203">
          <w:t>genes</w:t>
        </w:r>
        <w:r w:rsidR="0059432F" w:rsidDel="00B80203">
          <w:t xml:space="preserve"> driving complex traits like elemental accumulation</w:t>
        </w:r>
        <w:r w:rsidR="00DC6069" w:rsidDel="00B80203">
          <w:t>.</w:t>
        </w:r>
      </w:moveFrom>
      <w:moveFromRangeEnd w:id="95"/>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null segregating </w:t>
      </w:r>
      <w:r w:rsidRPr="009D3B04">
        <w:lastRenderedPageBreak/>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97" w:name="_Ref487125611"/>
      <w:r>
        <w:lastRenderedPageBreak/>
        <w:t>Discussion</w:t>
      </w:r>
      <w:bookmarkEnd w:id="91"/>
      <w:bookmarkEnd w:id="97"/>
    </w:p>
    <w:p w14:paraId="0DCBCE29" w14:textId="6858389D"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98" w:author="rob" w:date="2018-06-14T18:46:00Z">
        <w:r w:rsidR="00461FAB">
          <w:t xml:space="preserve"> </w:t>
        </w:r>
      </w:ins>
      <w:ins w:id="99" w:author="rob" w:date="2018-06-14T18:47:00Z">
        <w:r w:rsidR="00461FAB">
          <w:fldChar w:fldCharType="begin" w:fldLock="1"/>
        </w:r>
      </w:ins>
      <w:r w:rsidR="00501685">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501685">
        <w:rPr>
          <w:rFonts w:ascii="Cambria Math" w:hAnsi="Cambria Math" w:cs="Cambria Math"/>
        </w:rPr>
        <w:instrText>∼</w:instrText>
      </w:r>
      <w:r w:rsidR="00501685">
        <w:instrText xml:space="preserve"> 5,000 inbred maize lines to analyze patterns of high-resolution genetic association among of 28.9 million single-nucleotide polymorphisms (SNPs) and </w:instrText>
      </w:r>
      <w:r w:rsidR="00501685">
        <w:rPr>
          <w:rFonts w:ascii="Cambria Math" w:hAnsi="Cambria Math" w:cs="Cambria Math"/>
        </w:rPr>
        <w:instrText>∼</w:instrText>
      </w:r>
      <w:r w:rsidR="00501685">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501685">
        <w:rPr>
          <w:rFonts w:ascii="Cambria Math" w:hAnsi="Cambria Math" w:cs="Cambria Math"/>
        </w:rPr>
        <w:instrText>∼</w:instrText>
      </w:r>
      <w:r w:rsidR="00501685">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461FAB">
        <w:fldChar w:fldCharType="separate"/>
      </w:r>
      <w:r w:rsidR="00461FAB" w:rsidRPr="00461FAB">
        <w:rPr>
          <w:noProof/>
        </w:rPr>
        <w:t>(Wallace et al. 2014)</w:t>
      </w:r>
      <w:ins w:id="100" w:author="rob" w:date="2018-06-14T18:47:00Z">
        <w:r w:rsidR="00461FAB">
          <w:fldChar w:fldCharType="end"/>
        </w:r>
      </w:ins>
      <w:r w:rsidR="00624A03">
        <w:t>.</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15C8765E"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ins w:id="101" w:author="rob" w:date="2018-06-15T16:12:00Z">
        <w:r w:rsidR="00B80203">
          <w:t xml:space="preserve"> </w:t>
        </w:r>
      </w:ins>
      <w:moveToRangeStart w:id="102" w:author="rob" w:date="2018-06-15T16:12:00Z" w:name="move516842458"/>
      <w:moveTo w:id="103" w:author="rob" w:date="2018-06-15T16:12:00Z">
        <w:r w:rsidR="00B80203">
          <w:t>Functional validation is expensive and time consuming. Combining data-driven approaches such as network integration with expert biological curation is an efficient means for the prioritization of genes driving complex traits like elemental accumulation.</w:t>
        </w:r>
      </w:moveTo>
      <w:moveToRangeEnd w:id="102"/>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lastRenderedPageBreak/>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A616703"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ins w:id="104" w:author="rob" w:date="2018-06-15T16:14:00Z">
        <w:r w:rsidR="00B80203">
          <w:t xml:space="preserve"> </w:t>
        </w:r>
      </w:ins>
      <w:moveToRangeStart w:id="105" w:author="rob" w:date="2018-06-15T16:14:00Z" w:name="move516842626"/>
      <w:moveTo w:id="106" w:author="rob" w:date="2018-06-15T16:14:00Z">
        <w:r w:rsidR="00B80203">
          <w:t>Integrating GWAS data with co-expression networks resulted a set of 610 HPO genes that are primed for functional validation (1.5% of the maize FGS).</w:t>
        </w:r>
      </w:moveTo>
      <w:moveToRangeEnd w:id="105"/>
      <w:r>
        <w:t xml:space="preserve"> The resulting prioritized gene sets</w:t>
      </w:r>
      <w:r w:rsidR="005F6704">
        <w:t xml:space="preserve"> </w:t>
      </w:r>
      <w:del w:id="107" w:author="rob" w:date="2018-06-15T16:15:00Z">
        <w:r w:rsidR="005F6704" w:rsidDel="00B80203">
          <w:delText>(HPO genes)</w:delText>
        </w:r>
      </w:del>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lastRenderedPageBreak/>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w:t>
      </w:r>
      <w:r>
        <w:lastRenderedPageBreak/>
        <w:t xml:space="preserve">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 xml:space="preserve">enrichment </w:t>
      </w:r>
      <w:r>
        <w:lastRenderedPageBreak/>
        <w:t>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CBAA9E7"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lastRenderedPageBreak/>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08" w:author="rob" w:date="2018-06-15T16:39:00Z">
        <w:r w:rsidR="00870DC2">
          <w:t xml:space="preserve"> Fut</w:t>
        </w:r>
        <w:r w:rsidR="001F037D">
          <w:t xml:space="preserve">ure work includes refining the </w:t>
        </w:r>
        <w:r w:rsidR="00870DC2">
          <w:t>relationship between co-expression metric and network source.</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09" w:name="_Ref463088833"/>
      <w:r>
        <w:t>Methods</w:t>
      </w:r>
      <w:bookmarkEnd w:id="109"/>
    </w:p>
    <w:p w14:paraId="4DB9B098" w14:textId="77777777" w:rsidR="00134263" w:rsidRDefault="00134263" w:rsidP="00134263">
      <w:pPr>
        <w:pStyle w:val="Heading2"/>
        <w:spacing w:line="360" w:lineRule="auto"/>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spacing w:line="360" w:lineRule="auto"/>
      </w:pPr>
      <w:r>
        <w:lastRenderedPageBreak/>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w:t>
      </w:r>
      <w:r w:rsidRPr="0077751E">
        <w:lastRenderedPageBreak/>
        <w:t>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110"/>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110"/>
      <w:r w:rsidR="00CC18FA">
        <w:rPr>
          <w:rStyle w:val="CommentReference"/>
        </w:rPr>
        <w:commentReference w:id="110"/>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xml:space="preserve">. A final network health check shows that the empirical degree </w:t>
      </w:r>
      <w:r w:rsidRPr="004E79F7">
        <w:lastRenderedPageBreak/>
        <w:t>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pPr>
        <w:pStyle w:val="Heading3"/>
        <w:jc w:val="both"/>
        <w:pPrChange w:id="111" w:author="rob" w:date="2018-06-14T15:31:00Z">
          <w:pPr>
            <w:pStyle w:val="Heading3"/>
            <w:spacing w:line="360" w:lineRule="auto"/>
          </w:pPr>
        </w:pPrChange>
      </w:pPr>
      <w:r>
        <w:t xml:space="preserve">ZmRoot: A </w:t>
      </w:r>
      <w:r w:rsidR="009B716E">
        <w:t>genotypically diverse maize root co-expression network</w:t>
      </w:r>
    </w:p>
    <w:p w14:paraId="3C08C986" w14:textId="2808E529"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fldChar w:fldCharType="separate"/>
      </w:r>
      <w:r w:rsidR="0078651C" w:rsidRPr="0078651C">
        <w:rPr>
          <w:noProof/>
        </w:rPr>
        <w:t>(Lindgreen 2012)</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Pr="00BE2819">
        <w:fldChar w:fldCharType="separate"/>
      </w:r>
      <w:r w:rsidR="0078651C" w:rsidRPr="0078651C">
        <w:rPr>
          <w:noProof/>
        </w:rPr>
        <w:t>(H. Li and Durbin 2009; Schubert et al. 2014)</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31C120C8"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12" w:author="rob" w:date="2018-06-14T18:16:00Z">
        <w:r w:rsidR="006149CD">
          <w:t>GO terms with significantly co-expressed genes</w:t>
        </w:r>
        <w:r w:rsidR="006149CD" w:rsidDel="006149CD">
          <w:t xml:space="preserve"> </w:t>
        </w:r>
      </w:ins>
      <w:del w:id="113"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lastRenderedPageBreak/>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rPr>
          <w:rFonts w:eastAsiaTheme="minorEastAsia"/>
        </w:rPr>
      </w:pPr>
      <w:bookmarkStart w:id="114" w:name="_Ref447101528"/>
      <w:r w:rsidRPr="0045686C">
        <w:rPr>
          <w:rFonts w:eastAsiaTheme="minorEastAsia"/>
        </w:rPr>
        <w:t>Eq.</w:t>
      </w:r>
      <w:r w:rsidR="00145345">
        <w:rPr>
          <w:rFonts w:eastAsiaTheme="minorEastAsia"/>
        </w:rPr>
        <w:t xml:space="preserve"> </w:t>
      </w:r>
      <w:r w:rsidRPr="0045686C">
        <w:rPr>
          <w:rFonts w:eastAsiaTheme="minorEastAsia"/>
        </w:rPr>
        <w:t>1</w:t>
      </w:r>
      <w:bookmarkEnd w:id="114"/>
    </w:p>
    <w:p w14:paraId="5CFBC04F" w14:textId="0BB2F23A" w:rsidR="00EF5E7C" w:rsidRDefault="002A41DF">
      <w:pPr>
        <w:spacing w:line="360" w:lineRule="auto"/>
        <w:ind w:firstLine="720"/>
        <w:jc w:val="left"/>
        <w:pPrChange w:id="115"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116" w:author="rob" w:date="2018-06-11T15:12:00Z">
                  <m:rPr>
                    <m:sty m:val="p"/>
                  </m:rPr>
                  <w:rPr>
                    <w:rFonts w:ascii="Cambria Math" w:hAnsi="Cambria Math"/>
                  </w:rPr>
                  <m:t>-</m:t>
                </w:del>
              </m:r>
              <m:r>
                <w:del w:id="117" w:author="rob" w:date="2018-06-11T15:12:00Z">
                  <w:rPr>
                    <w:rFonts w:ascii="Cambria Math" w:hAnsi="Cambria Math"/>
                  </w:rPr>
                  <m:t>E</m:t>
                </w:del>
              </m:r>
              <m:d>
                <m:dPr>
                  <m:ctrlPr>
                    <w:del w:id="118" w:author="rob" w:date="2018-06-11T15:12:00Z">
                      <w:rPr>
                        <w:rFonts w:ascii="Cambria Math" w:hAnsi="Cambria Math"/>
                      </w:rPr>
                    </w:del>
                  </m:ctrlPr>
                </m:dPr>
                <m:e>
                  <m:r>
                    <w:del w:id="119" w:author="rob" w:date="2018-06-11T15:12:00Z">
                      <w:rPr>
                        <w:rFonts w:ascii="Cambria Math" w:hAnsi="Cambria Math"/>
                      </w:rPr>
                      <m:t>X</m:t>
                    </w:del>
                  </m:r>
                </m:e>
              </m:d>
              <m:r>
                <w:ins w:id="120" w:author="rob" w:date="2018-06-11T15:15:00Z">
                  <w:rPr>
                    <w:rFonts w:ascii="Cambria Math" w:hAnsi="Cambria Math"/>
                  </w:rPr>
                  <m:t xml:space="preserve">× </m:t>
                </w:ins>
              </m:r>
              <m:rad>
                <m:radPr>
                  <m:degHide m:val="1"/>
                  <m:ctrlPr>
                    <w:ins w:id="121" w:author="rob" w:date="2018-06-11T15:15:00Z">
                      <w:rPr>
                        <w:rFonts w:ascii="Cambria Math" w:hAnsi="Cambria Math"/>
                      </w:rPr>
                    </w:ins>
                  </m:ctrlPr>
                </m:radPr>
                <m:deg/>
                <m:e>
                  <m:r>
                    <w:ins w:id="122" w:author="rob" w:date="2018-06-11T15:15:00Z">
                      <w:rPr>
                        <w:rFonts w:ascii="Cambria Math" w:hAnsi="Cambria Math"/>
                      </w:rPr>
                      <m:t>N</m:t>
                    </w:ins>
                  </m:r>
                </m:e>
              </m:rad>
            </m:num>
            <m:den>
              <m:r>
                <w:del w:id="123" w:author="rob" w:date="2018-06-11T15:12:00Z">
                  <w:rPr>
                    <w:rFonts w:ascii="Cambria Math" w:hAnsi="Cambria Math"/>
                  </w:rPr>
                  <m:t>σ</m:t>
                </w:del>
              </m:r>
              <m:r>
                <w:del w:id="124" w:author="rob" w:date="2018-06-11T15:12:00Z">
                  <m:rPr>
                    <m:sty m:val="p"/>
                  </m:rPr>
                  <w:rPr>
                    <w:rFonts w:ascii="Cambria Math" w:hAnsi="Cambria Math"/>
                  </w:rPr>
                  <m:t>(</m:t>
                </w:del>
              </m:r>
              <m:r>
                <w:del w:id="125" w:author="rob" w:date="2018-06-11T15:12:00Z">
                  <w:rPr>
                    <w:rFonts w:ascii="Cambria Math" w:hAnsi="Cambria Math"/>
                  </w:rPr>
                  <m:t>X</m:t>
                </w:del>
              </m:r>
              <m:r>
                <w:del w:id="126" w:author="rob" w:date="2018-06-11T15:12:00Z">
                  <m:rPr>
                    <m:sty m:val="p"/>
                  </m:rPr>
                  <w:rPr>
                    <w:rFonts w:ascii="Cambria Math" w:hAnsi="Cambria Math"/>
                  </w:rPr>
                  <m:t>)</m:t>
                </w:del>
              </m:r>
              <m:r>
                <w:del w:id="127" w:author="rob" w:date="2018-06-11T15:13:00Z">
                  <m:rPr>
                    <m:sty m:val="p"/>
                  </m:rPr>
                  <w:rPr>
                    <w:rFonts w:ascii="Cambria Math" w:hAnsi="Cambria Math"/>
                  </w:rPr>
                  <m:t>/</m:t>
                </w:del>
              </m:r>
              <m:rad>
                <m:radPr>
                  <m:degHide m:val="1"/>
                  <m:ctrlPr>
                    <w:del w:id="128" w:author="rob" w:date="2018-06-11T15:15:00Z">
                      <w:rPr>
                        <w:rFonts w:ascii="Cambria Math" w:hAnsi="Cambria Math"/>
                      </w:rPr>
                    </w:del>
                  </m:ctrlPr>
                </m:radPr>
                <m:deg/>
                <m:e>
                  <m:r>
                    <w:del w:id="129"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130"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131" w:author="rob" w:date="2018-06-11T15:42:00Z">
        <w:r w:rsidR="00DC5A6F">
          <w:t xml:space="preserve"> where local degree is the number of interactions to other genes in the subnetwork and global degree is the </w:t>
        </w:r>
      </w:ins>
      <w:ins w:id="132"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w:t>
      </w:r>
      <w:r w:rsidR="004047D8">
        <w:lastRenderedPageBreak/>
        <w:t>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pPr>
      <w:bookmarkStart w:id="133" w:name="_Ref447101545"/>
      <w:bookmarkStart w:id="134" w:name="_Ref464049667"/>
      <w:r>
        <w:t>Eq.</w:t>
      </w:r>
      <w:bookmarkEnd w:id="133"/>
      <w:r w:rsidR="00145345">
        <w:t xml:space="preserve"> </w:t>
      </w:r>
      <w:r w:rsidR="0020783F">
        <w:t>2</w:t>
      </w:r>
      <w:bookmarkEnd w:id="134"/>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rPr>
          <w:rFonts w:eastAsiaTheme="minorEastAsia"/>
        </w:rPr>
      </w:pPr>
      <w:bookmarkStart w:id="135" w:name="_Ref447101563"/>
      <w:bookmarkStart w:id="136" w:name="_Ref464738379"/>
      <w:r w:rsidRPr="0045686C">
        <w:rPr>
          <w:rFonts w:eastAsiaTheme="minorEastAsia"/>
        </w:rPr>
        <w:t>Eq.</w:t>
      </w:r>
      <w:bookmarkEnd w:id="135"/>
      <w:r w:rsidR="00145345">
        <w:rPr>
          <w:rFonts w:eastAsiaTheme="minorEastAsia"/>
        </w:rPr>
        <w:t xml:space="preserve"> </w:t>
      </w:r>
      <w:r>
        <w:rPr>
          <w:rFonts w:eastAsiaTheme="minorEastAsia"/>
        </w:rPr>
        <w:t>3</w:t>
      </w:r>
      <w:bookmarkEnd w:id="136"/>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pPr>
      <w:bookmarkStart w:id="137" w:name="_Ref447101571"/>
      <w:r>
        <w:t>Eq.</w:t>
      </w:r>
      <w:r w:rsidR="000853EA">
        <w:t xml:space="preserve"> </w:t>
      </w:r>
      <w:r w:rsidR="00503064">
        <w:t>4</w:t>
      </w:r>
      <w:bookmarkEnd w:id="137"/>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 xml:space="preserve">ber of input </w:t>
      </w:r>
      <w:commentRangeStart w:id="138"/>
      <w:r w:rsidR="00C571E9">
        <w:t>genes</w:t>
      </w:r>
      <w:commentRangeEnd w:id="138"/>
      <w:r w:rsidR="00CC18FA">
        <w:rPr>
          <w:rStyle w:val="CommentReference"/>
        </w:rPr>
        <w:commentReference w:id="138"/>
      </w:r>
      <w:r w:rsidR="00C571E9">
        <w:t>.</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w:t>
      </w:r>
      <w:r w:rsidR="00B549C2">
        <w:lastRenderedPageBreak/>
        <w:t>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08FA005E" w:rsidR="00D64D8E" w:rsidRPr="00294A97" w:rsidRDefault="00D64D8E" w:rsidP="001C401A">
      <w:pPr>
        <w:pStyle w:val="Heading3"/>
        <w:spacing w:line="360" w:lineRule="auto"/>
      </w:pPr>
      <w:bookmarkStart w:id="139" w:name="_Ref484125232"/>
      <w:r>
        <w:t>Eq.</w:t>
      </w:r>
      <w:r w:rsidR="00BB1654">
        <w:t xml:space="preserve"> 5</w:t>
      </w:r>
      <w:bookmarkEnd w:id="139"/>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11472598" w:rsidR="005936F2" w:rsidRDefault="005936F2" w:rsidP="001C401A">
      <w:pPr>
        <w:pStyle w:val="Heading3"/>
        <w:spacing w:line="360" w:lineRule="auto"/>
      </w:pPr>
      <w:bookmarkStart w:id="140" w:name="_Ref458775441"/>
      <w:bookmarkStart w:id="141" w:name="_Ref484125256"/>
      <w:r>
        <w:t>Eq.</w:t>
      </w:r>
      <w:r w:rsidR="00220757">
        <w:t xml:space="preserve"> 6</w:t>
      </w:r>
      <w:bookmarkEnd w:id="140"/>
      <w:bookmarkEnd w:id="141"/>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142" w:author="rob" w:date="2018-06-14T18:16:00Z">
        <w:r w:rsidR="006149CD">
          <w:t>GO terms with significantly co-expressed genes</w:t>
        </w:r>
        <w:r w:rsidR="006149CD" w:rsidDel="006149CD">
          <w:t xml:space="preserve"> </w:t>
        </w:r>
      </w:ins>
      <w:del w:id="143" w:author="rob" w:date="2018-06-14T18:16:00Z">
        <w:r w:rsidDel="006149CD">
          <w:delText xml:space="preserve">significantly co-expressed GO terms </w:delText>
        </w:r>
      </w:del>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w:t>
      </w:r>
      <w:r w:rsidR="00C32E35">
        <w:lastRenderedPageBreak/>
        <w:t xml:space="preserve">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w:t>
      </w:r>
      <w:r>
        <w:lastRenderedPageBreak/>
        <w:t xml:space="preserve">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23BB49F3" w:rsidR="006B33EA" w:rsidRDefault="00331862" w:rsidP="001C401A">
      <w:pPr>
        <w:spacing w:line="360" w:lineRule="auto"/>
        <w:rPr>
          <w:ins w:id="144" w:author="rob" w:date="2018-07-12T14:57:00Z"/>
        </w:rPr>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26452C57" w:rsidR="00501685" w:rsidRDefault="00501685">
      <w:pPr>
        <w:pStyle w:val="Heading2"/>
        <w:rPr>
          <w:ins w:id="145" w:author="rob" w:date="2018-07-12T14:58:00Z"/>
        </w:rPr>
        <w:pPrChange w:id="146" w:author="rob" w:date="2018-07-12T14:57:00Z">
          <w:pPr>
            <w:spacing w:line="360" w:lineRule="auto"/>
          </w:pPr>
        </w:pPrChange>
      </w:pPr>
      <w:ins w:id="147" w:author="rob" w:date="2018-07-12T14:57:00Z">
        <w:r>
          <w:lastRenderedPageBreak/>
          <w:t>Identifying High Priority Genes from non-Ionomic GWAS</w:t>
        </w:r>
      </w:ins>
    </w:p>
    <w:p w14:paraId="46C2BCD4" w14:textId="42E5A9EC" w:rsidR="00501685" w:rsidRPr="00501685" w:rsidRDefault="00501685">
      <w:pPr>
        <w:pPrChange w:id="148" w:author="rob" w:date="2018-07-12T14:58:00Z">
          <w:pPr>
            <w:spacing w:line="360" w:lineRule="auto"/>
          </w:pPr>
        </w:pPrChange>
      </w:pPr>
      <w:ins w:id="149" w:author="rob" w:date="2018-07-12T15:00:00Z">
        <w:r>
          <w:t>Camoco wa</w:t>
        </w:r>
        <w:r w:rsidR="00471682">
          <w:t xml:space="preserve">s used to identify </w:t>
        </w:r>
      </w:ins>
      <w:ins w:id="150" w:author="rob" w:date="2018-07-12T15:44:00Z">
        <w:r w:rsidR="00471682">
          <w:t>HPO</w:t>
        </w:r>
      </w:ins>
      <w:ins w:id="151" w:author="rob" w:date="2018-07-12T15:00:00Z">
        <w:r>
          <w:t xml:space="preserve"> candidate genes from </w:t>
        </w:r>
      </w:ins>
      <w:ins w:id="152" w:author="rob" w:date="2018-07-12T14:58:00Z">
        <w:r w:rsidR="00D2696C">
          <w:t xml:space="preserve">GWAS traits reported </w:t>
        </w:r>
        <w:r>
          <w:t>previous</w:t>
        </w:r>
      </w:ins>
      <w:ins w:id="153" w:author="rob" w:date="2018-07-12T15:07:00Z">
        <w:r w:rsidR="00D2696C">
          <w:t>ly</w:t>
        </w:r>
      </w:ins>
      <w:ins w:id="154" w:author="rob" w:date="2018-07-12T14:58:00Z">
        <w:r>
          <w:t xml:space="preserve"> by Wallace et al.</w:t>
        </w:r>
      </w:ins>
      <w:ins w:id="155" w:author="rob" w:date="2018-07-12T15:01:00Z">
        <w:r>
          <w:t xml:space="preserve"> </w:t>
        </w:r>
      </w:ins>
      <w:ins w:id="156" w:author="rob" w:date="2018-07-12T15:03:00Z">
        <w:r>
          <w:fldChar w:fldCharType="begin" w:fldLock="1"/>
        </w:r>
      </w:ins>
      <w:r>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Pr>
          <w:rFonts w:ascii="Cambria Math" w:hAnsi="Cambria Math" w:cs="Cambria Math"/>
        </w:rPr>
        <w:instrText>∼</w:instrText>
      </w:r>
      <w:r>
        <w:instrText xml:space="preserve"> 5,000 inbred maize lines to analyze patterns of high-resolution genetic association among of 28.9 million single-nucleotide polymorphisms (SNPs) and </w:instrText>
      </w:r>
      <w:r>
        <w:rPr>
          <w:rFonts w:ascii="Cambria Math" w:hAnsi="Cambria Math" w:cs="Cambria Math"/>
        </w:rPr>
        <w:instrText>∼</w:instrText>
      </w:r>
      <w:r>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Pr>
          <w:rFonts w:ascii="Cambria Math" w:hAnsi="Cambria Math" w:cs="Cambria Math"/>
        </w:rPr>
        <w:instrText>∼</w:instrText>
      </w:r>
      <w:r>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2014)"},"properties":{"noteIndex":0},"schema":"https://github.com/citation-style-language/schema/raw/master/csl-citation.json"}</w:instrText>
      </w:r>
      <w:r>
        <w:fldChar w:fldCharType="separate"/>
      </w:r>
      <w:r w:rsidRPr="00501685">
        <w:rPr>
          <w:noProof/>
        </w:rPr>
        <w:t>(Wallace et al. 2014)</w:t>
      </w:r>
      <w:ins w:id="157" w:author="rob" w:date="2018-07-12T15:03:00Z">
        <w:r>
          <w:fldChar w:fldCharType="end"/>
        </w:r>
        <w:r>
          <w:t xml:space="preserve">. </w:t>
        </w:r>
      </w:ins>
      <w:ins w:id="158" w:author="rob" w:date="2018-07-12T15:07:00Z">
        <w:r w:rsidR="00D2696C">
          <w:t>We analyzed 21 o</w:t>
        </w:r>
      </w:ins>
      <w:ins w:id="159" w:author="rob" w:date="2018-07-12T15:06:00Z">
        <w:r>
          <w:t>f the 41 association studie</w:t>
        </w:r>
        <w:r w:rsidR="00D2696C">
          <w:t xml:space="preserve">s reported by Wallace et al., filtering the input </w:t>
        </w:r>
      </w:ins>
      <w:ins w:id="160" w:author="rob" w:date="2018-07-12T15:08:00Z">
        <w:r w:rsidR="00D2696C">
          <w:t>to only GWAS with fewer than 1000 input SNPs (</w:t>
        </w:r>
      </w:ins>
      <w:ins w:id="161" w:author="rob" w:date="2018-07-12T15:45:00Z">
        <w:r w:rsidR="0038305B">
          <w:t>D</w:t>
        </w:r>
      </w:ins>
      <w:ins w:id="162" w:author="rob" w:date="2018-07-12T15:09:00Z">
        <w:r w:rsidR="00D2696C">
          <w:t>ay 100 Kernel Weight, Anthesis-silking interval, Chlorophyll A, Chlorophyll B, Cob diameter, Fructose, Fumarate, Glucose, Glutamate, Malate, Nitrate</w:t>
        </w:r>
      </w:ins>
      <w:ins w:id="163" w:author="rob" w:date="2018-07-12T15:10:00Z">
        <w:r w:rsidR="00D2696C">
          <w:t>, Northern Leaf Blight, PCA of metabolites: PC1, PCA of metabolites: PCA2, Photoperiod Growing-degree days to silk, Photoperiod growing-degree days to anthesis, Protein, Stalk strength, Starch,</w:t>
        </w:r>
      </w:ins>
      <w:ins w:id="164" w:author="rob" w:date="2018-07-12T15:12:00Z">
        <w:r w:rsidR="00D2696C">
          <w:t xml:space="preserve"> and</w:t>
        </w:r>
      </w:ins>
      <w:ins w:id="165" w:author="rob" w:date="2018-07-12T15:10:00Z">
        <w:r w:rsidR="00D2696C">
          <w:t xml:space="preserve"> Sucrose</w:t>
        </w:r>
      </w:ins>
      <w:ins w:id="166" w:author="rob" w:date="2018-07-12T15:08:00Z">
        <w:r w:rsidR="00D2696C">
          <w:t>).</w:t>
        </w:r>
      </w:ins>
      <w:ins w:id="167" w:author="rob" w:date="2018-07-12T15:12:00Z">
        <w:r w:rsidR="00D2696C">
          <w:t xml:space="preserve"> SNPs were mapped to genes using two window sizes (50kb and 100kb) as well as two flanking gene parameters (1 and 2 genes). Overlap was calculated using both density and locality in all three co-expression networks and FD</w:t>
        </w:r>
      </w:ins>
      <w:ins w:id="168" w:author="rob" w:date="2018-07-12T15:13:00Z">
        <w:r w:rsidR="00D2696C">
          <w:t>R was calculated for candidate genes</w:t>
        </w:r>
      </w:ins>
      <w:ins w:id="169" w:author="rob" w:date="2018-07-12T15:14:00Z">
        <w:r w:rsidR="00D2696C">
          <w:t xml:space="preserve"> in each GWAS subnetwork</w:t>
        </w:r>
      </w:ins>
      <w:ins w:id="170" w:author="rob" w:date="2018-07-12T15:13:00Z">
        <w:r w:rsidR="00D2696C">
          <w:t xml:space="preserve"> as described above.</w:t>
        </w:r>
      </w:ins>
      <w:ins w:id="171" w:author="rob" w:date="2018-07-12T15:14:00Z">
        <w:r w:rsidR="00D2696C">
          <w:t xml:space="preserve"> High priority overlap (HPO) candidate genes were identified </w:t>
        </w:r>
      </w:ins>
      <w:ins w:id="172" w:author="rob" w:date="2018-07-12T15:15:00Z">
        <w:r w:rsidR="00D2696C">
          <w:t xml:space="preserve">as described above as candidates genes with less than 30% FDR in at least two SNP-to-gene mappings. </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lastRenderedPageBreak/>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bookmarkStart w:id="173" w:name="_GoBack"/>
      <w:bookmarkEnd w:id="173"/>
      <w:r>
        <w:t>References</w:t>
      </w:r>
    </w:p>
    <w:p w14:paraId="5275AF74" w14:textId="46B998DF" w:rsidR="00501685" w:rsidRPr="00501685" w:rsidRDefault="003F1192" w:rsidP="00501685">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01685" w:rsidRPr="00501685">
        <w:rPr>
          <w:rFonts w:cs="Times New Roman"/>
          <w:noProof/>
          <w:szCs w:val="24"/>
        </w:rPr>
        <w:t xml:space="preserve">Anders, Simon, Paul Theodor Pyl, and Wolfgang Huber. 2014. “HTSeq - A Python Framework to Work with High-Throughput Sequencing Data.” </w:t>
      </w:r>
      <w:r w:rsidR="00501685" w:rsidRPr="00501685">
        <w:rPr>
          <w:rFonts w:cs="Times New Roman"/>
          <w:i/>
          <w:iCs/>
          <w:noProof/>
          <w:szCs w:val="24"/>
        </w:rPr>
        <w:t>Bioinformatics (Oxford, England)</w:t>
      </w:r>
      <w:r w:rsidR="00501685" w:rsidRPr="00501685">
        <w:rPr>
          <w:rFonts w:cs="Times New Roman"/>
          <w:noProof/>
          <w:szCs w:val="24"/>
        </w:rPr>
        <w:t xml:space="preserve"> 31(2): 166–69. http://bioinformatics.oxfordjournals.org/content/31/2/166 (September 29, 2014).</w:t>
      </w:r>
    </w:p>
    <w:p w14:paraId="07D8C40B"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Andorf, Carson M et al. 2015. “MaizeGDB Update: New Tools, Data and Interface for the Maize Model Organism Database.” </w:t>
      </w:r>
      <w:r w:rsidRPr="00501685">
        <w:rPr>
          <w:rFonts w:cs="Times New Roman"/>
          <w:i/>
          <w:iCs/>
          <w:noProof/>
          <w:szCs w:val="24"/>
        </w:rPr>
        <w:t>Nucleic acids research</w:t>
      </w:r>
      <w:r w:rsidRPr="00501685">
        <w:rPr>
          <w:rFonts w:cs="Times New Roman"/>
          <w:noProof/>
          <w:szCs w:val="24"/>
        </w:rPr>
        <w:t>: gkv1007. http://nar.oxfordjournals.org/content/early/2015/10/01/nar.gkv1007.full.</w:t>
      </w:r>
    </w:p>
    <w:p w14:paraId="21E597B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 xml:space="preserve">Angelovici, Ruthie et al. 2017. “Network-Guided GWAS Improves Identification of Genes Affecting Free Amino Acids.” </w:t>
      </w:r>
      <w:r w:rsidRPr="00501685">
        <w:rPr>
          <w:rFonts w:cs="Times New Roman"/>
          <w:i/>
          <w:iCs/>
          <w:noProof/>
          <w:szCs w:val="24"/>
        </w:rPr>
        <w:t>Plant Physiology</w:t>
      </w:r>
      <w:r w:rsidRPr="00501685">
        <w:rPr>
          <w:rFonts w:cs="Times New Roman"/>
          <w:noProof/>
          <w:szCs w:val="24"/>
        </w:rPr>
        <w:t xml:space="preserve"> 173(1): 872–86. http://www.plantphysiol.org/lookup/doi/10.1104/pp.16.01287.</w:t>
      </w:r>
    </w:p>
    <w:p w14:paraId="7FFAFAE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Asaro, A. et al. 2016. “The Interaction of Genotype and Environment Determines Variation in the Maize Kernel Ionome.” </w:t>
      </w:r>
      <w:r w:rsidRPr="00501685">
        <w:rPr>
          <w:rFonts w:cs="Times New Roman"/>
          <w:i/>
          <w:iCs/>
          <w:noProof/>
          <w:szCs w:val="24"/>
        </w:rPr>
        <w:t>G3&amp;amp;#58; Genes|Genomes|Genetics</w:t>
      </w:r>
      <w:r w:rsidRPr="00501685">
        <w:rPr>
          <w:rFonts w:cs="Times New Roman"/>
          <w:noProof/>
          <w:szCs w:val="24"/>
        </w:rPr>
        <w:t xml:space="preserve"> 6(December): 4175–83. http://g3journal.org/cgi/doi/10.1534/g3.116.034827.</w:t>
      </w:r>
    </w:p>
    <w:p w14:paraId="5A78A0E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Badri, D. V. et al. 2007. “Altered Profile of Secondary Metabolites in the Root Exudates of Arabidopsis ATP-Binding Cassette Transporter Mutants.” </w:t>
      </w:r>
      <w:r w:rsidRPr="00501685">
        <w:rPr>
          <w:rFonts w:cs="Times New Roman"/>
          <w:i/>
          <w:iCs/>
          <w:noProof/>
          <w:szCs w:val="24"/>
        </w:rPr>
        <w:t>Plant Physiology</w:t>
      </w:r>
      <w:r w:rsidRPr="00501685">
        <w:rPr>
          <w:rFonts w:cs="Times New Roman"/>
          <w:noProof/>
          <w:szCs w:val="24"/>
        </w:rPr>
        <w:t xml:space="preserve"> 146(2): 762–71. http://www.plantphysiol.org/cgi/doi/10.1104/pp.107.109587.</w:t>
      </w:r>
    </w:p>
    <w:p w14:paraId="60C172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Baillie, J. Kenneth et al. 2018. “Shared Activity Patterns Arising at Genetic Susceptibility Loci Reveal Underlying Genomic and Cellular Architecture of Human Disease.” </w:t>
      </w:r>
      <w:r w:rsidRPr="00501685">
        <w:rPr>
          <w:rFonts w:cs="Times New Roman"/>
          <w:i/>
          <w:iCs/>
          <w:noProof/>
          <w:szCs w:val="24"/>
        </w:rPr>
        <w:t>PLoS Computational Biology</w:t>
      </w:r>
      <w:r w:rsidRPr="00501685">
        <w:rPr>
          <w:rFonts w:cs="Times New Roman"/>
          <w:noProof/>
          <w:szCs w:val="24"/>
        </w:rPr>
        <w:t xml:space="preserve"> 14(3): 1–24.</w:t>
      </w:r>
    </w:p>
    <w:p w14:paraId="78617EC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Baxter, Ivan et al. 2003. “Genomic Comparison of P-Type ATPase Ion Pumps in Arabidopsis and Rice 1.” 132(June): 618–28.</w:t>
      </w:r>
    </w:p>
    <w:p w14:paraId="4F496BF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 2010. “Ionomics: The Functional Genomics of Elements.” </w:t>
      </w:r>
      <w:r w:rsidRPr="00501685">
        <w:rPr>
          <w:rFonts w:cs="Times New Roman"/>
          <w:i/>
          <w:iCs/>
          <w:noProof/>
          <w:szCs w:val="24"/>
        </w:rPr>
        <w:t>Briefings in functional genomics</w:t>
      </w:r>
      <w:r w:rsidRPr="00501685">
        <w:rPr>
          <w:rFonts w:cs="Times New Roman"/>
          <w:noProof/>
          <w:szCs w:val="24"/>
        </w:rPr>
        <w:t xml:space="preserve"> 9(2): 149–56. http://www.ncbi.nlm.nih.gov/pubmed/20081216 (October 29, 2012).</w:t>
      </w:r>
    </w:p>
    <w:p w14:paraId="4EC09EB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and Brian P Dilkes. 2012. “Elemental Profiles Reflect Plant Adaptations to the Environment.” </w:t>
      </w:r>
      <w:r w:rsidRPr="00501685">
        <w:rPr>
          <w:rFonts w:cs="Times New Roman"/>
          <w:i/>
          <w:iCs/>
          <w:noProof/>
          <w:szCs w:val="24"/>
        </w:rPr>
        <w:t>Science (New York, N.Y.)</w:t>
      </w:r>
      <w:r w:rsidRPr="00501685">
        <w:rPr>
          <w:rFonts w:cs="Times New Roman"/>
          <w:noProof/>
          <w:szCs w:val="24"/>
        </w:rPr>
        <w:t xml:space="preserve"> 336(6089): 1661–63. http://www.sciencemag.org/content/336/6089/1661.abstract (October 4, 2015).</w:t>
      </w:r>
    </w:p>
    <w:p w14:paraId="4E95386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R. et al. 2014. “Single-Kernel Ionomic Profiles Are Highly Heritable Indicators of Genetic and Environmental Influences on Elemental Accumulation in Maize Grain (Zea Mays).” </w:t>
      </w:r>
      <w:r w:rsidRPr="00501685">
        <w:rPr>
          <w:rFonts w:cs="Times New Roman"/>
          <w:i/>
          <w:iCs/>
          <w:noProof/>
          <w:szCs w:val="24"/>
        </w:rPr>
        <w:t>PLoS ONE</w:t>
      </w:r>
      <w:r w:rsidRPr="00501685">
        <w:rPr>
          <w:rFonts w:cs="Times New Roman"/>
          <w:noProof/>
          <w:szCs w:val="24"/>
        </w:rPr>
        <w:t xml:space="preserve"> 9(1).</w:t>
      </w:r>
    </w:p>
    <w:p w14:paraId="4DA1BF8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R et al. 2008. “The Leaf Ionome as a Multivariable System to Detect a Plant’s Physiological Status.”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105(33): 12081–86. http://www.pnas.org/content/105/33/12081.abstract (October 2, 2015).</w:t>
      </w:r>
    </w:p>
    <w:p w14:paraId="513D7E6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Bradbury, Peter J et al. 2007. “TASSEL: Software for Association Mapping of Complex </w:t>
      </w:r>
      <w:r w:rsidRPr="00501685">
        <w:rPr>
          <w:rFonts w:cs="Times New Roman"/>
          <w:noProof/>
          <w:szCs w:val="24"/>
        </w:rPr>
        <w:lastRenderedPageBreak/>
        <w:t xml:space="preserve">Traits in Diverse Samples.” </w:t>
      </w:r>
      <w:r w:rsidRPr="00501685">
        <w:rPr>
          <w:rFonts w:cs="Times New Roman"/>
          <w:i/>
          <w:iCs/>
          <w:noProof/>
          <w:szCs w:val="24"/>
        </w:rPr>
        <w:t>Bioinformatics (Oxford, England)</w:t>
      </w:r>
      <w:r w:rsidRPr="00501685">
        <w:rPr>
          <w:rFonts w:cs="Times New Roman"/>
          <w:noProof/>
          <w:szCs w:val="24"/>
        </w:rPr>
        <w:t xml:space="preserve"> 23(19): 2633–35. http://www.ncbi.nlm.nih.gov/pubmed/17586829 (July 12, 2014).</w:t>
      </w:r>
    </w:p>
    <w:p w14:paraId="3F26FF8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Buckler, Edward S et al. 2009. “The Genetic Architecture of Maize Flowering Time.” </w:t>
      </w:r>
      <w:r w:rsidRPr="00501685">
        <w:rPr>
          <w:rFonts w:cs="Times New Roman"/>
          <w:i/>
          <w:iCs/>
          <w:noProof/>
          <w:szCs w:val="24"/>
        </w:rPr>
        <w:t>Science (New York, N.Y.)</w:t>
      </w:r>
      <w:r w:rsidRPr="00501685">
        <w:rPr>
          <w:rFonts w:cs="Times New Roman"/>
          <w:noProof/>
          <w:szCs w:val="24"/>
        </w:rPr>
        <w:t xml:space="preserve"> 325(5941): 714–18. http://www.ncbi.nlm.nih.gov/pubmed/19661422 (October 29, 2012).</w:t>
      </w:r>
    </w:p>
    <w:p w14:paraId="562583C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501685">
        <w:rPr>
          <w:rFonts w:cs="Times New Roman"/>
          <w:i/>
          <w:iCs/>
          <w:noProof/>
          <w:szCs w:val="24"/>
        </w:rPr>
        <w:t>BMC Medical Genomics</w:t>
      </w:r>
      <w:r w:rsidRPr="00501685">
        <w:rPr>
          <w:rFonts w:cs="Times New Roman"/>
          <w:noProof/>
          <w:szCs w:val="24"/>
        </w:rPr>
        <w:t xml:space="preserve"> 7(1): 48. http://bmcmedgenomics.biomedcentral.com/articles/10.1186/1755-8794-7-48.</w:t>
      </w:r>
    </w:p>
    <w:p w14:paraId="783E64A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Calabrese, Gina M. et al. 2017. “Integrating GWAS and Co-Expression Network Data Identifies Bone Mineral Density Genes SPTBN1 and MARK3 and an Osteoblast Functional Module.” </w:t>
      </w:r>
      <w:r w:rsidRPr="00501685">
        <w:rPr>
          <w:rFonts w:cs="Times New Roman"/>
          <w:i/>
          <w:iCs/>
          <w:noProof/>
          <w:szCs w:val="24"/>
        </w:rPr>
        <w:t>Cell Systems</w:t>
      </w:r>
      <w:r w:rsidRPr="00501685">
        <w:rPr>
          <w:rFonts w:cs="Times New Roman"/>
          <w:noProof/>
          <w:szCs w:val="24"/>
        </w:rPr>
        <w:t xml:space="preserve"> 4(1): 46–59.e4. http://dx.doi.org/10.1016/j.cels.2016.10.014.</w:t>
      </w:r>
    </w:p>
    <w:p w14:paraId="0CA84D5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Caldwell, Katherine S., Joanne Russell, Peter Langridge, and Wayne Powell. 2006. “Extreme Population-Dependent Linkage Disequilibrium Detected in an Inbreeding Plant Species, Hordeum Vulgare.” </w:t>
      </w:r>
      <w:r w:rsidRPr="00501685">
        <w:rPr>
          <w:rFonts w:cs="Times New Roman"/>
          <w:i/>
          <w:iCs/>
          <w:noProof/>
          <w:szCs w:val="24"/>
        </w:rPr>
        <w:t>Genetics</w:t>
      </w:r>
      <w:r w:rsidRPr="00501685">
        <w:rPr>
          <w:rFonts w:cs="Times New Roman"/>
          <w:noProof/>
          <w:szCs w:val="24"/>
        </w:rPr>
        <w:t xml:space="preserve"> 172(1): 557–67.</w:t>
      </w:r>
    </w:p>
    <w:p w14:paraId="2FAAA63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“Camoco Github Repository.” http://github.com/schae234/Camoco.</w:t>
      </w:r>
    </w:p>
    <w:p w14:paraId="40B86A7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Castelletti, Sara, Roberto Tuberosa, Massimo Pindo, and Silvio Salvi. 2014. “A MITE Transposon Insertion Is Associated with Differential Methylation at the Maize Flowering Time QTL Vgt1.” </w:t>
      </w:r>
      <w:r w:rsidRPr="00501685">
        <w:rPr>
          <w:rFonts w:cs="Times New Roman"/>
          <w:i/>
          <w:iCs/>
          <w:noProof/>
          <w:szCs w:val="24"/>
        </w:rPr>
        <w:t>G3 (Bethesda, Md.)</w:t>
      </w:r>
      <w:r w:rsidRPr="00501685">
        <w:rPr>
          <w:rFonts w:cs="Times New Roman"/>
          <w:noProof/>
          <w:szCs w:val="24"/>
        </w:rPr>
        <w:t xml:space="preserve"> 4(5): 805–12. http://www.pubmedcentral.nih.gov/articlerender.fcgi?artid=4025479&amp;tool=pmcentrez&amp;rendertype=abstract (September 15, 2015).</w:t>
      </w:r>
    </w:p>
    <w:p w14:paraId="7DDA590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501685">
        <w:rPr>
          <w:rFonts w:cs="Times New Roman"/>
          <w:i/>
          <w:iCs/>
          <w:noProof/>
          <w:szCs w:val="24"/>
        </w:rPr>
        <w:t>PLoS Biology</w:t>
      </w:r>
      <w:r w:rsidRPr="00501685">
        <w:rPr>
          <w:rFonts w:cs="Times New Roman"/>
          <w:noProof/>
          <w:szCs w:val="24"/>
        </w:rPr>
        <w:t xml:space="preserve"> 9(8): e1001125. http://dx.plos.org/10.1371/journal.pbio.1001125 (July 11, 2016).</w:t>
      </w:r>
    </w:p>
    <w:p w14:paraId="3C96926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Chao, D.-Y. et al. 2011. “Sphingolipids in the Root Play an Important Role in Regulating the Leaf Ionome in Arabidopsis Thaliana.” </w:t>
      </w:r>
      <w:r w:rsidRPr="00501685">
        <w:rPr>
          <w:rFonts w:cs="Times New Roman"/>
          <w:i/>
          <w:iCs/>
          <w:noProof/>
          <w:szCs w:val="24"/>
        </w:rPr>
        <w:t>The Plant Cell</w:t>
      </w:r>
      <w:r w:rsidRPr="00501685">
        <w:rPr>
          <w:rFonts w:cs="Times New Roman"/>
          <w:noProof/>
          <w:szCs w:val="24"/>
        </w:rPr>
        <w:t xml:space="preserve"> 23(3): 1061–81. </w:t>
      </w:r>
      <w:r w:rsidRPr="00501685">
        <w:rPr>
          <w:rFonts w:cs="Times New Roman"/>
          <w:noProof/>
          <w:szCs w:val="24"/>
        </w:rPr>
        <w:lastRenderedPageBreak/>
        <w:t>http://www.plantcell.org/cgi/doi/10.1105/tpc.110.079095.</w:t>
      </w:r>
    </w:p>
    <w:p w14:paraId="777A3A1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Chia, Jer-Ming et al. 2012. “Maize HapMap2 Identifies Extant Variation from a Genome in Flux.” </w:t>
      </w:r>
      <w:r w:rsidRPr="00501685">
        <w:rPr>
          <w:rFonts w:cs="Times New Roman"/>
          <w:i/>
          <w:iCs/>
          <w:noProof/>
          <w:szCs w:val="24"/>
        </w:rPr>
        <w:t>Nature genetics</w:t>
      </w:r>
      <w:r w:rsidRPr="00501685">
        <w:rPr>
          <w:rFonts w:cs="Times New Roman"/>
          <w:noProof/>
          <w:szCs w:val="24"/>
        </w:rPr>
        <w:t xml:space="preserve"> 44(7): 803–7. http://www.ncbi.nlm.nih.gov/pubmed/22660545 (October 9, 2012).</w:t>
      </w:r>
    </w:p>
    <w:p w14:paraId="2714C1E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501685">
        <w:rPr>
          <w:rFonts w:cs="Times New Roman"/>
          <w:i/>
          <w:iCs/>
          <w:noProof/>
          <w:szCs w:val="24"/>
        </w:rPr>
        <w:t>Nature genetics</w:t>
      </w:r>
      <w:r w:rsidRPr="00501685">
        <w:rPr>
          <w:rFonts w:cs="Times New Roman"/>
          <w:noProof/>
          <w:szCs w:val="24"/>
        </w:rPr>
        <w:t xml:space="preserve"> 38(5): 594–97. http://www.ncbi.nlm.nih.gov/pubmed/16642024 (August 6, 2015).</w:t>
      </w:r>
    </w:p>
    <w:p w14:paraId="625EB01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Cook, Jason P et al. 2012. “Genetic Architecture of Maize Kernel Composition in the Nested Association Mapping and Inbred Association Panels.” </w:t>
      </w:r>
      <w:r w:rsidRPr="00501685">
        <w:rPr>
          <w:rFonts w:cs="Times New Roman"/>
          <w:i/>
          <w:iCs/>
          <w:noProof/>
          <w:szCs w:val="24"/>
        </w:rPr>
        <w:t>Plant physiology</w:t>
      </w:r>
      <w:r w:rsidRPr="00501685">
        <w:rPr>
          <w:rFonts w:cs="Times New Roman"/>
          <w:noProof/>
          <w:szCs w:val="24"/>
        </w:rPr>
        <w:t xml:space="preserve"> 158(2): 824–34. http://www.ncbi.nlm.nih.gov/pubmed/22135431 (October 5, 2012).</w:t>
      </w:r>
    </w:p>
    <w:p w14:paraId="6595B2D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Corwin, Jason A. et al. 2016. “The Quantitative Basis of the Arabidopsis Innate Immune System to Endemic Pathogens Depends on Pathogen Genetics.” </w:t>
      </w:r>
      <w:r w:rsidRPr="00501685">
        <w:rPr>
          <w:rFonts w:cs="Times New Roman"/>
          <w:i/>
          <w:iCs/>
          <w:noProof/>
          <w:szCs w:val="24"/>
        </w:rPr>
        <w:t>PLoS Genetics</w:t>
      </w:r>
      <w:r w:rsidRPr="00501685">
        <w:rPr>
          <w:rFonts w:cs="Times New Roman"/>
          <w:noProof/>
          <w:szCs w:val="24"/>
        </w:rPr>
        <w:t xml:space="preserve"> 12(2): 1–29.</w:t>
      </w:r>
    </w:p>
    <w:p w14:paraId="3AFB28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Davies, Laurie, and Ursula Gather. 2012. “The Identification of Multiple Outliers.” </w:t>
      </w:r>
      <w:r w:rsidRPr="00501685">
        <w:rPr>
          <w:rFonts w:cs="Times New Roman"/>
          <w:i/>
          <w:iCs/>
          <w:noProof/>
          <w:szCs w:val="24"/>
        </w:rPr>
        <w:t>Journal of the American Statistical Association</w:t>
      </w:r>
      <w:r w:rsidRPr="00501685">
        <w:rPr>
          <w:rFonts w:cs="Times New Roman"/>
          <w:noProof/>
          <w:szCs w:val="24"/>
        </w:rPr>
        <w:t>. http://www.tandfonline.com/doi/abs/10.1080/01621459.1993.10476339 (November 20, 2015).</w:t>
      </w:r>
    </w:p>
    <w:p w14:paraId="505C888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Dongen, Stijn van. 2000. “MCL: A Cluster Algoithm for Graphs.”</w:t>
      </w:r>
    </w:p>
    <w:p w14:paraId="08EF34E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Eisen, M B, P T Spellman, P O Brown, and D Botstein. 1998. “Cluster Analysis and Display of Genome-Wide Expression Patterns.” </w:t>
      </w:r>
      <w:r w:rsidRPr="00501685">
        <w:rPr>
          <w:rFonts w:cs="Times New Roman"/>
          <w:i/>
          <w:iCs/>
          <w:noProof/>
          <w:szCs w:val="24"/>
        </w:rPr>
        <w:t>Proceedings of the National Academy of Sciences</w:t>
      </w:r>
      <w:r w:rsidRPr="00501685">
        <w:rPr>
          <w:rFonts w:cs="Times New Roman"/>
          <w:noProof/>
          <w:szCs w:val="24"/>
        </w:rPr>
        <w:t xml:space="preserve"> 95(25): 14863–68. http://www.pubmedcentral.nih.gov/articlerender.fcgi?artid=24541&amp;tool=pmcentrez&amp;rendertype=abstract%5Cnhttp://www.pnas.org/cgi/doi/10.1073/pnas.95.25.14863.</w:t>
      </w:r>
    </w:p>
    <w:p w14:paraId="5BCD7E2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Elshire, Robert J et al. 2011. “A Robust, Simple Genotyping-by-Sequencing (GBS) Approach for High Diversity Species.” </w:t>
      </w:r>
      <w:r w:rsidRPr="00501685">
        <w:rPr>
          <w:rFonts w:cs="Times New Roman"/>
          <w:i/>
          <w:iCs/>
          <w:noProof/>
          <w:szCs w:val="24"/>
        </w:rPr>
        <w:t>PloS one</w:t>
      </w:r>
      <w:r w:rsidRPr="00501685">
        <w:rPr>
          <w:rFonts w:cs="Times New Roman"/>
          <w:noProof/>
          <w:szCs w:val="24"/>
        </w:rPr>
        <w:t xml:space="preserve"> 6(5): e19379. </w:t>
      </w:r>
      <w:r w:rsidRPr="00501685">
        <w:rPr>
          <w:rFonts w:cs="Times New Roman"/>
          <w:noProof/>
          <w:szCs w:val="24"/>
        </w:rPr>
        <w:lastRenderedPageBreak/>
        <w:t>http://www.pubmedcentral.nih.gov/articlerender.fcgi?artid=3087801&amp;tool=pmcentrez&amp;rendertype=abstract (July 9, 2014).</w:t>
      </w:r>
    </w:p>
    <w:p w14:paraId="756D57C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501685">
        <w:rPr>
          <w:rFonts w:cs="Times New Roman"/>
          <w:i/>
          <w:iCs/>
          <w:noProof/>
          <w:szCs w:val="24"/>
        </w:rPr>
        <w:t>The Plant Cell</w:t>
      </w:r>
      <w:r w:rsidRPr="00501685">
        <w:rPr>
          <w:rFonts w:cs="Times New Roman"/>
          <w:noProof/>
          <w:szCs w:val="24"/>
        </w:rPr>
        <w:t xml:space="preserve"> 27(October): tpc.15.00394. http://www.plantcell.org/lookup/doi/10.1105/tpc.15.00394.</w:t>
      </w:r>
    </w:p>
    <w:p w14:paraId="7ECDAE0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Fu, Jingye et al. 2016. “A Tandem Array of </w:t>
      </w:r>
      <w:r w:rsidRPr="00501685">
        <w:rPr>
          <w:rFonts w:cs="Times New Roman"/>
          <w:i/>
          <w:iCs/>
          <w:noProof/>
          <w:szCs w:val="24"/>
        </w:rPr>
        <w:t>Ent</w:t>
      </w:r>
      <w:r w:rsidRPr="00501685">
        <w:rPr>
          <w:rFonts w:cs="Times New Roman"/>
          <w:noProof/>
          <w:szCs w:val="24"/>
        </w:rPr>
        <w:t xml:space="preserve"> -Kaurene Synthases in Maize with Roles in Gibberellin and More Specialized Metabolism.” </w:t>
      </w:r>
      <w:r w:rsidRPr="00501685">
        <w:rPr>
          <w:rFonts w:cs="Times New Roman"/>
          <w:i/>
          <w:iCs/>
          <w:noProof/>
          <w:szCs w:val="24"/>
        </w:rPr>
        <w:t>Plant Physiology</w:t>
      </w:r>
      <w:r w:rsidRPr="00501685">
        <w:rPr>
          <w:rFonts w:cs="Times New Roman"/>
          <w:noProof/>
          <w:szCs w:val="24"/>
        </w:rPr>
        <w:t xml:space="preserve"> 170(2): 742–51. http://www.plantphysiol.org/lookup/doi/10.1104/pp.15.01727.</w:t>
      </w:r>
    </w:p>
    <w:p w14:paraId="3399637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Ghazalpour, Anatole et al. 2006. “Integrating Genetic and Network Analysis to Characterize Genes Related to Mouse Weight.” ed. Greg Gibson. </w:t>
      </w:r>
      <w:r w:rsidRPr="00501685">
        <w:rPr>
          <w:rFonts w:cs="Times New Roman"/>
          <w:i/>
          <w:iCs/>
          <w:noProof/>
          <w:szCs w:val="24"/>
        </w:rPr>
        <w:t>PLoS genetics</w:t>
      </w:r>
      <w:r w:rsidRPr="00501685">
        <w:rPr>
          <w:rFonts w:cs="Times New Roman"/>
          <w:noProof/>
          <w:szCs w:val="24"/>
        </w:rPr>
        <w:t xml:space="preserve"> 2(8): e130. http://dx.plos.org/10.1371/journal.pgen.0020130 (April 29, 2014).</w:t>
      </w:r>
    </w:p>
    <w:p w14:paraId="1E896C8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Gore, Michael a et al. 2009. “A First-Generation Haplotype Map of Maize.” </w:t>
      </w:r>
      <w:r w:rsidRPr="00501685">
        <w:rPr>
          <w:rFonts w:cs="Times New Roman"/>
          <w:i/>
          <w:iCs/>
          <w:noProof/>
          <w:szCs w:val="24"/>
        </w:rPr>
        <w:t>Science (New York, N.Y.)</w:t>
      </w:r>
      <w:r w:rsidRPr="00501685">
        <w:rPr>
          <w:rFonts w:cs="Times New Roman"/>
          <w:noProof/>
          <w:szCs w:val="24"/>
        </w:rPr>
        <w:t xml:space="preserve"> 326(5956): 1115–17. http://www.ncbi.nlm.nih.gov/pubmed/19965431 (June 10, 2011).</w:t>
      </w:r>
    </w:p>
    <w:p w14:paraId="1915358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Guerinot, Mary Lou, and David E Salt. 2017. “Fortified Foods and Phytoremediation . Two Sides of the Same Coin 1.” 03755.</w:t>
      </w:r>
    </w:p>
    <w:p w14:paraId="5DB38EF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Harris, M a et al. 2004. “The Gene Ontology (GO) Database and Informatics Resource.” </w:t>
      </w:r>
      <w:r w:rsidRPr="00501685">
        <w:rPr>
          <w:rFonts w:cs="Times New Roman"/>
          <w:i/>
          <w:iCs/>
          <w:noProof/>
          <w:szCs w:val="24"/>
        </w:rPr>
        <w:t>Nucleic acids research</w:t>
      </w:r>
      <w:r w:rsidRPr="00501685">
        <w:rPr>
          <w:rFonts w:cs="Times New Roman"/>
          <w:noProof/>
          <w:szCs w:val="24"/>
        </w:rPr>
        <w:t xml:space="preserve"> 32(Database issue): D258-61. http://www.pubmedcentral.nih.gov/articlerender.fcgi?artid=308770&amp;tool=pmcentrez&amp;rendertype=abstract (October 10, 2012).</w:t>
      </w:r>
    </w:p>
    <w:p w14:paraId="4C80EE3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Hirsch, Candice N et al. 2014. “Insights into the Maize Pan-Genome and Pan-Transcriptome.” </w:t>
      </w:r>
      <w:r w:rsidRPr="00501685">
        <w:rPr>
          <w:rFonts w:cs="Times New Roman"/>
          <w:i/>
          <w:iCs/>
          <w:noProof/>
          <w:szCs w:val="24"/>
        </w:rPr>
        <w:t>The Plant cell</w:t>
      </w:r>
      <w:r w:rsidRPr="00501685">
        <w:rPr>
          <w:rFonts w:cs="Times New Roman"/>
          <w:noProof/>
          <w:szCs w:val="24"/>
        </w:rPr>
        <w:t xml:space="preserve"> 26(1): 121–35. http://www.plantcell.org/content/early/2014/01/31/tpc.113.119982.abstract (July 14, 2014).</w:t>
      </w:r>
    </w:p>
    <w:p w14:paraId="0940060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Hung, H-Y et al. 2012. “The Relationship between Parental Genetic or Phenotypic Divergence and Progeny Variation in the Maize Nested Association Mapping </w:t>
      </w:r>
      <w:r w:rsidRPr="00501685">
        <w:rPr>
          <w:rFonts w:cs="Times New Roman"/>
          <w:noProof/>
          <w:szCs w:val="24"/>
        </w:rPr>
        <w:lastRenderedPageBreak/>
        <w:t xml:space="preserve">Population.” </w:t>
      </w:r>
      <w:r w:rsidRPr="00501685">
        <w:rPr>
          <w:rFonts w:cs="Times New Roman"/>
          <w:i/>
          <w:iCs/>
          <w:noProof/>
          <w:szCs w:val="24"/>
        </w:rPr>
        <w:t>Heredity</w:t>
      </w:r>
      <w:r w:rsidRPr="00501685">
        <w:rPr>
          <w:rFonts w:cs="Times New Roman"/>
          <w:noProof/>
          <w:szCs w:val="24"/>
        </w:rPr>
        <w:t xml:space="preserve"> 108(5): 490–99. http://www.pubmedcentral.nih.gov/articlerender.fcgi?artid=3330692&amp;tool=pmcentrez&amp;rendertype=abstract (November 20, 2015).</w:t>
      </w:r>
    </w:p>
    <w:p w14:paraId="7833338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Katagiri, Takeshi et al. 2005. “An Important Role of Phosphatidic Acid in ABA Signaling during Germination in Arabidopsis Thaliana.” </w:t>
      </w:r>
      <w:r w:rsidRPr="00501685">
        <w:rPr>
          <w:rFonts w:cs="Times New Roman"/>
          <w:i/>
          <w:iCs/>
          <w:noProof/>
          <w:szCs w:val="24"/>
        </w:rPr>
        <w:t>Plant Journal</w:t>
      </w:r>
      <w:r w:rsidRPr="00501685">
        <w:rPr>
          <w:rFonts w:cs="Times New Roman"/>
          <w:noProof/>
          <w:szCs w:val="24"/>
        </w:rPr>
        <w:t xml:space="preserve"> 43(1): 107–17.</w:t>
      </w:r>
    </w:p>
    <w:p w14:paraId="5F4C696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Kump, Kristen L et al. 2011. “Genome-Wide Association Study of Quantitative Resistance to Southern Leaf Blight in the Maize Nested Association Mapping Population.” </w:t>
      </w:r>
      <w:r w:rsidRPr="00501685">
        <w:rPr>
          <w:rFonts w:cs="Times New Roman"/>
          <w:i/>
          <w:iCs/>
          <w:noProof/>
          <w:szCs w:val="24"/>
        </w:rPr>
        <w:t>Nature Genetics</w:t>
      </w:r>
      <w:r w:rsidRPr="00501685">
        <w:rPr>
          <w:rFonts w:cs="Times New Roman"/>
          <w:noProof/>
          <w:szCs w:val="24"/>
        </w:rPr>
        <w:t xml:space="preserve"> 43(2): 163–68. http://www.nature.com/doifinder/10.1038/ng.747.</w:t>
      </w:r>
    </w:p>
    <w:p w14:paraId="1173960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Lawit, Shai J. et al. 2010. “Maize Della Proteins Dwarf Plant8 and Dwarf Plant9 as Modulators of Plant Development.” </w:t>
      </w:r>
      <w:r w:rsidRPr="00501685">
        <w:rPr>
          <w:rFonts w:cs="Times New Roman"/>
          <w:i/>
          <w:iCs/>
          <w:noProof/>
          <w:szCs w:val="24"/>
        </w:rPr>
        <w:t>Plant and Cell Physiology</w:t>
      </w:r>
      <w:r w:rsidRPr="00501685">
        <w:rPr>
          <w:rFonts w:cs="Times New Roman"/>
          <w:noProof/>
          <w:szCs w:val="24"/>
        </w:rPr>
        <w:t xml:space="preserve"> 51(11): 1854–68.</w:t>
      </w:r>
    </w:p>
    <w:p w14:paraId="1A4EE0E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Lawrence, Carolyn J et al. 2004. “MaizeGDB, the Community Database for Maize Genetics and Genomics.” </w:t>
      </w:r>
      <w:r w:rsidRPr="00501685">
        <w:rPr>
          <w:rFonts w:cs="Times New Roman"/>
          <w:i/>
          <w:iCs/>
          <w:noProof/>
          <w:szCs w:val="24"/>
        </w:rPr>
        <w:t>Nucleic acids research</w:t>
      </w:r>
      <w:r w:rsidRPr="00501685">
        <w:rPr>
          <w:rFonts w:cs="Times New Roman"/>
          <w:noProof/>
          <w:szCs w:val="24"/>
        </w:rPr>
        <w:t xml:space="preserve"> 32(Database issue): D393-7. http://www.pubmedcentral.nih.gov/articlerender.fcgi?artid=308746&amp;tool=pmcentrez&amp;rendertype=abstract (October 30, 2012).</w:t>
      </w:r>
    </w:p>
    <w:p w14:paraId="5F16183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Lee, Tak, and Insuk Lee. 2018. “AraGWAB</w:t>
      </w:r>
      <w:r w:rsidRPr="00501685">
        <w:rPr>
          <w:rFonts w:ascii="Times New Roman" w:hAnsi="Times New Roman" w:cs="Times New Roman"/>
          <w:noProof/>
          <w:szCs w:val="24"/>
        </w:rPr>
        <w:t> </w:t>
      </w:r>
      <w:r w:rsidRPr="00501685">
        <w:rPr>
          <w:rFonts w:cs="Times New Roman"/>
          <w:noProof/>
          <w:szCs w:val="24"/>
        </w:rPr>
        <w:t xml:space="preserve">: Network-Based Boosting of Genome-Wide Association Studies in Arabidopsis Thaliana.” </w:t>
      </w:r>
      <w:r w:rsidRPr="00501685">
        <w:rPr>
          <w:rFonts w:cs="Times New Roman"/>
          <w:i/>
          <w:iCs/>
          <w:noProof/>
          <w:szCs w:val="24"/>
        </w:rPr>
        <w:t>Scientific Reports</w:t>
      </w:r>
      <w:r w:rsidRPr="00501685">
        <w:rPr>
          <w:rFonts w:cs="Times New Roman"/>
          <w:noProof/>
          <w:szCs w:val="24"/>
        </w:rPr>
        <w:t xml:space="preserve"> (February): 1–6. http://dx.doi.org/10.1038/s41598-018-21301-4.</w:t>
      </w:r>
    </w:p>
    <w:p w14:paraId="6DACC9B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 Heng, and Richard Durbin. 2009. “Fast and Accurate Short Read Alignment with Burrows-Wheeler Transform.” </w:t>
      </w:r>
      <w:r w:rsidRPr="00501685">
        <w:rPr>
          <w:rFonts w:cs="Times New Roman"/>
          <w:i/>
          <w:iCs/>
          <w:noProof/>
          <w:szCs w:val="24"/>
        </w:rPr>
        <w:t>Bioinformatics (Oxford, England)</w:t>
      </w:r>
      <w:r w:rsidRPr="00501685">
        <w:rPr>
          <w:rFonts w:cs="Times New Roman"/>
          <w:noProof/>
          <w:szCs w:val="24"/>
        </w:rPr>
        <w:t xml:space="preserve"> 25(14): 1754–60. http://www.pubmedcentral.nih.gov/articlerender.fcgi?artid=2705234&amp;tool=pmcentrez&amp;rendertype=abstract (July 9, 2014).</w:t>
      </w:r>
    </w:p>
    <w:p w14:paraId="18C2EDA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 Min et al. 2008. “Modifying the DPClus Algorithm for Identifying Protein Complexes Based on New Topological Structures.” </w:t>
      </w:r>
      <w:r w:rsidRPr="00501685">
        <w:rPr>
          <w:rFonts w:cs="Times New Roman"/>
          <w:i/>
          <w:iCs/>
          <w:noProof/>
          <w:szCs w:val="24"/>
        </w:rPr>
        <w:t>BMC bioinformatics</w:t>
      </w:r>
      <w:r w:rsidRPr="00501685">
        <w:rPr>
          <w:rFonts w:cs="Times New Roman"/>
          <w:noProof/>
          <w:szCs w:val="24"/>
        </w:rPr>
        <w:t xml:space="preserve"> 9(1): 398. http://bmcbioinformatics.biomedcentral.com/articles/10.1186/1471-2105-9-398 (April 28, 2016).</w:t>
      </w:r>
    </w:p>
    <w:p w14:paraId="09243C3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Lindgreen, Stinus. 2012. “AdapterRemoval: Easy Cleaning of next-Generation Sequencing Reads.” </w:t>
      </w:r>
      <w:r w:rsidRPr="00501685">
        <w:rPr>
          <w:rFonts w:cs="Times New Roman"/>
          <w:i/>
          <w:iCs/>
          <w:noProof/>
          <w:szCs w:val="24"/>
        </w:rPr>
        <w:t>BMC research notes</w:t>
      </w:r>
      <w:r w:rsidRPr="00501685">
        <w:rPr>
          <w:rFonts w:cs="Times New Roman"/>
          <w:noProof/>
          <w:szCs w:val="24"/>
        </w:rPr>
        <w:t xml:space="preserve"> 5(1): 337. </w:t>
      </w:r>
      <w:r w:rsidRPr="00501685">
        <w:rPr>
          <w:rFonts w:cs="Times New Roman"/>
          <w:noProof/>
          <w:szCs w:val="24"/>
        </w:rPr>
        <w:lastRenderedPageBreak/>
        <w:t>http://www.biomedcentral.com/1756-0500/5/337 (September 4, 2015).</w:t>
      </w:r>
    </w:p>
    <w:p w14:paraId="4E260EC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Louwers, Marieke et al. 2009. “Tissue- and Expression Level-Specific Chromatin Looping at Maize B1 Epialleles.” </w:t>
      </w:r>
      <w:r w:rsidRPr="00501685">
        <w:rPr>
          <w:rFonts w:cs="Times New Roman"/>
          <w:i/>
          <w:iCs/>
          <w:noProof/>
          <w:szCs w:val="24"/>
        </w:rPr>
        <w:t>The Plant cell</w:t>
      </w:r>
      <w:r w:rsidRPr="00501685">
        <w:rPr>
          <w:rFonts w:cs="Times New Roman"/>
          <w:noProof/>
          <w:szCs w:val="24"/>
        </w:rPr>
        <w:t xml:space="preserve"> 21(3): 832–42. http://www.pubmedcentral.nih.gov/articlerender.fcgi?artid=2671708&amp;tool=pmcentrez&amp;rendertype=abstract (September 13, 2015).</w:t>
      </w:r>
    </w:p>
    <w:p w14:paraId="251290A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Mason, Michael G. et al. 2010. “Type-B Response Regulators ARR1 and ARR12 Regulate Expression of AtHKT1;1 and Accumulation of Sodium in Arabidopsis Shoots.” </w:t>
      </w:r>
      <w:r w:rsidRPr="00501685">
        <w:rPr>
          <w:rFonts w:cs="Times New Roman"/>
          <w:i/>
          <w:iCs/>
          <w:noProof/>
          <w:szCs w:val="24"/>
        </w:rPr>
        <w:t>Plant Journal</w:t>
      </w:r>
      <w:r w:rsidRPr="00501685">
        <w:rPr>
          <w:rFonts w:cs="Times New Roman"/>
          <w:noProof/>
          <w:szCs w:val="24"/>
        </w:rPr>
        <w:t xml:space="preserve"> 64(5): 753–63.</w:t>
      </w:r>
    </w:p>
    <w:p w14:paraId="54437F9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McMullen, Michael D et al. 2009. “Genetic Properties of the Maize Nested Association Mapping Population.” </w:t>
      </w:r>
      <w:r w:rsidRPr="00501685">
        <w:rPr>
          <w:rFonts w:cs="Times New Roman"/>
          <w:i/>
          <w:iCs/>
          <w:noProof/>
          <w:szCs w:val="24"/>
        </w:rPr>
        <w:t>Science (New York, N.Y.)</w:t>
      </w:r>
      <w:r w:rsidRPr="00501685">
        <w:rPr>
          <w:rFonts w:cs="Times New Roman"/>
          <w:noProof/>
          <w:szCs w:val="24"/>
        </w:rPr>
        <w:t xml:space="preserve"> 325(5941): 737–40. http://www.ncbi.nlm.nih.gov/pubmed/19661427 (October 29, 2012).</w:t>
      </w:r>
    </w:p>
    <w:p w14:paraId="3C830E3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“MixedHTSeq GitHub Repository.” http://github.com/schae234/MixedHTSeq.</w:t>
      </w:r>
    </w:p>
    <w:p w14:paraId="0AC6051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Mochida, Keiichi et al. 2011. “Global Landscape of a Co-Expressed Gene Network in Barley and Its Application to Gene Discovery in Triticeae Crops.” </w:t>
      </w:r>
      <w:r w:rsidRPr="00501685">
        <w:rPr>
          <w:rFonts w:cs="Times New Roman"/>
          <w:i/>
          <w:iCs/>
          <w:noProof/>
          <w:szCs w:val="24"/>
        </w:rPr>
        <w:t>Plant &amp; cell physiology</w:t>
      </w:r>
      <w:r w:rsidRPr="00501685">
        <w:rPr>
          <w:rFonts w:cs="Times New Roman"/>
          <w:noProof/>
          <w:szCs w:val="24"/>
        </w:rPr>
        <w:t xml:space="preserve"> 52(5): 785–803. http://www.pubmedcentral.nih.gov/articlerender.fcgi?artid=3093127&amp;tool=pmcentrez&amp;rendertype=abstract (August 15, 2011).</w:t>
      </w:r>
    </w:p>
    <w:p w14:paraId="69BE0F6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Monaco, Marcela K. et al. 2013. “Maize Metabolic Network Construction and Transcriptome Analysis.” </w:t>
      </w:r>
      <w:r w:rsidRPr="00501685">
        <w:rPr>
          <w:rFonts w:cs="Times New Roman"/>
          <w:i/>
          <w:iCs/>
          <w:noProof/>
          <w:szCs w:val="24"/>
        </w:rPr>
        <w:t>The Plant Genome</w:t>
      </w:r>
      <w:r w:rsidRPr="00501685">
        <w:rPr>
          <w:rFonts w:cs="Times New Roman"/>
          <w:noProof/>
          <w:szCs w:val="24"/>
        </w:rPr>
        <w:t xml:space="preserve"> 6(1): 0. https://www.crops.org/publications/tpg/abstracts/6/1/plantgenome2012.09.0025.</w:t>
      </w:r>
    </w:p>
    <w:p w14:paraId="3B61F0A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102(7): 2442–47.</w:t>
      </w:r>
    </w:p>
    <w:p w14:paraId="3759474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Obayashi, T. et al. 2014. “ATTED-II in 2014: Evaluation of Gene Coexpression in Agriculturally Important Plants.” </w:t>
      </w:r>
      <w:r w:rsidRPr="00501685">
        <w:rPr>
          <w:rFonts w:cs="Times New Roman"/>
          <w:i/>
          <w:iCs/>
          <w:noProof/>
          <w:szCs w:val="24"/>
        </w:rPr>
        <w:t>Plant and Cell Physiology</w:t>
      </w:r>
      <w:r w:rsidRPr="00501685">
        <w:rPr>
          <w:rFonts w:cs="Times New Roman"/>
          <w:noProof/>
          <w:szCs w:val="24"/>
        </w:rPr>
        <w:t xml:space="preserve"> 55(1): e6–e6. http://pcp.oxfordjournals.org/cgi/doi/10.1093/pcp/pct178.</w:t>
      </w:r>
    </w:p>
    <w:p w14:paraId="770F384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 xml:space="preserve">Ozaki, Soichi et al. 2010. “Coexpression Analysis of Tomato Genes and Experimental Verification of Coordinated Expression of Genes Found in a Functionally Enriched Coexpression Module.” </w:t>
      </w:r>
      <w:r w:rsidRPr="00501685">
        <w:rPr>
          <w:rFonts w:cs="Times New Roman"/>
          <w:i/>
          <w:iCs/>
          <w:noProof/>
          <w:szCs w:val="24"/>
        </w:rPr>
        <w:t>DNA research</w:t>
      </w:r>
      <w:r w:rsidRPr="00501685">
        <w:rPr>
          <w:rFonts w:ascii="Times New Roman" w:hAnsi="Times New Roman" w:cs="Times New Roman"/>
          <w:i/>
          <w:iCs/>
          <w:noProof/>
          <w:szCs w:val="24"/>
        </w:rPr>
        <w:t> </w:t>
      </w:r>
      <w:r w:rsidRPr="00501685">
        <w:rPr>
          <w:rFonts w:cs="Times New Roman"/>
          <w:i/>
          <w:iCs/>
          <w:noProof/>
          <w:szCs w:val="24"/>
        </w:rPr>
        <w:t>: an international journal for rapid publication of reports on genes and genomes</w:t>
      </w:r>
      <w:r w:rsidRPr="00501685">
        <w:rPr>
          <w:rFonts w:cs="Times New Roman"/>
          <w:noProof/>
          <w:szCs w:val="24"/>
        </w:rPr>
        <w:t xml:space="preserve"> 17(2): 105–16. http://www.pubmedcentral.nih.gov/articlerender.fcgi?artid=2853382&amp;tool=pmcentrez&amp;rendertype=abstract (April 16, 2016).</w:t>
      </w:r>
    </w:p>
    <w:p w14:paraId="1DEE76A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Peiffer, Jason A et al. 2014. “The Genetic Architecture of Maize Height.” </w:t>
      </w:r>
      <w:r w:rsidRPr="00501685">
        <w:rPr>
          <w:rFonts w:cs="Times New Roman"/>
          <w:i/>
          <w:iCs/>
          <w:noProof/>
          <w:szCs w:val="24"/>
        </w:rPr>
        <w:t>Genetics</w:t>
      </w:r>
      <w:r w:rsidRPr="00501685">
        <w:rPr>
          <w:rFonts w:cs="Times New Roman"/>
          <w:noProof/>
          <w:szCs w:val="24"/>
        </w:rPr>
        <w:t>. http://www.ncbi.nlm.nih.gov/pubmed/24514905 (March 19, 2014).</w:t>
      </w:r>
    </w:p>
    <w:p w14:paraId="60499D9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“QTeller.” http://qteller.com (October 12, 2017).</w:t>
      </w:r>
    </w:p>
    <w:p w14:paraId="032F459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Ritchie, Marylyn D. et al. 2015. “Methods of Integrating Data to Uncover Genotype–phenotype Interactions.” </w:t>
      </w:r>
      <w:r w:rsidRPr="00501685">
        <w:rPr>
          <w:rFonts w:cs="Times New Roman"/>
          <w:i/>
          <w:iCs/>
          <w:noProof/>
          <w:szCs w:val="24"/>
        </w:rPr>
        <w:t>Nature Reviews Genetics</w:t>
      </w:r>
      <w:r w:rsidRPr="00501685">
        <w:rPr>
          <w:rFonts w:cs="Times New Roman"/>
          <w:noProof/>
          <w:szCs w:val="24"/>
        </w:rPr>
        <w:t xml:space="preserve"> 16(2): 85–97. http://dx.doi.org/10.1038/nrg3868.</w:t>
      </w:r>
    </w:p>
    <w:p w14:paraId="478D208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Roston, Rebecca L. et al. 2012. “TGD1, -2, and -3 Proteins Involved in Lipid Trafficking Form ATP-Binding Cassette (ABC) Transporter with Multiple Substrate-Binding Proteins.” </w:t>
      </w:r>
      <w:r w:rsidRPr="00501685">
        <w:rPr>
          <w:rFonts w:cs="Times New Roman"/>
          <w:i/>
          <w:iCs/>
          <w:noProof/>
          <w:szCs w:val="24"/>
        </w:rPr>
        <w:t>Journal of Biological Chemistry</w:t>
      </w:r>
      <w:r w:rsidRPr="00501685">
        <w:rPr>
          <w:rFonts w:cs="Times New Roman"/>
          <w:noProof/>
          <w:szCs w:val="24"/>
        </w:rPr>
        <w:t xml:space="preserve"> 287(25): 21406–15.</w:t>
      </w:r>
    </w:p>
    <w:p w14:paraId="0C26764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Rotival, Maxime, and Enrico Petretto. 2014. “Leveraging Gene Co-Expression Networks to Pinpoint the Regulation of Complex Traits and Disease, with a Focus on Cardiovascular Traits.” </w:t>
      </w:r>
      <w:r w:rsidRPr="00501685">
        <w:rPr>
          <w:rFonts w:cs="Times New Roman"/>
          <w:i/>
          <w:iCs/>
          <w:noProof/>
          <w:szCs w:val="24"/>
        </w:rPr>
        <w:t>Briefings in functional genomics</w:t>
      </w:r>
      <w:r w:rsidRPr="00501685">
        <w:rPr>
          <w:rFonts w:cs="Times New Roman"/>
          <w:noProof/>
          <w:szCs w:val="24"/>
        </w:rPr>
        <w:t xml:space="preserve"> 13(1): 66–78.</w:t>
      </w:r>
    </w:p>
    <w:p w14:paraId="3A943CF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Sarkar, Neelam K., Yeon-Ki Kim, and Anil Grover. 2014. “Coexpression Network Analysis Associated with Call of Rice Seedlings for Encountering Heat Stress.” </w:t>
      </w:r>
      <w:r w:rsidRPr="00501685">
        <w:rPr>
          <w:rFonts w:cs="Times New Roman"/>
          <w:i/>
          <w:iCs/>
          <w:noProof/>
          <w:szCs w:val="24"/>
        </w:rPr>
        <w:t>Plant Molecular Biology</w:t>
      </w:r>
      <w:r w:rsidRPr="00501685">
        <w:rPr>
          <w:rFonts w:cs="Times New Roman"/>
          <w:noProof/>
          <w:szCs w:val="24"/>
        </w:rPr>
        <w:t xml:space="preserve"> 84(1–2): 125–43.</w:t>
      </w:r>
    </w:p>
    <w:p w14:paraId="63F47C6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R.J., R. Briskine, N.M. Springer, and C.L. Myers. 2014. “Discovering Functional Modules across Diverse Maize Transcriptomes Using COB, the Co-Expression Browser.” </w:t>
      </w:r>
      <w:r w:rsidRPr="00501685">
        <w:rPr>
          <w:rFonts w:cs="Times New Roman"/>
          <w:i/>
          <w:iCs/>
          <w:noProof/>
          <w:szCs w:val="24"/>
        </w:rPr>
        <w:t>PLoS ONE</w:t>
      </w:r>
      <w:r w:rsidRPr="00501685">
        <w:rPr>
          <w:rFonts w:cs="Times New Roman"/>
          <w:noProof/>
          <w:szCs w:val="24"/>
        </w:rPr>
        <w:t xml:space="preserve"> 9(6).</w:t>
      </w:r>
    </w:p>
    <w:p w14:paraId="3555EBC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R.J., J.-M. Michno, and C.L. Myers. 2016. “Unraveling Gene Function in Agricultural Species Using Gene Co-Expression Networks.” </w:t>
      </w:r>
      <w:r w:rsidRPr="00501685">
        <w:rPr>
          <w:rFonts w:cs="Times New Roman"/>
          <w:i/>
          <w:iCs/>
          <w:noProof/>
          <w:szCs w:val="24"/>
        </w:rPr>
        <w:t>Biochimica et Biophysica Acta - Gene Regulatory Mechanisms</w:t>
      </w:r>
      <w:r w:rsidRPr="00501685">
        <w:rPr>
          <w:rFonts w:cs="Times New Roman"/>
          <w:noProof/>
          <w:szCs w:val="24"/>
        </w:rPr>
        <w:t>.</w:t>
      </w:r>
    </w:p>
    <w:p w14:paraId="3C4372D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Robert J., Roman Briskine, Nathan M. Springer, CL Chad L. Myers, et al. </w:t>
      </w:r>
      <w:r w:rsidRPr="00501685">
        <w:rPr>
          <w:rFonts w:cs="Times New Roman"/>
          <w:noProof/>
          <w:szCs w:val="24"/>
        </w:rPr>
        <w:lastRenderedPageBreak/>
        <w:t xml:space="preserve">2014. “Discovering Functional Modules across Diverse Maize Transcriptomes Using COB, the Co-Expression Browser” ed. Frederik Börnke. </w:t>
      </w:r>
      <w:r w:rsidRPr="00501685">
        <w:rPr>
          <w:rFonts w:cs="Times New Roman"/>
          <w:i/>
          <w:iCs/>
          <w:noProof/>
          <w:szCs w:val="24"/>
        </w:rPr>
        <w:t>PLoS ONE</w:t>
      </w:r>
      <w:r w:rsidRPr="00501685">
        <w:rPr>
          <w:rFonts w:cs="Times New Roman"/>
          <w:noProof/>
          <w:szCs w:val="24"/>
        </w:rPr>
        <w:t xml:space="preserve"> 9(6): 99193. http://dx.plos.org/10.1371/journal.pone.0099193 (June 7, 2016).</w:t>
      </w:r>
    </w:p>
    <w:p w14:paraId="0299360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Robert J., Roman Briskine, Nathan M. Springer, and Chad L. Myers. 2014. “Discovering Functional Modules across Diverse Maize Transcriptomes Using COB, the Co-Expression Browser.” </w:t>
      </w:r>
      <w:r w:rsidRPr="00501685">
        <w:rPr>
          <w:rFonts w:cs="Times New Roman"/>
          <w:i/>
          <w:iCs/>
          <w:noProof/>
          <w:szCs w:val="24"/>
        </w:rPr>
        <w:t>PLoS ONE</w:t>
      </w:r>
      <w:r w:rsidRPr="00501685">
        <w:rPr>
          <w:rFonts w:cs="Times New Roman"/>
          <w:noProof/>
          <w:szCs w:val="24"/>
        </w:rPr>
        <w:t xml:space="preserve"> 9(6): 99193.</w:t>
      </w:r>
    </w:p>
    <w:p w14:paraId="4ABADD3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Schubert, Mikkel et al. 2014. “Characterization of Ancient and Modern Genomes by SNP Detection and Phylogenomic and Metagenomic Analysis Using PALEOMIX.” </w:t>
      </w:r>
      <w:r w:rsidRPr="00501685">
        <w:rPr>
          <w:rFonts w:cs="Times New Roman"/>
          <w:i/>
          <w:iCs/>
          <w:noProof/>
          <w:szCs w:val="24"/>
        </w:rPr>
        <w:t>Nature protocols</w:t>
      </w:r>
      <w:r w:rsidRPr="00501685">
        <w:rPr>
          <w:rFonts w:cs="Times New Roman"/>
          <w:noProof/>
          <w:szCs w:val="24"/>
        </w:rPr>
        <w:t xml:space="preserve"> 9(5): 1056–82. http://www.ncbi.nlm.nih.gov/pubmed/24722405.</w:t>
      </w:r>
    </w:p>
    <w:p w14:paraId="7DC69B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Shim, Jung Eun et al. 2018. “GWAB</w:t>
      </w:r>
      <w:r w:rsidRPr="00501685">
        <w:rPr>
          <w:rFonts w:ascii="Times New Roman" w:hAnsi="Times New Roman" w:cs="Times New Roman"/>
          <w:noProof/>
          <w:szCs w:val="24"/>
        </w:rPr>
        <w:t> </w:t>
      </w:r>
      <w:r w:rsidRPr="00501685">
        <w:rPr>
          <w:rFonts w:cs="Times New Roman"/>
          <w:noProof/>
          <w:szCs w:val="24"/>
        </w:rPr>
        <w:t>: A Web Server for the Network-Based Boosting of Human Genome-Wide Association Data.” 45(April 2017): 154–61.</w:t>
      </w:r>
    </w:p>
    <w:p w14:paraId="4757812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Stelpflug, Scott C. et al. 2015. “An Expanded Maize Gene Expression Atlas Based on RNA-Sequencing and Its Use to Explore Root Development.” </w:t>
      </w:r>
      <w:r w:rsidRPr="00501685">
        <w:rPr>
          <w:rFonts w:cs="Times New Roman"/>
          <w:i/>
          <w:iCs/>
          <w:noProof/>
          <w:szCs w:val="24"/>
        </w:rPr>
        <w:t>The Plant Genome</w:t>
      </w:r>
      <w:r w:rsidRPr="00501685">
        <w:rPr>
          <w:rFonts w:cs="Times New Roman"/>
          <w:noProof/>
          <w:szCs w:val="24"/>
        </w:rPr>
        <w:t xml:space="preserve"> (608): 314–62.</w:t>
      </w:r>
    </w:p>
    <w:p w14:paraId="03026A7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Swanson-Wagner, R. et al. 2012. “Reshaping of the Maize Transcriptome by Domestication.”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109(29).</w:t>
      </w:r>
    </w:p>
    <w:p w14:paraId="0EBA508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Swanson-Wagner, Ruth et al. 2012. “Reshaping of the Maize Transcriptome by Domestication.” </w:t>
      </w:r>
      <w:r w:rsidRPr="00501685">
        <w:rPr>
          <w:rFonts w:cs="Times New Roman"/>
          <w:i/>
          <w:iCs/>
          <w:noProof/>
          <w:szCs w:val="24"/>
        </w:rPr>
        <w:t>PNAS</w:t>
      </w:r>
      <w:r w:rsidRPr="00501685">
        <w:rPr>
          <w:rFonts w:cs="Times New Roman"/>
          <w:noProof/>
          <w:szCs w:val="24"/>
        </w:rPr>
        <w:t xml:space="preserve"> 109(29): 11878–83. http://www.pnas.org/cgi/doi/10.1073/pnas.1201961109 (June 7, 2016).</w:t>
      </w:r>
    </w:p>
    <w:p w14:paraId="1CAF74C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Tacke, Eckhard et al. 1995. “Transposon Tagging of the Maize Glossy2 Locus with the Transposable Element En/Spm.” </w:t>
      </w:r>
      <w:r w:rsidRPr="00501685">
        <w:rPr>
          <w:rFonts w:cs="Times New Roman"/>
          <w:i/>
          <w:iCs/>
          <w:noProof/>
          <w:szCs w:val="24"/>
        </w:rPr>
        <w:t>The Plant Journal</w:t>
      </w:r>
      <w:r w:rsidRPr="00501685">
        <w:rPr>
          <w:rFonts w:cs="Times New Roman"/>
          <w:noProof/>
          <w:szCs w:val="24"/>
        </w:rPr>
        <w:t xml:space="preserve"> 8(6): 907–17.</w:t>
      </w:r>
    </w:p>
    <w:p w14:paraId="1220CAB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Taşan, Murat et al. 2014. “Selecting Causal Genes from Genome-Wide Association Studies via Functionally Coherent Subnetworks.” 12(2).</w:t>
      </w:r>
    </w:p>
    <w:p w14:paraId="0F0CC99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Tian, Feng et al. 2011. “Genome-Wide Association Study of Leaf Architecture in the Maize Nested Association Mapping Population.” </w:t>
      </w:r>
      <w:r w:rsidRPr="00501685">
        <w:rPr>
          <w:rFonts w:cs="Times New Roman"/>
          <w:i/>
          <w:iCs/>
          <w:noProof/>
          <w:szCs w:val="24"/>
        </w:rPr>
        <w:t>Nature genetics</w:t>
      </w:r>
      <w:r w:rsidRPr="00501685">
        <w:rPr>
          <w:rFonts w:cs="Times New Roman"/>
          <w:noProof/>
          <w:szCs w:val="24"/>
        </w:rPr>
        <w:t xml:space="preserve"> 43(2): 159–62. http://www.ncbi.nlm.nih.gov/pubmed/21217756 (October 29, 2012).</w:t>
      </w:r>
    </w:p>
    <w:p w14:paraId="789D43F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 xml:space="preserve">USDA. 2016. </w:t>
      </w:r>
      <w:r w:rsidRPr="00501685">
        <w:rPr>
          <w:rFonts w:cs="Times New Roman"/>
          <w:i/>
          <w:iCs/>
          <w:noProof/>
          <w:szCs w:val="24"/>
        </w:rPr>
        <w:t>Crop Production 2015 Summary</w:t>
      </w:r>
      <w:r w:rsidRPr="00501685">
        <w:rPr>
          <w:rFonts w:cs="Times New Roman"/>
          <w:noProof/>
          <w:szCs w:val="24"/>
        </w:rPr>
        <w:t>.</w:t>
      </w:r>
    </w:p>
    <w:p w14:paraId="4444825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Valdar, William, Christopher C Holmes, Richard Mott, and Jonathan Flint. 2009. “Mapping in Structured Populations by Resample Model Averaging.” </w:t>
      </w:r>
      <w:r w:rsidRPr="00501685">
        <w:rPr>
          <w:rFonts w:cs="Times New Roman"/>
          <w:i/>
          <w:iCs/>
          <w:noProof/>
          <w:szCs w:val="24"/>
        </w:rPr>
        <w:t>Genetics</w:t>
      </w:r>
      <w:r w:rsidRPr="00501685">
        <w:rPr>
          <w:rFonts w:cs="Times New Roman"/>
          <w:noProof/>
          <w:szCs w:val="24"/>
        </w:rPr>
        <w:t xml:space="preserve"> 182(4): 1263–77. http://www.genetics.org/content/182/4/1263.long (August 6, 2015).</w:t>
      </w:r>
    </w:p>
    <w:p w14:paraId="13482A6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Wallace, Jason G et al. 2014. “Association Mapping across Numerous Traits Reveals Patterns of Functional Variation in Maize.” </w:t>
      </w:r>
      <w:r w:rsidRPr="00501685">
        <w:rPr>
          <w:rFonts w:cs="Times New Roman"/>
          <w:i/>
          <w:iCs/>
          <w:noProof/>
          <w:szCs w:val="24"/>
        </w:rPr>
        <w:t>PLoS genetics</w:t>
      </w:r>
      <w:r w:rsidRPr="00501685">
        <w:rPr>
          <w:rFonts w:cs="Times New Roman"/>
          <w:noProof/>
          <w:szCs w:val="24"/>
        </w:rPr>
        <w:t xml:space="preserve"> 10(12): e1004845. http://journals.plos.org/plosgenetics/article?id=10.1371/journal.pgen.1004845 (September 24, 2015).</w:t>
      </w:r>
    </w:p>
    <w:p w14:paraId="528E939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Wang, X. et al. 2009. “Genome-Wide and Organ-Specific Landscapes of Epigenetic Modifications and Their Relationships to MRNA and Small RNA Transcriptomes in Maize.” </w:t>
      </w:r>
      <w:r w:rsidRPr="00501685">
        <w:rPr>
          <w:rFonts w:cs="Times New Roman"/>
          <w:i/>
          <w:iCs/>
          <w:noProof/>
          <w:szCs w:val="24"/>
        </w:rPr>
        <w:t>the Plant Cell Online</w:t>
      </w:r>
      <w:r w:rsidRPr="00501685">
        <w:rPr>
          <w:rFonts w:cs="Times New Roman"/>
          <w:noProof/>
          <w:szCs w:val="24"/>
        </w:rPr>
        <w:t xml:space="preserve"> 21(4): 1053–69. http://www.plantcell.org/cgi/doi/10.1105/tpc.109.065714.</w:t>
      </w:r>
    </w:p>
    <w:p w14:paraId="42C2001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Wen, Zixiang et al. 2018. “Integrating GWAS and Gene Expression Data for Functional Characterization of Resistance to White Mold in Soybean.” </w:t>
      </w:r>
      <w:r w:rsidRPr="00501685">
        <w:rPr>
          <w:rFonts w:cs="Times New Roman"/>
          <w:i/>
          <w:iCs/>
          <w:noProof/>
          <w:szCs w:val="24"/>
        </w:rPr>
        <w:t>Plant Biotechnology Journal</w:t>
      </w:r>
      <w:r w:rsidRPr="00501685">
        <w:rPr>
          <w:rFonts w:cs="Times New Roman"/>
          <w:noProof/>
          <w:szCs w:val="24"/>
        </w:rPr>
        <w:t>: 1–11. http://doi.wiley.com/10.1111/pbi.12918.</w:t>
      </w:r>
    </w:p>
    <w:p w14:paraId="27898D0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Wild, Michael et al. 2016. “Tissue-Specific Regulation of Gibberellin Signaling Fine-Tunes Arabidopsis Iron-Deficiency Responses.” </w:t>
      </w:r>
      <w:r w:rsidRPr="00501685">
        <w:rPr>
          <w:rFonts w:cs="Times New Roman"/>
          <w:i/>
          <w:iCs/>
          <w:noProof/>
          <w:szCs w:val="24"/>
        </w:rPr>
        <w:t>Developmental Cell</w:t>
      </w:r>
      <w:r w:rsidRPr="00501685">
        <w:rPr>
          <w:rFonts w:cs="Times New Roman"/>
          <w:noProof/>
          <w:szCs w:val="24"/>
        </w:rPr>
        <w:t xml:space="preserve"> 37(2): 190–200.</w:t>
      </w:r>
    </w:p>
    <w:p w14:paraId="62F515B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Winkler, Rodney G, and Michael Freeling. 1994. “Physiological Genetics of the Dominant Gibberellin-Nonresponsive Maize Dwarfs, Dwart8 and Dwart9.” </w:t>
      </w:r>
      <w:r w:rsidRPr="00501685">
        <w:rPr>
          <w:rFonts w:cs="Times New Roman"/>
          <w:i/>
          <w:iCs/>
          <w:noProof/>
          <w:szCs w:val="24"/>
        </w:rPr>
        <w:t>Planta</w:t>
      </w:r>
      <w:r w:rsidRPr="00501685">
        <w:rPr>
          <w:rFonts w:cs="Times New Roman"/>
          <w:noProof/>
          <w:szCs w:val="24"/>
        </w:rPr>
        <w:t xml:space="preserve"> 193: 341–48.</w:t>
      </w:r>
    </w:p>
    <w:p w14:paraId="6F501B0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Wolfe, Cecily J, Isaac S Kohane, and Atul J Butte. 2005. “Systematic Survey Reveals General Applicability of ‘Guilt-by-Association’ within Gene Coexpression Networks.” </w:t>
      </w:r>
      <w:r w:rsidRPr="00501685">
        <w:rPr>
          <w:rFonts w:cs="Times New Roman"/>
          <w:i/>
          <w:iCs/>
          <w:noProof/>
          <w:szCs w:val="24"/>
        </w:rPr>
        <w:t>BMC bioinformatics</w:t>
      </w:r>
      <w:r w:rsidRPr="00501685">
        <w:rPr>
          <w:rFonts w:cs="Times New Roman"/>
          <w:noProof/>
          <w:szCs w:val="24"/>
        </w:rPr>
        <w:t xml:space="preserve"> 6: 227. http://www.pubmedcentral.nih.gov/articlerender.fcgi?artid=1239911&amp;tool=pmcentrez&amp;rendertype=abstract (April 8, 2016).</w:t>
      </w:r>
    </w:p>
    <w:p w14:paraId="6F2A935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Wray, Gregory A. 2007. “The Evolutionary Significance of Cis-Regulatory Mutations.” </w:t>
      </w:r>
      <w:r w:rsidRPr="00501685">
        <w:rPr>
          <w:rFonts w:cs="Times New Roman"/>
          <w:i/>
          <w:iCs/>
          <w:noProof/>
          <w:szCs w:val="24"/>
        </w:rPr>
        <w:lastRenderedPageBreak/>
        <w:t>Nature reviews. Genetics</w:t>
      </w:r>
      <w:r w:rsidRPr="00501685">
        <w:rPr>
          <w:rFonts w:cs="Times New Roman"/>
          <w:noProof/>
          <w:szCs w:val="24"/>
        </w:rPr>
        <w:t xml:space="preserve"> 8(3): 206–16. http://dx.doi.org/10.1038/nrg2063 (July 11, 2014).</w:t>
      </w:r>
    </w:p>
    <w:p w14:paraId="4F62834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501685">
        <w:rPr>
          <w:rFonts w:cs="Times New Roman"/>
          <w:i/>
          <w:iCs/>
          <w:noProof/>
          <w:szCs w:val="24"/>
        </w:rPr>
        <w:t>BMC genomics</w:t>
      </w:r>
      <w:r w:rsidRPr="00501685">
        <w:rPr>
          <w:rFonts w:cs="Times New Roman"/>
          <w:noProof/>
          <w:szCs w:val="24"/>
        </w:rPr>
        <w:t xml:space="preserve"> 14(1): 27.</w:t>
      </w:r>
    </w:p>
    <w:p w14:paraId="115360EA" w14:textId="77777777" w:rsidR="00501685" w:rsidRPr="00501685" w:rsidRDefault="00501685" w:rsidP="00501685">
      <w:pPr>
        <w:widowControl w:val="0"/>
        <w:autoSpaceDE w:val="0"/>
        <w:autoSpaceDN w:val="0"/>
        <w:adjustRightInd w:val="0"/>
        <w:spacing w:line="360" w:lineRule="auto"/>
        <w:ind w:left="480" w:hanging="480"/>
        <w:rPr>
          <w:noProof/>
        </w:rPr>
      </w:pPr>
      <w:r w:rsidRPr="00501685">
        <w:rPr>
          <w:rFonts w:cs="Times New Roman"/>
          <w:noProof/>
          <w:szCs w:val="24"/>
        </w:rPr>
        <w:t xml:space="preserve">Ziegler, Greg et al. 2017. “Elemental Accumulation in Kernels of the Maize Nested Association Mapping Panel Reveals Signals of Gene by Environment Interactions.” </w:t>
      </w:r>
      <w:r w:rsidRPr="00501685">
        <w:rPr>
          <w:rFonts w:cs="Times New Roman"/>
          <w:i/>
          <w:iCs/>
          <w:noProof/>
          <w:szCs w:val="24"/>
        </w:rPr>
        <w:t>bioRxiv</w:t>
      </w:r>
      <w:r w:rsidRPr="00501685">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174" w:name="_Ref444765587"/>
      <w:r>
        <w:t>Figure 1</w:t>
      </w:r>
      <w:bookmarkEnd w:id="174"/>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w:t>
      </w:r>
      <w:r>
        <w:lastRenderedPageBreak/>
        <w:t xml:space="preserve">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175" w:name="_Ref487124030"/>
      <w:r>
        <w:t>Figure 2</w:t>
      </w:r>
      <w:bookmarkEnd w:id="175"/>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176" w:name="_Ref456807908"/>
      <w:bookmarkStart w:id="177" w:name="_Ref458794783"/>
      <w:r>
        <w:t>Figure 3</w:t>
      </w:r>
      <w:bookmarkEnd w:id="176"/>
      <w:bookmarkEnd w:id="177"/>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178" w:name="_Ref458700744"/>
      <w:r>
        <w:lastRenderedPageBreak/>
        <w:t>Figure 4</w:t>
      </w:r>
      <w:bookmarkStart w:id="179" w:name="EditPoint"/>
      <w:bookmarkEnd w:id="178"/>
      <w:bookmarkEnd w:id="179"/>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180" w:author="rob" w:date="2018-06-14T18:17:00Z">
        <w:r w:rsidR="009B1572">
          <w:t>GO terms with significantly co-expressed genes</w:t>
        </w:r>
        <w:r w:rsidR="009B1572" w:rsidDel="009B1572">
          <w:t xml:space="preserve"> </w:t>
        </w:r>
      </w:ins>
      <w:del w:id="181"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182" w:name="_Ref458721156"/>
      <w:bookmarkStart w:id="183" w:name="_Ref447197618"/>
      <w:r>
        <w:t>Figure 5</w:t>
      </w:r>
      <w:bookmarkEnd w:id="182"/>
      <w:bookmarkEnd w:id="183"/>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184" w:author="rob" w:date="2018-06-14T18:17:00Z">
        <w:r w:rsidDel="00181EDE">
          <w:delText xml:space="preserve">Strongly co-expressed GO terms </w:delText>
        </w:r>
      </w:del>
      <w:ins w:id="185" w:author="rob" w:date="2018-06-14T18:17:00Z">
        <w:r w:rsidR="00181EDE">
          <w:t xml:space="preserve">GO terms with significantly co-expressed genes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186" w:name="_Ref485996339"/>
      <w:r>
        <w:t>Figure 6</w:t>
      </w:r>
      <w:bookmarkEnd w:id="186"/>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w:t>
      </w:r>
      <w:r>
        <w:lastRenderedPageBreak/>
        <w:t>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187" w:name="_Ref481757037"/>
      <w:bookmarkStart w:id="188" w:name="_Ref484529183"/>
      <w:r>
        <w:t>Figure</w:t>
      </w:r>
      <w:r w:rsidR="004603F1">
        <w:t xml:space="preserve"> 7</w:t>
      </w:r>
      <w:bookmarkEnd w:id="187"/>
      <w:bookmarkEnd w:id="188"/>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189" w:name="_Ref484091798"/>
      <w:r>
        <w:t>Figure</w:t>
      </w:r>
      <w:r w:rsidR="004603F1">
        <w:t xml:space="preserve"> 8</w:t>
      </w:r>
      <w:bookmarkEnd w:id="189"/>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190" w:name="_Ref447013206"/>
      <w:r>
        <w:t>Supp. Figure 1</w:t>
      </w:r>
      <w:bookmarkEnd w:id="190"/>
    </w:p>
    <w:p w14:paraId="084FE236" w14:textId="6F277375" w:rsidR="00DB7771" w:rsidRDefault="00DB7771" w:rsidP="001C401A">
      <w:pPr>
        <w:pStyle w:val="Heading3"/>
        <w:spacing w:line="360" w:lineRule="auto"/>
      </w:pPr>
      <w:r>
        <w:t>ZmPAN</w:t>
      </w:r>
      <w:r w:rsidR="00145345">
        <w:t xml:space="preserve"> network health</w:t>
      </w:r>
    </w:p>
    <w:p w14:paraId="7BA5F2BA" w14:textId="704278B6"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191" w:author="rob" w:date="2018-06-14T18:19:00Z">
        <w:r w:rsidR="00EF40FE">
          <w:t>for</w:t>
        </w:r>
      </w:ins>
      <w:del w:id="192"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193" w:author="rob" w:date="2018-07-12T15:22:00Z">
        <w:r w:rsidR="00387864">
          <w:t xml:space="preserve"> </w:t>
        </w:r>
        <w:r w:rsidR="009624EF">
          <w:t>(s</w:t>
        </w:r>
        <w:r w:rsidR="00387864">
          <w:t xml:space="preserve">upports </w:t>
        </w:r>
        <w:r w:rsidR="00387864">
          <w:fldChar w:fldCharType="begin"/>
        </w:r>
        <w:r w:rsidR="00387864">
          <w:instrText xml:space="preserve"> REF _Ref444765587 \h </w:instrText>
        </w:r>
      </w:ins>
      <w:ins w:id="194" w:author="rob" w:date="2018-07-12T15:22:00Z">
        <w:r w:rsidR="00387864">
          <w:fldChar w:fldCharType="separate"/>
        </w:r>
        <w:r w:rsidR="00387864">
          <w:t>Figure 1</w:t>
        </w:r>
        <w:r w:rsidR="00387864">
          <w:fldChar w:fldCharType="end"/>
        </w:r>
        <w:r w:rsidR="00387864">
          <w:t>)</w:t>
        </w:r>
      </w:ins>
      <w:r w:rsidRPr="0089736C">
        <w:t>.</w:t>
      </w:r>
    </w:p>
    <w:p w14:paraId="0FCC0CF0" w14:textId="5B7527BF" w:rsidR="00DE6B75" w:rsidRPr="00DE6B75" w:rsidRDefault="001A457D" w:rsidP="001C401A">
      <w:pPr>
        <w:pStyle w:val="Heading2"/>
        <w:spacing w:line="360" w:lineRule="auto"/>
      </w:pPr>
      <w:bookmarkStart w:id="195" w:name="_Ref447013895"/>
      <w:r>
        <w:lastRenderedPageBreak/>
        <w:t>Supp. Figure 2</w:t>
      </w:r>
      <w:bookmarkEnd w:id="195"/>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3D4714D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196" w:author="rob" w:date="2018-06-14T18:19:00Z">
        <w:r w:rsidR="00EF40FE">
          <w:t>for</w:t>
        </w:r>
      </w:ins>
      <w:del w:id="197"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ins w:id="198" w:author="rob" w:date="2018-07-12T15:22:00Z">
        <w:r w:rsidR="00387864">
          <w:t xml:space="preserve"> </w:t>
        </w:r>
        <w:r w:rsidR="00FD3325">
          <w:t>(s</w:t>
        </w:r>
        <w:r w:rsidR="00387864">
          <w:t xml:space="preserve">upports </w:t>
        </w:r>
        <w:r w:rsidR="00387864">
          <w:fldChar w:fldCharType="begin"/>
        </w:r>
        <w:r w:rsidR="00387864">
          <w:instrText xml:space="preserve"> REF _Ref444765587 \h </w:instrText>
        </w:r>
      </w:ins>
      <w:ins w:id="199" w:author="rob" w:date="2018-07-12T15:22:00Z">
        <w:r w:rsidR="00387864">
          <w:fldChar w:fldCharType="separate"/>
        </w:r>
        <w:r w:rsidR="00387864">
          <w:t>Figure 1</w:t>
        </w:r>
        <w:r w:rsidR="00387864">
          <w:fldChar w:fldCharType="end"/>
        </w:r>
        <w:r w:rsidR="00387864">
          <w:t>)</w:t>
        </w:r>
      </w:ins>
      <w:r w:rsidRPr="008F4971">
        <w:t>.</w:t>
      </w:r>
    </w:p>
    <w:p w14:paraId="3D7B4DED" w14:textId="1942FB55" w:rsidR="00DE6B75" w:rsidRPr="00DE6B75" w:rsidRDefault="001C3822" w:rsidP="001C401A">
      <w:pPr>
        <w:pStyle w:val="Heading2"/>
        <w:spacing w:line="360" w:lineRule="auto"/>
      </w:pPr>
      <w:bookmarkStart w:id="200" w:name="_Ref447015478"/>
      <w:r>
        <w:t>Supp. Figure 3</w:t>
      </w:r>
      <w:bookmarkEnd w:id="200"/>
    </w:p>
    <w:p w14:paraId="2F6283B4" w14:textId="721D6F03" w:rsidR="00C50EC2" w:rsidRDefault="00C50EC2" w:rsidP="001C401A">
      <w:pPr>
        <w:pStyle w:val="Heading3"/>
        <w:spacing w:line="360" w:lineRule="auto"/>
      </w:pPr>
      <w:r>
        <w:t xml:space="preserve">ZmRoot </w:t>
      </w:r>
      <w:r w:rsidR="00145345">
        <w:t>network he</w:t>
      </w:r>
      <w:r>
        <w:t>alth</w:t>
      </w:r>
    </w:p>
    <w:p w14:paraId="0A125799" w14:textId="08E0CE61"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201" w:author="rob" w:date="2018-06-14T18:19:00Z">
        <w:r w:rsidR="00EF40FE">
          <w:t>for</w:t>
        </w:r>
      </w:ins>
      <w:del w:id="202"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ins w:id="203" w:author="rob" w:date="2018-07-12T15:23:00Z">
        <w:r w:rsidR="00387864">
          <w:t xml:space="preserve"> </w:t>
        </w:r>
        <w:r w:rsidR="00FD3325">
          <w:t>(s</w:t>
        </w:r>
        <w:r w:rsidR="00387864">
          <w:t xml:space="preserve">upports </w:t>
        </w:r>
        <w:r w:rsidR="00387864">
          <w:fldChar w:fldCharType="begin"/>
        </w:r>
        <w:r w:rsidR="00387864">
          <w:instrText xml:space="preserve"> REF _Ref444765587 \h </w:instrText>
        </w:r>
      </w:ins>
      <w:ins w:id="204" w:author="rob" w:date="2018-07-12T15:23:00Z">
        <w:r w:rsidR="00387864">
          <w:fldChar w:fldCharType="separate"/>
        </w:r>
        <w:r w:rsidR="00387864">
          <w:t>Figure 1</w:t>
        </w:r>
        <w:r w:rsidR="00387864">
          <w:fldChar w:fldCharType="end"/>
        </w:r>
        <w:r w:rsidR="00387864">
          <w:t>)</w:t>
        </w:r>
      </w:ins>
      <w:r w:rsidRPr="008F4971">
        <w:t>.</w:t>
      </w:r>
    </w:p>
    <w:p w14:paraId="591EABF0" w14:textId="65241BC3" w:rsidR="00BE7812" w:rsidRPr="00BE7812" w:rsidRDefault="00B77F44" w:rsidP="001C401A">
      <w:pPr>
        <w:pStyle w:val="Heading2"/>
        <w:spacing w:line="360" w:lineRule="auto"/>
      </w:pPr>
      <w:bookmarkStart w:id="205" w:name="_Ref447187909"/>
      <w:r>
        <w:t>Supp. Figure 4</w:t>
      </w:r>
      <w:bookmarkEnd w:id="205"/>
    </w:p>
    <w:p w14:paraId="1C3760BF" w14:textId="77777777" w:rsidR="00857489" w:rsidRDefault="00380825" w:rsidP="001C401A">
      <w:pPr>
        <w:pStyle w:val="Heading3"/>
        <w:spacing w:line="360" w:lineRule="auto"/>
      </w:pPr>
      <w:r>
        <w:t xml:space="preserve">MCR </w:t>
      </w:r>
      <w:r w:rsidR="00E814FD">
        <w:t>supplemental figure</w:t>
      </w:r>
    </w:p>
    <w:p w14:paraId="138732DE" w14:textId="15642F5A"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ins w:id="206" w:author="rob" w:date="2018-07-12T15:42:00Z">
        <w:r w:rsidR="00FD3325">
          <w:t xml:space="preserve"> (supports </w:t>
        </w:r>
        <w:r w:rsidR="00FD3325">
          <w:fldChar w:fldCharType="begin"/>
        </w:r>
        <w:r w:rsidR="00FD3325">
          <w:instrText xml:space="preserve"> REF _Ref458700744 \h </w:instrText>
        </w:r>
      </w:ins>
      <w:r w:rsidR="00FD3325">
        <w:fldChar w:fldCharType="separate"/>
      </w:r>
      <w:ins w:id="207" w:author="rob" w:date="2018-07-12T15:42:00Z">
        <w:r w:rsidR="00FD3325">
          <w:t>Figure 4</w:t>
        </w:r>
        <w:r w:rsidR="00FD3325">
          <w:fldChar w:fldCharType="end"/>
        </w:r>
        <w:r w:rsidR="00FD3325">
          <w:t>)</w:t>
        </w:r>
      </w:ins>
      <w:r w:rsidR="00E814FD">
        <w:t>.</w:t>
      </w:r>
    </w:p>
    <w:p w14:paraId="5F9766F8" w14:textId="7E3B9F7C" w:rsidR="00D83E5D" w:rsidRPr="00D83E5D" w:rsidRDefault="00D517F6" w:rsidP="001C401A">
      <w:pPr>
        <w:pStyle w:val="Heading2"/>
        <w:spacing w:line="360" w:lineRule="auto"/>
      </w:pPr>
      <w:bookmarkStart w:id="208" w:name="_Ref470857301"/>
      <w:r>
        <w:lastRenderedPageBreak/>
        <w:t>Supp. Figure 5</w:t>
      </w:r>
      <w:bookmarkEnd w:id="208"/>
    </w:p>
    <w:p w14:paraId="3F6BA565" w14:textId="77777777" w:rsidR="002002F7" w:rsidRDefault="00E814FD" w:rsidP="001C401A">
      <w:pPr>
        <w:pStyle w:val="Heading3"/>
        <w:spacing w:line="360" w:lineRule="auto"/>
      </w:pPr>
      <w:r>
        <w:t>FCR supplemental figure</w:t>
      </w:r>
    </w:p>
    <w:p w14:paraId="1FB4E1EB" w14:textId="7EE9A88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ins w:id="209" w:author="rob" w:date="2018-07-12T15:43:00Z">
        <w:r w:rsidR="00E33909">
          <w:t xml:space="preserve"> (supports </w:t>
        </w:r>
        <w:r w:rsidR="00E33909">
          <w:fldChar w:fldCharType="begin"/>
        </w:r>
        <w:r w:rsidR="00E33909">
          <w:instrText xml:space="preserve"> REF _Ref458721156 \h </w:instrText>
        </w:r>
      </w:ins>
      <w:r w:rsidR="00E33909">
        <w:fldChar w:fldCharType="separate"/>
      </w:r>
      <w:ins w:id="210" w:author="rob" w:date="2018-07-12T15:43:00Z">
        <w:r w:rsidR="00E33909">
          <w:t>Figure 5</w:t>
        </w:r>
        <w:r w:rsidR="00E33909">
          <w:fldChar w:fldCharType="end"/>
        </w:r>
        <w:r w:rsidR="00E33909">
          <w:t>)</w:t>
        </w:r>
      </w:ins>
      <w:r w:rsidR="00E814FD">
        <w:t>.</w:t>
      </w:r>
    </w:p>
    <w:p w14:paraId="0DE3D1EA" w14:textId="3259514E" w:rsidR="00803776" w:rsidRPr="00803776" w:rsidRDefault="00623452" w:rsidP="001C401A">
      <w:pPr>
        <w:pStyle w:val="Heading2"/>
        <w:spacing w:line="360" w:lineRule="auto"/>
      </w:pPr>
      <w:bookmarkStart w:id="211" w:name="_Ref481678956"/>
      <w:r>
        <w:t>Supp. Figure 6</w:t>
      </w:r>
      <w:bookmarkEnd w:id="211"/>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212" w:name="_Ref486000600"/>
      <w:r>
        <w:t>Supp. Figure 7</w:t>
      </w:r>
      <w:bookmarkEnd w:id="212"/>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213" w:name="_Ref489428564"/>
      <w:r>
        <w:lastRenderedPageBreak/>
        <w:t>Supp. Figure 8</w:t>
      </w:r>
      <w:bookmarkEnd w:id="213"/>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214" w:name="_Ref483951527"/>
      <w:r>
        <w:t>Supp. Figure 9</w:t>
      </w:r>
      <w:bookmarkEnd w:id="214"/>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215" w:name="_Ref502242324"/>
      <w:r>
        <w:t>Supplementary Text</w:t>
      </w:r>
      <w:bookmarkEnd w:id="215"/>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xml:space="preserve">). Considering terms captured by both </w:t>
      </w:r>
      <w:r>
        <w:lastRenderedPageBreak/>
        <w:t>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216" w:author="rob" w:date="2018-06-14T18:18:00Z">
        <w:r w:rsidR="008E0FE9" w:rsidRPr="008E0FE9">
          <w:t xml:space="preserve"> </w:t>
        </w:r>
        <w:r w:rsidR="008E0FE9">
          <w:t>GO terms with significantly co-expressed genes</w:t>
        </w:r>
      </w:ins>
      <w:del w:id="217"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w:t>
      </w:r>
      <w:r w:rsidR="00D6748B">
        <w:lastRenderedPageBreak/>
        <w:t xml:space="preserve">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w:t>
      </w:r>
      <w:r>
        <w:lastRenderedPageBreak/>
        <w:t xml:space="preserve">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w:t>
      </w:r>
      <w:r>
        <w:lastRenderedPageBreak/>
        <w:t xml:space="preserve">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 xml:space="preserve">the association </w:t>
      </w:r>
      <w:r w:rsidR="00A7235E">
        <w:lastRenderedPageBreak/>
        <w:t>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w:t>
      </w:r>
      <w:r w:rsidRPr="00B750E1">
        <w:lastRenderedPageBreak/>
        <w:t xml:space="preserve">(GRMZM2G401147;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rob" w:date="2018-06-14T12:09:00Z" w:initials="r">
    <w:p w14:paraId="32E418F6" w14:textId="318AD2E8" w:rsidR="007A1041" w:rsidRDefault="007A1041">
      <w:pPr>
        <w:pStyle w:val="CommentText"/>
      </w:pPr>
      <w:r>
        <w:rPr>
          <w:rStyle w:val="CommentReference"/>
        </w:rPr>
        <w:annotationRef/>
      </w:r>
      <w:r>
        <w:t>Clarification per reviewer 1.</w:t>
      </w:r>
    </w:p>
  </w:comment>
  <w:comment w:id="110" w:author="rob" w:date="2018-06-12T08:21:00Z" w:initials="r">
    <w:p w14:paraId="158EB071" w14:textId="09D37816" w:rsidR="007A1041" w:rsidRDefault="007A1041">
      <w:pPr>
        <w:pStyle w:val="CommentText"/>
      </w:pPr>
      <w:r>
        <w:rPr>
          <w:rStyle w:val="CommentReference"/>
        </w:rPr>
        <w:annotationRef/>
      </w:r>
      <w:r>
        <w:t>Add fisher Z transformed and the STDNorm</w:t>
      </w:r>
    </w:p>
  </w:comment>
  <w:comment w:id="138" w:author="rob" w:date="2018-06-12T08:18:00Z" w:initials="r">
    <w:p w14:paraId="118E28CD" w14:textId="7F7AD2B0" w:rsidR="007A1041" w:rsidRDefault="007A1041">
      <w:pPr>
        <w:pStyle w:val="CommentText"/>
      </w:pPr>
      <w:r>
        <w:rPr>
          <w:rStyle w:val="CommentReference"/>
        </w:rPr>
        <w:annotationRef/>
      </w:r>
      <w:r>
        <w:t>This sampling was used to derive a null distribution in which we calculate a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Ex w15:paraId="158EB071" w15:done="0"/>
  <w15:commentEx w15:paraId="118E28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7A1041" w:rsidRDefault="007A1041" w:rsidP="006804EA">
      <w:r>
        <w:separator/>
      </w:r>
    </w:p>
  </w:endnote>
  <w:endnote w:type="continuationSeparator" w:id="0">
    <w:p w14:paraId="74C69D6B" w14:textId="77777777" w:rsidR="007A1041" w:rsidRDefault="007A1041" w:rsidP="006804EA">
      <w:r>
        <w:continuationSeparator/>
      </w:r>
    </w:p>
  </w:endnote>
  <w:endnote w:type="continuationNotice" w:id="1">
    <w:p w14:paraId="362E72DC" w14:textId="77777777" w:rsidR="007A1041" w:rsidRDefault="007A10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1E60F72" w:rsidR="007A1041" w:rsidRDefault="007A1041" w:rsidP="006804EA">
        <w:pPr>
          <w:pStyle w:val="Footer"/>
        </w:pPr>
        <w:r>
          <w:fldChar w:fldCharType="begin"/>
        </w:r>
        <w:r w:rsidRPr="006A5509">
          <w:instrText xml:space="preserve"> PAGE   \* MERGEFORMAT </w:instrText>
        </w:r>
        <w:r>
          <w:fldChar w:fldCharType="separate"/>
        </w:r>
        <w:r w:rsidR="00385AE8">
          <w:rPr>
            <w:noProof/>
          </w:rPr>
          <w:t>36</w:t>
        </w:r>
        <w:r>
          <w:rPr>
            <w:noProof/>
          </w:rPr>
          <w:fldChar w:fldCharType="end"/>
        </w:r>
      </w:p>
    </w:sdtContent>
  </w:sdt>
  <w:p w14:paraId="1B93D360" w14:textId="77777777" w:rsidR="007A1041" w:rsidRDefault="007A1041"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7A1041" w:rsidRDefault="007A1041" w:rsidP="006804EA">
      <w:r>
        <w:separator/>
      </w:r>
    </w:p>
  </w:footnote>
  <w:footnote w:type="continuationSeparator" w:id="0">
    <w:p w14:paraId="058E8EFA" w14:textId="77777777" w:rsidR="007A1041" w:rsidRDefault="007A1041" w:rsidP="006804EA">
      <w:r>
        <w:continuationSeparator/>
      </w:r>
    </w:p>
  </w:footnote>
  <w:footnote w:type="continuationNotice" w:id="1">
    <w:p w14:paraId="7EB259DC" w14:textId="77777777" w:rsidR="007A1041" w:rsidRDefault="007A10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682"/>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4C5"/>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2C9"/>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7A1041"/>
    <w:pPr>
      <w:keepNext/>
      <w:keepLines/>
      <w:spacing w:before="40" w:after="0"/>
      <w:jc w:val="left"/>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autoRedefine/>
    <w:uiPriority w:val="9"/>
    <w:unhideWhenUsed/>
    <w:qFormat/>
    <w:rsid w:val="00385AE8"/>
    <w:pPr>
      <w:keepNext/>
      <w:keepLines/>
      <w:spacing w:before="40" w:after="0"/>
      <w:jc w:val="left"/>
      <w:outlineLvl w:val="2"/>
      <w:pPrChange w:id="0" w:author="rob" w:date="2018-06-14T15:29:00Z">
        <w:pPr>
          <w:keepNext/>
          <w:keepLines/>
          <w:spacing w:before="40" w:line="480" w:lineRule="auto"/>
          <w:ind w:left="720"/>
          <w:jc w:val="both"/>
          <w:outlineLvl w:val="2"/>
        </w:pPr>
      </w:pPrChange>
    </w:pPr>
    <w:rPr>
      <w:rFonts w:ascii="Arial" w:eastAsiaTheme="majorEastAsia" w:hAnsi="Arial" w:cstheme="majorBidi"/>
      <w:b/>
      <w:color w:val="000000" w:themeColor="text1"/>
      <w:sz w:val="20"/>
      <w:szCs w:val="24"/>
      <w:rPrChange w:id="0" w:author="rob" w:date="2018-06-14T15:29: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7A1041"/>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385AE8"/>
    <w:rPr>
      <w:rFonts w:ascii="Arial" w:eastAsiaTheme="majorEastAsia" w:hAnsi="Arial" w:cstheme="majorBidi"/>
      <w:b/>
      <w:color w:val="000000" w:themeColor="text1"/>
      <w:sz w:val="20"/>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56DD6-6707-445E-B9C3-9B1A5D5D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57</Pages>
  <Words>72047</Words>
  <Characters>410669</Characters>
  <Application>Microsoft Office Word</Application>
  <DocSecurity>0</DocSecurity>
  <Lines>3422</Lines>
  <Paragraphs>963</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481753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90</cp:revision>
  <cp:lastPrinted>2017-11-17T22:34:00Z</cp:lastPrinted>
  <dcterms:created xsi:type="dcterms:W3CDTF">2018-03-15T09:30:00Z</dcterms:created>
  <dcterms:modified xsi:type="dcterms:W3CDTF">2018-07-13T12:39:00Z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