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C9797E">
      <w:pPr>
        <w:pStyle w:val="Title"/>
        <w:spacing w:line="360" w:lineRule="auto"/>
        <w:jc w:val="center"/>
      </w:pPr>
    </w:p>
    <w:p w14:paraId="5E1BF247" w14:textId="142C45B8" w:rsidR="006B33EA" w:rsidRPr="006B33EA" w:rsidRDefault="006B33EA" w:rsidP="00C9797E">
      <w:pPr>
        <w:pStyle w:val="Title"/>
        <w:spacing w:line="360" w:lineRule="auto"/>
        <w:jc w:val="center"/>
      </w:pPr>
      <w:r w:rsidRPr="006B33EA">
        <w:t xml:space="preserve">Integrating </w:t>
      </w:r>
      <w:r w:rsidR="002864AA">
        <w:t>co-expression networks</w:t>
      </w:r>
      <w:r w:rsidRPr="006B33EA">
        <w:t xml:space="preserve"> with GWAS </w:t>
      </w:r>
      <w:r w:rsidR="002864AA">
        <w:t>d</w:t>
      </w:r>
      <w:r w:rsidRPr="00AF54D7">
        <w:t>etect</w:t>
      </w:r>
      <w:r w:rsidR="009E2DAD" w:rsidRPr="00AF54D7">
        <w:t>s</w:t>
      </w:r>
      <w:r w:rsidR="002864AA">
        <w:t xml:space="preserve"> genes driving elemental accumulation</w:t>
      </w:r>
      <w:r w:rsidRPr="006B33EA">
        <w:t xml:space="preserve"> in </w:t>
      </w:r>
      <w:r w:rsidR="002864AA">
        <w:t>m</w:t>
      </w:r>
      <w:r w:rsidRPr="00AF54D7">
        <w:t>aize</w:t>
      </w:r>
      <w:r w:rsidR="002864AA">
        <w:t xml:space="preserve"> s</w:t>
      </w:r>
      <w:r w:rsidR="000770C6" w:rsidRPr="00AF54D7">
        <w:t>eeds</w:t>
      </w:r>
    </w:p>
    <w:p w14:paraId="5EA0061B" w14:textId="088CDEE0" w:rsidR="00AF54D7" w:rsidRDefault="00AF54D7" w:rsidP="00BD7995"/>
    <w:p w14:paraId="3C17270E" w14:textId="77777777" w:rsidR="00AF54D7" w:rsidRPr="003A2CA1" w:rsidRDefault="00AF54D7" w:rsidP="00BD7995"/>
    <w:p w14:paraId="02C5444E" w14:textId="5FEE3ADE" w:rsidR="00AA7E96" w:rsidRDefault="006B33EA" w:rsidP="00C9797E">
      <w:pPr>
        <w:jc w:val="center"/>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72070D" w:rsidRPr="00170BC1">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570CDD">
        <w:rPr>
          <w:vertAlign w:val="superscript"/>
        </w:rPr>
        <w:t>*</w:t>
      </w:r>
    </w:p>
    <w:p w14:paraId="35A1A184" w14:textId="77777777" w:rsidR="006B33EA" w:rsidRDefault="00570CDD" w:rsidP="00BD7995">
      <w:pPr>
        <w:pStyle w:val="Heading1"/>
      </w:pPr>
      <w:r>
        <w:tab/>
      </w:r>
    </w:p>
    <w:p w14:paraId="1BB3F08D" w14:textId="77777777" w:rsidR="006B33EA" w:rsidRDefault="006B33EA" w:rsidP="00C9797E">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C9797E">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77777777" w:rsidR="00005D7D" w:rsidRDefault="00005D7D" w:rsidP="00C9797E">
      <w:pPr>
        <w:pStyle w:val="ListParagraph"/>
        <w:numPr>
          <w:ilvl w:val="0"/>
          <w:numId w:val="8"/>
        </w:numPr>
        <w:jc w:val="left"/>
      </w:pPr>
      <w:bookmarkStart w:id="2" w:name="_Ref488755655"/>
      <w:r>
        <w:t>Department of Computer Science, University of Minnesota, Minneapolis, MN, USA</w:t>
      </w:r>
      <w:bookmarkEnd w:id="2"/>
    </w:p>
    <w:p w14:paraId="78494292" w14:textId="77777777" w:rsidR="006B33EA" w:rsidRDefault="00453A36" w:rsidP="00C9797E">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C9797E">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C9797E">
      <w:pPr>
        <w:pStyle w:val="ListParagraph"/>
        <w:numPr>
          <w:ilvl w:val="0"/>
          <w:numId w:val="8"/>
        </w:numPr>
        <w:jc w:val="left"/>
      </w:pPr>
      <w:bookmarkStart w:id="5" w:name="_Ref488755539"/>
      <w:r>
        <w:t>Donald Danforth Plant Science Center, St. Louis, MO, USA</w:t>
      </w:r>
      <w:bookmarkEnd w:id="5"/>
    </w:p>
    <w:p w14:paraId="584F7012" w14:textId="77777777" w:rsidR="00005D7D" w:rsidRDefault="006B33EA" w:rsidP="00C9797E">
      <w:pPr>
        <w:pStyle w:val="ListParagraph"/>
        <w:numPr>
          <w:ilvl w:val="0"/>
          <w:numId w:val="8"/>
        </w:numPr>
        <w:jc w:val="left"/>
      </w:pPr>
      <w:bookmarkStart w:id="6" w:name="_Ref488755546"/>
      <w:r>
        <w:t>USDA-ARS Plant Genetics Re</w:t>
      </w:r>
      <w:r w:rsidR="00E56B10">
        <w:t>search Unit, St. Louis, MO, USA</w:t>
      </w:r>
      <w:bookmarkEnd w:id="6"/>
    </w:p>
    <w:p w14:paraId="14BE1C53" w14:textId="77777777" w:rsidR="009E1BB2" w:rsidRDefault="009E1BB2" w:rsidP="00BD7995">
      <w:pPr>
        <w:pStyle w:val="ListParagraph"/>
        <w:ind w:left="0"/>
        <w:jc w:val="left"/>
      </w:pPr>
    </w:p>
    <w:p w14:paraId="3E6D16E0" w14:textId="77777777" w:rsidR="004D7022" w:rsidRDefault="00570CDD" w:rsidP="00BD7995">
      <w:pPr>
        <w:pStyle w:val="ListParagraph"/>
        <w:ind w:left="0"/>
        <w:jc w:val="left"/>
      </w:pPr>
      <w:r>
        <w:t xml:space="preserve">* Corresponding </w:t>
      </w:r>
      <w:r w:rsidR="006B33EA">
        <w:t>Authors</w:t>
      </w:r>
      <w:r w:rsidR="009E1BB2">
        <w:t xml:space="preserve">: Ivan Baxter, </w:t>
      </w:r>
      <w:hyperlink r:id="rId8" w:history="1">
        <w:r w:rsidR="00D3249C" w:rsidRPr="005F3496">
          <w:rPr>
            <w:rStyle w:val="Hyperlink"/>
          </w:rPr>
          <w:t>ivan.baxter@ars.usda.gov</w:t>
        </w:r>
      </w:hyperlink>
      <w:r w:rsidR="00D3249C">
        <w:t xml:space="preserve">; </w:t>
      </w:r>
    </w:p>
    <w:p w14:paraId="7A135C40" w14:textId="77777777" w:rsidR="004D7899" w:rsidRDefault="004D7022" w:rsidP="00BD7995">
      <w:pPr>
        <w:pStyle w:val="ListParagraph"/>
        <w:ind w:left="0"/>
        <w:jc w:val="left"/>
      </w:pPr>
      <w:r>
        <w:tab/>
      </w:r>
      <w:r>
        <w:tab/>
      </w:r>
      <w:r>
        <w:tab/>
        <w:t xml:space="preserve">       </w:t>
      </w:r>
      <w:r w:rsidR="00D3249C">
        <w:t xml:space="preserve">Chad L. Myers, </w:t>
      </w:r>
      <w:hyperlink r:id="rId9" w:history="1">
        <w:r w:rsidR="004D7899" w:rsidRPr="005F3496">
          <w:rPr>
            <w:rStyle w:val="Hyperlink"/>
          </w:rPr>
          <w:t>cmyers@cs.umn.edu</w:t>
        </w:r>
      </w:hyperlink>
    </w:p>
    <w:p w14:paraId="53C6EB06" w14:textId="77777777" w:rsidR="004D7899" w:rsidRDefault="004D7899" w:rsidP="00BD7995">
      <w:pPr>
        <w:jc w:val="left"/>
      </w:pPr>
      <w:r>
        <w:br w:type="page"/>
      </w:r>
    </w:p>
    <w:p w14:paraId="7A8B558D" w14:textId="3537F2DF" w:rsidR="006B33EA" w:rsidRDefault="006B33EA" w:rsidP="006804EA">
      <w:pPr>
        <w:pStyle w:val="Heading1"/>
      </w:pPr>
      <w:r>
        <w:lastRenderedPageBreak/>
        <w:t>Abstract</w:t>
      </w:r>
    </w:p>
    <w:p w14:paraId="4E5DFB75" w14:textId="3CCA441C" w:rsidR="006B33EA" w:rsidRPr="006B33EA" w:rsidRDefault="00D23002" w:rsidP="00C9797E">
      <w:pPr>
        <w:pStyle w:val="Subtitle"/>
      </w:pPr>
      <w:r>
        <w:t xml:space="preserve">Genome wide association studies (GWAS) have identified thousands of loci linked to hundreds of traits in many different species. However, </w:t>
      </w:r>
      <w:r w:rsidR="007017F0">
        <w:t>for most loci,</w:t>
      </w:r>
      <w:r>
        <w:t xml:space="preserve"> the </w:t>
      </w:r>
      <w:r w:rsidR="00D76AED">
        <w:t xml:space="preserve">causal </w:t>
      </w:r>
      <w:r>
        <w:t>genes</w:t>
      </w:r>
      <w:r w:rsidR="00244BC9">
        <w:t xml:space="preserve"> </w:t>
      </w:r>
      <w:r>
        <w:t>and the cellular processes they contribute to remain unknown</w:t>
      </w:r>
      <w:r w:rsidR="00B47AEF">
        <w:t>. This problem is especially</w:t>
      </w:r>
      <w:r>
        <w:t xml:space="preserve"> pronounced in species where functional annotations are sparse. </w:t>
      </w:r>
      <w:r w:rsidR="004904F4">
        <w:t>Given little information about a gene, patterns of</w:t>
      </w:r>
      <w:r w:rsidR="00D019AF">
        <w:t xml:space="preserve"> expression </w:t>
      </w:r>
      <w:r>
        <w:t xml:space="preserve">are a </w:t>
      </w:r>
      <w:r w:rsidR="00662B41">
        <w:t>powerful</w:t>
      </w:r>
      <w:r>
        <w:t xml:space="preserve"> </w:t>
      </w:r>
      <w:r w:rsidR="004904F4">
        <w:t xml:space="preserve">tool for inferring biological function. </w:t>
      </w:r>
      <w:r w:rsidR="009D4485">
        <w:t>Here, w</w:t>
      </w:r>
      <w:r w:rsidR="002F548A">
        <w:t>e developed a computational framework called Camoco that integrates</w:t>
      </w:r>
      <w:r w:rsidR="00621242">
        <w:t xml:space="preserve"> loci</w:t>
      </w:r>
      <w:r w:rsidR="00537F3E">
        <w:t xml:space="preserve"> identified by GWAS</w:t>
      </w:r>
      <w:r w:rsidR="003E2104">
        <w:t xml:space="preserve"> </w:t>
      </w:r>
      <w:r w:rsidR="00BB0D54">
        <w:t xml:space="preserve">with </w:t>
      </w:r>
      <w:r w:rsidR="00621242">
        <w:t>functional information derived from gene co-expression networks.</w:t>
      </w:r>
      <w:r w:rsidR="0090637E" w:rsidRPr="0090637E">
        <w:t xml:space="preserve"> </w:t>
      </w:r>
      <w:r w:rsidR="00BB25AC">
        <w:t xml:space="preserve">We </w:t>
      </w:r>
      <w:r w:rsidR="00DC129F">
        <w:t xml:space="preserve">built </w:t>
      </w:r>
      <w:r w:rsidR="003E2104">
        <w:t>co-expression networks</w:t>
      </w:r>
      <w:r w:rsidR="0030483D">
        <w:t xml:space="preserve"> from three distinct </w:t>
      </w:r>
      <w:r w:rsidR="00DC129F">
        <w:t xml:space="preserve">biological </w:t>
      </w:r>
      <w:r w:rsidR="0030483D">
        <w:t>contexts</w:t>
      </w:r>
      <w:r w:rsidR="003E2104">
        <w:t xml:space="preserve"> </w:t>
      </w:r>
      <w:r w:rsidR="00B833F6">
        <w:t>and</w:t>
      </w:r>
      <w:r w:rsidR="00DC129F">
        <w:t xml:space="preserve"> </w:t>
      </w:r>
      <w:r w:rsidR="00AD39A6">
        <w:t>establish</w:t>
      </w:r>
      <w:r w:rsidR="00DC129F">
        <w:t xml:space="preserve"> the</w:t>
      </w:r>
      <w:r w:rsidR="00B833F6">
        <w:t xml:space="preserve"> precision </w:t>
      </w:r>
      <w:r w:rsidR="0090637E">
        <w:t xml:space="preserve">of </w:t>
      </w:r>
      <w:r w:rsidR="003D2D91">
        <w:t>our method</w:t>
      </w:r>
      <w:r w:rsidR="00BB25AC">
        <w:t xml:space="preserve"> </w:t>
      </w:r>
      <w:r w:rsidR="0090637E">
        <w:t>with simulated GWAS data. We</w:t>
      </w:r>
      <w:r w:rsidR="004D01EA">
        <w:t xml:space="preserve"> </w:t>
      </w:r>
      <w:r w:rsidR="0090637E">
        <w:t xml:space="preserve">applied </w:t>
      </w:r>
      <w:r w:rsidR="00B95703">
        <w:t>Camoco</w:t>
      </w:r>
      <w:r w:rsidR="0090637E">
        <w:t xml:space="preserve"> </w:t>
      </w:r>
      <w:r w:rsidR="00BB25AC">
        <w:t xml:space="preserve">to </w:t>
      </w:r>
      <w:r w:rsidR="0090637E">
        <w:t>prioritize</w:t>
      </w:r>
      <w:r w:rsidR="002A7856">
        <w:t xml:space="preserve"> candidate genes </w:t>
      </w:r>
      <w:r w:rsidR="009B0771">
        <w:t>from</w:t>
      </w:r>
      <w:r w:rsidR="00BB25AC">
        <w:t xml:space="preserve"> a </w:t>
      </w:r>
      <w:r w:rsidR="00E9105A">
        <w:t>large scale</w:t>
      </w:r>
      <w:r w:rsidR="00DB7333">
        <w:t xml:space="preserve"> </w:t>
      </w:r>
      <w:r w:rsidR="00E9105A">
        <w:t>GWAS</w:t>
      </w:r>
      <w:r w:rsidR="00BB25AC">
        <w:t xml:space="preserve"> examining</w:t>
      </w:r>
      <w:r w:rsidR="009C1A67">
        <w:t xml:space="preserve"> the</w:t>
      </w:r>
      <w:r>
        <w:t xml:space="preserve"> accumulation</w:t>
      </w:r>
      <w:r w:rsidR="009C1A67">
        <w:t xml:space="preserve"> of 17 different</w:t>
      </w:r>
      <w:r w:rsidR="005B37A1">
        <w:t xml:space="preserve"> elements</w:t>
      </w:r>
      <w:r>
        <w:t xml:space="preserve"> in</w:t>
      </w:r>
      <w:r w:rsidR="0086573B">
        <w:t xml:space="preserve"> </w:t>
      </w:r>
      <w:r w:rsidR="0090637E">
        <w:t>maize seed</w:t>
      </w:r>
      <w:r w:rsidR="002864AA">
        <w:t xml:space="preserve">s </w:t>
      </w:r>
      <w:r w:rsidR="00DF4971">
        <w:t xml:space="preserve">demonstrating the need to match GWAS datasets with co-expression networks derived from the appropriate </w:t>
      </w:r>
      <w:r w:rsidR="00050BE8">
        <w:t xml:space="preserve">biological </w:t>
      </w:r>
      <w:r w:rsidR="00DF4971">
        <w:t>context</w:t>
      </w:r>
      <w:r w:rsidR="0090637E">
        <w:t>.</w:t>
      </w:r>
      <w:r w:rsidR="00B95703">
        <w:t xml:space="preserve"> </w:t>
      </w:r>
      <w:r w:rsidR="005A419E">
        <w:t>Furthermore, o</w:t>
      </w:r>
      <w:r w:rsidR="00890053" w:rsidRPr="004F0FE1">
        <w:t>ur</w:t>
      </w:r>
      <w:r w:rsidRPr="004F0FE1">
        <w:t xml:space="preserve"> results </w:t>
      </w:r>
      <w:r w:rsidR="00F37049">
        <w:t>show</w:t>
      </w:r>
      <w:r w:rsidR="00DB7333" w:rsidRPr="004F0FE1">
        <w:t xml:space="preserve"> that simply taking the closest genes to significant </w:t>
      </w:r>
      <w:r w:rsidR="00E947C6" w:rsidRPr="004F0FE1">
        <w:t xml:space="preserve">GWAS </w:t>
      </w:r>
      <w:r w:rsidR="00EE5B8C">
        <w:t>loci</w:t>
      </w:r>
      <w:r w:rsidRPr="004F0FE1">
        <w:t xml:space="preserve"> will often lead to spurious results</w:t>
      </w:r>
      <w:r w:rsidR="00B833F6">
        <w:t>,</w:t>
      </w:r>
      <w:r w:rsidRPr="004F0FE1">
        <w:t xml:space="preserve"> </w:t>
      </w:r>
      <w:r w:rsidR="0074265B">
        <w:t>indicating</w:t>
      </w:r>
      <w:r w:rsidR="001A7232" w:rsidRPr="004F0FE1">
        <w:t xml:space="preserve">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w:t>
      </w:r>
      <w:r w:rsidR="00C54CA6">
        <w:t>integrating</w:t>
      </w:r>
      <w:r w:rsidR="00890053">
        <w:t xml:space="preserve"> these high throughput data types.</w:t>
      </w:r>
      <w:r w:rsidR="00C54CA6">
        <w:t xml:space="preserve"> </w:t>
      </w:r>
      <w:r w:rsidR="00950217">
        <w:t xml:space="preserve">We </w:t>
      </w:r>
      <w:r w:rsidR="0034613C">
        <w:t>performed functional validation on</w:t>
      </w:r>
      <w:r w:rsidR="005241AD">
        <w:t xml:space="preserve"> </w:t>
      </w:r>
      <w:r w:rsidR="00747985">
        <w:t xml:space="preserve">two genes identified by our approach using mutants and </w:t>
      </w:r>
      <w:r w:rsidR="00950217">
        <w:t>annotate</w:t>
      </w:r>
      <w:r w:rsidR="00747985">
        <w:t xml:space="preserve"> other high priority candidates with </w:t>
      </w:r>
      <w:r w:rsidR="00595FD7">
        <w:t xml:space="preserve">ontological enrichment and </w:t>
      </w:r>
      <w:r w:rsidR="00156201">
        <w:t>curated literature support resulting in a targeted set of candidate genes that drive elemental accumulation in maize grain.</w:t>
      </w:r>
    </w:p>
    <w:p w14:paraId="6CF1ABF2" w14:textId="77777777" w:rsidR="00D83AA5" w:rsidRDefault="00D83AA5" w:rsidP="00BD7995">
      <w:pPr>
        <w:jc w:val="left"/>
      </w:pPr>
      <w:r>
        <w:br w:type="page"/>
      </w:r>
    </w:p>
    <w:p w14:paraId="0E5E4200" w14:textId="77777777" w:rsidR="006B33EA" w:rsidRPr="006B33EA" w:rsidRDefault="006B33EA" w:rsidP="00BD7995"/>
    <w:p w14:paraId="06848D73" w14:textId="77777777" w:rsidR="006B33EA" w:rsidRDefault="006B33EA" w:rsidP="006804EA">
      <w:pPr>
        <w:pStyle w:val="Heading1"/>
      </w:pPr>
      <w:r>
        <w:t>Introduction</w:t>
      </w:r>
    </w:p>
    <w:p w14:paraId="2633355E" w14:textId="20A96FB7" w:rsidR="00EF75BE" w:rsidRDefault="00EF75BE" w:rsidP="00EF75BE">
      <w:r w:rsidRPr="006804EA">
        <w:t xml:space="preserve">Genome 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 xml:space="preserve">hundreds of important traits in different species, including important yield-relevant traits in crops. Sufficiently powered </w:t>
      </w:r>
      <w:r w:rsidR="00F946A7" w:rsidRPr="006804EA">
        <w:t xml:space="preserve"> GWA</w:t>
      </w:r>
      <w:r w:rsidR="009773A4">
        <w:t>S</w:t>
      </w:r>
      <w:r w:rsidRPr="006804EA">
        <w:t xml:space="preserve"> often identify tens to hundreds of loci containing hundreds of single nucleotide polymorphisms (SNPs) associated with a trait of interest</w:t>
      </w:r>
      <w:r>
        <w:t xml:space="preserve"> </w:t>
      </w:r>
      <w:r w:rsidRPr="006804EA">
        <w:fldChar w:fldCharType="begin" w:fldLock="1"/>
      </w:r>
      <w:r w:rsidR="00983C68">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"&lt;sup&gt;1&lt;/sup&gt;", "plainTextFormattedCitation" : "1", "previouslyFormattedCitation" : "(McMullen et al. 2009)" }, "properties" : { "noteIndex" : 0 }, "schema" : "https://github.com/citation-style-language/schema/raw/master/csl-citation.json" }</w:instrText>
      </w:r>
      <w:r w:rsidRPr="006804EA">
        <w:fldChar w:fldCharType="separate"/>
      </w:r>
      <w:r w:rsidR="00983C68" w:rsidRPr="00983C68">
        <w:rPr>
          <w:noProof/>
          <w:vertAlign w:val="superscript"/>
        </w:rPr>
        <w:t>1</w:t>
      </w:r>
      <w:r w:rsidRPr="006804EA">
        <w:fldChar w:fldCharType="end"/>
      </w:r>
      <w:r w:rsidR="00534B30">
        <w:t>, although m</w:t>
      </w:r>
      <w:r>
        <w:t>any</w:t>
      </w:r>
      <w:r w:rsidR="00534B30">
        <w:t xml:space="preserve"> SNPs </w:t>
      </w:r>
      <w:r w:rsidR="00D4682E">
        <w:t xml:space="preserve">reside </w:t>
      </w:r>
      <w:r>
        <w:t xml:space="preserve">outside annotated gene boundaries </w:t>
      </w:r>
      <w:r>
        <w:fldChar w:fldCharType="begin" w:fldLock="1"/>
      </w:r>
      <w:r w:rsidR="00983C68">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"&lt;sup&gt;2&lt;/sup&gt;", "plainTextFormattedCitation" : "2", "previouslyFormattedCitation" : "(Wallace et al. 2014)" }, "properties" : { "noteIndex" : 0 }, "schema" : "https://github.com/citation-style-language/schema/raw/master/csl-citation.json" }</w:instrText>
      </w:r>
      <w:r>
        <w:fldChar w:fldCharType="separate"/>
      </w:r>
      <w:r w:rsidR="00983C68" w:rsidRPr="00983C68">
        <w:rPr>
          <w:noProof/>
          <w:vertAlign w:val="superscript"/>
        </w:rPr>
        <w:t>2</w:t>
      </w:r>
      <w:r>
        <w:fldChar w:fldCharType="end"/>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 </w:t>
      </w:r>
      <w:r w:rsidRPr="006804EA">
        <w:fldChar w:fldCharType="begin" w:fldLock="1"/>
      </w:r>
      <w:r w:rsidR="00983C68">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"&lt;sup&gt;3&lt;/sup&gt;", "plainTextFormattedCitation" : "3", "previouslyFormattedCitation" : "(Buckler et al. 2009)" }, "properties" : { "noteIndex" : 0 }, "schema" : "https://github.com/citation-style-language/schema/raw/master/csl-citation.json" }</w:instrText>
      </w:r>
      <w:r w:rsidRPr="006804EA">
        <w:fldChar w:fldCharType="separate"/>
      </w:r>
      <w:r w:rsidR="00983C68" w:rsidRPr="00983C68">
        <w:rPr>
          <w:noProof/>
          <w:vertAlign w:val="superscript"/>
        </w:rPr>
        <w:t>3</w:t>
      </w:r>
      <w:r w:rsidRPr="006804EA">
        <w:fldChar w:fldCharType="end"/>
      </w:r>
      <w:r w:rsidRPr="006804EA">
        <w:t xml:space="preserve">, 89 loci for plant height </w:t>
      </w:r>
      <w:r w:rsidRPr="006804EA">
        <w:fldChar w:fldCharType="begin" w:fldLock="1"/>
      </w:r>
      <w:r w:rsidR="00983C68">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"&lt;sup&gt;4&lt;/sup&gt;", "plainTextFormattedCitation" : "4", "previouslyFormattedCitation" : "(Peiffer et al. 2014)" }, "properties" : { "noteIndex" : 0 }, "schema" : "https://github.com/citation-style-language/schema/raw/master/csl-citation.json" }</w:instrText>
      </w:r>
      <w:r w:rsidRPr="006804EA">
        <w:fldChar w:fldCharType="separate"/>
      </w:r>
      <w:r w:rsidR="00983C68" w:rsidRPr="00983C68">
        <w:rPr>
          <w:noProof/>
          <w:vertAlign w:val="superscript"/>
        </w:rPr>
        <w:t>4</w:t>
      </w:r>
      <w:r w:rsidRPr="006804EA">
        <w:fldChar w:fldCharType="end"/>
      </w:r>
      <w:r w:rsidRPr="006804EA">
        <w:t xml:space="preserve">, 36 loci for leaf length </w:t>
      </w:r>
      <w:r w:rsidRPr="006804EA">
        <w:fldChar w:fldCharType="begin" w:fldLock="1"/>
      </w:r>
      <w:r w:rsidR="00983C68">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"&lt;sup&gt;5&lt;/sup&gt;", "plainTextFormattedCitation" : "5", "previouslyFormattedCitation" : "(Tian et al. 2011)" }, "properties" : { "noteIndex" : 0 }, "schema" : "https://github.com/citation-style-language/schema/raw/master/csl-citation.json" }</w:instrText>
      </w:r>
      <w:r w:rsidRPr="006804EA">
        <w:fldChar w:fldCharType="separate"/>
      </w:r>
      <w:r w:rsidR="00983C68" w:rsidRPr="00983C68">
        <w:rPr>
          <w:noProof/>
          <w:vertAlign w:val="superscript"/>
        </w:rPr>
        <w:t>5</w:t>
      </w:r>
      <w:r w:rsidRPr="006804EA">
        <w:fldChar w:fldCharType="end"/>
      </w:r>
      <w:r w:rsidRPr="006804EA">
        <w:t xml:space="preserve">, 32 loci for resistance to southern leaf blight </w:t>
      </w:r>
      <w:r w:rsidRPr="006804EA">
        <w:fldChar w:fldCharType="begin" w:fldLock="1"/>
      </w:r>
      <w:r w:rsidR="00983C68">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"&lt;sup&gt;6&lt;/sup&gt;", "plainTextFormattedCitation" : "6", "previouslyFormattedCitation" : "(Kump et al. 2011)" }, "properties" : { "noteIndex" : 0 }, "schema" : "https://github.com/citation-style-language/schema/raw/master/csl-citation.json" }</w:instrText>
      </w:r>
      <w:r w:rsidRPr="006804EA">
        <w:fldChar w:fldCharType="separate"/>
      </w:r>
      <w:r w:rsidR="00983C68" w:rsidRPr="00983C68">
        <w:rPr>
          <w:noProof/>
          <w:vertAlign w:val="superscript"/>
        </w:rPr>
        <w:t>6</w:t>
      </w:r>
      <w:r w:rsidRPr="006804EA">
        <w:fldChar w:fldCharType="end"/>
      </w:r>
      <w:r w:rsidRPr="006804EA">
        <w:t>, and 26 loci for kernel protein</w:t>
      </w:r>
      <w:r>
        <w:t xml:space="preserve"> </w:t>
      </w:r>
      <w:r w:rsidRPr="006804EA">
        <w:fldChar w:fldCharType="begin" w:fldLock="1"/>
      </w:r>
      <w:r w:rsidR="00983C68">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"&lt;sup&gt;7&lt;/sup&gt;", "plainTextFormattedCitation" : "7", "previouslyFormattedCitation" : "(Cook et al. 2012)" }, "properties" : { "noteIndex" : 0 }, "schema" : "https://github.com/citation-style-language/schema/raw/master/csl-citation.json" }</w:instrText>
      </w:r>
      <w:r w:rsidRPr="006804EA">
        <w:fldChar w:fldCharType="separate"/>
      </w:r>
      <w:r w:rsidR="00983C68" w:rsidRPr="00983C68">
        <w:rPr>
          <w:noProof/>
          <w:vertAlign w:val="superscript"/>
        </w:rPr>
        <w:t>7</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 xml:space="preserve">al genes and functional alleles </w:t>
      </w:r>
      <w:r w:rsidR="00F946A7">
        <w:t xml:space="preserve">associated with these loci, and more broadly, interpreting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w:t>
      </w:r>
      <w:r w:rsidR="000F67AE">
        <w:t>Linkage disequilibrium (LD), which powers GWAS, also acts as a</w:t>
      </w:r>
      <w:r>
        <w:t xml:space="preserve"> major hurdle that limits the identification of caus</w:t>
      </w:r>
      <w:r w:rsidR="00746A22">
        <w:t xml:space="preserve">al </w:t>
      </w:r>
      <w:r w:rsidR="000F67AE">
        <w:t xml:space="preserve">genes. </w:t>
      </w:r>
      <w:r w:rsidR="00746A22">
        <w:t>G</w:t>
      </w:r>
      <w:r>
        <w:t>enetic marker</w:t>
      </w:r>
      <w:r w:rsidR="00746A22">
        <w:t xml:space="preserve">s </w:t>
      </w:r>
      <w:r w:rsidR="00E97092">
        <w:t xml:space="preserve">are </w:t>
      </w:r>
      <w:r w:rsidR="00746A22">
        <w:t>identified by a GWA</w:t>
      </w:r>
      <w:r w:rsidR="002C1434">
        <w:t>S,</w:t>
      </w:r>
      <w:r w:rsidR="00E97092">
        <w:t xml:space="preserve"> but</w:t>
      </w:r>
      <w:r>
        <w:t xml:space="preserve"> can be </w:t>
      </w:r>
      <w:r w:rsidR="00F946A7">
        <w:t xml:space="preserve">relatively </w:t>
      </w:r>
      <w:r w:rsidR="004C123B">
        <w:t>far</w:t>
      </w:r>
      <w:r>
        <w:t xml:space="preserve"> from the </w:t>
      </w:r>
      <w:r w:rsidR="00F946A7">
        <w:t xml:space="preserve">actual </w:t>
      </w:r>
      <w:r>
        <w:t xml:space="preserve">causal </w:t>
      </w:r>
      <w:r w:rsidR="00E97092">
        <w:t>mutation. Thus</w:t>
      </w:r>
      <w:r w:rsidR="000F67AE">
        <w:t>,</w:t>
      </w:r>
      <w:r w:rsidR="00E97092">
        <w:t xml:space="preserve"> a GWA “hit”</w:t>
      </w:r>
      <w:r>
        <w:t xml:space="preserve"> can implicate </w:t>
      </w:r>
      <w:r w:rsidR="000F67AE">
        <w:t>many c</w:t>
      </w:r>
      <w:r>
        <w:t>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w:t>
      </w:r>
      <w:r w:rsidR="00F946A7">
        <w:t>1</w:t>
      </w:r>
      <w:r w:rsidR="00580A65">
        <w:t>Mb</w:t>
      </w:r>
      <w:r w:rsidR="00F946A7">
        <w:t xml:space="preserve"> </w:t>
      </w:r>
      <w:r>
        <w:t xml:space="preserve"> </w:t>
      </w:r>
      <w:r>
        <w:fldChar w:fldCharType="begin" w:fldLock="1"/>
      </w:r>
      <w:r w:rsidR="00983C68">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"&lt;sup&gt;8&lt;/sup&gt;", "plainTextFormattedCitation" : "8", "previouslyFormattedCitation" : "(Gore et al. 2009)" }, "properties" : { "noteIndex" : 0 }, "schema" : "https://github.com/citation-style-language/schema/raw/master/csl-citation.json" }</w:instrText>
      </w:r>
      <w:r>
        <w:fldChar w:fldCharType="separate"/>
      </w:r>
      <w:r w:rsidR="00983C68" w:rsidRPr="00983C68">
        <w:rPr>
          <w:noProof/>
          <w:vertAlign w:val="superscript"/>
        </w:rPr>
        <w:t>8</w:t>
      </w:r>
      <w:r>
        <w:fldChar w:fldCharType="end"/>
      </w:r>
      <w:r w:rsidR="00F946A7">
        <w:t>, and this can be even broader in</w:t>
      </w:r>
      <w:r w:rsidR="00226170">
        <w:t xml:space="preserve"> other</w:t>
      </w:r>
      <w:r w:rsidR="0008296B">
        <w:t xml:space="preserve"> </w:t>
      </w:r>
      <w:r>
        <w:t>crop species</w:t>
      </w:r>
      <w:r w:rsidR="00F946A7">
        <w:t xml:space="preserve"> </w:t>
      </w:r>
      <w:r w:rsidR="0008296B">
        <w:fldChar w:fldCharType="begin" w:fldLock="1"/>
      </w:r>
      <w:r w:rsidR="00983C68">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"&lt;sup&gt;9,10&lt;/sup&gt;", "plainTextFormattedCitation" : "9,10", "previouslyFormattedCitation" : "(Morrell et al. 2005; Caldwell et al. 2006)" }, "properties" : { "noteIndex" : 0 }, "schema" : "https://github.com/citation-style-language/schema/raw/master/csl-citation.json" }</w:instrText>
      </w:r>
      <w:r w:rsidR="0008296B">
        <w:fldChar w:fldCharType="separate"/>
      </w:r>
      <w:r w:rsidR="00983C68" w:rsidRPr="00983C68">
        <w:rPr>
          <w:noProof/>
          <w:vertAlign w:val="superscript"/>
        </w:rPr>
        <w:t>9,10</w:t>
      </w:r>
      <w:r w:rsidR="0008296B">
        <w:fldChar w:fldCharType="end"/>
      </w:r>
      <w:r w:rsidR="00F946A7">
        <w:t xml:space="preserve">. </w:t>
      </w:r>
      <w:r w:rsidR="00BD03D8">
        <w:t>Moreover,</w:t>
      </w:r>
      <w:r w:rsidR="00F946A7">
        <w:t xml:space="preserve"> there is increasing evidence that</w:t>
      </w:r>
      <w:r w:rsidR="001204BA">
        <w:t xml:space="preserve"> g</w:t>
      </w:r>
      <w:r>
        <w:t>ene regulatory regions play a significant role in functional variation, which me</w:t>
      </w:r>
      <w:r w:rsidR="00226170">
        <w:t xml:space="preserve">ans that causal variants will never fall within annotated gene boundaries </w:t>
      </w:r>
      <w:r w:rsidR="00226170">
        <w:fldChar w:fldCharType="begin" w:fldLock="1"/>
      </w:r>
      <w:r w:rsidR="00983C68">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"&lt;sup&gt;2,11&lt;/sup&gt;", "plainTextFormattedCitation" : "2,11", "previouslyFormattedCitation" : "(Wray 2007; Wallace et al. 2014)" }, "properties" : { "noteIndex" : 0 }, "schema" : "https://github.com/citation-style-language/schema/raw/master/csl-citation.json" }</w:instrText>
      </w:r>
      <w:r w:rsidR="00226170">
        <w:fldChar w:fldCharType="separate"/>
      </w:r>
      <w:r w:rsidR="00983C68" w:rsidRPr="00983C68">
        <w:rPr>
          <w:noProof/>
          <w:vertAlign w:val="superscript"/>
        </w:rPr>
        <w:t>2,11</w:t>
      </w:r>
      <w:r w:rsidR="00226170">
        <w:fldChar w:fldCharType="end"/>
      </w:r>
      <w:r>
        <w:t xml:space="preserve">. Several </w:t>
      </w:r>
      <w:r w:rsidR="0057418A">
        <w:t>QTL comprised of</w:t>
      </w:r>
      <w:r>
        <w:t xml:space="preserve"> non-coding sequences have been previously reported in maize</w:t>
      </w:r>
      <w:r w:rsidR="00D73850">
        <w:t xml:space="preserve"> </w:t>
      </w:r>
      <w:r w:rsidR="00D73850">
        <w:fldChar w:fldCharType="begin" w:fldLock="1"/>
      </w:r>
      <w:r w:rsidR="00983C68">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"&lt;sup&gt;12\u201314&lt;/sup&gt;", "plainTextFormattedCitation" : "12\u201314", "previouslyFormattedCitation" : "(Clark et al. 2006; Castelletti et al. 2014; Louwers et al. 2009)" }, "properties" : { "noteIndex" : 0 }, "schema" : "https://github.com/citation-style-language/schema/raw/master/csl-citation.json" }</w:instrText>
      </w:r>
      <w:r w:rsidR="00D73850">
        <w:fldChar w:fldCharType="separate"/>
      </w:r>
      <w:r w:rsidR="00983C68" w:rsidRPr="00983C68">
        <w:rPr>
          <w:noProof/>
          <w:vertAlign w:val="superscript"/>
        </w:rPr>
        <w:t>12–14</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E4014A">
        <w:t>many plausibl</w:t>
      </w:r>
      <w:r w:rsidR="0057418A">
        <w:t>e</w:t>
      </w:r>
      <w:r>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is exacerbated in crop species</w:t>
      </w:r>
      <w:r w:rsidR="00212DEC">
        <w:t xml:space="preserve">, </w:t>
      </w:r>
      <w:r>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4A3458">
        <w:t xml:space="preserve"> </w:t>
      </w:r>
      <w:r w:rsidR="002E2686">
        <w:fldChar w:fldCharType="begin" w:fldLock="1"/>
      </w:r>
      <w:r w:rsidR="00983C68">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"&lt;sup&gt;15&lt;/sup&gt;", "plainTextFormattedCitation" : "15", "previouslyFormattedCitation" : "(Andorf et al. 2015)" }, "properties" : { "noteIndex" : 0 }, "schema" : "https://github.com/citation-style-language/schema/raw/master/csl-citation.json" }</w:instrText>
      </w:r>
      <w:r w:rsidR="002E2686">
        <w:fldChar w:fldCharType="separate"/>
      </w:r>
      <w:r w:rsidR="00983C68" w:rsidRPr="00983C68">
        <w:rPr>
          <w:noProof/>
          <w:vertAlign w:val="superscript"/>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other sources of information that can help identify strong candidate genes</w:t>
      </w:r>
      <w:r w:rsidR="00F946A7" w:rsidRPr="00002A0F">
        <w:t xml:space="preserve"> influenc</w:t>
      </w:r>
      <w:r w:rsidR="00F946A7">
        <w:t>ing</w:t>
      </w:r>
      <w:r w:rsidR="00F946A7" w:rsidRPr="00002A0F">
        <w:t xml:space="preserve"> a trait. The interpretation and narrowing of large lists of highly associated SNPs with complex traits is now the bottleneck in developing new mechanistic understanding</w:t>
      </w:r>
      <w:r w:rsidR="00F946A7">
        <w:t xml:space="preserve"> of how genes influence traits. </w:t>
      </w:r>
      <w:r w:rsidR="00F946A7" w:rsidRPr="00002A0F">
        <w:t>Advanced mapping populations</w:t>
      </w:r>
      <w:r w:rsidR="00F946A7">
        <w:t xml:space="preserve"> developed in crops species</w:t>
      </w:r>
      <w:r w:rsidR="00F946A7" w:rsidRPr="00002A0F">
        <w:t xml:space="preserve"> have enabled the rapid identification of hundreds of loci that characterize traits critical to important, global issues </w:t>
      </w:r>
      <w:r w:rsidR="0029761B">
        <w:t xml:space="preserve">such as </w:t>
      </w:r>
      <w:r w:rsidR="00F946A7" w:rsidRPr="00002A0F">
        <w:t>worldwide food supply and crop nutritional quality, yet we lack the keys to understand the wealth of information linking genotypic variation to phenotype, especially when the trait of interest involves many genes that ha</w:t>
      </w:r>
      <w:r w:rsidR="0074265B">
        <w:t>ve interactions that a GWAS</w:t>
      </w:r>
      <w:r w:rsidR="00F946A7" w:rsidRPr="00002A0F">
        <w:t xml:space="preserve"> cannot explicitly model. </w:t>
      </w:r>
    </w:p>
    <w:p w14:paraId="485887C6" w14:textId="58A904F4" w:rsidR="00EF75BE" w:rsidRPr="00002A0F" w:rsidRDefault="00F946A7" w:rsidP="00EF75B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t xml:space="preserve"> </w:t>
      </w:r>
      <w:r w:rsidR="00EC7849">
        <w:fldChar w:fldCharType="begin" w:fldLock="1"/>
      </w:r>
      <w:r w:rsidR="00983C68">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"&lt;sup&gt;16&lt;/sup&gt;", "plainTextFormattedCitation" : "16", "previouslyFormattedCitation" : "(Eisen et al. 1998)" }, "properties" : { "noteIndex" : 0 }, "schema" : "https://github.com/citation-style-language/schema/raw/master/csl-citation.json" }</w:instrText>
      </w:r>
      <w:r w:rsidR="00EC7849">
        <w:fldChar w:fldCharType="separate"/>
      </w:r>
      <w:r w:rsidR="00983C68" w:rsidRPr="00983C68">
        <w:rPr>
          <w:noProof/>
          <w:vertAlign w:val="superscript"/>
        </w:rPr>
        <w:t>16</w:t>
      </w:r>
      <w:r w:rsidR="00EC7849">
        <w:fldChar w:fldCharType="end"/>
      </w:r>
      <w:r w:rsidRPr="00002A0F">
        <w:t xml:space="preserve">. Analysis of co-expression or co-expression networks have been used successfully for identifying functionally related genes, including in several crop </w:t>
      </w:r>
      <w:r>
        <w:t xml:space="preserve">species </w:t>
      </w:r>
      <w:r w:rsidR="00EF75BE">
        <w:fldChar w:fldCharType="begin" w:fldLock="1"/>
      </w:r>
      <w:r w:rsidR="00983C68">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"&lt;sup&gt;17\u201323&lt;/sup&gt;", "plainTextFormattedCitation" : "17\u201323",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rsidR="00EF75BE">
        <w:fldChar w:fldCharType="separate"/>
      </w:r>
      <w:r w:rsidR="00983C68" w:rsidRPr="00983C68">
        <w:rPr>
          <w:noProof/>
          <w:vertAlign w:val="superscript"/>
        </w:rPr>
        <w:t>17–23</w:t>
      </w:r>
      <w:r w:rsidR="00EF75BE">
        <w:fldChar w:fldCharType="end"/>
      </w:r>
      <w:r w:rsidR="00EF75BE" w:rsidRPr="00002A0F">
        <w:t>.</w:t>
      </w:r>
    </w:p>
    <w:p w14:paraId="075DA05C" w14:textId="46D5C2D3" w:rsidR="00EF75BE" w:rsidRPr="00002A0F" w:rsidRDefault="00EF75BE" w:rsidP="00EF75BE">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 xml:space="preserve">a given phenotype </w:t>
      </w:r>
      <w:r w:rsidRPr="0056390E">
        <w:fldChar w:fldCharType="begin" w:fldLock="1"/>
      </w:r>
      <w:r w:rsidR="00983C68">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"&lt;sup&gt;24&lt;/sup&gt;", "plainTextFormattedCitation" : "24", "previouslyFormattedCitation" : "(Wolfe, Kohane, and Butte 2005)" }, "properties" : { "noteIndex" : 0 }, "schema" : "https://github.com/citation-style-language/schema/raw/master/csl-citation.json" }</w:instrText>
      </w:r>
      <w:r w:rsidRPr="0056390E">
        <w:fldChar w:fldCharType="separate"/>
      </w:r>
      <w:r w:rsidR="00983C68" w:rsidRPr="00983C68">
        <w:rPr>
          <w:noProof/>
          <w:vertAlign w:val="superscript"/>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data sets </w:t>
      </w:r>
      <w:r w:rsidR="00F946A7" w:rsidRPr="00002A0F">
        <w:t>will</w:t>
      </w:r>
      <w:r w:rsidR="00A95231" w:rsidRPr="00002A0F">
        <w:t xml:space="preserve"> </w:t>
      </w:r>
      <w:r w:rsidRPr="00002A0F">
        <w:t>non-randomly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983C68">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"&lt;sup&gt;25&lt;/sup&gt;", "plainTextFormattedCitation" : "25", "previouslyFormattedCitation" : "(Ritchie et al. 2015)" }, "properties" : { "noteIndex" : 0 }, "schema" : "https://github.com/citation-style-language/schema/raw/master/csl-citation.json" }</w:instrText>
      </w:r>
      <w:r>
        <w:fldChar w:fldCharType="separate"/>
      </w:r>
      <w:r w:rsidR="00983C68" w:rsidRPr="00983C68">
        <w:rPr>
          <w:noProof/>
          <w:vertAlign w:val="superscript"/>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EA7DEC">
        <w:t xml:space="preserve"> </w:t>
      </w:r>
      <w:r>
        <w:t xml:space="preserve">protein-protein interactions </w:t>
      </w:r>
      <w:r>
        <w:fldChar w:fldCharType="begin" w:fldLock="1"/>
      </w:r>
      <w:r w:rsidR="00983C68">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"&lt;sup&gt;26&lt;/sup&gt;", "plainTextFormattedCitation" : "26", "previouslyFormattedCitation" : "(M. Li et al. 2008)" }, "properties" : { "noteIndex" : 0 }, "schema" : "https://github.com/citation-style-language/schema/raw/master/csl-citation.json" }</w:instrText>
      </w:r>
      <w:r>
        <w:fldChar w:fldCharType="separate"/>
      </w:r>
      <w:r w:rsidR="00983C68" w:rsidRPr="00983C68">
        <w:rPr>
          <w:noProof/>
          <w:vertAlign w:val="superscript"/>
        </w:rPr>
        <w:t>26</w:t>
      </w:r>
      <w:r>
        <w:fldChar w:fldCharType="end"/>
      </w:r>
      <w:r>
        <w:t>, and co-expression has been used as a basis</w:t>
      </w:r>
      <w:r w:rsidRPr="00002A0F">
        <w:t xml:space="preserve"> for</w:t>
      </w:r>
      <w:r>
        <w:t xml:space="preserve"> understanding </w:t>
      </w:r>
      <w:r w:rsidR="000833C3">
        <w:t>GWAS</w:t>
      </w:r>
      <w:r>
        <w:t xml:space="preserve"> in mouse and human </w:t>
      </w:r>
      <w:r w:rsidR="00F946A7">
        <w:fldChar w:fldCharType="begin" w:fldLock="1"/>
      </w:r>
      <w:r w:rsidR="00983C68">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"&lt;sup&gt;27\u201329&lt;/sup&gt;", "plainTextFormattedCitation" : "27\u201329", "previouslyFormattedCitation" : "(Calabrese et al. 2017; Bunyavanich et al. 2014; Ta\u015fan et al. 2014)" }, "properties" : { "noteIndex" : 0 }, "schema" : "https://github.com/citation-style-language/schema/raw/master/csl-citation.json" }</w:instrText>
      </w:r>
      <w:r w:rsidR="00F946A7">
        <w:fldChar w:fldCharType="separate"/>
      </w:r>
      <w:r w:rsidR="00983C68" w:rsidRPr="00983C68">
        <w:rPr>
          <w:noProof/>
          <w:vertAlign w:val="superscript"/>
        </w:rPr>
        <w:t>27–29</w:t>
      </w:r>
      <w:r w:rsidR="00F946A7">
        <w:fldChar w:fldCharType="end"/>
      </w:r>
      <w:r w:rsidRPr="00002A0F">
        <w:t>.</w:t>
      </w:r>
    </w:p>
    <w:p w14:paraId="2DDD8C57" w14:textId="1E9FE54D"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and corresponding association statistics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 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020FED" w:rsidR="00F946A7" w:rsidRDefault="00F946A7" w:rsidP="00BD7995">
      <w:r>
        <w:t xml:space="preserve">We </w:t>
      </w:r>
      <w:r w:rsidR="006540D1">
        <w:t>applied</w:t>
      </w:r>
      <w:r>
        <w:t xml:space="preserve"> this approach</w:t>
      </w:r>
      <w:r w:rsidRPr="00002A0F">
        <w:t xml:space="preserve"> in the context of maize,</w:t>
      </w:r>
      <w:r>
        <w:t xml:space="preserve"> one of the most important agricultural crops in the world, yielding </w:t>
      </w:r>
      <w:r w:rsidR="00953845">
        <w:t>15.1</w:t>
      </w:r>
      <w:r>
        <w:t xml:space="preserve"> billion bushels of grain alone in the USA in </w:t>
      </w:r>
      <w:r w:rsidR="00953845">
        <w:t>2016</w:t>
      </w:r>
      <w:r>
        <w:t xml:space="preserve"> </w:t>
      </w:r>
      <w:r>
        <w:fldChar w:fldCharType="begin" w:fldLock="1"/>
      </w:r>
      <w:r w:rsidR="00983C68">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"&lt;sup&gt;30&lt;/sup&gt;", "plainTextFormattedCitation" : "30", "previouslyFormattedCitation" : "(USDA 2016)" }, "properties" : { "noteIndex" : 0 }, "schema" : "https://github.com/citation-style-language/schema/raw/master/csl-citation.json" }</w:instrText>
      </w:r>
      <w:r>
        <w:fldChar w:fldCharType="separate"/>
      </w:r>
      <w:r w:rsidR="00983C68" w:rsidRPr="00983C68">
        <w:rPr>
          <w:noProof/>
          <w:vertAlign w:val="superscript"/>
        </w:rPr>
        <w:t>30</w:t>
      </w:r>
      <w:r>
        <w:fldChar w:fldCharType="end"/>
      </w:r>
      <w:r>
        <w:t xml:space="preserve">. </w:t>
      </w:r>
      <w:r w:rsidRPr="00002A0F">
        <w:t>We specifically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fldChar w:fldCharType="begin" w:fldLock="1"/>
      </w:r>
      <w:r w:rsidR="00983C68">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"&lt;sup&gt;31&lt;/sup&gt;", "plainTextFormattedCitation" : "31", "previouslyFormattedCitation" : "(I. Baxter 2010)" }, "properties" : { "noteIndex" : 0 }, "schema" : "https://github.com/citation-style-language/schema/raw/master/csl-citation.json" }</w:instrText>
      </w:r>
      <w:r>
        <w:fldChar w:fldCharType="separate"/>
      </w:r>
      <w:r w:rsidR="00983C68" w:rsidRPr="00983C68">
        <w:rPr>
          <w:noProof/>
          <w:vertAlign w:val="superscript"/>
        </w:rPr>
        <w:t>31</w:t>
      </w:r>
      <w:r>
        <w:fldChar w:fldCharType="end"/>
      </w:r>
      <w:r>
        <w:t>, grain nutritional quality</w:t>
      </w:r>
      <w:r>
        <w:fldChar w:fldCharType="begin" w:fldLock="1"/>
      </w:r>
      <w:r w:rsidR="00983C68">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"&lt;sup&gt;32&lt;/sup&gt;", "plainTextFormattedCitation" : "32", "previouslyFormattedCitation" : "(Guerinot and Salt 2017)" }, "properties" : { "noteIndex" : 0 }, "schema" : "https://github.com/citation-style-language/schema/raw/master/csl-citation.json" }</w:instrText>
      </w:r>
      <w:r>
        <w:fldChar w:fldCharType="separate"/>
      </w:r>
      <w:r w:rsidR="00983C68" w:rsidRPr="00983C68">
        <w:rPr>
          <w:noProof/>
          <w:vertAlign w:val="superscript"/>
        </w:rPr>
        <w:t>32</w:t>
      </w:r>
      <w:r>
        <w:fldChar w:fldCharType="end"/>
      </w:r>
      <w:r w:rsidR="00AF6436">
        <w:t>,</w:t>
      </w:r>
      <w:r>
        <w:t xml:space="preserve"> and plant physiology </w:t>
      </w:r>
      <w:r>
        <w:fldChar w:fldCharType="begin" w:fldLock="1"/>
      </w:r>
      <w:r w:rsidR="00983C68">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"&lt;sup&gt;33&lt;/sup&gt;", "plainTextFormattedCitation" : "33", "previouslyFormattedCitation" : "(I. R. Baxter et al. 2008)" }, "properties" : { "noteIndex" : 0 }, "schema" : "https://github.com/citation-style-language/schema/raw/master/csl-citation.json" }</w:instrText>
      </w:r>
      <w:r>
        <w:fldChar w:fldCharType="separate"/>
      </w:r>
      <w:r w:rsidR="00983C68" w:rsidRPr="00983C68">
        <w:rPr>
          <w:noProof/>
          <w:vertAlign w:val="superscript"/>
        </w:rPr>
        <w:t>33</w:t>
      </w:r>
      <w:r>
        <w:fldChar w:fldCharType="end"/>
      </w:r>
      <w:r>
        <w:t>.</w:t>
      </w:r>
    </w:p>
    <w:p w14:paraId="33294337" w14:textId="77777777" w:rsidR="00F946A7" w:rsidRDefault="00F946A7" w:rsidP="00BD7995">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 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 more generally, highlight lessons about the connection between co-expression and GWAS loci from our study that are likely to generalize to other traits and other species.</w:t>
      </w:r>
    </w:p>
    <w:p w14:paraId="507B219F" w14:textId="77777777" w:rsidR="004E79F7" w:rsidRDefault="006B33EA" w:rsidP="006804EA">
      <w:pPr>
        <w:pStyle w:val="Heading1"/>
      </w:pPr>
      <w:r>
        <w:t>Results</w:t>
      </w:r>
    </w:p>
    <w:p w14:paraId="1EC5BF49"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790BF627" w:rsidR="00B77B21" w:rsidRDefault="00B77B21" w:rsidP="006804E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w:t>
      </w:r>
      <w:r w:rsidR="00B45F3C">
        <w:lastRenderedPageBreak/>
        <w:t xml:space="preserve">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 priority candidate genes that are near GWAS peaks </w:t>
      </w:r>
      <w:r w:rsidR="00A27F8D">
        <w:t>having</w:t>
      </w:r>
      <w:r w:rsidR="00D67A90">
        <w:t xml:space="preserve"> </w:t>
      </w:r>
      <w:r w:rsidR="00B45F3C">
        <w:t>evidence of strong co-expression</w:t>
      </w:r>
      <w:r w:rsidR="00D67A90">
        <w:t>.</w:t>
      </w:r>
    </w:p>
    <w:p w14:paraId="1CCB5B9D" w14:textId="5D7A8D3A" w:rsidR="00013461" w:rsidRDefault="00EA3C7A" w:rsidP="006804EA">
      <w:r>
        <w:t>There are</w:t>
      </w:r>
      <w:r w:rsidR="00B77B21">
        <w:t xml:space="preserve"> three major components of the Camoco system</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 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0B0BA4">
        <w:t>Materials and Methods</w:t>
      </w:r>
      <w:r w:rsidR="00ED0580">
        <w:fldChar w:fldCharType="end"/>
      </w:r>
      <w:r w:rsidR="00ED0580">
        <w:t xml:space="preserve"> </w:t>
      </w:r>
      <w:r w:rsidR="00C46D31">
        <w:t>for details on each component)</w:t>
      </w:r>
      <w:r w:rsidR="00B77B21">
        <w:t>.</w:t>
      </w:r>
    </w:p>
    <w:p w14:paraId="40865892" w14:textId="1EA0F590" w:rsidR="00F42CCC" w:rsidRDefault="00AF201D" w:rsidP="006804EA">
      <w:r>
        <w:t xml:space="preserve"> The overlap algorithm uses</w:t>
      </w:r>
      <w:r w:rsidR="00C46D31">
        <w:t xml:space="preserve"> two different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0B0BA4">
        <w:t>Eq.2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0B2E54" w:rsidRPr="0045686C">
        <w:rPr>
          <w:rFonts w:eastAsiaTheme="minorEastAsia"/>
        </w:rPr>
        <w:t>Eq.</w:t>
      </w:r>
      <w:r w:rsidR="000B2E54">
        <w:rPr>
          <w:rFonts w:eastAsiaTheme="minorEastAsia"/>
        </w:rPr>
        <w:t>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0B2E54">
        <w:t>Eq.4</w:t>
      </w:r>
      <w:r w:rsidR="000B2E54">
        <w:fldChar w:fldCharType="end"/>
      </w:r>
      <w:r w:rsidR="000B2E54">
        <w:t>)</w:t>
      </w:r>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074EEA">
        <w:t>-</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(n=1000) with the same number of implicated loci and corresponding candidate genes</w:t>
      </w:r>
      <w:r w:rsidR="0092598E">
        <w:t>.</w:t>
      </w:r>
      <w:r w:rsidR="004B02B7">
        <w:t xml:space="preserve"> </w:t>
      </w:r>
      <w:r w:rsidR="003374CD">
        <w:t>This null-</w:t>
      </w:r>
      <w:r w:rsidR="00DC139F">
        <w:t>distribution is</w:t>
      </w:r>
      <w:r w:rsidR="00415C99">
        <w:t xml:space="preserve"> then</w:t>
      </w:r>
      <w:r w:rsidR="00DC139F">
        <w:t xml:space="preserve"> used to derive a p-value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0B0BA4">
        <w:t>Fig.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are also highly co-expressed </w:t>
      </w:r>
      <w:r w:rsidR="00C91DE4">
        <w:t xml:space="preserve">with </w:t>
      </w:r>
      <w:r w:rsidR="00415C99">
        <w:t xml:space="preserve"> other </w:t>
      </w:r>
      <w:r w:rsidR="00F63481">
        <w:t xml:space="preserve">GWAS </w:t>
      </w:r>
      <w:r w:rsidR="00415C99">
        <w:t>associated genes</w:t>
      </w:r>
      <w:r w:rsidR="00802FA5">
        <w:t>. O</w:t>
      </w:r>
      <w:r w:rsidR="00C56A67">
        <w:t>ur meth</w:t>
      </w:r>
      <w:r w:rsidR="00A63051">
        <w:t>od can be applied to any trait and species where</w:t>
      </w:r>
      <w:r w:rsidR="000572EF">
        <w:t xml:space="preserve"> GWAS </w:t>
      </w:r>
      <w:r w:rsidR="00415C99">
        <w:t>has been completed and sufficient</w:t>
      </w:r>
      <w:r w:rsidR="00A63051">
        <w:t xml:space="preserve"> </w:t>
      </w:r>
      <w:r w:rsidR="00250555">
        <w:t>gene expression</w:t>
      </w:r>
      <w:r w:rsidR="004D2ED8">
        <w:t xml:space="preserve"> </w:t>
      </w:r>
      <w:r w:rsidR="00415C99">
        <w:t>data exists to construct a co-expression network</w:t>
      </w:r>
      <w:r w:rsidR="00A63051">
        <w:t>.</w:t>
      </w:r>
    </w:p>
    <w:p w14:paraId="7D00BE44" w14:textId="77777777" w:rsidR="00BD3E3E" w:rsidRDefault="00F87A75" w:rsidP="006804EA">
      <w:pPr>
        <w:pStyle w:val="Heading3"/>
      </w:pPr>
      <w:bookmarkStart w:id="7" w:name="_Ref444765587"/>
      <w:r>
        <w:t>Fig.</w:t>
      </w:r>
      <w:r w:rsidR="00BD3E3E">
        <w:t xml:space="preserve"> 1</w:t>
      </w:r>
      <w:bookmarkEnd w:id="7"/>
    </w:p>
    <w:p w14:paraId="20901FC1" w14:textId="3F4D5AC3" w:rsidR="00E7135D" w:rsidRDefault="00D42BE5" w:rsidP="006804EA">
      <w:pPr>
        <w:pStyle w:val="Heading3"/>
      </w:pPr>
      <w:r>
        <w:t>Schematic</w:t>
      </w:r>
      <w:r w:rsidR="00CE7F08">
        <w:t xml:space="preserve"> of the </w:t>
      </w:r>
      <w:r w:rsidR="00E7135D" w:rsidRPr="00E7135D">
        <w:t>Camoco framework</w:t>
      </w:r>
    </w:p>
    <w:p w14:paraId="541EFC10" w14:textId="62F71ABF"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w:t>
      </w:r>
      <w:r w:rsidR="002E6613">
        <w:t>-</w:t>
      </w:r>
      <w:r w:rsidR="00E7135D" w:rsidRPr="00E7135D">
        <w:t>genic trait. SNP-to-gene mapping windows i</w:t>
      </w:r>
      <w:r w:rsidR="00DB7A3F">
        <w:t>dentif</w:t>
      </w:r>
      <w:r w:rsidR="00C95B73">
        <w:t>y</w:t>
      </w:r>
      <w:r w:rsidR="00CD5B73">
        <w:t xml:space="preserve"> a</w:t>
      </w:r>
      <w:r w:rsidR="00E7135D" w:rsidRPr="00E7135D">
        <w:t xml:space="preserve"> varying number </w:t>
      </w:r>
      <w:r w:rsidR="00E7135D" w:rsidRPr="00E7135D">
        <w:lastRenderedPageBreak/>
        <w:t>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BC56A9">
        <w:t>. Blue lines designate</w:t>
      </w:r>
      <w:r w:rsidR="00E7135D" w:rsidRPr="00E7135D">
        <w:t xml:space="preserv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A25EB9" w:rsidRPr="00E7135D">
        <w:t xml:space="preserve"> </w:t>
      </w:r>
      <w:r w:rsidR="00E7135D" w:rsidRPr="00E7135D">
        <w:t xml:space="preserve">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D04EE5">
      <w:pPr>
        <w:pStyle w:val="Heading2"/>
      </w:pPr>
      <w:r w:rsidRPr="00C36685">
        <w:t>Generating co-expression networks from diverse transcriptional data</w:t>
      </w:r>
    </w:p>
    <w:p w14:paraId="268B9343" w14:textId="10CD6E13" w:rsidR="00B41120" w:rsidRDefault="00C63949" w:rsidP="00930BBB">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983C68">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"&lt;sup&gt;34,35&lt;/sup&gt;", "plainTextFormattedCitation" : "34,35",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983C68" w:rsidRPr="00983C68">
        <w:rPr>
          <w:noProof/>
          <w:vertAlign w:val="superscript"/>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83C68">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"&lt;sup&gt;36&lt;/sup&gt;", "plainTextFormattedCitation" : "36", "previouslyFormattedCitation" : "(R.J. Schaefer, Michno, and Myers 2016)" }, "properties" : { "noteIndex" : 0 }, "schema" : "https://github.com/citation-style-language/schema/raw/master/csl-citation.json" }</w:instrText>
      </w:r>
      <w:r w:rsidR="007F4EAC">
        <w:fldChar w:fldCharType="separate"/>
      </w:r>
      <w:r w:rsidR="00983C68" w:rsidRPr="00983C68">
        <w:rPr>
          <w:noProof/>
          <w:vertAlign w:val="superscript"/>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differentiate samples, tissues, conditions,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539D257D" w14:textId="028150DB" w:rsidR="00097BC0" w:rsidRDefault="002B131F" w:rsidP="006804E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705054">
        <w:t>,</w:t>
      </w:r>
      <w:r w:rsidR="00C35A97">
        <w:t xml:space="preserve"> </w:t>
      </w:r>
      <w:r w:rsidR="00D34056" w:rsidRPr="00573E18">
        <w:t xml:space="preserve">built from whole-seedling transcriptomes on a panel of 503 diverse inbred lines from a previously published </w:t>
      </w:r>
      <w:bookmarkStart w:id="8" w:name="_GoBack"/>
      <w:bookmarkEnd w:id="8"/>
      <w:r w:rsidR="00D34056" w:rsidRPr="00573E18">
        <w:t>dataset</w:t>
      </w:r>
      <w:r w:rsidR="00D34056">
        <w:t xml:space="preserve"> </w:t>
      </w:r>
      <w:r w:rsidR="00D807FF">
        <w:t>characterizing the maize pan-genome</w:t>
      </w:r>
      <w:r w:rsidR="00D34056">
        <w:t xml:space="preserve"> </w:t>
      </w:r>
      <w:r w:rsidR="00D34056">
        <w:fldChar w:fldCharType="begin" w:fldLock="1"/>
      </w:r>
      <w:r w:rsidR="00983C68">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"&lt;sup&gt;37&lt;/sup&gt;", "plainTextFormattedCitation" : "37", "previouslyFormattedCitation" : "(Hirsch et al. 2014)" }, "properties" : { "noteIndex" : 0 }, "schema" : "https://github.com/citation-style-language/schema/raw/master/csl-citation.json" }</w:instrText>
      </w:r>
      <w:r w:rsidR="00D34056">
        <w:fldChar w:fldCharType="separate"/>
      </w:r>
      <w:r w:rsidR="00983C68" w:rsidRPr="00983C68">
        <w:rPr>
          <w:noProof/>
          <w:vertAlign w:val="superscript"/>
        </w:rPr>
        <w:t>37</w:t>
      </w:r>
      <w:r w:rsidR="00D34056">
        <w:fldChar w:fldCharType="end"/>
      </w:r>
      <w:r w:rsidR="007D1A99">
        <w:t xml:space="preserve"> (called ZmPAN </w:t>
      </w:r>
      <w:r w:rsidR="00D807FF">
        <w:t xml:space="preserve">network </w:t>
      </w:r>
      <w:r w:rsidR="007D1A99">
        <w:t>hereafter)</w:t>
      </w:r>
      <w:r w:rsidR="00D34056" w:rsidRPr="00573E18">
        <w:t xml:space="preserve">. Briefly, Hirsch et al. chose these lines to represent major heterotic groups within the US, sweet corns, pop corns,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 </w:t>
      </w:r>
      <w:r w:rsidR="00D31E29">
        <w:t xml:space="preserve"> </w:t>
      </w:r>
      <w:r w:rsidR="00D31E29">
        <w:fldChar w:fldCharType="begin" w:fldLock="1"/>
      </w:r>
      <w:r w:rsidR="00983C68">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"&lt;sup&gt;38&lt;/sup&gt;", "plainTextFormattedCitation" : "38", "previouslyFormattedCitation" : "(Stelpflug et al. 2015)" }, "properties" : { "noteIndex" : 0 }, "schema" : "https://github.com/citation-style-language/schema/raw/master/csl-citation.json" }</w:instrText>
      </w:r>
      <w:r w:rsidR="00D31E29">
        <w:fldChar w:fldCharType="separate"/>
      </w:r>
      <w:r w:rsidR="00983C68" w:rsidRPr="00983C68">
        <w:rPr>
          <w:noProof/>
          <w:vertAlign w:val="superscript"/>
        </w:rPr>
        <w:t>38</w:t>
      </w:r>
      <w:r w:rsidR="00D31E29">
        <w:fldChar w:fldCharType="end"/>
      </w:r>
      <w:r w:rsidR="00FD3978">
        <w:t xml:space="preserve">. </w:t>
      </w:r>
      <w:r w:rsidR="00917AD0">
        <w:t>Whole 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997A48">
        <w:t>Single A</w:t>
      </w:r>
      <w:r w:rsidR="00BF55BC">
        <w:t>ccession</w:t>
      </w:r>
      <w:r w:rsidR="00821677">
        <w:t xml:space="preserve"> expression Map</w:t>
      </w:r>
      <w:r w:rsidR="00BF55BC">
        <w:t>"</w:t>
      </w:r>
      <w:r w:rsidR="009C40AE">
        <w:t xml:space="preserve"> (called 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w:t>
      </w:r>
      <w:r w:rsidR="00097BC0">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ZmRoot network hereafter)</w:t>
      </w:r>
      <w:r w:rsidR="00FD3978">
        <w:t>.</w:t>
      </w:r>
      <w:bookmarkStart w:id="9" w:name="EditPoint"/>
      <w:bookmarkEnd w:id="9"/>
      <w:r>
        <w:t xml:space="preserve"> All datasets used here were generated from whole-genome RNA-Seq analysis, although Camoco could also be applied to microarray-derived expression data.</w:t>
      </w:r>
    </w:p>
    <w:p w14:paraId="4EB4166F" w14:textId="77777777" w:rsidR="002B1DB8" w:rsidRDefault="002B1DB8" w:rsidP="006804EA">
      <w:pPr>
        <w:pStyle w:val="Heading3"/>
      </w:pPr>
      <w:bookmarkStart w:id="10" w:name="_Ref458774860"/>
      <w:r>
        <w:t>Table 1</w:t>
      </w:r>
      <w:bookmarkEnd w:id="10"/>
    </w:p>
    <w:p w14:paraId="6DCD7AFC" w14:textId="77777777" w:rsidR="002B1DB8" w:rsidRDefault="002B1DB8" w:rsidP="006804EA">
      <w:pPr>
        <w:pStyle w:val="Heading4"/>
      </w:pPr>
      <w:r>
        <w:t>Significantly Co-expressed GO Terms</w:t>
      </w:r>
    </w:p>
    <w:p w14:paraId="7EF40D81" w14:textId="5555C064"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Eq.1</w:t>
      </w:r>
      <w:r>
        <w:fldChar w:fldCharType="end"/>
      </w:r>
      <w:r>
        <w:t>) and locality (</w:t>
      </w:r>
      <w:r w:rsidR="00F77E21">
        <w:fldChar w:fldCharType="begin"/>
      </w:r>
      <w:r w:rsidR="00F77E21">
        <w:instrText xml:space="preserve"> REF _Ref464049667 \h </w:instrText>
      </w:r>
      <w:r w:rsidR="00BD7995">
        <w:instrText xml:space="preserve"> \* MERGEFORMAT </w:instrText>
      </w:r>
      <w:r w:rsidR="00F77E21">
        <w:fldChar w:fldCharType="separate"/>
      </w:r>
      <w:r w:rsidR="000B0BA4">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73B706B8" w14:textId="0FFFFCF5"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0B0BA4">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1A771445"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8E305C">
        <w:t>,</w:t>
      </w:r>
      <w:r w:rsidR="00417DA8">
        <w:t>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w:t>
      </w:r>
      <w:r w:rsidR="00C74261">
        <w:t>ed</w:t>
      </w:r>
      <w:r w:rsidR="009A74CB">
        <w:t xml:space="preserve"> best in</w:t>
      </w:r>
      <w:r w:rsidR="00CE4DB4">
        <w:t xml:space="preserve"> ZmPAN</w:t>
      </w:r>
      <w:r w:rsidR="007B162B">
        <w:t xml:space="preserve"> (See </w:t>
      </w:r>
      <w:r w:rsidR="007B162B">
        <w:fldChar w:fldCharType="begin"/>
      </w:r>
      <w:r w:rsidR="007B162B">
        <w:instrText xml:space="preserve"> REF _Ref458774860 \h </w:instrText>
      </w:r>
      <w:r w:rsidR="00BD7995">
        <w:instrText xml:space="preserve"> \* MERGEFORMAT </w:instrText>
      </w:r>
      <w:r w:rsidR="007B162B">
        <w:fldChar w:fldCharType="separate"/>
      </w:r>
      <w:r w:rsidR="000B0BA4">
        <w:t>Table 1</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983C68">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"&lt;sup&gt;39&lt;/sup&gt;", "plainTextFormattedCitation" : "39", "previouslyFormattedCitation" : "(Robert J. Schaefer, Briskine, Springer, Myers, et al. 2014)" }, "properties" : { "noteIndex" : 0 }, "schema" : "https://github.com/citation-style-language/schema/raw/master/csl-citation.json" }</w:instrText>
      </w:r>
      <w:r w:rsidR="00726896">
        <w:fldChar w:fldCharType="separate"/>
      </w:r>
      <w:r w:rsidR="00983C68" w:rsidRPr="00983C68">
        <w:rPr>
          <w:noProof/>
          <w:vertAlign w:val="superscript"/>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 xml:space="preserve">the subset of GO terms </w:t>
      </w:r>
      <w:r w:rsidR="00EB1B43">
        <w:t xml:space="preserve">with </w:t>
      </w:r>
      <w:r w:rsidR="006F3FCF">
        <w:t>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w:t>
      </w:r>
      <w:r w:rsidR="00A614E1">
        <w:t>as</w:t>
      </w:r>
      <w:r w:rsidR="003246AF">
        <w:t xml:space="preserve">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0B0BA4">
        <w:t>Supp. Table 1</w:t>
      </w:r>
      <w:r w:rsidR="00452442">
        <w:fldChar w:fldCharType="end"/>
      </w:r>
      <w:r w:rsidR="00B41120">
        <w:t>)</w:t>
      </w:r>
      <w:r w:rsidR="003246AF">
        <w:t>.</w:t>
      </w:r>
      <w:r w:rsidR="006E1CA7">
        <w:t xml:space="preserve"> </w:t>
      </w:r>
    </w:p>
    <w:p w14:paraId="72AE7BE1" w14:textId="77777777" w:rsidR="00A1751F" w:rsidRDefault="00A1751F" w:rsidP="006804EA">
      <w:pPr>
        <w:pStyle w:val="Heading3"/>
      </w:pPr>
      <w:bookmarkStart w:id="11" w:name="_Ref458774880"/>
      <w:r>
        <w:t>Table 2</w:t>
      </w:r>
      <w:bookmarkEnd w:id="11"/>
    </w:p>
    <w:p w14:paraId="2AD35FD3" w14:textId="77777777" w:rsidR="00A1751F" w:rsidRDefault="00A1751F" w:rsidP="006804EA">
      <w:pPr>
        <w:pStyle w:val="Heading4"/>
      </w:pPr>
      <w:r>
        <w:t>Gene co-expression network cluster assignments</w:t>
      </w:r>
    </w:p>
    <w:p w14:paraId="0A0FE983" w14:textId="154CACB3" w:rsidR="00A1751F" w:rsidRDefault="00A1751F" w:rsidP="006804EA">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1F7E017C" w14:textId="22F2920F"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983C68">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"&lt;sup&gt;40&lt;/sup&gt;", "plainTextFormattedCitation" : "40", "previouslyFormattedCitation" : "(Dongen 2000)" }, "properties" : { "noteIndex" : 0 }, "schema" : "https://github.com/citation-style-language/schema/raw/master/csl-citation.json" }</w:instrText>
      </w:r>
      <w:r w:rsidR="000E4135">
        <w:fldChar w:fldCharType="separate"/>
      </w:r>
      <w:r w:rsidR="00983C68" w:rsidRPr="00983C68">
        <w:rPr>
          <w:noProof/>
          <w:vertAlign w:val="superscript"/>
        </w:rPr>
        <w:t>40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p-value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BA641D">
        <w:t>Supp. Table 3</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0B0BA4">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983C68">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"&lt;sup&gt;41&lt;/sup&gt;", "plainTextFormattedCitation" : "41", "previouslyFormattedCitation" : "(Ghazalpour et al. 2006)" }, "properties" : { "noteIndex" : 0 }, "schema" : "https://github.com/citation-style-language/schema/raw/master/csl-citation.json" }</w:instrText>
      </w:r>
      <w:r>
        <w:fldChar w:fldCharType="separate"/>
      </w:r>
      <w:r w:rsidR="00983C68" w:rsidRPr="00983C68">
        <w:rPr>
          <w:noProof/>
          <w:vertAlign w:val="superscript"/>
        </w:rPr>
        <w:t>41</w:t>
      </w:r>
      <w:r>
        <w:fldChar w:fldCharType="end"/>
      </w:r>
      <w:r>
        <w:t xml:space="preserve">. </w:t>
      </w:r>
    </w:p>
    <w:p w14:paraId="400BC30B"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E466466" w14:textId="2427F85C" w:rsidR="009756C7" w:rsidRDefault="00894739" w:rsidP="006804EA">
      <w:r>
        <w:t>C</w:t>
      </w:r>
      <w:r w:rsidR="00871505">
        <w:t>amoco implements</w:t>
      </w:r>
      <w:r>
        <w:t xml:space="preserve"> the i</w:t>
      </w:r>
      <w:r w:rsidR="009756C7">
        <w:t>ntegration of GWAS candidates with co-expression interactions by directly assessing the density or locality of interaction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76598A">
        <w:t>-</w:t>
      </w:r>
      <w:r w:rsidR="009756C7">
        <w:t xml:space="preserve">) compared to </w:t>
      </w:r>
      <w:r w:rsidR="00DC159C">
        <w:t xml:space="preserve">those </w:t>
      </w:r>
      <w:r w:rsidR="009756C7">
        <w:t xml:space="preserve">genes which are </w:t>
      </w:r>
      <w:r w:rsidR="00DC159C">
        <w:t>not</w:t>
      </w:r>
      <w:r w:rsidR="009756C7">
        <w:t xml:space="preserve"> (</w:t>
      </w:r>
      <w:r w:rsidR="009756C7" w:rsidRPr="0076598A">
        <w:rPr>
          <w:i/>
        </w:rPr>
        <w:t>trans</w:t>
      </w:r>
      <w:r w:rsidR="0076598A">
        <w:t>-</w:t>
      </w:r>
      <w:r w:rsidR="009756C7">
        <w:t xml:space="preserve">). </w:t>
      </w:r>
    </w:p>
    <w:p w14:paraId="0D866A02" w14:textId="61BA9F8D"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4232A1">
        <w:t>-</w:t>
      </w:r>
      <w:r w:rsidR="00D504B8" w:rsidRPr="004232A1">
        <w:t>interactions</w:t>
      </w:r>
      <w:r w:rsidR="00D504B8">
        <w:t xml:space="preserve"> for pairs of genes less than 50 kb apart. The </w:t>
      </w:r>
      <w:r w:rsidR="00D34FEA">
        <w:t>distributions</w:t>
      </w:r>
      <w:r w:rsidR="00D504B8">
        <w:t xml:space="preserve"> of the two groups indicate that </w:t>
      </w:r>
      <w:r w:rsidR="00D504B8" w:rsidRPr="000D7009">
        <w:rPr>
          <w:i/>
        </w:rPr>
        <w:t>cis</w:t>
      </w:r>
      <w:r w:rsidR="00724685">
        <w:rPr>
          <w:i/>
        </w:rPr>
        <w:t>-</w:t>
      </w:r>
      <w:r w:rsidR="00D504B8">
        <w:t xml:space="preserve">genes are more likely to have a strong co-expression interaction score than </w:t>
      </w:r>
      <w:r w:rsidR="00D504B8" w:rsidRPr="000D7009">
        <w:rPr>
          <w:i/>
        </w:rPr>
        <w:t>trans</w:t>
      </w:r>
      <w:r w:rsidR="00075EDE">
        <w:t>-</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0B0BA4">
        <w:t>Fig 2</w:t>
      </w:r>
      <w:r w:rsidR="008D33AC">
        <w:fldChar w:fldCharType="end"/>
      </w:r>
      <w:r w:rsidR="00D504B8">
        <w:t xml:space="preserve">). This </w:t>
      </w:r>
      <w:r w:rsidR="00075EDE">
        <w:t xml:space="preserve">bias toward </w:t>
      </w:r>
      <w:r w:rsidR="00075EDE" w:rsidRPr="00075EDE">
        <w:rPr>
          <w:i/>
        </w:rPr>
        <w:t>cis</w:t>
      </w:r>
      <w:r w:rsidR="00075EDE">
        <w:t>-</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trans</w:t>
      </w:r>
      <w:r w:rsidR="00724685">
        <w:rPr>
          <w:i/>
        </w:rPr>
        <w:t>-</w:t>
      </w:r>
      <w:r w:rsidR="00955454">
        <w:rPr>
          <w:i/>
        </w:rPr>
        <w:t xml:space="preserve"> </w:t>
      </w:r>
      <w:r w:rsidR="00F32D68">
        <w:t xml:space="preserve">genes </w:t>
      </w:r>
      <w:r w:rsidR="00D504B8">
        <w:t xml:space="preserve">(e.g. Z-score ≥ 3, see </w:t>
      </w:r>
      <w:r w:rsidR="008D33AC">
        <w:fldChar w:fldCharType="begin"/>
      </w:r>
      <w:r w:rsidR="008D33AC">
        <w:instrText xml:space="preserve"> REF _Ref487124030 \h </w:instrText>
      </w:r>
      <w:r w:rsidR="00BD7995">
        <w:instrText xml:space="preserve"> \* MERGEFORMAT </w:instrText>
      </w:r>
      <w:r w:rsidR="008D33AC">
        <w:fldChar w:fldCharType="separate"/>
      </w:r>
      <w:r w:rsidR="000B0BA4">
        <w:t>Fig 2</w:t>
      </w:r>
      <w:r w:rsidR="008D33AC">
        <w:fldChar w:fldCharType="end"/>
      </w:r>
      <w:r w:rsidR="008D33AC">
        <w:t xml:space="preserve"> </w:t>
      </w:r>
      <w:r w:rsidR="00493EDC">
        <w:t>inset).</w:t>
      </w:r>
    </w:p>
    <w:p w14:paraId="789D971B" w14:textId="77777777" w:rsidR="00760BC6" w:rsidRDefault="00760BC6" w:rsidP="006F5995">
      <w:pPr>
        <w:pStyle w:val="Heading3"/>
      </w:pPr>
      <w:bookmarkStart w:id="12" w:name="_Ref487124030"/>
      <w:r>
        <w:t>Fig 2</w:t>
      </w:r>
      <w:bookmarkEnd w:id="12"/>
    </w:p>
    <w:p w14:paraId="50BAD27B" w14:textId="77777777" w:rsidR="00760BC6" w:rsidRDefault="00760BC6" w:rsidP="006804EA">
      <w:pPr>
        <w:pStyle w:val="Heading4"/>
      </w:pPr>
      <w:r>
        <w:t>Cis vs Trans Co-Expression Network Interactions</w:t>
      </w:r>
    </w:p>
    <w:p w14:paraId="2A299346" w14:textId="7C9D62F8"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r w:rsidR="001A1DEA">
        <w:t xml:space="preserve"> Inset f</w:t>
      </w:r>
      <w:r w:rsidR="00E1118C">
        <w:t>igures show Z-score values greater than</w:t>
      </w:r>
      <w:r w:rsidR="001A1DEA">
        <w:t xml:space="preserve"> 3.</w:t>
      </w:r>
    </w:p>
    <w:p w14:paraId="1803AF10" w14:textId="660B7326"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605FA8FD" w14:textId="77777777" w:rsidR="00F32D68" w:rsidRDefault="00F32D68" w:rsidP="00D04EE5">
      <w:pPr>
        <w:pStyle w:val="Heading2"/>
      </w:pPr>
      <w:r>
        <w:t>Evaluation of the Camoco framework</w:t>
      </w:r>
    </w:p>
    <w:p w14:paraId="50E2EA3F" w14:textId="6C64A6E0"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0B0BA4">
        <w:t>Fig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983C68">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"&lt;sup&gt;2&lt;/sup&gt;", "plainTextFormattedCitation" : "2", "previouslyFormattedCitation" : "(Wallace et al. 2014)" }, "properties" : { "noteIndex" : 0 }, "schema" : "https://github.com/citation-style-language/schema/raw/master/csl-citation.json" }</w:instrText>
      </w:r>
      <w:r w:rsidR="00C81430">
        <w:fldChar w:fldCharType="separate"/>
      </w:r>
      <w:r w:rsidR="00983C68" w:rsidRPr="00983C68">
        <w:rPr>
          <w:noProof/>
          <w:vertAlign w:val="superscript"/>
        </w:rPr>
        <w:t>2</w:t>
      </w:r>
      <w:r w:rsidR="00C81430">
        <w:fldChar w:fldCharType="end"/>
      </w:r>
      <w:r w:rsidR="00C81430">
        <w:t>.</w:t>
      </w:r>
    </w:p>
    <w:p w14:paraId="2C4141CA" w14:textId="44644668"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causal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54740C">
        <w:t xml:space="preserve"> For example,</w:t>
      </w:r>
      <w:r w:rsidR="0010669E">
        <w:t xml:space="preserve"> </w:t>
      </w:r>
      <w:r w:rsidR="003B622D">
        <w:t>when</w:t>
      </w:r>
      <w:r w:rsidR="0010669E">
        <w:t xml:space="preserve"> a single locus</w:t>
      </w:r>
      <w:r w:rsidR="00844CA3">
        <w:t xml:space="preserve"> in a 10 gene</w:t>
      </w:r>
      <w:r w:rsidR="00966D0B">
        <w:t xml:space="preserve"> </w:t>
      </w:r>
      <w:r w:rsidR="00CA2886">
        <w:t xml:space="preserve">biological </w:t>
      </w:r>
      <w:r w:rsidR="0010669E">
        <w:t>process</w:t>
      </w:r>
      <w:r w:rsidR="004A20B4">
        <w:t xml:space="preserve"> reaches genome-wide significance</w:t>
      </w:r>
      <w:r w:rsidR="006454D8">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 by environment interactions</w:t>
      </w:r>
      <w:r w:rsidR="00E25CC1">
        <w:t xml:space="preserve">.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0B0BA4">
        <w:t>Eq. 6</w:t>
      </w:r>
      <w:r w:rsidR="005364E4">
        <w:fldChar w:fldCharType="end"/>
      </w:r>
      <w:r w:rsidR="00126FBB">
        <w:t>)</w:t>
      </w:r>
      <w:r w:rsidR="00066CFC">
        <w:t>.</w:t>
      </w:r>
    </w:p>
    <w:p w14:paraId="5E85A01F" w14:textId="453177EF" w:rsidR="008D7F45" w:rsidRPr="00066CFC" w:rsidRDefault="00066CFC" w:rsidP="006804EA">
      <w:r>
        <w:t>A second key challenge</w:t>
      </w:r>
      <w:r w:rsidR="00F32D68">
        <w:t xml:space="preserve"> in to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0B0BA4">
        <w:t>Eq. 7</w:t>
      </w:r>
      <w:r w:rsidR="005364E4">
        <w:fldChar w:fldCharType="end"/>
      </w:r>
      <w:r w:rsidR="00126FBB">
        <w:t>)</w:t>
      </w:r>
      <w:r>
        <w:t>.</w:t>
      </w:r>
    </w:p>
    <w:p w14:paraId="475CB8E0" w14:textId="77A21AF7"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  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4B2D4DA1" w14:textId="117CFBCB" w:rsidR="008D7F45" w:rsidRDefault="001C046B" w:rsidP="006804EA">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 of these </w:t>
      </w:r>
      <w:r>
        <w:t>parameters by</w:t>
      </w:r>
      <w:r w:rsidR="00AD4D36">
        <w:t xml:space="preserve"> simulating</w:t>
      </w:r>
      <w:r w:rsidR="00C0374E">
        <w:t xml:space="preserve"> ideal GWAS scenarios using co-expressed </w:t>
      </w:r>
      <w:r w:rsidR="00D149DC">
        <w:t>GO terms</w:t>
      </w:r>
      <w:r w:rsidR="00B67DB0">
        <w:t xml:space="preserve"> (p &lt; 0.05; </w:t>
      </w:r>
      <w:r w:rsidR="00B67DB0">
        <w:fldChar w:fldCharType="begin"/>
      </w:r>
      <w:r w:rsidR="00B67DB0">
        <w:instrText xml:space="preserve"> REF _Ref458774860 \h </w:instrText>
      </w:r>
      <w:r w:rsidR="00BD7995">
        <w:instrText xml:space="preserve"> \* MERGEFORMAT </w:instrText>
      </w:r>
      <w:r w:rsidR="00B67DB0">
        <w:fldChar w:fldCharType="separate"/>
      </w:r>
      <w:r w:rsidR="000B0BA4">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rsidR="00D149DC">
        <w:t xml:space="preserve">(i.e. to simulate </w:t>
      </w:r>
      <w:r w:rsidR="000028B9">
        <w:t>MCR</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2407F4AE" w14:textId="77777777" w:rsidR="008259D0" w:rsidRDefault="008259D0" w:rsidP="006804EA">
      <w:pPr>
        <w:pStyle w:val="Heading3"/>
      </w:pPr>
      <w:bookmarkStart w:id="13" w:name="_Ref456807908"/>
      <w:bookmarkStart w:id="14" w:name="_Ref458794783"/>
      <w:r>
        <w:t>Fig 3</w:t>
      </w:r>
      <w:bookmarkEnd w:id="13"/>
      <w:bookmarkEnd w:id="14"/>
    </w:p>
    <w:p w14:paraId="60426CDC" w14:textId="43E290A8" w:rsidR="008259D0" w:rsidRDefault="00AB785E" w:rsidP="006804EA">
      <w:pPr>
        <w:pStyle w:val="Heading4"/>
      </w:pPr>
      <w:r>
        <w:t>Simulating GWAS-network overlap</w:t>
      </w:r>
      <w:r w:rsidR="008259D0">
        <w:t xml:space="preserve"> using Gene Ontology </w:t>
      </w:r>
      <w:r w:rsidR="00F92705">
        <w:t>t</w:t>
      </w:r>
      <w:r w:rsidR="008259D0">
        <w:t>erms</w:t>
      </w:r>
    </w:p>
    <w:p w14:paraId="6F570FDB" w14:textId="4DD6E3B8"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w:t>
      </w:r>
      <w:r w:rsidR="00732E5C">
        <w:t>S</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within </w:t>
      </w:r>
      <w:r w:rsidR="00D754CC">
        <w:t>the same biological process (i.e</w:t>
      </w:r>
      <w:r w:rsidR="008F1EA0">
        <w:t xml:space="preserve">. a GO </w:t>
      </w:r>
      <w:r w:rsidR="00F92705">
        <w:t>t</w:t>
      </w:r>
      <w:r w:rsidR="008F1EA0">
        <w: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SNP-to-Gene mapping</w:t>
      </w:r>
      <w:r w:rsidR="00EB01CE">
        <w:t xml:space="preserve"> (e.g. FCR=3/8)</w:t>
      </w:r>
      <w:r w:rsidR="00FB3710">
        <w:t>.</w:t>
      </w:r>
      <w:r w:rsidR="00B31172">
        <w:t xml:space="preserve"> Orange lines designate</w:t>
      </w:r>
      <w:r w:rsidR="002966F2">
        <w:t xml:space="preserve"> the additional candidate genes </w:t>
      </w:r>
      <w:r w:rsidR="00B31172">
        <w:t xml:space="preserve">that </w:t>
      </w:r>
      <w:r w:rsidR="002966F2">
        <w:t>introduc</w:t>
      </w:r>
      <w:r w:rsidR="00B31172">
        <w:t>e co-expression noise that impede</w:t>
      </w:r>
      <w:r w:rsidR="00C374C5">
        <w:t xml:space="preserve"> the identification</w:t>
      </w:r>
      <w:r w:rsidR="002966F2">
        <w:t xml:space="preserve"> of network structure.</w:t>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27C4D740"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15" w:name="_Ref458700744"/>
      <w:r>
        <w:t>Fig. 4</w:t>
      </w:r>
      <w:bookmarkEnd w:id="15"/>
    </w:p>
    <w:p w14:paraId="04F741E3" w14:textId="67BAC558" w:rsidR="009838D1" w:rsidRDefault="009838D1" w:rsidP="006804EA">
      <w:pPr>
        <w:pStyle w:val="Heading4"/>
      </w:pPr>
      <w:r>
        <w:t xml:space="preserve">Strength of co-expression among GO </w:t>
      </w:r>
      <w:r w:rsidR="00F92705">
        <w:t>t</w:t>
      </w:r>
      <w:r>
        <w:t>erms at varying levels of MCR</w:t>
      </w:r>
    </w:p>
    <w:p w14:paraId="1CA74236" w14:textId="3D15AC22"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CB59F5">
        <w:t>t</w:t>
      </w:r>
      <w:r>
        <w:t>erms to 1</w:t>
      </w:r>
      <w:r w:rsidR="002E2926">
        <w:t>,</w:t>
      </w:r>
      <w:r>
        <w:t>000 random networks of the same size. Co-expression density and locality were then compared again (n=1000) with varying missing candidate rate (MCR) where</w:t>
      </w:r>
      <w:r w:rsidR="00364A8A">
        <w:t xml:space="preserve"> </w:t>
      </w:r>
      <w:r>
        <w:t>a percentage of genes were removed from the term</w:t>
      </w:r>
      <w:r w:rsidR="002E2926">
        <w:t xml:space="preserve"> and replaced with random genes</w:t>
      </w:r>
      <w:r w:rsidR="00D64C73">
        <w:t xml:space="preserve"> </w:t>
      </w:r>
      <w:r w:rsidR="00C53B99">
        <w:t xml:space="preserve">to conserve </w:t>
      </w:r>
      <w:r w:rsidR="002F3C02">
        <w:t xml:space="preserve">GO </w:t>
      </w:r>
      <w:r w:rsidR="00CB59F5">
        <w:t>t</w:t>
      </w:r>
      <w:r w:rsidR="002F3C02">
        <w:t xml:space="preserve">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w:t>
      </w:r>
      <w:r w:rsidR="000A0083">
        <w:t>0.001 &lt; p ≤ 0.05 (Purple curve)</w:t>
      </w:r>
      <w:r>
        <w:t>.</w:t>
      </w:r>
    </w:p>
    <w:p w14:paraId="57A3D38E" w14:textId="48F8A14C"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BD7995">
        <w:instrText xml:space="preserve"> \* MERGEFORMAT </w:instrText>
      </w:r>
      <w:r w:rsidR="00844A39">
        <w:fldChar w:fldCharType="separate"/>
      </w:r>
      <w:r w:rsidR="000B0BA4">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611DAF36" w:rsidR="002B68E1" w:rsidRDefault="006F1358" w:rsidP="006804EA">
      <w:r>
        <w:t xml:space="preserve">In all three networks, GO terms with stronger initial co-expression were more robust to missing candidate genes. </w:t>
      </w:r>
      <w:r w:rsidR="00A07B70">
        <w:t xml:space="preserve">Signal among strongly co-expressed GO terms </w:t>
      </w:r>
      <w:r w:rsidR="009C4F5F">
        <w:t>(p-val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5EAD99E" w14:textId="544A27CA" w:rsidR="009838D1" w:rsidRDefault="001A50B4" w:rsidP="006804E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050886">
        <w:t>=0)</w:t>
      </w:r>
      <w:r w:rsidR="008109D4">
        <w:t xml:space="preserve"> </w:t>
      </w:r>
      <w:r w:rsidR="00BE6AAA">
        <w:t xml:space="preserve">with </w:t>
      </w:r>
      <w:r w:rsidR="008109D4">
        <w:t>significant co-expression (p&lt;0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AB4C35" w14:textId="77777777" w:rsidR="009838D1" w:rsidRDefault="009838D1" w:rsidP="006804EA">
      <w:pPr>
        <w:pStyle w:val="Heading3"/>
      </w:pPr>
      <w:bookmarkStart w:id="16" w:name="_Ref458721156"/>
      <w:bookmarkStart w:id="17" w:name="_Ref447197618"/>
      <w:r>
        <w:t>Fig. 5</w:t>
      </w:r>
      <w:bookmarkEnd w:id="16"/>
      <w:bookmarkEnd w:id="17"/>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25CE05AF"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w:t>
      </w:r>
      <w:r w:rsidR="00F17996">
        <w:t>.001 &lt; p ≤ 0.05 (Purple curve).</w:t>
      </w:r>
    </w:p>
    <w:p w14:paraId="1B11A57A" w14:textId="1CEFF32D"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and varying the maximum number of fla</w:t>
      </w:r>
      <w:r w:rsidR="008A670C">
        <w:t>n</w:t>
      </w:r>
      <w:r w:rsidR="000B21DB">
        <w:t xml:space="preserve">king genes on each side </w:t>
      </w:r>
      <w:r w:rsidR="00CC1C76">
        <w:t>to 1, 2, and 5.</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 xml:space="preserve">(See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BD7995">
        <w:instrText xml:space="preserve"> \* MERGEFORMAT </w:instrText>
      </w:r>
      <w:r w:rsidR="009C435E">
        <w:fldChar w:fldCharType="separate"/>
      </w:r>
      <w:r w:rsidR="000B0BA4">
        <w:t>Fig. 5</w:t>
      </w:r>
      <w:r w:rsidR="009C435E">
        <w:fldChar w:fldCharType="end"/>
      </w:r>
      <w:r w:rsidR="009C435E">
        <w:t xml:space="preserve"> bottom</w:t>
      </w:r>
      <w:r w:rsidR="0085320B" w:rsidRPr="009C435E">
        <w:t>)</w:t>
      </w:r>
      <w:r>
        <w:t>.</w:t>
      </w:r>
    </w:p>
    <w:p w14:paraId="0F05FE68" w14:textId="114AA6E5"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w:t>
      </w:r>
      <w:r w:rsidR="00B30F98">
        <w:t>d</w:t>
      </w:r>
      <w:r w:rsidR="00505DEF">
        <w:t xml:space="preserve"> the number of candidate genes.</w:t>
      </w:r>
      <w:r w:rsidR="00110BBB">
        <w:t xml:space="preserve"> Two additional scenarios were considered where</w:t>
      </w:r>
      <w:r w:rsidR="00625949">
        <w:t xml:space="preserve"> signal was </w:t>
      </w:r>
      <w:r w:rsidR="00110BBB">
        <w:t>further split</w:t>
      </w:r>
      <w:r w:rsidR="006E0461">
        <w:t xml:space="preserve"> based on </w:t>
      </w:r>
      <w:r w:rsidR="002209C7">
        <w:t xml:space="preserve">the initial co-expression </w:t>
      </w:r>
      <w:r w:rsidR="006E0461">
        <w:t>strength</w:t>
      </w:r>
      <w:r w:rsidR="0067601E">
        <w:t>: moderate (0.001 &lt; p-val &lt; 0.05; blue curve) and strong (p-val &lt; 0.001; violet curve).</w:t>
      </w:r>
      <w:r w:rsidR="00F52224">
        <w:t xml:space="preserve"> </w:t>
      </w:r>
    </w:p>
    <w:p w14:paraId="73FDA163" w14:textId="0096992A"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which did not differentiate the rate at which co-expression signal decayed.</w:t>
      </w:r>
    </w:p>
    <w:p w14:paraId="6425495A" w14:textId="0AF81F6E" w:rsidR="00F57963" w:rsidRDefault="00F52224" w:rsidP="0066169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7B6A9737"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 xml:space="preserve">roach (See </w:t>
      </w:r>
      <w:r w:rsidR="00160EDF">
        <w:fldChar w:fldCharType="begin"/>
      </w:r>
      <w:r w:rsidR="00160EDF">
        <w:instrText xml:space="preserve"> REF _Ref469995568 \h </w:instrText>
      </w:r>
      <w:r w:rsidR="00BD7995">
        <w:instrText xml:space="preserve"> \* MERGEFORMAT </w:instrText>
      </w:r>
      <w:r w:rsidR="00160EDF">
        <w:fldChar w:fldCharType="separate"/>
      </w:r>
      <w:r w:rsidR="000B0BA4">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1B23B4">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28711836" w14:textId="0B550A89" w:rsidR="00AE2F07" w:rsidRDefault="005619D7" w:rsidP="0026078F">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 </w:t>
      </w:r>
      <w:r w:rsidR="00075B59">
        <w:fldChar w:fldCharType="begin" w:fldLock="1"/>
      </w:r>
      <w:r w:rsidR="00983C68">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"&lt;sup&gt;42&lt;/sup&gt;", "plainTextFormattedCitation" : "42", "previouslyFormattedCitation" : "(I. Baxter and Dilkes 2012)" }, "properties" : { "noteIndex" : 0 }, "schema" : "https://github.com/citation-style-language/schema/raw/master/csl-citation.json" }</w:instrText>
      </w:r>
      <w:r w:rsidR="00075B59">
        <w:fldChar w:fldCharType="separate"/>
      </w:r>
      <w:r w:rsidR="00983C68" w:rsidRPr="00983C68">
        <w:rPr>
          <w:noProof/>
          <w:vertAlign w:val="superscript"/>
        </w:rPr>
        <w:t>42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w:t>
      </w:r>
      <w:r w:rsidR="00F33381">
        <w:t>,</w:t>
      </w:r>
      <w:r w:rsidR="00711FC0">
        <w:t xml:space="preserve"> in depth</w:t>
      </w:r>
      <w:r w:rsidR="00F33381">
        <w:t>,</w:t>
      </w:r>
      <w:r w:rsidR="00711FC0">
        <w:t xml:space="preserve"> by Ziegler et al. </w:t>
      </w:r>
      <w:r w:rsidR="00711FC0">
        <w:fldChar w:fldCharType="begin" w:fldLock="1"/>
      </w:r>
      <w:r w:rsidR="00983C68">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"&lt;sup&gt;43&lt;/sup&gt;", "plainTextFormattedCitation" : "43", "previouslyFormattedCitation" : "(Ziegler et al. 2017)" }, "properties" : { "noteIndex" : 0 }, "schema" : "https://github.com/citation-style-language/schema/raw/master/csl-citation.json" }</w:instrText>
      </w:r>
      <w:r w:rsidR="00711FC0">
        <w:fldChar w:fldCharType="separate"/>
      </w:r>
      <w:r w:rsidR="00983C68" w:rsidRPr="00983C68">
        <w:rPr>
          <w:noProof/>
          <w:vertAlign w:val="superscript"/>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4 different geographic locations </w:t>
      </w:r>
      <w:r w:rsidR="00D4557F">
        <w:fldChar w:fldCharType="begin" w:fldLock="1"/>
      </w:r>
      <w:r w:rsidR="00983C68">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"&lt;sup&gt;1&lt;/sup&gt;", "plainTextFormattedCitation" : "1", "previouslyFormattedCitation" : "(McMullen et al. 2009)" }, "properties" : { "noteIndex" : 0 }, "schema" : "https://github.com/citation-style-language/schema/raw/master/csl-citation.json" }</w:instrText>
      </w:r>
      <w:r w:rsidR="00D4557F">
        <w:fldChar w:fldCharType="separate"/>
      </w:r>
      <w:r w:rsidR="00983C68" w:rsidRPr="00983C68">
        <w:rPr>
          <w:noProof/>
          <w:vertAlign w:val="superscript"/>
        </w:rPr>
        <w:t>1</w:t>
      </w:r>
      <w:r w:rsidR="00D4557F">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t xml:space="preserve"> </w:t>
      </w:r>
      <w:r w:rsidR="00A576F1">
        <w:fldChar w:fldCharType="begin" w:fldLock="1"/>
      </w:r>
      <w:r w:rsidR="00983C68">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"&lt;sup&gt;44&lt;/sup&gt;", "plainTextFormattedCitation" : "44", "previouslyFormattedCitation" : "(Valdar et al. 2009)" }, "properties" : { "noteIndex" : 0 }, "schema" : "https://github.com/citation-style-language/schema/raw/master/csl-citation.json" }</w:instrText>
      </w:r>
      <w:r w:rsidR="00A576F1">
        <w:fldChar w:fldCharType="separate"/>
      </w:r>
      <w:r w:rsidR="00983C68" w:rsidRPr="00983C68">
        <w:rPr>
          <w:noProof/>
          <w:vertAlign w:val="superscript"/>
        </w:rPr>
        <w:t>44</w:t>
      </w:r>
      <w:r w:rsidR="00A576F1">
        <w:fldChar w:fldCharType="end"/>
      </w:r>
      <w:r w:rsidR="006B0F7A">
        <w:t xml:space="preserve"> </w:t>
      </w:r>
      <w:r w:rsidR="007A5D68">
        <w:t xml:space="preserve">(RMIP ≤ 0.05; See </w:t>
      </w:r>
      <w:r w:rsidR="00397FBD">
        <w:fldChar w:fldCharType="begin"/>
      </w:r>
      <w:r w:rsidR="00397FBD">
        <w:instrText xml:space="preserve"> REF _Ref458956303 \h  \* MERGEFORMAT </w:instrText>
      </w:r>
      <w:r w:rsidR="00397FBD">
        <w:fldChar w:fldCharType="separate"/>
      </w:r>
      <w:r w:rsidR="000B0BA4">
        <w:t>Table 3</w:t>
      </w:r>
      <w:r w:rsidR="00397FBD">
        <w:fldChar w:fldCharType="end"/>
      </w:r>
      <w:r w:rsidR="005869B7">
        <w:t>)</w:t>
      </w:r>
      <w:r w:rsidR="00397FBD" w:rsidRPr="00D52DF9">
        <w:t>.</w:t>
      </w:r>
      <w:r w:rsidR="00D52DF9" w:rsidRPr="00D52DF9">
        <w:t xml:space="preserve"> </w:t>
      </w:r>
      <w:r w:rsidR="006C545B">
        <w:t xml:space="preserve"> 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t>n=39,656)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w:t>
      </w:r>
      <w:r w:rsidR="00C94B6C">
        <w:t>/</w:t>
      </w:r>
      <w:r w:rsidR="002245D7">
        <w:t>downstream of SNP</w:t>
      </w:r>
      <w:r w:rsidR="0027663E">
        <w:t xml:space="preserve">; See </w:t>
      </w:r>
      <w:r w:rsidR="0027663E">
        <w:fldChar w:fldCharType="begin"/>
      </w:r>
      <w:r w:rsidR="0027663E">
        <w:instrText xml:space="preserve"> REF _Ref444765587 \h </w:instrText>
      </w:r>
      <w:r w:rsidR="00BD7995">
        <w:instrText xml:space="preserve"> \* MERGEFORMAT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9654B8">
        <w:t xml:space="preserve"> respectively</w:t>
      </w:r>
      <w:r w:rsidR="007202E9">
        <w:t>)</w:t>
      </w:r>
      <w:r w:rsidR="0026078F">
        <w:t>.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BD7995">
        <w:instrText xml:space="preserve"> \* MERGEFORMAT </w:instrText>
      </w:r>
      <w:r w:rsidR="0099736B">
        <w:fldChar w:fldCharType="separate"/>
      </w:r>
      <w:r w:rsidR="000B0BA4">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BD7995">
        <w:instrText xml:space="preserve"> \* MERGEFORMAT</w:instrText>
      </w:r>
      <w:r w:rsidR="00A5397A">
        <w:instrText xml:space="preserve"> </w:instrText>
      </w:r>
      <w:r w:rsidR="00A5397A">
        <w:fldChar w:fldCharType="separate"/>
      </w:r>
      <w:r w:rsidR="000B0BA4">
        <w:t>Table 3</w:t>
      </w:r>
      <w:r w:rsidR="00A5397A">
        <w:fldChar w:fldCharType="end"/>
      </w:r>
      <w:r w:rsidR="00A5397A">
        <w:t>)</w:t>
      </w:r>
      <w:r w:rsidR="0099736B">
        <w:t>.</w:t>
      </w:r>
    </w:p>
    <w:p w14:paraId="6F949636" w14:textId="77777777" w:rsidR="00904EF0" w:rsidRDefault="00904EF0" w:rsidP="006804EA">
      <w:pPr>
        <w:pStyle w:val="Heading3"/>
      </w:pPr>
      <w:r>
        <w:t>Table 3</w:t>
      </w:r>
    </w:p>
    <w:p w14:paraId="32538809" w14:textId="77777777" w:rsidR="00904EF0" w:rsidRDefault="00904EF0" w:rsidP="006804EA">
      <w:pPr>
        <w:pStyle w:val="Heading4"/>
      </w:pPr>
      <w:r>
        <w:t>Maize grain ionome SNP-to-gene mapping results</w:t>
      </w:r>
    </w:p>
    <w:p w14:paraId="499682D5" w14:textId="77777777" w:rsidR="0049242C" w:rsidRDefault="0049242C" w:rsidP="00BD7995">
      <w:pPr>
        <w:pStyle w:val="Subtitle"/>
      </w:pPr>
      <w:r>
        <w:t>Significant SNPs associated with the maize grain Ionome were mapped to candidate genes by collapsing SNPs with overlapping windows down to effective SNPs then taking genes upstream and downstream of the effective SNP up to the flank limit.</w:t>
      </w:r>
    </w:p>
    <w:p w14:paraId="15BA9A53" w14:textId="77777777" w:rsidR="00E203B0" w:rsidRDefault="00E203B0" w:rsidP="00E203B0">
      <w:pPr>
        <w:pStyle w:val="Heading3"/>
      </w:pPr>
      <w:r>
        <w:t>Camoco identifies high priority candidate causal genes under ionomic GWAS loci</w:t>
      </w:r>
    </w:p>
    <w:p w14:paraId="32BF194D" w14:textId="549B3430" w:rsidR="00F11BB0" w:rsidRDefault="00F11BB0" w:rsidP="00F11BB0">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expression network approaches (locality and density)</w:t>
      </w:r>
      <w:r w:rsidR="00885AAA">
        <w:t>,</w:t>
      </w:r>
      <w:r w:rsidR="00492E24">
        <w:t xml:space="preserve"> </w:t>
      </w:r>
      <w:r w:rsidR="00000EC8">
        <w:t xml:space="preserve">we discovered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BD7995">
        <w:instrText xml:space="preserve"> \* MERGEFORMAT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 xml:space="preserve">at least two SNP-to-gene mapping parameter settings (e.g. 50kb/1Flank and 100kb/1Flank), </w:t>
      </w:r>
      <w:r w:rsidR="00000EC8">
        <w:t>denoted as</w:t>
      </w:r>
      <w:r>
        <w:t xml:space="preserve"> the high 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0B0BA4">
        <w:t>Materials and Methods</w:t>
      </w:r>
      <w:r w:rsidR="001D7079">
        <w:fldChar w:fldCharType="end"/>
      </w:r>
      <w:r>
        <w:t>).</w:t>
      </w:r>
    </w:p>
    <w:p w14:paraId="683A6CD2" w14:textId="77777777" w:rsidR="001C0928" w:rsidRDefault="001C0928" w:rsidP="001C0928">
      <w:pPr>
        <w:pStyle w:val="Heading3"/>
      </w:pPr>
      <w:bookmarkStart w:id="18" w:name="_Ref489428564"/>
      <w:r>
        <w:t>Fig. 6</w:t>
      </w:r>
      <w:bookmarkEnd w:id="18"/>
    </w:p>
    <w:p w14:paraId="246DA9EE" w14:textId="77777777" w:rsidR="001C0928" w:rsidRDefault="001C0928" w:rsidP="001C0928">
      <w:pPr>
        <w:pStyle w:val="Heading4"/>
      </w:pPr>
      <w:r>
        <w:t>Number of intervening genes between HPO gene and GWAS locus</w:t>
      </w:r>
    </w:p>
    <w:p w14:paraId="1E1CC9AF" w14:textId="6332F6F1" w:rsidR="001C0928" w:rsidRDefault="001C0928" w:rsidP="001C0928">
      <w:pPr>
        <w:pStyle w:val="Subtitle"/>
      </w:pPr>
      <w:r>
        <w:t xml:space="preserve">The distribution of positional candidates and HPO genes. Panel A shows the distribution in the number of positional candidates between each of the 610 HPO genes and an effective locus (note: intervening gene could also be an HPO gene). Panel B </w:t>
      </w:r>
      <w:r w:rsidR="00B115FE">
        <w:t xml:space="preserve">shows </w:t>
      </w:r>
      <w:r>
        <w:t>candidate genes near GWAS SNPs</w:t>
      </w:r>
      <w:r w:rsidR="00B115FE">
        <w:t>,</w:t>
      </w:r>
      <w:r>
        <w:t xml:space="preserve"> ranked by their absolute distance to effective loci. The distribution shows </w:t>
      </w:r>
      <w:r w:rsidR="00B115FE">
        <w:t xml:space="preserve">the </w:t>
      </w:r>
      <w:r>
        <w:t>rank of the absolute distance (either upstream or downstream) of HPO genes. In both panels, the</w:t>
      </w:r>
      <w:r w:rsidR="00DA07F6">
        <w:t xml:space="preserve"> i</w:t>
      </w:r>
      <w:r>
        <w:t>nset plot shows the lower end of the distributions.</w:t>
      </w:r>
    </w:p>
    <w:p w14:paraId="1C260579" w14:textId="1FA7BE44" w:rsidR="00F11BB0" w:rsidRDefault="002172E7" w:rsidP="00F11BB0">
      <w:r>
        <w:t>By these criteria</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0B0BA4">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the HPO candidate and the effective locus or 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0B0BA4">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BD7995">
        <w:instrText xml:space="preserve"> \* MERGEFORMAT </w:instrText>
      </w:r>
      <w:r w:rsidR="001C0928">
        <w:fldChar w:fldCharType="separate"/>
      </w:r>
      <w:r w:rsidR="000B0BA4">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w:t>
      </w:r>
      <w:r w:rsidR="00A93B17">
        <w:t xml:space="preserve"> observed </w:t>
      </w:r>
      <w:r w:rsidR="001C0928">
        <w:t>when considering candidate genes absolute distance to the effective locus (</w:t>
      </w:r>
      <w:r w:rsidR="001C0928">
        <w:fldChar w:fldCharType="begin"/>
      </w:r>
      <w:r w:rsidR="001C0928">
        <w:instrText xml:space="preserve"> REF _Ref489428564 \h </w:instrText>
      </w:r>
      <w:r w:rsidR="00BD7995">
        <w:instrText xml:space="preserve"> \* MERGEFORMAT </w:instrText>
      </w:r>
      <w:r w:rsidR="001C0928">
        <w:fldChar w:fldCharType="separate"/>
      </w:r>
      <w:r w:rsidR="000B0BA4">
        <w:t>Fig. 6</w:t>
      </w:r>
      <w:r w:rsidR="001C0928">
        <w:fldChar w:fldCharType="end"/>
      </w:r>
      <w:r w:rsidR="001C0928" w:rsidRPr="00807680">
        <w:rPr>
          <w:b/>
        </w:rPr>
        <w:t>B</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selecting by choosing the closest positional candidate</w:t>
      </w:r>
      <w:r w:rsidR="009E1A19">
        <w:t>.</w:t>
      </w:r>
    </w:p>
    <w:p w14:paraId="79ACBC89" w14:textId="77777777" w:rsidR="00F11BB0" w:rsidRDefault="00F11BB0" w:rsidP="00F11BB0">
      <w:pPr>
        <w:pStyle w:val="Heading3"/>
      </w:pPr>
      <w:bookmarkStart w:id="19" w:name="_Ref485996339"/>
      <w:r>
        <w:t>Table 4</w:t>
      </w:r>
      <w:bookmarkEnd w:id="19"/>
    </w:p>
    <w:p w14:paraId="72C9BBD8" w14:textId="77777777" w:rsidR="00F11BB0" w:rsidRDefault="00F11BB0" w:rsidP="00F11BB0">
      <w:pPr>
        <w:pStyle w:val="Heading4"/>
      </w:pPr>
      <w:r>
        <w:t>Maize Grain Ionome High Priority Candidate Genes</w:t>
      </w:r>
    </w:p>
    <w:p w14:paraId="403832D9" w14:textId="696CA44D"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w:t>
      </w:r>
      <w:r w:rsidR="005633D5">
        <w:t>FDR</w:t>
      </w:r>
      <w:r>
        <w:t xml:space="preserv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38434551"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w:t>
      </w:r>
      <w:r w:rsidR="00CA14B2">
        <w:t xml:space="preserve"> whole-</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BD7995">
        <w:instrText xml:space="preserve"> \* MERGEFORMAT </w:instrText>
      </w:r>
      <w:r w:rsidR="00D277DD">
        <w:fldChar w:fldCharType="separate"/>
      </w:r>
      <w:r w:rsidR="000B0BA4">
        <w:t>Supp. Table 6</w:t>
      </w:r>
      <w:r w:rsidR="00D277DD">
        <w:fldChar w:fldCharType="end"/>
      </w:r>
      <w:r w:rsidR="00D277DD">
        <w:t xml:space="preserve">). </w:t>
      </w:r>
    </w:p>
    <w:p w14:paraId="7A476142" w14:textId="77777777" w:rsidR="00162DC9" w:rsidRDefault="00162DC9" w:rsidP="00162DC9">
      <w:pPr>
        <w:pStyle w:val="Heading3"/>
      </w:pPr>
      <w:bookmarkStart w:id="20" w:name="_Ref487144620"/>
      <w:r>
        <w:t>Fig.</w:t>
      </w:r>
      <w:r w:rsidR="00663C67">
        <w:t xml:space="preserve"> 7</w:t>
      </w:r>
      <w:bookmarkEnd w:id="20"/>
    </w:p>
    <w:p w14:paraId="1F6B0E4D" w14:textId="77777777" w:rsidR="00162DC9" w:rsidRDefault="00162DC9" w:rsidP="00162DC9">
      <w:pPr>
        <w:pStyle w:val="Heading4"/>
      </w:pPr>
      <w:r>
        <w:t>HPO Genes for Cd and Se in the ZmRoot Network</w:t>
      </w:r>
    </w:p>
    <w:p w14:paraId="6910540C" w14:textId="4A43E33D" w:rsidR="00162DC9" w:rsidRPr="00162DC9" w:rsidRDefault="009E1D64" w:rsidP="009E1D64">
      <w:pPr>
        <w:pStyle w:val="Subtitle"/>
      </w:pPr>
      <w:r>
        <w:t xml:space="preserve">The strongest 100,000 </w:t>
      </w:r>
      <w:r w:rsidR="00571BF0">
        <w:t>in</w:t>
      </w:r>
      <w:r w:rsidR="00D6598D">
        <w:t>teractions were used to visualize global clustering of</w:t>
      </w:r>
      <w:r>
        <w:t xml:space="preserve"> genes</w:t>
      </w:r>
      <w:r w:rsidR="00C42BC5">
        <w:t xml:space="preserve"> (n=7,844)</w:t>
      </w:r>
      <w:r w:rsidR="005010D5">
        <w:t xml:space="preserve"> in the ZmRoot network</w:t>
      </w:r>
      <w:r>
        <w:t>.</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BD7995">
        <w:instrText xml:space="preserve"> \* MERGEFORMAT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rsidR="00BD7995">
        <w:instrText xml:space="preserve"> \* MERGEFORMAT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494BC37" w:rsidR="00D277DD" w:rsidRDefault="00D277DD" w:rsidP="00027E14">
      <w:r>
        <w:fldChar w:fldCharType="begin"/>
      </w:r>
      <w:r>
        <w:instrText xml:space="preserve"> REF _Ref487144620 \h </w:instrText>
      </w:r>
      <w:r w:rsidR="00BD7995">
        <w:instrText xml:space="preserve"> \* MERGEFORMAT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7755B2">
        <w:t>containing</w:t>
      </w:r>
      <w:r w:rsidR="00FA276B">
        <w:t xml:space="preserve">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BD7995">
        <w:instrText xml:space="preserve"> \* MERGEFORMAT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rsidR="00BD7995">
        <w:instrText xml:space="preserve"> \* MERGEFORMAT </w:instrText>
      </w:r>
      <w:r>
        <w:fldChar w:fldCharType="separate"/>
      </w:r>
      <w:r w:rsidR="000B0BA4">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3829202D" w:rsidR="00721D01" w:rsidRDefault="00641852" w:rsidP="00F301D2">
      <w:r>
        <w:t>B</w:t>
      </w:r>
      <w:r w:rsidR="007605F7">
        <w:t>oth density and locality were assessed on a gene specific level to measure</w:t>
      </w:r>
      <w:r w:rsidR="00F11BB0">
        <w:t xml:space="preserve"> the strength of a given candidate causal gene’s co-expression relationships with genes in other GWAS-identified loci (See </w:t>
      </w:r>
      <w:r w:rsidR="00F11BB0">
        <w:fldChar w:fldCharType="begin"/>
      </w:r>
      <w:r w:rsidR="00F11BB0">
        <w:instrText xml:space="preserve"> REF _Ref464738379 \h  \* MERGEFORMAT </w:instrText>
      </w:r>
      <w:r w:rsidR="00F11BB0">
        <w:fldChar w:fldCharType="separate"/>
      </w:r>
      <w:r w:rsidR="000B0BA4" w:rsidRPr="0045686C">
        <w:rPr>
          <w:rFonts w:eastAsiaTheme="minorEastAsia"/>
        </w:rPr>
        <w:t>Eq.</w:t>
      </w:r>
      <w:r w:rsidR="000B0BA4">
        <w:rPr>
          <w:rFonts w:eastAsiaTheme="minorEastAsia"/>
        </w:rPr>
        <w:t>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0B0BA4">
        <w:t>Eq.4</w:t>
      </w:r>
      <w:r w:rsidR="00F11BB0">
        <w:fldChar w:fldCharType="end"/>
      </w:r>
      <w:r w:rsidR="00F11BB0">
        <w:t xml:space="preserve">). </w:t>
      </w:r>
      <w:r w:rsidR="00337948">
        <w:t>Gene specific d</w:t>
      </w:r>
      <w:r w:rsidR="00F11BB0">
        <w:t xml:space="preserve">ensity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normalizes</w:t>
      </w:r>
      <w:r w:rsidR="00706219">
        <w:t xml:space="preserve"> genes interactions</w:t>
      </w:r>
      <w:r w:rsidR="00F11BB0">
        <w:t xml:space="preserve"> to account for the </w:t>
      </w:r>
      <w:r w:rsidR="000565D6">
        <w:t>proportion</w:t>
      </w:r>
      <w:r w:rsidR="00F11BB0">
        <w:t xml:space="preserve"> of interactions between the candidate gene and the rest of the genome (i.e. genes not near a GWAS locus). Overall,</w:t>
      </w:r>
      <w:r w:rsidR="00C97ADB">
        <w:t xml:space="preserve"> density identified more HPO genes than locality</w:t>
      </w:r>
      <w:r w:rsidR="00F11BB0">
        <w:t>. For example, across all traits</w:t>
      </w:r>
      <w:r w:rsidR="001A5692">
        <w:t xml:space="preserve"> and networks</w:t>
      </w:r>
      <w:r w:rsidR="00F11BB0">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BD7995">
        <w:instrText xml:space="preserve"> \* MERGEFORMAT </w:instrText>
      </w:r>
      <w:r w:rsidR="003E2480">
        <w:fldChar w:fldCharType="separate"/>
      </w:r>
      <w:r w:rsidR="000B0BA4">
        <w:t>Table 4</w:t>
      </w:r>
      <w:r w:rsidR="003E2480">
        <w:fldChar w:fldCharType="end"/>
      </w:r>
      <w:r w:rsidR="00A01C31">
        <w:t>, Density:Any and Locality:Any</w:t>
      </w:r>
      <w:r w:rsidR="00F11BB0">
        <w:t>).</w:t>
      </w:r>
      <w:r w:rsidR="00F11BB0" w:rsidRPr="00E74167">
        <w:t xml:space="preserve"> </w:t>
      </w:r>
      <w:r w:rsidR="00F11BB0">
        <w:t>Interestingly, the</w:t>
      </w:r>
      <w:r w:rsidR="00C12ECC">
        <w:t xml:space="preserve"> </w:t>
      </w:r>
      <w:r w:rsidR="00F11BB0">
        <w:t>high-confidence genes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BD7995">
        <w:instrText xml:space="preserve"> \* MERGEFORMAT </w:instrText>
      </w:r>
      <w:r w:rsidR="00507083">
        <w:fldChar w:fldCharType="separate"/>
      </w:r>
      <w:r w:rsidR="000B0BA4">
        <w:t>Table 4</w:t>
      </w:r>
      <w:r w:rsidR="00507083">
        <w:fldChar w:fldCharType="end"/>
      </w:r>
      <w:r w:rsidR="00F11BB0">
        <w:t>: Both:Any). While this overlap is statistically significant (p ≤ 1.5</w:t>
      </w:r>
      <w:r w:rsidR="00F11BB0" w:rsidRPr="001F6D09">
        <w:t>e-13</w:t>
      </w:r>
      <w:r w:rsidR="00F11BB0">
        <w:t xml:space="preserve">; hypergeometric), the large number of uniquely discovered genes suggests the two measures are capturing largely complementary </w:t>
      </w:r>
      <w:r w:rsidR="00B32A52">
        <w:t xml:space="preserve">biological information from </w:t>
      </w:r>
      <w:r w:rsidR="00F11BB0">
        <w:t>co-expression subnetworks.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0B0BA4">
        <w:t>Supp. Figure 6</w:t>
      </w:r>
      <w:r w:rsidR="00165871">
        <w:fldChar w:fldCharType="end"/>
      </w:r>
      <w:r w:rsidR="00F11BB0">
        <w:t xml:space="preserve">). Density </w:t>
      </w:r>
      <w:r w:rsidR="00B32A52">
        <w:t>was most effective</w:t>
      </w:r>
      <w:r w:rsidR="00F11BB0">
        <w:t xml:space="preserve"> </w:t>
      </w:r>
      <w:r w:rsidR="00B32A52">
        <w:t xml:space="preserve">at identifying HPO genes within the GWAS-linked loci </w:t>
      </w:r>
      <w:r w:rsidR="00F11BB0">
        <w:t xml:space="preserve">when using the </w:t>
      </w:r>
      <w:r w:rsidR="00F11BB0" w:rsidRPr="00321F88">
        <w:t>ZmRoot network (</w:t>
      </w:r>
      <w:r w:rsidR="00321F88" w:rsidRPr="00321F88">
        <w:t>326 HPO genes using density vs. 11 HPO gene using locality</w:t>
      </w:r>
      <w:r w:rsidR="00F11BB0" w:rsidRPr="00321F88">
        <w:t>)</w:t>
      </w:r>
      <w:r w:rsidR="00B32A52">
        <w:t>. L</w:t>
      </w:r>
      <w:r w:rsidR="00F11BB0">
        <w:t>ocality provided stronger results on the ZmPAN network</w:t>
      </w:r>
      <w:r w:rsidR="00321F88">
        <w:t xml:space="preserve"> (228 HPO genes using locality and 0 HPO genes using density</w:t>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0B0BA4">
        <w:t>Supp. Table 7</w:t>
      </w:r>
      <w:r w:rsidR="007B3040">
        <w:fldChar w:fldCharType="end"/>
      </w:r>
      <w:r w:rsidR="007B3040">
        <w:t>)</w:t>
      </w:r>
      <w:r w:rsidR="00013CDC">
        <w:t xml:space="preserve"> suggesting that the differences between networks in locality may simply reflect the number of </w:t>
      </w:r>
      <w:r w:rsidR="005074A6">
        <w:t>accession</w:t>
      </w:r>
      <w:r w:rsidR="00013CDC">
        <w:t>s used to generate them</w:t>
      </w:r>
      <w:r w:rsidR="00F301D2">
        <w:t xml:space="preserve"> (See </w:t>
      </w:r>
      <w:r w:rsidR="00F301D2">
        <w:fldChar w:fldCharType="begin"/>
      </w:r>
      <w:r w:rsidR="00F301D2">
        <w:instrText xml:space="preserve"> REF _Ref487125611 \h </w:instrText>
      </w:r>
      <w:r w:rsidR="00BD7995">
        <w:instrText xml:space="preserve"> \* MERGEFORMAT </w:instrText>
      </w:r>
      <w:r w:rsidR="00F301D2">
        <w:fldChar w:fldCharType="separate"/>
      </w:r>
      <w:r w:rsidR="000B0BA4">
        <w:t>Discussion</w:t>
      </w:r>
      <w:r w:rsidR="00F301D2">
        <w:fldChar w:fldCharType="end"/>
      </w:r>
      <w:r w:rsidR="00F301D2">
        <w:t>)</w:t>
      </w:r>
      <w:r w:rsidR="00013CDC">
        <w:t xml:space="preserve">. </w:t>
      </w:r>
    </w:p>
    <w:p w14:paraId="1D226F8A" w14:textId="77777777" w:rsidR="00F11BB0" w:rsidRDefault="00F11BB0" w:rsidP="007D6510">
      <w:pPr>
        <w:pStyle w:val="Heading3"/>
      </w:pPr>
      <w:r w:rsidRPr="007D6510">
        <w:t>Most candidate causal genes are trait-specific</w:t>
      </w:r>
    </w:p>
    <w:p w14:paraId="4D1DC1CC" w14:textId="36790722"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BD7995">
        <w:instrText xml:space="preserve"> \* MERGEFORMAT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0B0BA4">
        <w:t>Table 5</w:t>
      </w:r>
      <w:r w:rsidR="00EB6B7C">
        <w:fldChar w:fldCharType="end"/>
      </w:r>
      <w:r>
        <w:t>). However, a limited number of element pairs did exhibit statistically significant overlap</w:t>
      </w:r>
      <w:r w:rsidRPr="00297743">
        <w:t xml:space="preserve"> </w:t>
      </w:r>
      <w:r>
        <w:t>including Cd, which shared</w:t>
      </w:r>
      <w:r w:rsidR="006F1B15">
        <w:t xml:space="preserve"> </w:t>
      </w:r>
      <w:r>
        <w:t>significant overlap with 7 other elements (Al, Cu, K, Mg, Mo, Se and Sr), and Se, which shared</w:t>
      </w:r>
      <w:r w:rsidR="006F1B15">
        <w:t xml:space="preserve"> </w:t>
      </w:r>
      <w:r>
        <w:t xml:space="preserve">significant overlap with 3 other elements </w:t>
      </w:r>
      <w:r w:rsidR="00AC60C0">
        <w:t>(As,</w:t>
      </w:r>
      <w:r w:rsidR="00A37B83">
        <w:t xml:space="preserve"> </w:t>
      </w:r>
      <w:r w:rsidR="00AC60C0">
        <w:t>Cd an</w:t>
      </w:r>
      <w:r w:rsidR="002B5295">
        <w:t>d</w:t>
      </w:r>
      <w:r w:rsidR="00AC60C0">
        <w:t xml:space="preserve"> Mg), </w:t>
      </w:r>
      <w:r>
        <w:t>and Mo, which shar</w:t>
      </w:r>
      <w:r w:rsidR="00EB6B7C">
        <w:t>ed</w:t>
      </w:r>
      <w:r w:rsidR="006F1B15">
        <w:t xml:space="preserve"> </w:t>
      </w:r>
      <w:r w:rsidR="00EB6B7C">
        <w:t>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BD7995">
        <w:instrText xml:space="preserve"> \* MERGEFORMAT </w:instrText>
      </w:r>
      <w:r w:rsidR="0055150D">
        <w:fldChar w:fldCharType="separate"/>
      </w:r>
      <w:r w:rsidR="000B0BA4">
        <w:t>Supp. Table 8</w:t>
      </w:r>
      <w:r w:rsidR="0055150D">
        <w:fldChar w:fldCharType="end"/>
      </w:r>
      <w:r>
        <w:t>).</w:t>
      </w:r>
    </w:p>
    <w:p w14:paraId="09A07F96" w14:textId="77777777" w:rsidR="00F11BB0" w:rsidRDefault="00F11BB0" w:rsidP="00F11BB0">
      <w:pPr>
        <w:pStyle w:val="Heading3"/>
      </w:pPr>
      <w:bookmarkStart w:id="21" w:name="_Ref486000600"/>
      <w:r>
        <w:t>Table 5</w:t>
      </w:r>
      <w:bookmarkEnd w:id="21"/>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12FFEF5F" w:rsidR="00D54E30" w:rsidRDefault="00E57950" w:rsidP="00F11BB0">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0B0BA4">
        <w:t>Supp. Table 9</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BD7995">
        <w:instrText xml:space="preserve"> \* MERGEFORMAT </w:instrText>
      </w:r>
      <w:r w:rsidR="006766AD">
        <w:fldChar w:fldCharType="separate"/>
      </w:r>
      <w:r w:rsidR="000B0BA4">
        <w:t>Materials and Methods</w:t>
      </w:r>
      <w:r w:rsidR="006766AD">
        <w:fldChar w:fldCharType="end"/>
      </w:r>
      <w:r w:rsidR="009A3DDE">
        <w:t>)</w:t>
      </w:r>
      <w:r w:rsidR="00F11BB0">
        <w:t xml:space="preserve">. </w:t>
      </w:r>
      <w:r w:rsidR="0071309D">
        <w:t>The HPO+ sets for several of the ionomic traits showed strong GO enrichment</w:t>
      </w:r>
      <w:r w:rsidR="00F72BDD">
        <w:t>s</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BD7995">
        <w:instrText xml:space="preserve"> \* MERGEFORMAT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BD7995">
        <w:instrText xml:space="preserve"> \* MERGEFORMAT </w:instrText>
      </w:r>
      <w:r w:rsidR="002A26B7">
        <w:fldChar w:fldCharType="separate"/>
      </w:r>
      <w:r w:rsidR="000B0BA4">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BD7995">
        <w:instrText xml:space="preserve"> \* MERGEFORMAT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BD7995">
        <w:instrText xml:space="preserve"> \* MERGEFORMAT </w:instrText>
      </w:r>
      <w:r w:rsidR="00FA2696">
        <w:fldChar w:fldCharType="separate"/>
      </w:r>
      <w:r w:rsidR="000B0BA4">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983C68">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"&lt;sup&gt;45&lt;/sup&gt;", "plainTextFormattedCitation" : "45", "previouslyFormattedCitation" : "(Chao et al. 2011)" }, "properties" : { "noteIndex" : 0 }, "schema" : "https://github.com/citation-style-language/schema/raw/master/csl-citation.json" }</w:instrText>
      </w:r>
      <w:r w:rsidR="004B5885">
        <w:fldChar w:fldCharType="separate"/>
      </w:r>
      <w:r w:rsidR="00983C68" w:rsidRPr="00983C68">
        <w:rPr>
          <w:noProof/>
          <w:vertAlign w:val="superscript"/>
        </w:rPr>
        <w:t>45</w:t>
      </w:r>
      <w:r w:rsidR="004B5885">
        <w:fldChar w:fldCharType="end"/>
      </w:r>
      <w:r w:rsidR="000E2B91">
        <w:t>.</w:t>
      </w:r>
    </w:p>
    <w:p w14:paraId="418134BA" w14:textId="77777777" w:rsidR="00EB61E4" w:rsidRDefault="00EB61E4" w:rsidP="00EB61E4">
      <w:pPr>
        <w:pStyle w:val="Heading3"/>
      </w:pPr>
      <w:bookmarkStart w:id="22" w:name="_Ref483951527"/>
      <w:r>
        <w:t>Fig. 8</w:t>
      </w:r>
      <w:bookmarkEnd w:id="22"/>
    </w:p>
    <w:p w14:paraId="14D0A7E7" w14:textId="77777777" w:rsidR="00EB61E4" w:rsidRDefault="00EB61E4" w:rsidP="00EB61E4">
      <w:pPr>
        <w:pStyle w:val="Heading4"/>
      </w:pPr>
      <w:r>
        <w:t>Gene Ontology Biological Process Enrichment for the Ionome</w:t>
      </w:r>
    </w:p>
    <w:p w14:paraId="2061400B" w14:textId="12F9AE9A" w:rsidR="00EB61E4" w:rsidRDefault="00EB61E4" w:rsidP="00985E44">
      <w:pPr>
        <w:pStyle w:val="Subtitle"/>
      </w:pPr>
      <w:r>
        <w:t xml:space="preserve">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w:t>
      </w:r>
      <w:r w:rsidR="00693947">
        <w:t xml:space="preserve">different </w:t>
      </w:r>
      <w:r>
        <w:t>clade</w:t>
      </w:r>
      <w:r w:rsidR="00693947">
        <w:t>s</w:t>
      </w:r>
      <w:r>
        <w:t xml:space="preserve"> of the tree. Each clade is annotated with the ionomic terms that were represented in the GO enrichment.</w:t>
      </w:r>
    </w:p>
    <w:p w14:paraId="5444CD6B" w14:textId="7CC3E406" w:rsidR="00C65BE0" w:rsidRDefault="00F11BB0" w:rsidP="00D6369B">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BD7995">
        <w:instrText xml:space="preserve"> \* MERGEFORMAT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ic acid</w:t>
      </w:r>
      <w:r>
        <w:t xml:space="preserve"> into galactolipids </w:t>
      </w:r>
      <w:r>
        <w:fldChar w:fldCharType="begin" w:fldLock="1"/>
      </w:r>
      <w:r w:rsidR="00983C68">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"&lt;sup&gt;46&lt;/sup&gt;", "plainTextFormattedCitation" : "46", "previouslyFormattedCitation" : "(Fan et al. 2015)" }, "properties" : { "noteIndex" : 0 }, "schema" : "https://github.com/citation-style-language/schema/raw/master/csl-citation.json" }</w:instrText>
      </w:r>
      <w:r>
        <w:fldChar w:fldCharType="separate"/>
      </w:r>
      <w:r w:rsidR="00983C68" w:rsidRPr="00983C68">
        <w:rPr>
          <w:noProof/>
          <w:vertAlign w:val="superscript"/>
        </w:rPr>
        <w:t>46</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983C68">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"&lt;sup&gt;47&lt;/sup&gt;", "plainTextFormattedCitation" : "47", "previouslyFormattedCitation" : "(Katagiri et al. 2005)" }, "properties" : { "noteIndex" : 0 }, "schema" : "https://github.com/citation-style-language/schema/raw/master/csl-citation.json" }</w:instrText>
      </w:r>
      <w:r w:rsidR="000A7C15">
        <w:fldChar w:fldCharType="separate"/>
      </w:r>
      <w:r w:rsidR="00983C68" w:rsidRPr="00983C68">
        <w:rPr>
          <w:noProof/>
          <w:vertAlign w:val="superscript"/>
        </w:rPr>
        <w:t>47</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rsidR="00983C68">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"&lt;sup&gt;48&lt;/sup&gt;", "plainTextFormattedCitation" : "48", "previouslyFormattedCitation" : "(Roston et al. 2012)" }, "properties" : { "noteIndex" : 0 }, "schema" : "https://github.com/citation-style-language/schema/raw/master/csl-citation.json" }</w:instrText>
      </w:r>
      <w:r>
        <w:fldChar w:fldCharType="separate"/>
      </w:r>
      <w:r w:rsidR="00983C68" w:rsidRPr="00983C68">
        <w:rPr>
          <w:noProof/>
          <w:vertAlign w:val="superscript"/>
        </w:rPr>
        <w:t>48</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w:t>
      </w:r>
      <w:r w:rsidR="00EE72B4">
        <w:t xml:space="preserve"> on</w:t>
      </w:r>
      <w:r w:rsidR="00FD2DD6">
        <w:t xml:space="preserve"> the basis of</w:t>
      </w:r>
      <w:r w:rsidR="00EE72B4">
        <w:t xml:space="preserve"> </w:t>
      </w:r>
      <w:r w:rsidR="00D54E30">
        <w:t>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w:t>
      </w:r>
      <w:r w:rsidR="007F1F1F">
        <w:t>underlying</w:t>
      </w:r>
      <w:r w:rsidR="002E5159">
        <w:t xml:space="preserve"> biological signal</w:t>
      </w:r>
      <w:r w:rsidR="007F1F1F">
        <w:t>s for which the accepted name is inappropriate</w:t>
      </w:r>
      <w:r w:rsidR="004A7CF1">
        <w:t xml:space="preserve"> (see </w:t>
      </w:r>
      <w:r w:rsidR="004A7CF1">
        <w:fldChar w:fldCharType="begin"/>
      </w:r>
      <w:r w:rsidR="004A7CF1">
        <w:instrText xml:space="preserve"> REF _Ref487125611 \h </w:instrText>
      </w:r>
      <w:r w:rsidR="00BD7995">
        <w:instrText xml:space="preserve"> \* MERGEFORMAT </w:instrText>
      </w:r>
      <w:r w:rsidR="004A7CF1">
        <w:fldChar w:fldCharType="separate"/>
      </w:r>
      <w:r w:rsidR="000B0BA4">
        <w:t>Discussion</w:t>
      </w:r>
      <w:r w:rsidR="004A7CF1">
        <w:fldChar w:fldCharType="end"/>
      </w:r>
      <w:r w:rsidR="004A7CF1">
        <w:t>)</w:t>
      </w:r>
      <w:r w:rsidR="005D1BD9" w:rsidRPr="00E81580">
        <w:t>.</w:t>
      </w:r>
    </w:p>
    <w:p w14:paraId="4E97518D" w14:textId="0A6A599E" w:rsidR="00DB057D" w:rsidRDefault="00DB057D" w:rsidP="00D6369B">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 </w:t>
      </w:r>
      <w:r>
        <w:fldChar w:fldCharType="begin" w:fldLock="1"/>
      </w:r>
      <w:r w:rsidR="00983C68">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"&lt;sup&gt;49&lt;/sup&gt;", "plainTextFormattedCitation" : "49", "previouslyFormattedCitation" : "(Lawrence et al. 2004)" }, "properties" : { "noteIndex" : 0 }, "schema" : "https://github.com/citation-style-language/schema/raw/master/csl-citation.json" }</w:instrText>
      </w:r>
      <w:r>
        <w:fldChar w:fldCharType="separate"/>
      </w:r>
      <w:r w:rsidR="00983C68" w:rsidRPr="00983C68">
        <w:rPr>
          <w:noProof/>
          <w:vertAlign w:val="superscript"/>
        </w:rPr>
        <w:t>49</w:t>
      </w:r>
      <w:r>
        <w:fldChar w:fldCharType="end"/>
      </w:r>
      <w:r>
        <w:t xml:space="preserve">. GO terms were too </w:t>
      </w:r>
      <w:r w:rsidR="007F1F1F">
        <w:t>broad</w:t>
      </w:r>
      <w:r>
        <w:t xml:space="preserve"> or insufficiently described to help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storage, and utilization of elements.</w:t>
      </w:r>
    </w:p>
    <w:p w14:paraId="11EAA18F" w14:textId="316FD9B6" w:rsidR="00EB61E4" w:rsidRPr="00EB61E4" w:rsidRDefault="00EB61E4" w:rsidP="00FC6F80">
      <w:pPr>
        <w:pStyle w:val="Heading2"/>
      </w:pPr>
      <w:r>
        <w:t>GA-signaling DELLA domain transcription factors influence the ionome of maize</w:t>
      </w:r>
    </w:p>
    <w:p w14:paraId="1F109CB7" w14:textId="61C5E2A8" w:rsidR="008458B3" w:rsidRDefault="008458B3" w:rsidP="008458B3">
      <w:r>
        <w:t xml:space="preserve">One of the high-confidence candidate genes, which appeared in the HPO sets comparing Cd and the ZmRoot network, is the Gibberellin (GA) signaling component and DELLA- and GRAS-domain transcription factor </w:t>
      </w:r>
      <w:r w:rsidRPr="00EB7EEB">
        <w:rPr>
          <w:i/>
        </w:rPr>
        <w:t>dwarf9</w:t>
      </w:r>
      <w:r>
        <w:t xml:space="preserve"> (GRMZM2G024973, </w:t>
      </w:r>
      <w:r w:rsidRPr="00D97A24">
        <w:rPr>
          <w:i/>
        </w:rPr>
        <w:t>d9</w:t>
      </w:r>
      <w:r>
        <w:t xml:space="preserve">; </w:t>
      </w:r>
      <w:r w:rsidRPr="00A570DC">
        <w:fldChar w:fldCharType="begin" w:fldLock="1"/>
      </w:r>
      <w:r w:rsidR="00983C68">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"&lt;sup&gt;50&lt;/sup&gt;", "plainTextFormattedCitation" : "50", "previouslyFormattedCitation" : "(Winkler and Freeling 1994)" }, "properties" : { "noteIndex" : 0 }, "schema" : "https://github.com/citation-style-language/schema/raw/master/csl-citation.json" }</w:instrText>
      </w:r>
      <w:r w:rsidRPr="00A570DC">
        <w:fldChar w:fldCharType="separate"/>
      </w:r>
      <w:r w:rsidR="00983C68" w:rsidRPr="00983C68">
        <w:rPr>
          <w:noProof/>
          <w:vertAlign w:val="superscript"/>
        </w:rPr>
        <w:t>50</w:t>
      </w:r>
      <w:r w:rsidRPr="00A570DC">
        <w:fldChar w:fldCharType="end"/>
      </w:r>
      <w:r w:rsidR="00DA1611">
        <w:t>)</w:t>
      </w:r>
      <w:r>
        <w:t xml:space="preserve">. </w:t>
      </w:r>
      <w:r w:rsidR="00DE624B">
        <w:rPr>
          <w:i/>
        </w:rPr>
        <w:t>d</w:t>
      </w:r>
      <w:r w:rsidR="00493245">
        <w:rPr>
          <w:i/>
        </w:rPr>
        <w:t>9</w:t>
      </w:r>
      <w:r>
        <w:t xml:space="preserve"> is one of two DELLA paralogs in the maize genome, the other is </w:t>
      </w:r>
      <w:r w:rsidRPr="00EB7EEB">
        <w:rPr>
          <w:i/>
        </w:rPr>
        <w:t>dwarf8</w:t>
      </w:r>
      <w:r>
        <w:t xml:space="preserve"> (</w:t>
      </w:r>
      <w:r w:rsidR="003625D1">
        <w:t xml:space="preserve">GRMZM2G144744; </w:t>
      </w:r>
      <w:r w:rsidRPr="00EB7EEB">
        <w:rPr>
          <w:i/>
        </w:rPr>
        <w:t>d8</w:t>
      </w:r>
      <w:r>
        <w:t>), both of which can be mutated to dominant negative forms that display dwarf phenotypes and dramatic suppression of GA responses</w:t>
      </w:r>
      <w:r w:rsidR="00C15CDE">
        <w:t xml:space="preserve"> </w:t>
      </w:r>
      <w:r w:rsidR="00C15CDE">
        <w:fldChar w:fldCharType="begin" w:fldLock="1"/>
      </w:r>
      <w:r w:rsidR="00983C68">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"&lt;sup&gt;51&lt;/sup&gt;", "plainTextFormattedCitation" : "51", "previouslyFormattedCitation" : "(Lawit et al. 2010)" }, "properties" : { "noteIndex" : 0 }, "schema" : "https://github.com/citation-style-language/schema/raw/master/csl-citation.json" }</w:instrText>
      </w:r>
      <w:r w:rsidR="00C15CDE">
        <w:fldChar w:fldCharType="separate"/>
      </w:r>
      <w:r w:rsidR="00983C68" w:rsidRPr="00983C68">
        <w:rPr>
          <w:noProof/>
          <w:vertAlign w:val="superscript"/>
        </w:rPr>
        <w:t>51</w:t>
      </w:r>
      <w:r w:rsidR="00C15CDE">
        <w:fldChar w:fldCharType="end"/>
      </w:r>
      <w:r>
        <w:t>.</w:t>
      </w:r>
      <w:r w:rsidR="00F75812">
        <w:t xml:space="preserve"> Camoco ranked </w:t>
      </w:r>
      <w:r w:rsidR="00F75812" w:rsidRPr="00047BBE">
        <w:rPr>
          <w:i/>
        </w:rPr>
        <w:t>d9</w:t>
      </w:r>
      <w:r>
        <w:t xml:space="preserve"> among the high-confidence candidates for Cd</w:t>
      </w:r>
      <w:r w:rsidR="00A13548">
        <w:t xml:space="preserve"> but not </w:t>
      </w:r>
      <w:r w:rsidR="00E658B6">
        <w:t xml:space="preserve"> </w:t>
      </w:r>
      <w:r w:rsidRPr="00EB7EEB">
        <w:rPr>
          <w:i/>
        </w:rPr>
        <w:t>d8</w:t>
      </w:r>
      <w:r>
        <w:t>, though both</w:t>
      </w:r>
      <w:r w:rsidR="00A13548" w:rsidRPr="00985E44">
        <w:t xml:space="preserve"> </w:t>
      </w:r>
      <w:r>
        <w:t>are present in the root based co-expression network (ZmRoot). There was only</w:t>
      </w:r>
      <w:r w:rsidR="00A13548">
        <w:t xml:space="preserve"> </w:t>
      </w:r>
      <w:r>
        <w:t xml:space="preserve">moderate, but positive co-expression between </w:t>
      </w:r>
      <w:r>
        <w:rPr>
          <w:i/>
        </w:rPr>
        <w:t>d8</w:t>
      </w:r>
      <w:r>
        <w:t xml:space="preserve"> and </w:t>
      </w:r>
      <w:r w:rsidRPr="00EB7EEB">
        <w:rPr>
          <w:i/>
        </w:rPr>
        <w:t>d9</w:t>
      </w:r>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rsidR="00983C68">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"&lt;sup&gt;52&lt;/sup&gt;", "plainTextFormattedCitation" : "52", "previouslyFormattedCitation" : "(Fu et al. 2016)" }, "properties" : { "noteIndex" : 0 }, "schema" : "https://github.com/citation-style-language/schema/raw/master/csl-citation.json" }</w:instrText>
      </w:r>
      <w:r>
        <w:fldChar w:fldCharType="separate"/>
      </w:r>
      <w:r w:rsidR="00983C68" w:rsidRPr="00983C68">
        <w:rPr>
          <w:noProof/>
          <w:vertAlign w:val="superscript"/>
        </w:rPr>
        <w:t>52</w:t>
      </w:r>
      <w:r>
        <w:fldChar w:fldCharType="end"/>
      </w:r>
      <w:r w:rsidRPr="004F33CF">
        <w:t xml:space="preserve"> </w:t>
      </w:r>
      <w:r w:rsidR="001322B8">
        <w:t>which</w:t>
      </w:r>
      <w:r w:rsidRPr="004F33CF">
        <w:t xml:space="preserve"> affected the concentration of seed Cd and </w:t>
      </w:r>
      <w:r>
        <w:t>appeared among the HPO 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the roots shapes the ionome and alters the accumulation of Cd in seeds, with potential impacts on human health.</w:t>
      </w:r>
    </w:p>
    <w:p w14:paraId="5B58DA44" w14:textId="77777777" w:rsidR="008458B3" w:rsidRPr="005F38FF" w:rsidRDefault="008458B3" w:rsidP="008458B3">
      <w:pPr>
        <w:pStyle w:val="Heading3"/>
      </w:pPr>
      <w:bookmarkStart w:id="23" w:name="_Ref484091798"/>
      <w:r w:rsidRPr="005F38FF">
        <w:t>Fig. 9</w:t>
      </w:r>
      <w:bookmarkEnd w:id="23"/>
    </w:p>
    <w:p w14:paraId="7ABA4EF9" w14:textId="77777777" w:rsidR="008458B3" w:rsidRPr="00861C5C" w:rsidRDefault="008458B3" w:rsidP="008458B3">
      <w:pPr>
        <w:pStyle w:val="Heading4"/>
        <w:rPr>
          <w:highlight w:val="red"/>
        </w:rPr>
      </w:pPr>
      <w:r w:rsidRPr="005F38FF">
        <w:t xml:space="preserve">Ionomic profiles of D8 and D9 mutants </w:t>
      </w:r>
    </w:p>
    <w:p w14:paraId="5874925A" w14:textId="3F6DB16D" w:rsidR="008458B3" w:rsidRDefault="008458B3" w:rsidP="008458B3">
      <w:pPr>
        <w:pStyle w:val="Subtitle"/>
      </w:pPr>
      <w:r>
        <w:t>Boxplots displaying</w:t>
      </w:r>
      <w:r w:rsidR="00F83861">
        <w:t xml:space="preserve"> ICP-MS values for D8 and D9 along with </w:t>
      </w:r>
      <w:r w:rsidR="000939DF">
        <w:t xml:space="preserve">null segregating siblings (Sib8 and Sib9). P-values indicated statistical differences between mutants and </w:t>
      </w:r>
      <w:r w:rsidR="008C0BD8">
        <w:t>wild-type</w:t>
      </w:r>
      <w:r w:rsidR="000939DF">
        <w:t xml:space="preserve"> siblings while asterisks (**) indicate significant differences in </w:t>
      </w:r>
      <w:r w:rsidR="008C0BD8">
        <w:t>a joint analysis between dwarf and wild-type.</w:t>
      </w:r>
      <w:r>
        <w:t xml:space="preserve"> </w:t>
      </w:r>
    </w:p>
    <w:p w14:paraId="0B1F761E" w14:textId="774A000B" w:rsidR="008458B3" w:rsidRDefault="008458B3" w:rsidP="008458B3">
      <w:r>
        <w:t>To test for an</w:t>
      </w:r>
      <w:r w:rsidR="00903E36">
        <w:t xml:space="preserve"> </w:t>
      </w:r>
      <w:r>
        <w:t>impact of GA signaling on the ionome, and provide single-locus tests,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s</w:t>
      </w:r>
      <w:r w:rsidR="0082193C">
        <w:t xml:space="preserve"> (Sib9 and Sib8)</w:t>
      </w:r>
      <w:r>
        <w:t xml:space="preserve">. </w:t>
      </w:r>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 xml:space="preserve">in the shoots </w:t>
      </w:r>
      <w:r>
        <w:fldChar w:fldCharType="begin" w:fldLock="1"/>
      </w:r>
      <w:r w:rsidR="00983C68">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"&lt;sup&gt;50&lt;/sup&gt;", "plainTextFormattedCitation" : "50", "previouslyFormattedCitation" : "(Winkler and Freeling 1994)" }, "properties" : { "noteIndex" : 0 }, "schema" : "https://github.com/citation-style-language/schema/raw/master/csl-citation.json" }</w:instrText>
      </w:r>
      <w:r>
        <w:fldChar w:fldCharType="separate"/>
      </w:r>
      <w:r w:rsidR="00983C68" w:rsidRPr="00983C68">
        <w:rPr>
          <w:noProof/>
          <w:vertAlign w:val="superscript"/>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rsidR="00BD7995">
        <w:instrText xml:space="preserve"> \* MERGEFORMAT </w:instrText>
      </w:r>
      <w:r>
        <w:fldChar w:fldCharType="separate"/>
      </w:r>
      <w:r w:rsidRPr="005F38FF">
        <w:t>Fig. 9</w:t>
      </w:r>
      <w:r>
        <w:fldChar w:fldCharType="end"/>
      </w:r>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revealed that</w:t>
      </w:r>
      <w:r w:rsidR="001C0A29">
        <w:t xml:space="preserve"> Cu, Fe, P, and Sr</w:t>
      </w:r>
      <w:r w:rsidRPr="009D3B04" w:rsidDel="00296603">
        <w:t xml:space="preserve"> </w:t>
      </w:r>
      <w:r>
        <w:t xml:space="preserve"> </w:t>
      </w:r>
      <w:r w:rsidRPr="009D3B04">
        <w:t>were higher in the dwarf</w:t>
      </w:r>
      <w:r>
        <w:t xml:space="preserve"> than wild-type seeds</w:t>
      </w:r>
      <w:r w:rsidR="004B2281">
        <w:t xml:space="preserve"> (Designated with two asterisks in </w:t>
      </w:r>
      <w:r w:rsidR="004B2281">
        <w:fldChar w:fldCharType="begin"/>
      </w:r>
      <w:r w:rsidR="004B2281">
        <w:instrText xml:space="preserve"> REF _Ref484091798 \h </w:instrText>
      </w:r>
      <w:r w:rsidR="00BD7995">
        <w:instrText xml:space="preserve"> \* MERGEFORMAT </w:instrText>
      </w:r>
      <w:r w:rsidR="004B2281">
        <w:fldChar w:fldCharType="separate"/>
      </w:r>
      <w:r w:rsidR="004B2281" w:rsidRPr="005F38FF">
        <w:t>Fig. 9</w:t>
      </w:r>
      <w:r w:rsidR="004B2281">
        <w:fldChar w:fldCharType="end"/>
      </w:r>
      <w:r w:rsidR="004B2281">
        <w:t>)</w:t>
      </w:r>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r w:rsidR="00C80AAF">
        <w:t xml:space="preserve"> in the root</w:t>
      </w:r>
      <w:r w:rsidRPr="009D3B04">
        <w:t xml:space="preserve"> but many fold higher levels in </w:t>
      </w:r>
      <w:r w:rsidR="00C80AAF">
        <w:t xml:space="preserve">the </w:t>
      </w:r>
      <w:r w:rsidRPr="009D3B04">
        <w:t>shoot</w:t>
      </w:r>
      <w:r>
        <w:t xml:space="preserve"> (qteller.</w:t>
      </w:r>
      <w:r w:rsidR="00DB53DA">
        <w:t xml:space="preserve">com; </w:t>
      </w:r>
      <w:r w:rsidR="00DB53DA">
        <w:fldChar w:fldCharType="begin" w:fldLock="1"/>
      </w:r>
      <w:r w:rsidR="00983C68">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"&lt;sup&gt;53&lt;/sup&gt;", "plainTextFormattedCitation" : "53", "previouslyFormattedCitation" : "(Wang et al. 2009)" }, "properties" : { "noteIndex" : 0 }, "schema" : "https://github.com/citation-style-language/schema/raw/master/csl-citation.json" }</w:instrText>
      </w:r>
      <w:r w:rsidR="00DB53DA">
        <w:fldChar w:fldCharType="separate"/>
      </w:r>
      <w:r w:rsidR="00983C68" w:rsidRPr="00983C68">
        <w:rPr>
          <w:noProof/>
          <w:vertAlign w:val="superscript"/>
        </w:rPr>
        <w:t>53</w:t>
      </w:r>
      <w:r w:rsidR="00DB53DA">
        <w:fldChar w:fldCharType="end"/>
      </w:r>
      <w:r>
        <w:t>)</w:t>
      </w:r>
      <w:r w:rsidR="003D52F0">
        <w:t>. D8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 </w:t>
      </w:r>
      <w:r>
        <w:fldChar w:fldCharType="begin" w:fldLock="1"/>
      </w:r>
      <w:r w:rsidR="00983C68">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"&lt;sup&gt;54&lt;/sup&gt;", "plainTextFormattedCitation" : "54", "previouslyFormattedCitation" : "(Asaro et al. 2016)" }, "properties" : { "noteIndex" : 0 }, "schema" : "https://github.com/citation-style-language/schema/raw/master/csl-citation.json" }</w:instrText>
      </w:r>
      <w:r>
        <w:fldChar w:fldCharType="separate"/>
      </w:r>
      <w:r w:rsidR="00983C68" w:rsidRPr="00983C68">
        <w:rPr>
          <w:noProof/>
          <w:vertAlign w:val="superscript"/>
        </w:rPr>
        <w:t>54</w:t>
      </w:r>
      <w:r>
        <w:fldChar w:fldCharType="end"/>
      </w:r>
      <w:r w:rsidRPr="009D3B04">
        <w:t xml:space="preserve"> identified a large effect QTL affecting Mo 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t>genetic background</w:t>
      </w:r>
      <w:r w:rsidR="00903E36">
        <w:t>,</w:t>
      </w:r>
      <w:r>
        <w:t xml:space="preserve"> </w:t>
      </w:r>
      <w:r w:rsidRPr="009D3B04">
        <w:t>linkage drag carrying a Mot1 allele cannot be ruled out.</w:t>
      </w:r>
      <w:r>
        <w:t xml:space="preserve"> </w:t>
      </w:r>
      <w:r w:rsidRPr="009D3B04">
        <w:t>T</w:t>
      </w:r>
      <w:r>
        <w:t>h</w:t>
      </w:r>
      <w:r w:rsidRPr="009D3B04">
        <w:t xml:space="preserve">is dominant-negative allele of D9 did not recapitulate the Cd accumulation effect of the linked GWAS QTL that </w:t>
      </w:r>
      <w:r>
        <w:t>was</w:t>
      </w:r>
      <w:r w:rsidR="00903E36">
        <w:t xml:space="preserve"> </w:t>
      </w:r>
      <w:r>
        <w:t>the basis for its discovery as a high-confidence candidate gene by Camoco</w:t>
      </w:r>
      <w:r w:rsidR="006838D1">
        <w:t>. However,</w:t>
      </w:r>
      <w:r>
        <w:t xml:space="preserve"> the D8-mpl allele did</w:t>
      </w:r>
      <w:r w:rsidR="00061C86">
        <w:t xml:space="preserve"> recapitulate the accumulation effect</w:t>
      </w:r>
      <w:r>
        <w:t xml:space="preserve">, and our data demonstrate that both D8 and D9 have broad effects on </w:t>
      </w:r>
      <w:r w:rsidR="00061C86">
        <w:t>other</w:t>
      </w:r>
      <w:r>
        <w:t xml:space="preserve"> ionomic phenotypes</w:t>
      </w:r>
      <w:r w:rsidRPr="009D3B04">
        <w:t>.</w:t>
      </w:r>
    </w:p>
    <w:p w14:paraId="51031432" w14:textId="77777777" w:rsidR="008458B3" w:rsidRDefault="008458B3" w:rsidP="008458B3">
      <w:pPr>
        <w:pStyle w:val="Heading3"/>
      </w:pPr>
      <w:bookmarkStart w:id="24" w:name="_Ref481757037"/>
      <w:bookmarkStart w:id="25" w:name="_Ref484529183"/>
      <w:r>
        <w:t>Fig. 10</w:t>
      </w:r>
      <w:bookmarkEnd w:id="24"/>
      <w:bookmarkEnd w:id="25"/>
    </w:p>
    <w:p w14:paraId="7E2A9DF3" w14:textId="77777777" w:rsidR="008458B3" w:rsidRDefault="008458B3" w:rsidP="008458B3">
      <w:pPr>
        <w:pStyle w:val="Heading4"/>
      </w:pPr>
      <w:r>
        <w:t>Co-expression network for D9 and cadmium HPO genes</w:t>
      </w:r>
    </w:p>
    <w:p w14:paraId="43FA60AC" w14:textId="2C421190" w:rsidR="008458B3" w:rsidRDefault="008458B3" w:rsidP="008458B3">
      <w:pPr>
        <w:pStyle w:val="Subtitle"/>
      </w:pPr>
      <w:r>
        <w:t>Co-expression interactions among high priority candidate (HPO) genes were identified in the ZmRoot network for C</w:t>
      </w:r>
      <w:r w:rsidR="00023C5E">
        <w:t>d</w:t>
      </w:r>
      <w:r>
        <w:t xml:space="preserve"> and visualized at several levels. Panel </w:t>
      </w:r>
      <w:r>
        <w:rPr>
          <w:b/>
        </w:rPr>
        <w:t>A</w:t>
      </w:r>
      <w:r>
        <w:t xml:space="preserve"> shows local interactions among the 126 cadmium HPO genes (red nodes). Genes are </w:t>
      </w:r>
      <w:r w:rsidR="00A63B7B">
        <w:t xml:space="preserve">grouped and </w:t>
      </w:r>
      <w:r>
        <w:t xml:space="preserve">positioned based on chromosomal </w:t>
      </w:r>
      <w:r w:rsidR="00A63B7B">
        <w:t>location</w:t>
      </w:r>
      <w:r>
        <w:t xml:space="preserve">.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75B87D0" w14:textId="191CDA43" w:rsidR="008458B3" w:rsidRDefault="007F583E" w:rsidP="008458B3">
      <w:r>
        <w:t xml:space="preserve">Genes </w:t>
      </w:r>
      <w:r w:rsidR="008458B3">
        <w:t xml:space="preserve">co-expressed with </w:t>
      </w:r>
      <w:r w:rsidR="00527DC9" w:rsidRPr="00527DC9">
        <w:rPr>
          <w:i/>
        </w:rPr>
        <w:t>d9</w:t>
      </w:r>
      <w:r w:rsidR="008458B3">
        <w:t xml:space="preserve"> were investigated to determine which among these were associated with ionomic traits,</w:t>
      </w:r>
      <w:r w:rsidR="00E43FB3">
        <w:t xml:space="preserve"> and </w:t>
      </w:r>
      <w:r w:rsidR="008458B3">
        <w:t xml:space="preserve">in particular, seed Cd levels. In the ZmRoot network, </w:t>
      </w:r>
      <w:r w:rsidR="00527DC9" w:rsidRPr="00527DC9">
        <w:rPr>
          <w:i/>
        </w:rPr>
        <w:t>d</w:t>
      </w:r>
      <w:r w:rsidR="008458B3" w:rsidRPr="00527DC9">
        <w:rPr>
          <w:i/>
        </w:rPr>
        <w:t>9</w:t>
      </w:r>
      <w:r w:rsidR="008458B3">
        <w:t xml:space="preserve"> had strong co-expression interactions with 38 other HPO genes (</w:t>
      </w:r>
      <w:r w:rsidR="008458B3">
        <w:fldChar w:fldCharType="begin"/>
      </w:r>
      <w:r w:rsidR="008458B3">
        <w:instrText xml:space="preserve"> REF _Ref484529183 \h </w:instrText>
      </w:r>
      <w:r w:rsidR="00BD7995">
        <w:instrText xml:space="preserve"> \* MERGEFORMAT </w:instrText>
      </w:r>
      <w:r w:rsidR="008458B3">
        <w:fldChar w:fldCharType="separate"/>
      </w:r>
      <w:r w:rsidR="008458B3">
        <w:t>Fig. 10</w:t>
      </w:r>
      <w:r w:rsidR="008458B3">
        <w:fldChar w:fldCharType="end"/>
      </w:r>
      <w:r w:rsidR="008458B3">
        <w:t>A).  Among these were the maize Shortroot paralog (GRMZM2G132794) and a second GRAS domain transcription factor (GRMZM2G079470). Both of these, as well as the presence of many cell cycle genes among the co-expressed genes and ionomics trait affecting genes, raised the possibility that, like in Arabidopsis</w:t>
      </w:r>
      <w:r w:rsidR="00946ED5">
        <w:t xml:space="preserve"> </w:t>
      </w:r>
      <w:r w:rsidR="00946ED5">
        <w:fldChar w:fldCharType="begin" w:fldLock="1"/>
      </w:r>
      <w:r w:rsidR="00983C68">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"&lt;sup&gt;55&lt;/sup&gt;", "plainTextFormattedCitation" : "55", "previouslyFormattedCitation" : "(Wild et al. 2016)" }, "properties" : { "noteIndex" : 0 }, "schema" : "https://github.com/citation-style-language/schema/raw/master/csl-citation.json" }</w:instrText>
      </w:r>
      <w:r w:rsidR="00946ED5">
        <w:fldChar w:fldCharType="separate"/>
      </w:r>
      <w:r w:rsidR="00983C68" w:rsidRPr="00983C68">
        <w:rPr>
          <w:noProof/>
          <w:vertAlign w:val="superscript"/>
        </w:rPr>
        <w:t>55</w:t>
      </w:r>
      <w:r w:rsidR="00946ED5">
        <w:fldChar w:fldCharType="end"/>
      </w:r>
      <w:r w:rsidR="008458B3">
        <w:t>, DELLA-dependent processes, responsive to GA, both shape the architecture of the root and the ionome. In Arabidopsis, DELLA expression disrupts Fe uptake and loss of DELLA prevents some Fe-deficiency mediated root growth suppression. Our finding that constitutive DELLA activity in the roots</w:t>
      </w:r>
      <w:r w:rsidR="00533578">
        <w:t xml:space="preserve"> resulting in excess Fe, as determined</w:t>
      </w:r>
      <w:r w:rsidR="008458B3">
        <w:t xml:space="preserve"> by the D9-1 and D8-mpl mutants, points to a conserved role for the DELLA domain transcription factors and GA signaling </w:t>
      </w:r>
      <w:r w:rsidR="00533578">
        <w:t>for</w:t>
      </w:r>
      <w:r w:rsidR="008458B3">
        <w:t xml:space="preserve"> Fe homeostasis in maize, a plant with an entirely different Fe uptake system than </w:t>
      </w:r>
      <w:r w:rsidR="008458B3" w:rsidRPr="00891C4A">
        <w:rPr>
          <w:i/>
        </w:rPr>
        <w:t>A. thaliana</w:t>
      </w:r>
      <w:r w:rsidR="008458B3">
        <w:t xml:space="preserve">. However, the direction of the effect was opposite to that observed in </w:t>
      </w:r>
      <w:r w:rsidR="008458B3" w:rsidRPr="00891C4A">
        <w:rPr>
          <w:i/>
        </w:rPr>
        <w:t>A. thaliana</w:t>
      </w:r>
      <w:r w:rsidR="008458B3">
        <w:t xml:space="preserve">. Future research into the targets of the DELLA proteins in maize will be required to further address these differences. </w:t>
      </w:r>
    </w:p>
    <w:p w14:paraId="2C95E6E2" w14:textId="3406172B" w:rsidR="007E08F8" w:rsidRPr="007E08F8" w:rsidRDefault="008458B3" w:rsidP="008458B3">
      <w:r>
        <w:t xml:space="preserve">Remarkably, the HPO co-expression network associated with </w:t>
      </w:r>
      <w:r w:rsidR="00DB32C9" w:rsidRPr="00DB32C9">
        <w:rPr>
          <w:i/>
        </w:rPr>
        <w:t>d</w:t>
      </w:r>
      <w:r w:rsidRPr="00DB32C9">
        <w:rPr>
          <w:i/>
        </w:rPr>
        <w:t>9</w:t>
      </w:r>
      <w:r>
        <w:t xml:space="preserve"> in the roots contained three genes with expected roles in the biosynthesis and polymerization of phenylpropanoids</w:t>
      </w:r>
      <w:r w:rsidR="00663F8F">
        <w:t xml:space="preserve"> </w:t>
      </w:r>
      <w:r w:rsidR="00663F8F">
        <w:fldChar w:fldCharType="begin" w:fldLock="1"/>
      </w:r>
      <w:r w:rsidR="00983C68">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"&lt;sup&gt;56&lt;/sup&gt;", "plainTextFormattedCitation" : "56", "previouslyFormattedCitation" : "(Monaco et al. 2013)" }, "properties" : { "noteIndex" : 0 }, "schema" : "https://github.com/citation-style-language/schema/raw/master/csl-citation.json" }</w:instrText>
      </w:r>
      <w:r w:rsidR="00663F8F">
        <w:fldChar w:fldCharType="separate"/>
      </w:r>
      <w:r w:rsidR="00983C68" w:rsidRPr="00983C68">
        <w:rPr>
          <w:noProof/>
          <w:vertAlign w:val="superscript"/>
        </w:rPr>
        <w:t>56</w:t>
      </w:r>
      <w:r w:rsidR="00663F8F">
        <w:fldChar w:fldCharType="end"/>
      </w:r>
      <w:r>
        <w:t>. The genes encoded by enzymes that participate in phenylpropanoid biosynthesis</w:t>
      </w:r>
      <w:r w:rsidR="00FB1FCB">
        <w:t>,</w:t>
      </w:r>
      <w:r>
        <w:t xml:space="preserve"> CCR1 (GRMZM2G131205)</w:t>
      </w:r>
      <w:r w:rsidR="00FB1FCB">
        <w:t>,</w:t>
      </w:r>
      <w:r>
        <w:t xml:space="preserve"> the maize LigB paralog (GRMZM2G078500)</w:t>
      </w:r>
      <w:r w:rsidR="00FB1FCB">
        <w:t>,</w:t>
      </w:r>
      <w:r>
        <w:t xml:space="preserve"> </w:t>
      </w:r>
      <w:r w:rsidR="00FB1FCB">
        <w:t>and</w:t>
      </w:r>
      <w:r>
        <w:t xml:space="preserve"> a laccase paralog were co-expressed with D9 (GRMZM2G336337). LigB, which in Angiosperms </w:t>
      </w:r>
      <w:r w:rsidR="00FB1FCB">
        <w:t xml:space="preserve">such as </w:t>
      </w:r>
      <w:r w:rsidR="00FB1FCB" w:rsidRPr="00142E48">
        <w:rPr>
          <w:i/>
        </w:rPr>
        <w:t>A. thaliana</w:t>
      </w:r>
      <w:r>
        <w:t xml:space="preserve"> is only known to be required for the formation of a pioneer specialized metabolite of no known function, was linked to QTL for multiple ions including Cd, Mn, Zn, and N</w:t>
      </w:r>
      <w:r w:rsidR="00C47684">
        <w:t>i. CCR1, however, was only in the HPO set</w:t>
      </w:r>
      <w:r>
        <w:t xml:space="preserve"> for Cd. The Laccase 12 gene (GRMZM2G336337) was also a multi-ionomic hit with linked SNPs affecting Cd</w:t>
      </w:r>
      <w:r w:rsidRPr="002F5C76">
        <w:t>, Fe, and P</w:t>
      </w:r>
      <w:r>
        <w:t>.</w:t>
      </w:r>
      <w:r w:rsidR="00C85204">
        <w:t xml:space="preserve"> </w:t>
      </w:r>
      <w:r>
        <w:t>Genes co-expressed with D9 also were identified in the ZmPAN network. Consistent with the hypothesis that maize DELLA regulated the type II iron uptake mechanism used by grasses, the nicotianamine syntase3 gene (GRMZM2G439195, ZmPAN-Cd), which is required for making the type II iron chelators, was both a Cd GWAS hit and substantially co-expressed with D9 in the ZmPAN network</w:t>
      </w:r>
      <w:r w:rsidR="00A96EA7">
        <w:t>,</w:t>
      </w:r>
      <w:r>
        <w:t xml:space="preserve"> such that it contributed to the identification of D9 as an HPO gene for Cd.</w:t>
      </w:r>
    </w:p>
    <w:p w14:paraId="61970299" w14:textId="49C2E56E" w:rsidR="00624BC1" w:rsidRPr="00624BC1" w:rsidRDefault="009E7663" w:rsidP="008458B3">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0385314D" w:rsidR="007C768D" w:rsidRDefault="007E08F8" w:rsidP="002933C8">
      <w:r>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8C22D3">
        <w:t>In addition to genes with known roles in elemental homeostasis, H</w:t>
      </w:r>
      <w:r w:rsidR="00C47684">
        <w:t>PO gene sets</w:t>
      </w:r>
      <w:r w:rsidR="008C22D3">
        <w:t xml:space="preserve"> for some ionomic traits included multiple genes encoding known members of the same pathway or protein complex. This suggest</w:t>
      </w:r>
      <w:r w:rsidR="00C47684">
        <w:t>s</w:t>
      </w:r>
      <w:r w:rsidR="00A90EBC">
        <w:t xml:space="preserve"> </w:t>
      </w:r>
      <w:r w:rsidR="008C22D3">
        <w:t>that biological signal was enriched by our novel combination of expression level polymorphisms and GWAS</w:t>
      </w:r>
      <w:r w:rsidR="00A90EBC">
        <w:t>,</w:t>
      </w:r>
      <w:r w:rsidR="008C22D3">
        <w:t xml:space="preserve"> and </w:t>
      </w:r>
      <w:r w:rsidR="00A90EBC">
        <w:t xml:space="preserve">provided </w:t>
      </w:r>
      <w:r w:rsidR="008C22D3">
        <w:t xml:space="preserve">evidence of novel associations between multiple pathways and elemental homeostasis. </w:t>
      </w:r>
    </w:p>
    <w:p w14:paraId="21C37C86" w14:textId="470A612B"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83C68">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"&lt;sup&gt;57&lt;/sup&gt;", "plainTextFormattedCitation" : "57", "previouslyFormattedCitation" : "(I. R. Baxter et al. 2014)" }, "properties" : { "noteIndex" : 0 }, "schema" : "https://github.com/citation-style-language/schema/raw/master/csl-citation.json" }</w:instrText>
      </w:r>
      <w:r w:rsidR="007C768D" w:rsidRPr="009E6F05">
        <w:fldChar w:fldCharType="separate"/>
      </w:r>
      <w:r w:rsidR="00983C68" w:rsidRPr="00983C68">
        <w:rPr>
          <w:noProof/>
          <w:vertAlign w:val="superscript"/>
        </w:rPr>
        <w:t>57</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w:t>
      </w:r>
      <w:r w:rsidR="00D16EAA">
        <w:t xml:space="preserve">Within the NAM population, functional variation for </w:t>
      </w:r>
      <w:r w:rsidR="00D16EAA">
        <w:rPr>
          <w:i/>
        </w:rPr>
        <w:t xml:space="preserve">su1 </w:t>
      </w:r>
      <w:r w:rsidR="00D16EAA">
        <w:t xml:space="preserve">can be found in the B73 x IL14H subpopulation. </w:t>
      </w:r>
      <w:r w:rsidR="007C768D" w:rsidRPr="007C768D">
        <w:t xml:space="preserve">For this reason, six IL14H </w:t>
      </w:r>
      <w:r w:rsidR="008D4B3E">
        <w:t>recombinant inbred lines (RILs)</w:t>
      </w:r>
      <w:r w:rsidR="007C768D" w:rsidRPr="007C768D">
        <w:t xml:space="preserve">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83C68">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"&lt;sup&gt;57&lt;/sup&gt;", "plainTextFormattedCitation" : "57", "previouslyFormattedCitation" : "(I. R. Baxter et al. 2014)" }, "properties" : { "noteIndex" : 0 }, "schema" : "https://github.com/citation-style-language/schema/raw/master/csl-citation.json" }</w:instrText>
      </w:r>
      <w:r w:rsidR="00000311">
        <w:fldChar w:fldCharType="separate"/>
      </w:r>
      <w:r w:rsidR="00983C68" w:rsidRPr="00983C68">
        <w:rPr>
          <w:noProof/>
          <w:vertAlign w:val="superscript"/>
        </w:rPr>
        <w:t>57</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83C68">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"&lt;sup&gt;57&lt;/sup&gt;", "plainTextFormattedCitation" : "57", "previouslyFormattedCitation" : "(I. R. Baxter et al. 2014)" }, "properties" : { "noteIndex" : 0 }, "schema" : "https://github.com/citation-style-language/schema/raw/master/csl-citation.json" }</w:instrText>
      </w:r>
      <w:r w:rsidR="007C768D" w:rsidRPr="009E6F05">
        <w:fldChar w:fldCharType="separate"/>
      </w:r>
      <w:r w:rsidR="00983C68" w:rsidRPr="00983C68">
        <w:rPr>
          <w:noProof/>
          <w:vertAlign w:val="superscript"/>
        </w:rPr>
        <w:t>57</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BD7995">
        <w:instrText xml:space="preserve"> \* MERGEFORMAT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w:t>
      </w:r>
      <w:r w:rsidR="00F175D7">
        <w:t>-</w:t>
      </w:r>
      <w:r w:rsidR="007C768D" w:rsidRPr="007C768D">
        <w:t xml:space="preserve">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which is expressed in multiple plant compartments including the roots</w:t>
      </w:r>
      <w:r w:rsidR="00605ECF">
        <w:t xml:space="preserve"> (</w:t>
      </w:r>
      <w:r w:rsidR="00C80535">
        <w:t>qteller.com</w:t>
      </w:r>
      <w:r w:rsidR="0009639C">
        <w:t>;</w:t>
      </w:r>
      <w:r w:rsidR="00C80535">
        <w:fldChar w:fldCharType="begin" w:fldLock="1"/>
      </w:r>
      <w:r w:rsidR="00983C68">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"&lt;sup&gt;53&lt;/sup&gt;", "plainTextFormattedCitation" : "53", "previouslyFormattedCitation" : "(Wang et al. 2009)" }, "properties" : { "noteIndex" : 0 }, "schema" : "https://github.com/citation-style-language/schema/raw/master/csl-citation.json" }</w:instrText>
      </w:r>
      <w:r w:rsidR="00C80535">
        <w:fldChar w:fldCharType="separate"/>
      </w:r>
      <w:r w:rsidR="00983C68" w:rsidRPr="00983C68">
        <w:rPr>
          <w:noProof/>
          <w:vertAlign w:val="superscript"/>
        </w:rPr>
        <w:t>53</w:t>
      </w:r>
      <w:r w:rsidR="00C80535">
        <w:fldChar w:fldCharType="end"/>
      </w:r>
      <w:r w:rsidR="00605ECF">
        <w:t>)</w:t>
      </w:r>
      <w:r w:rsidR="007C768D" w:rsidRPr="007C768D">
        <w:t xml:space="preserve">, might also </w:t>
      </w:r>
      <w:r w:rsidR="00BE6319">
        <w:t>have effects throughout</w:t>
      </w:r>
      <w:r w:rsidR="007C768D" w:rsidRPr="007C768D">
        <w:t xml:space="preserve"> the seed ionome beyond a dramatic loss of seed starch. This may result from coordinate regulation </w:t>
      </w:r>
      <w:r w:rsidR="00340496">
        <w:t>of</w:t>
      </w:r>
      <w:r w:rsidR="007C768D" w:rsidRPr="007C768D">
        <w:t xml:space="preserve"> the encoded isoamylase and other root-expressed determinants of S and Se metabolism, or</w:t>
      </w:r>
      <w:r w:rsidR="00FB0107">
        <w:t xml:space="preserve"> from</w:t>
      </w:r>
      <w:r w:rsidR="007C768D" w:rsidRPr="007C768D">
        <w:t xml:space="preserve"> unexpected coordination between root and seed 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BD7995">
        <w:instrText xml:space="preserve"> \* MERGEFORMAT </w:instrText>
      </w:r>
      <w:r w:rsidR="00850F45">
        <w:fldChar w:fldCharType="separate"/>
      </w:r>
      <w:r w:rsidR="000B0BA4">
        <w:t>Fig. 8</w:t>
      </w:r>
      <w:r w:rsidR="00850F45">
        <w:fldChar w:fldCharType="end"/>
      </w:r>
      <w:r w:rsidR="00850F45">
        <w:t>)</w:t>
      </w:r>
      <w:r w:rsidR="00B750E1">
        <w:t>.</w:t>
      </w:r>
    </w:p>
    <w:p w14:paraId="638CDBA5" w14:textId="18C9151A" w:rsidR="008C22D3" w:rsidRPr="00EF1080" w:rsidRDefault="008B0F95" w:rsidP="008C22D3">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rsidR="00654A4C">
        <w:t>associated with</w:t>
      </w:r>
      <w:r>
        <w:t xml:space="preserve">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identified a cysteine desulfurulyase (GRMZM2G581155), </w:t>
      </w:r>
      <w:r w:rsidR="008C22D3">
        <w:t>critical for the metabolism of sulfur amino acids and the biosynthesis of the 21st amino acid selenocysteine,</w:t>
      </w:r>
      <w:r w:rsidR="002A1D73">
        <w:t xml:space="preserve"> as an HPO gene</w:t>
      </w:r>
      <w:r w:rsidR="002E4710">
        <w:t xml:space="preserve"> (ZmRoot-Se)</w:t>
      </w:r>
      <w:r w:rsidR="002A1D73">
        <w:t>.</w:t>
      </w:r>
    </w:p>
    <w:p w14:paraId="1D620559" w14:textId="3C21251A" w:rsidR="00EF1080" w:rsidRDefault="002A1D73" w:rsidP="0038045D">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983C68">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"&lt;sup&gt;45&lt;/sup&gt;", "plainTextFormattedCitation" : "45", "previouslyFormattedCitation" : "(Chao et al. 2011)" }, "properties" : { "noteIndex" : 0 }, "schema" : "https://github.com/citation-style-language/schema/raw/master/csl-citation.json" }</w:instrText>
      </w:r>
      <w:r w:rsidR="00B750E1">
        <w:fldChar w:fldCharType="separate"/>
      </w:r>
      <w:r w:rsidR="00983C68" w:rsidRPr="00983C68">
        <w:rPr>
          <w:noProof/>
          <w:vertAlign w:val="superscript"/>
        </w:rPr>
        <w:t>45</w:t>
      </w:r>
      <w:r w:rsidR="00B750E1">
        <w:fldChar w:fldCharType="end"/>
      </w:r>
      <w:r w:rsidR="00B750E1" w:rsidRPr="00B750E1">
        <w:t xml:space="preserve">.  Two of the four subunits of </w:t>
      </w:r>
      <w:r w:rsidR="0049373D">
        <w:t xml:space="preserve">the </w:t>
      </w:r>
      <w:r w:rsidR="00B750E1" w:rsidRPr="00B750E1">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 xml:space="preserve">-Rb) was also found, a </w:t>
      </w:r>
      <w:r w:rsidR="00A26961">
        <w:t xml:space="preserve">further </w:t>
      </w:r>
      <w:r w:rsidR="00B750E1" w:rsidRPr="00B750E1">
        <w:t>indication</w:t>
      </w:r>
      <w:r w:rsidR="00A26961">
        <w:t xml:space="preserve"> </w:t>
      </w:r>
      <w:r w:rsidR="00B750E1" w:rsidRPr="00B750E1">
        <w:t>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rabidopsis homologs of both MSI and this histone deacetylase have</w:t>
      </w:r>
      <w:r w:rsidR="00A26961">
        <w:t xml:space="preserve"> known </w:t>
      </w:r>
      <w:r w:rsidR="00B750E1" w:rsidRPr="00B750E1">
        <w:t>roles</w:t>
      </w:r>
      <w:r w:rsidR="00A26961">
        <w:t xml:space="preserve"> as</w:t>
      </w:r>
      <w:r w:rsidR="00B750E1" w:rsidRPr="00B750E1">
        <w:t xml:space="preserve">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5473F4A8" w14:textId="3FC941E4" w:rsidR="008C22D3" w:rsidRPr="00E7352B" w:rsidRDefault="008C22D3" w:rsidP="00EF1080">
      <w:pPr>
        <w:rPr>
          <w:rFonts w:eastAsia="Times New Roman" w:cs="Times New Roman"/>
        </w:rPr>
      </w:pPr>
      <w:r>
        <w:t>A number of</w:t>
      </w:r>
      <w:r w:rsidR="00EB4A1D">
        <w:t xml:space="preserve"> transporters</w:t>
      </w:r>
      <w:r>
        <w:t xml:space="preserve">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83C68">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"&lt;sup&gt;58&lt;/sup&gt;", "plainTextFormattedCitation" : "58", "previouslyFormattedCitation" : "(I. Baxter et al. 2003)" }, "properties" : { "noteIndex" : 0 }, "schema" : "https://github.com/citation-style-language/schema/raw/master/csl-citation.json" }</w:instrText>
      </w:r>
      <w:r w:rsidR="00B920A4">
        <w:fldChar w:fldCharType="separate"/>
      </w:r>
      <w:r w:rsidR="00983C68" w:rsidRPr="00983C68">
        <w:rPr>
          <w:noProof/>
          <w:vertAlign w:val="superscript"/>
        </w:rPr>
        <w:t>58</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983C68">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"&lt;sup&gt;59&lt;/sup&gt;", "plainTextFormattedCitation" : "59", "previouslyFormattedCitation" : "(Badri et al. 2007)" }, "properties" : { "noteIndex" : 0 }, "schema" : "https://github.com/citation-style-language/schema/raw/master/csl-citation.json" }</w:instrText>
      </w:r>
      <w:r w:rsidR="00924AF7">
        <w:fldChar w:fldCharType="separate"/>
      </w:r>
      <w:r w:rsidR="00983C68" w:rsidRPr="00983C68">
        <w:rPr>
          <w:noProof/>
          <w:vertAlign w:val="superscript"/>
        </w:rPr>
        <w:t>59</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w:t>
      </w:r>
      <w:r w:rsidR="00EB4A1D">
        <w:t xml:space="preserve"> </w:t>
      </w:r>
      <w:r>
        <w:t>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w:t>
      </w:r>
      <w:r w:rsidR="00EB4A1D">
        <w:t xml:space="preserve"> </w:t>
      </w:r>
      <w:r>
        <w:t>inosito</w:t>
      </w:r>
      <w:r w:rsidR="003E35A6">
        <w:t>l transporter (GRMZM2G142063;</w:t>
      </w:r>
      <w:r w:rsidR="00485A86">
        <w:t xml:space="preserve"> ZmRoot-Fe, ZmRoot-Cd, ZmRoot-</w:t>
      </w:r>
      <w:r>
        <w:t>Sr).</w:t>
      </w:r>
    </w:p>
    <w:p w14:paraId="4D6A259A" w14:textId="6E7EE951" w:rsidR="006E1DB2" w:rsidRDefault="00234CCE" w:rsidP="006804EA">
      <w:r>
        <w:t>Cadmium is well measured by ICP-MS</w:t>
      </w:r>
      <w:r w:rsidR="008C22D3">
        <w:t xml:space="preserve"> and affected by substantial genetic variance</w:t>
      </w:r>
      <w:r w:rsidR="001C2F18">
        <w:t xml:space="preserve"> </w:t>
      </w:r>
      <w:r w:rsidR="001C2F18">
        <w:fldChar w:fldCharType="begin" w:fldLock="1"/>
      </w:r>
      <w:r w:rsidR="00983C68">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"&lt;sup&gt;43&lt;/sup&gt;", "plainTextFormattedCitation" : "43", "previouslyFormattedCitation" : "(Ziegler et al. 2017)" }, "properties" : { "noteIndex" : 0 }, "schema" : "https://github.com/citation-style-language/schema/raw/master/csl-citation.json" }</w:instrText>
      </w:r>
      <w:r w:rsidR="001C2F18">
        <w:fldChar w:fldCharType="separate"/>
      </w:r>
      <w:r w:rsidR="00983C68" w:rsidRPr="00983C68">
        <w:rPr>
          <w:noProof/>
          <w:vertAlign w:val="superscript"/>
        </w:rPr>
        <w:t>43</w:t>
      </w:r>
      <w:r w:rsidR="001C2F18">
        <w:fldChar w:fldCharType="end"/>
      </w:r>
      <w:r w:rsidR="008C22D3">
        <w:t xml:space="preserve">. We detected the largest number of </w:t>
      </w:r>
      <w:r w:rsidR="004F3BDC">
        <w:t>HPO</w:t>
      </w:r>
      <w:r w:rsidR="0078184A">
        <w:t xml:space="preserve"> candidate genes</w:t>
      </w:r>
      <w:r w:rsidR="002A24C6">
        <w:t xml:space="preserve"> </w:t>
      </w:r>
      <w:r w:rsidR="008C22D3">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BD7995">
        <w:instrText xml:space="preserve"> \* MERGEFORMAT </w:instrText>
      </w:r>
      <w:r w:rsidR="00D911E2">
        <w:fldChar w:fldCharType="separate"/>
      </w:r>
      <w:r w:rsidR="000B0BA4">
        <w:t>Table 4</w:t>
      </w:r>
      <w:r w:rsidR="00D911E2">
        <w:fldChar w:fldCharType="end"/>
      </w:r>
      <w:r w:rsidR="002A24C6">
        <w:t>)</w:t>
      </w:r>
      <w:r w:rsidR="008C22D3">
        <w:t xml:space="preserve">. Among these were the maize </w:t>
      </w:r>
      <w:r w:rsidR="008C22D3" w:rsidRPr="00E7352B">
        <w:rPr>
          <w:i/>
        </w:rPr>
        <w:t>glossy2</w:t>
      </w:r>
      <w:r w:rsidR="008C22D3">
        <w:t xml:space="preserve"> gene </w:t>
      </w:r>
      <w:r w:rsidR="0078184A">
        <w:t>(GRMZM2G098239, ZmPAN-Cd)</w:t>
      </w:r>
      <w:r w:rsidR="00EB4A1D">
        <w:t>,</w:t>
      </w:r>
      <w:r w:rsidR="0078184A">
        <w:t xml:space="preserve"> which is</w:t>
      </w:r>
      <w:r w:rsidR="008C22D3">
        <w:t xml:space="preserve"> responsible for a step in the biosynthesis of hydrophobic barriers</w:t>
      </w:r>
      <w:r w:rsidR="00D319F4">
        <w:t xml:space="preserve"> </w:t>
      </w:r>
      <w:r w:rsidR="00D319F4">
        <w:fldChar w:fldCharType="begin" w:fldLock="1"/>
      </w:r>
      <w:r w:rsidR="00983C68">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"&lt;sup&gt;60&lt;/sup&gt;", "plainTextFormattedCitation" : "60", "previouslyFormattedCitation" : "(Tacke et al. 1995)" }, "properties" : { "noteIndex" : 0 }, "schema" : "https://github.com/citation-style-language/schema/raw/master/csl-citation.json" }</w:instrText>
      </w:r>
      <w:r w:rsidR="00D319F4">
        <w:fldChar w:fldCharType="separate"/>
      </w:r>
      <w:r w:rsidR="00983C68" w:rsidRPr="00983C68">
        <w:rPr>
          <w:noProof/>
          <w:vertAlign w:val="superscript"/>
        </w:rPr>
        <w:t>60</w:t>
      </w:r>
      <w:r w:rsidR="00D319F4">
        <w:fldChar w:fldCharType="end"/>
      </w:r>
      <w:r w:rsidR="00E7352B" w:rsidRPr="00E7352B">
        <w:t>.</w:t>
      </w:r>
      <w:r w:rsidR="008C22D3">
        <w:t xml:space="preserve"> This implicates the biosynthesis and deposition of h</w:t>
      </w:r>
      <w:r>
        <w:t>ydrophobic molecules</w:t>
      </w:r>
      <w:r w:rsidR="008C22D3">
        <w:t xml:space="preserve"> in accumulation of ions and may point to root processes, rather than epicuticular waxes deposition, as the primary mode by which these genes may affect water dynamics. </w:t>
      </w:r>
      <w:r w:rsidR="00987DF9">
        <w:t xml:space="preserve">An </w:t>
      </w:r>
      <w:r w:rsidR="008C22D3">
        <w:t>ARR1-like gene</w:t>
      </w:r>
      <w:r w:rsidR="00987DF9">
        <w:t>,</w:t>
      </w:r>
      <w:r w:rsidR="008C22D3">
        <w:t xml:space="preserve"> GRMZM2G067702</w:t>
      </w:r>
      <w:r w:rsidR="00987DF9">
        <w:t>,</w:t>
      </w:r>
      <w:r w:rsidR="008C22D3">
        <w:t xml:space="preserve"> was </w:t>
      </w:r>
      <w:r w:rsidR="00EB4A1D">
        <w:t xml:space="preserve">also </w:t>
      </w:r>
      <w:r w:rsidR="008C22D3">
        <w:t xml:space="preserve">an HPO gene </w:t>
      </w:r>
      <w:r w:rsidR="00EB4A1D">
        <w:t xml:space="preserve">associated </w:t>
      </w:r>
      <w:r w:rsidR="008C22D3">
        <w:t>with Cd</w:t>
      </w:r>
      <w:r w:rsidR="003A4844">
        <w:t xml:space="preserve"> (ZmRoot)</w:t>
      </w:r>
      <w:r w:rsidR="008C22D3">
        <w:t xml:space="preserve">. Previous work has shown that ARR genes from Arabidopsis are </w:t>
      </w:r>
      <w:r w:rsidR="00987DF9">
        <w:t xml:space="preserve">expressed </w:t>
      </w:r>
      <w:r w:rsidR="008C22D3">
        <w:t xml:space="preserve">in the stele where they regulate the activity of HKT1 </w:t>
      </w:r>
      <w:r w:rsidR="000D3FBC">
        <w:fldChar w:fldCharType="begin" w:fldLock="1"/>
      </w:r>
      <w:r w:rsidR="00983C68">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"&lt;sup&gt;61&lt;/sup&gt;", "plainTextFormattedCitation" : "61", "previouslyFormattedCitation" : "(Mason et al. 2010)" }, "properties" : { "noteIndex" : 0 }, "schema" : "https://github.com/citation-style-language/schema/raw/master/csl-citation.json" }</w:instrText>
      </w:r>
      <w:r w:rsidR="000D3FBC">
        <w:fldChar w:fldCharType="separate"/>
      </w:r>
      <w:r w:rsidR="00983C68" w:rsidRPr="00983C68">
        <w:rPr>
          <w:noProof/>
          <w:vertAlign w:val="superscript"/>
        </w:rPr>
        <w:t>61</w:t>
      </w:r>
      <w:r w:rsidR="000D3FBC">
        <w:fldChar w:fldCharType="end"/>
      </w:r>
      <w:r w:rsidR="008C22D3">
        <w:t xml:space="preserve">. This gene was expressed at the highest level in the stele at 3 </w:t>
      </w:r>
      <w:r w:rsidR="000F4CD2">
        <w:t xml:space="preserve">days after </w:t>
      </w:r>
      <w:r w:rsidR="00453439">
        <w:t>sowing</w:t>
      </w:r>
      <w:r w:rsidR="008C22D3">
        <w:t>.</w:t>
      </w:r>
      <w:bookmarkStart w:id="26" w:name="_Ref469995568"/>
    </w:p>
    <w:p w14:paraId="276A3C0A" w14:textId="79D97FA0" w:rsidR="00335FB6" w:rsidRPr="0089389D" w:rsidRDefault="00196CB6" w:rsidP="006804EA">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 demonstrated roles in elemental accumulation, yet only represent 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 driven approaches such as network integration</w:t>
      </w:r>
      <w:r w:rsidR="00D40610">
        <w:t>,</w:t>
      </w:r>
      <w:r w:rsidR="001B3B6D">
        <w:t xml:space="preserve">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804EA">
      <w:pPr>
        <w:pStyle w:val="Heading1"/>
      </w:pPr>
      <w:bookmarkStart w:id="27" w:name="_Ref487125611"/>
      <w:r>
        <w:t>Discussion</w:t>
      </w:r>
      <w:bookmarkEnd w:id="26"/>
      <w:bookmarkEnd w:id="27"/>
    </w:p>
    <w:p w14:paraId="092C6C61" w14:textId="1AF78D0A" w:rsidR="008B2A55" w:rsidRDefault="008B2A55" w:rsidP="008B2A55">
      <w:pPr>
        <w:pStyle w:val="Heading3"/>
      </w:pPr>
      <w:r>
        <w:t>The effects of linkage disequilibrium</w:t>
      </w:r>
    </w:p>
    <w:p w14:paraId="0DCBCE29" w14:textId="518614EE"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w:t>
      </w:r>
      <w:r w:rsidR="002D44AC">
        <w:t xml:space="preserve"> shorter lists based on</w:t>
      </w:r>
      <w:r>
        <w:t xml:space="preserve"> </w:t>
      </w:r>
      <w:r w:rsidR="00FB4DD5">
        <w:t xml:space="preserve">a </w:t>
      </w:r>
      <w:r>
        <w:t xml:space="preserve">more </w:t>
      </w:r>
      <w:r w:rsidR="0096174A">
        <w:t>mechanistic understandings of these traits</w:t>
      </w:r>
      <w:r>
        <w:t xml:space="preserve">. </w:t>
      </w:r>
      <w:r w:rsidR="00F560BC">
        <w:t>Marker SNPs identified by a GWA</w:t>
      </w:r>
      <w:r w:rsidR="0032776F">
        <w:t>S</w:t>
      </w:r>
      <w:r>
        <w:t xml:space="preserve"> provide an initial lead on a region of interest, but due to linkage disequilibrium, the candidate region can be quite broad</w:t>
      </w:r>
      <w:r w:rsidR="002D44AC">
        <w:t xml:space="preserve"> and </w:t>
      </w:r>
      <w:r>
        <w:t xml:space="preserve">implicate many potentially causal genes. In addition to LD, many SNPs identified by GWAS studies lie in regulatory regions quite far from their target genes </w:t>
      </w:r>
      <w:r w:rsidR="008446EC" w:rsidRPr="008446EC">
        <w:fldChar w:fldCharType="begin" w:fldLock="1"/>
      </w:r>
      <w:r w:rsidR="00983C68">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"&lt;sup&gt;12\u201314&lt;/sup&gt;", "plainTextFormattedCitation" : "12\u201314",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983C68" w:rsidRPr="00983C68">
        <w:rPr>
          <w:noProof/>
          <w:vertAlign w:val="superscript"/>
        </w:rPr>
        <w:t>12–14</w:t>
      </w:r>
      <w:r w:rsidR="008446EC" w:rsidRPr="008446EC">
        <w:fldChar w:fldCharType="end"/>
      </w:r>
      <w:r w:rsidRPr="008446EC">
        <w:t>.</w:t>
      </w:r>
      <w:r>
        <w:t xml:space="preserve"> </w:t>
      </w:r>
      <w:r w:rsidR="0029761B">
        <w:t>Additionally, factors such as bias due to cis- co-expression</w:t>
      </w:r>
      <w:r w:rsidR="003831C8">
        <w:t xml:space="preserve">, as well as </w:t>
      </w:r>
      <w:r w:rsidR="0029761B">
        <w:t>different co-expression metrics and networks</w:t>
      </w:r>
      <w:r w:rsidR="003831C8">
        <w:t>,</w:t>
      </w:r>
      <w:r w:rsidR="0029761B">
        <w:t xml:space="preserve"> and network</w:t>
      </w:r>
      <w:r w:rsidR="005329BA">
        <w:t xml:space="preserve"> parameters</w:t>
      </w:r>
      <w:r w:rsidR="0029761B">
        <w:t xml:space="preserve"> need to be considered</w:t>
      </w:r>
      <w:r w:rsidR="003831C8">
        <w:t xml:space="preserve"> </w:t>
      </w:r>
      <w:r w:rsidR="0029761B">
        <w:t>in order to identify co-expression signal.</w:t>
      </w:r>
    </w:p>
    <w:p w14:paraId="5EB0AA79" w14:textId="2F859004" w:rsidR="002F0734" w:rsidRDefault="004C123B" w:rsidP="004C123B">
      <w:r>
        <w:t>These factors can result in</w:t>
      </w:r>
      <w:r w:rsidR="00A7402C">
        <w:t xml:space="preserve"> a very large (upwards of 57% of all genes here) and </w:t>
      </w:r>
      <w:r w:rsidR="0096170A">
        <w:t>ambiguous</w:t>
      </w:r>
      <w:r w:rsidR="00A7402C">
        <w:t xml:space="preserve"> set of</w:t>
      </w:r>
      <w:r>
        <w:t xml:space="preserve"> candidate genes. A common approach to interpreting such a locus is through manual inspection of the genome region of interest with a goal of identifying candidate genes whose function is consistent with the phenotype of interest, which can introduce bias in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Our approach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p>
    <w:p w14:paraId="3A88CAE9" w14:textId="4E855AD0" w:rsidR="001D06EE" w:rsidRDefault="004C123B" w:rsidP="00E65C19">
      <w:r>
        <w:t xml:space="preserve">We demonstrate that 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BD7995">
        <w:instrText xml:space="preserve"> \* MERGEFORMAT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0B0BA4">
        <w:t>Table 4</w:t>
      </w:r>
      <w:r w:rsidR="002319EE">
        <w:fldChar w:fldCharType="end"/>
      </w:r>
      <w:r w:rsidR="002319EE">
        <w:t>)</w:t>
      </w:r>
      <w:r w:rsidR="00052FF5">
        <w:t>.</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the functional allele segregating</w:t>
      </w:r>
      <w:r w:rsidR="002032D3">
        <w:t xml:space="preserve"> </w:t>
      </w:r>
      <w:r w:rsidR="00FC1BA7">
        <w:t xml:space="preserve">in a small number of lines </w:t>
      </w:r>
      <w:r w:rsidR="00FC1BA7">
        <w:fldChar w:fldCharType="begin" w:fldLock="1"/>
      </w:r>
      <w:r w:rsidR="00983C68">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"&lt;sup&gt;2&lt;/sup&gt;", "plainTextFormattedCitation" : "2", "previouslyFormattedCitation" : "(Wallace et al. 2014)" }, "properties" : { "noteIndex" : 0 }, "schema" : "https://github.com/citation-style-language/schema/raw/master/csl-citation.json" }</w:instrText>
      </w:r>
      <w:r w:rsidR="00FC1BA7">
        <w:fldChar w:fldCharType="separate"/>
      </w:r>
      <w:r w:rsidR="00983C68" w:rsidRPr="00983C68">
        <w:rPr>
          <w:noProof/>
          <w:vertAlign w:val="superscript"/>
        </w:rPr>
        <w:t>2</w:t>
      </w:r>
      <w:r w:rsidR="00FC1BA7">
        <w:fldChar w:fldCharType="end"/>
      </w:r>
      <w:r w:rsidR="00FC1BA7">
        <w:t xml:space="preserve">. Additionally, Wallace et al. showed that the causal polymorphism is likely to reside in regulatory regions, </w:t>
      </w:r>
      <w:r w:rsidR="009E7D32">
        <w:t xml:space="preserve">that is, </w:t>
      </w:r>
      <w:r w:rsidR="00FC1BA7">
        <w:t>outside of exonic regions. Until we precisely understand the regulatory landscape</w:t>
      </w:r>
      <w:r w:rsidR="00043536">
        <w:t xml:space="preserve"> in the species being studied</w:t>
      </w:r>
      <w:r w:rsidR="002032D3">
        <w:t xml:space="preserve">, </w:t>
      </w:r>
      <w:r w:rsidR="00FC1BA7">
        <w:t>even the most powerful GW</w:t>
      </w:r>
      <w:r w:rsidR="00043536">
        <w:t>A</w:t>
      </w:r>
      <w:r w:rsidR="009124A5">
        <w:t>S</w:t>
      </w:r>
      <w:r w:rsidR="00043536">
        <w:t xml:space="preserve"> will</w:t>
      </w:r>
      <w:r w:rsidR="00FC1BA7">
        <w:t xml:space="preserve"> identify polymorphisms that implicate genes many base pairs away. </w:t>
      </w:r>
      <w:r w:rsidR="008E6688">
        <w:t>H</w:t>
      </w:r>
      <w:r w:rsidR="00FC1BA7">
        <w:t>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w:t>
      </w:r>
      <w:r w:rsidR="002032D3">
        <w:t xml:space="preserve"> </w:t>
      </w:r>
      <w:r>
        <w:t xml:space="preserve">the closest genes to the identified SNPs, and thus, would not have been identified using the </w:t>
      </w:r>
      <w:r w:rsidR="007134FE">
        <w:t xml:space="preserve">common </w:t>
      </w:r>
      <w:r>
        <w:t>approach of</w:t>
      </w:r>
      <w:r w:rsidR="002032D3">
        <w:t xml:space="preserve"> prioritizing</w:t>
      </w:r>
      <w:r>
        <w:t xml:space="preserve"> the genes closest to each marker SNP (</w:t>
      </w:r>
      <w:r w:rsidR="00134E49">
        <w:fldChar w:fldCharType="begin"/>
      </w:r>
      <w:r w:rsidR="00134E49">
        <w:instrText xml:space="preserve"> REF _Ref489428564 \h </w:instrText>
      </w:r>
      <w:r w:rsidR="00BD7995">
        <w:instrText xml:space="preserve"> \* MERGEFORMAT </w:instrText>
      </w:r>
      <w:r w:rsidR="00134E49">
        <w:fldChar w:fldCharType="separate"/>
      </w:r>
      <w:r w:rsidR="000B0BA4">
        <w:t>Fig. 6</w:t>
      </w:r>
      <w:r w:rsidR="00134E49">
        <w:fldChar w:fldCharType="end"/>
      </w:r>
      <w:r w:rsidRPr="00134E49">
        <w:t>).</w:t>
      </w:r>
    </w:p>
    <w:p w14:paraId="7A2D313F" w14:textId="2127B15E" w:rsidR="00DF3C96" w:rsidRDefault="00DF3C96" w:rsidP="00DF3C96">
      <w:pPr>
        <w:pStyle w:val="Heading3"/>
      </w:pPr>
      <w:r>
        <w:t>Establishing performance expectations of Camoco</w:t>
      </w:r>
    </w:p>
    <w:p w14:paraId="2CDD1627" w14:textId="1ADB66C1" w:rsidR="004C123B" w:rsidRDefault="004C123B" w:rsidP="004C123B">
      <w:r>
        <w:t xml:space="preserve">It is important to note </w:t>
      </w:r>
      <w:r w:rsidR="007A4AAC">
        <w:t xml:space="preserve">caveats to </w:t>
      </w:r>
      <w:r>
        <w:t xml:space="preserve">our approach. </w:t>
      </w:r>
      <w:r w:rsidR="007A4AAC">
        <w:t>For example, p</w:t>
      </w:r>
      <w:r>
        <w:t xml:space="preserve">henotypes caused by genetic variation in a single or small number of genes, or </w:t>
      </w:r>
      <w:r w:rsidR="00BF000B">
        <w:t>alternatively</w:t>
      </w:r>
      <w:r>
        <w:t xml:space="preserve">, are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that drive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does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F53C4B">
        <w:t xml:space="preserve"> and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46E54026" w:rsidR="0027012F" w:rsidRDefault="0027012F" w:rsidP="009471E9">
      <w:pPr>
        <w:pStyle w:val="Heading3"/>
      </w:pPr>
      <w:r>
        <w:t xml:space="preserve">Camoco discovered </w:t>
      </w:r>
      <w:r w:rsidR="007D29CF">
        <w:t>gene sets</w:t>
      </w:r>
      <w:r>
        <w:t xml:space="preserve"> are as coherent as GO terms</w:t>
      </w:r>
    </w:p>
    <w:p w14:paraId="38A790EA" w14:textId="3B9CEA9A" w:rsidR="0021466E" w:rsidRDefault="004C123B" w:rsidP="004C123B">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0B0BA4">
        <w:t>Fig. 5</w:t>
      </w:r>
      <w:r w:rsidR="00B60444">
        <w:rPr>
          <w:highlight w:val="cyan"/>
        </w:rPr>
        <w:fldChar w:fldCharType="end"/>
      </w:r>
      <w:r>
        <w:t>, this analysi</w:t>
      </w:r>
      <w:r w:rsidR="00300B7C">
        <w:t>s suggests a sensitivity of ~40</w:t>
      </w:r>
      <w:r>
        <w:t>% using a +</w:t>
      </w:r>
      <w:r w:rsidR="00300B7C">
        <w:t>/-500 kb</w:t>
      </w:r>
      <w:r w:rsidR="00406CF8">
        <w:t xml:space="preserve"> window</w:t>
      </w:r>
      <w:r w:rsidR="00300B7C">
        <w:t xml:space="preserve"> </w:t>
      </w:r>
      <w:r w:rsidR="005B7B7B">
        <w:t>to map SNPs</w:t>
      </w:r>
      <w:r w:rsidR="00300B7C">
        <w:t xml:space="preserve"> to </w:t>
      </w:r>
      <w:r w:rsidR="005B7B7B">
        <w:t>genes (</w:t>
      </w:r>
      <w:r w:rsidR="00300B7C">
        <w:t>2</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 xml:space="preserve">Therefore if linkage regions implicated by GWAS extend so far as to include more than 75% false candidates, </w:t>
      </w:r>
      <w:r>
        <w:t xml:space="preserve"> we would not be likely to discover processes as coherent as GO terms</w:t>
      </w:r>
      <w:r w:rsidR="0021466E">
        <w:t>.</w:t>
      </w:r>
      <w:r>
        <w:t xml:space="preserve"> </w:t>
      </w:r>
    </w:p>
    <w:p w14:paraId="0F6F2412" w14:textId="01CDD0AA" w:rsidR="007928DE" w:rsidRDefault="004C123B" w:rsidP="007928DE">
      <w:r>
        <w:t xml:space="preserve">At the same window/flank parameter setting noted above, </w:t>
      </w:r>
      <w:r w:rsidR="006C58E2">
        <w:t xml:space="preserve">we </w:t>
      </w:r>
      <w:r>
        <w:t xml:space="preserve">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w:t>
      </w:r>
      <w:r w:rsidR="00A62F1E">
        <w:t xml:space="preserve">which 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0657D799" w:rsidR="006E4EBF" w:rsidRDefault="004C123B" w:rsidP="007928D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was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010662B7" w:rsidR="004C123B" w:rsidRDefault="004C123B" w:rsidP="004C123B">
      <w:r>
        <w:t xml:space="preserve">Beyond highlighting the challenges of a genome lacking </w:t>
      </w:r>
      <w:r w:rsidR="00BE5CBE">
        <w:t xml:space="preserve">precise </w:t>
      </w:r>
      <w:r>
        <w:t xml:space="preserve">functional </w:t>
      </w:r>
      <w:r>
        <w:t>annotation</w:t>
      </w:r>
      <w:r>
        <w:t>, these results also suggest an interesting direction for fut</w:t>
      </w:r>
      <w:r w:rsidR="0021359B">
        <w:t xml:space="preserve">ure work. Despite </w:t>
      </w:r>
      <w:r w:rsidR="00A57DB2">
        <w:t xml:space="preserve">maize </w:t>
      </w:r>
      <w:r w:rsidR="00A57DB2">
        <w:t>genes’</w:t>
      </w:r>
      <w:r w:rsidR="00A57DB2">
        <w:t xml:space="preserve"> </w:t>
      </w:r>
      <w:r w:rsidR="0021359B">
        <w:t>limited</w:t>
      </w:r>
      <w:r w:rsidR="0021359B">
        <w:t xml:space="preserve"> ontological</w:t>
      </w:r>
      <w:r>
        <w:t xml:space="preserve"> annotation</w:t>
      </w:r>
      <w:r w:rsidR="00A57DB2">
        <w:t>s</w:t>
      </w:r>
      <w:r>
        <w:t xml:space="preserve">, </w:t>
      </w:r>
      <w:r w:rsidR="00A57DB2">
        <w:t>many</w:t>
      </w:r>
      <w:r>
        <w:t xml:space="preserve"> genome-wide association studies</w:t>
      </w:r>
      <w:r w:rsidR="00A57DB2">
        <w:t xml:space="preserve"> have been </w:t>
      </w:r>
      <w:r>
        <w:t xml:space="preserve">enabled by powerful mapping populations (e.g. NAM </w:t>
      </w:r>
      <w:r w:rsidR="00850126" w:rsidRPr="00850126">
        <w:fldChar w:fldCharType="begin" w:fldLock="1"/>
      </w:r>
      <w:r w:rsidR="00983C68">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"&lt;sup&gt;1&lt;/sup&gt;", "plainTextFormattedCitation" : "1", "previouslyFormattedCitation" : "(McMullen et al. 2009)" }, "properties" : { "noteIndex" : 0 }, "schema" : "https://github.com/citation-style-language/schema/raw/master/csl-citation.json" }</w:instrText>
      </w:r>
      <w:r w:rsidR="00850126" w:rsidRPr="00850126">
        <w:fldChar w:fldCharType="separate"/>
      </w:r>
      <w:r w:rsidR="00983C68" w:rsidRPr="00983C68">
        <w:rPr>
          <w:noProof/>
          <w:vertAlign w:val="superscript"/>
        </w:rPr>
        <w:t>1</w:t>
      </w:r>
      <w:r w:rsidR="00850126" w:rsidRPr="00850126">
        <w:fldChar w:fldCharType="end"/>
      </w:r>
      <w:r>
        <w:t xml:space="preserve">). Our results suggest that these sets of loci, </w:t>
      </w:r>
      <w:r w:rsidR="00A57DB2">
        <w:t>combined with</w:t>
      </w:r>
      <w:r w:rsidR="00A57DB2">
        <w:t xml:space="preserve"> </w:t>
      </w:r>
      <w:r>
        <w:t>a proper mapping to the genes they represent, could serve as a powerful resource for gene function</w:t>
      </w:r>
      <w:r w:rsidR="00A57DB2">
        <w:t xml:space="preserve"> characterization</w:t>
      </w:r>
      <w:r>
        <w:t xml:space="preserve">. </w:t>
      </w:r>
      <w:r w:rsidR="00282E46">
        <w:t>S</w:t>
      </w:r>
      <w:r>
        <w:t>ystematic</w:t>
      </w:r>
      <w:r>
        <w:t xml:space="preserve"> efforts to curate the results from </w:t>
      </w:r>
      <w:r>
        <w:t xml:space="preserve">such </w:t>
      </w:r>
      <w:r>
        <w:t>genome-wide association studies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w:t>
      </w:r>
      <w:r>
        <w:t>.</w:t>
      </w:r>
      <w:r>
        <w:t xml:space="preserve"> Maize is exceptional in this regard</w:t>
      </w:r>
      <w:r w:rsidR="00264DD7">
        <w:t>,</w:t>
      </w:r>
      <w:r w:rsidR="00887517">
        <w:t xml:space="preserve"> due to its excellent genomic tools</w:t>
      </w:r>
      <w:r w:rsidR="00CB3933">
        <w:t xml:space="preserve"> and powerful mapping populations</w:t>
      </w:r>
      <w:r w:rsidR="00264DD7">
        <w:t>.</w:t>
      </w:r>
      <w:r>
        <w:t xml:space="preserve"> </w:t>
      </w:r>
      <w:r w:rsidR="00264DD7">
        <w:t>Accordingly,</w:t>
      </w:r>
      <w:r w:rsidR="00264DD7">
        <w:t xml:space="preserve"> t</w:t>
      </w:r>
      <w:r>
        <w:t xml:space="preserve">here are several other crop species with rich population genetic resources </w:t>
      </w:r>
      <w:r w:rsidR="00264DD7">
        <w:t>but</w:t>
      </w:r>
      <w:r w:rsidR="00264DD7">
        <w:t xml:space="preserve"> </w:t>
      </w:r>
      <w:r>
        <w:t xml:space="preserve">limited </w:t>
      </w:r>
      <w:r>
        <w:t xml:space="preserve">genome </w:t>
      </w:r>
      <w:r>
        <w:t xml:space="preserve">functional annotation that could </w:t>
      </w:r>
      <w:r w:rsidR="00264DD7">
        <w:t xml:space="preserve">also </w:t>
      </w:r>
      <w:r>
        <w:t>benefit from this approac</w:t>
      </w:r>
      <w:r w:rsidR="00264DD7">
        <w:t>h</w:t>
      </w:r>
      <w:r>
        <w:t>.</w:t>
      </w:r>
    </w:p>
    <w:p w14:paraId="4B8EAC32" w14:textId="77777777" w:rsidR="009438C3" w:rsidRDefault="004C123B" w:rsidP="009471E9">
      <w:pPr>
        <w:pStyle w:val="Heading3"/>
      </w:pPr>
      <w:r>
        <w:t>Co-expression context matters</w:t>
      </w:r>
    </w:p>
    <w:p w14:paraId="3B70E8AF" w14:textId="28B97CB2"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driving</w:t>
      </w:r>
      <w:r w:rsidR="002904EB">
        <w:t xml:space="preserve"> </w:t>
      </w:r>
      <w:r>
        <w:t xml:space="preserve">genotypic variation associated with traits captured by GWAS are better </w:t>
      </w:r>
      <w:r>
        <w:t>captured</w:t>
      </w:r>
      <w:r>
        <w:t xml:space="preserve">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0B0BA4">
        <w:t>Table 1</w:t>
      </w:r>
      <w:r w:rsidR="009376EB">
        <w:fldChar w:fldCharType="end"/>
      </w:r>
      <w:r w:rsidR="005512E3">
        <w:t>)</w:t>
      </w:r>
      <w:r>
        <w:t xml:space="preserve">, the actual GO terms that </w:t>
      </w:r>
      <w:r>
        <w:t>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0B0BA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83C68">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"&lt;sup&gt;34&lt;/sup&gt;", "plainTextFormattedCitation" : "34", "previouslyFormattedCitation" : "(Robert J. Schaefer, Briskine, Springer, and Myers 2014)" }, "properties" : { "noteIndex" : 0 }, "schema" : "https://github.com/citation-style-language/schema/raw/master/csl-citation.json" }</w:instrText>
      </w:r>
      <w:r w:rsidR="009029D0">
        <w:fldChar w:fldCharType="separate"/>
      </w:r>
      <w:r w:rsidR="00983C68" w:rsidRPr="00983C68">
        <w:rPr>
          <w:noProof/>
          <w:vertAlign w:val="superscript"/>
        </w:rPr>
        <w:t>34</w:t>
      </w:r>
      <w:r w:rsidR="009029D0">
        <w:fldChar w:fldCharType="end"/>
      </w:r>
      <w:r w:rsidR="003F0DEB">
        <w:t xml:space="preserve">. </w:t>
      </w:r>
    </w:p>
    <w:p w14:paraId="759B5857" w14:textId="1ADD464C" w:rsidR="003F0DEB" w:rsidRDefault="004C123B" w:rsidP="00B35377">
      <w:r>
        <w:t xml:space="preserve">Between the two co-expression networks based on expression variation across </w:t>
      </w:r>
      <w:r w:rsidR="00514CFC">
        <w:t xml:space="preserve">genotypically diverse </w:t>
      </w:r>
      <w:r>
        <w:t>individua</w:t>
      </w:r>
      <w:r w:rsidR="008D417E">
        <w:t xml:space="preserve">ls, we </w:t>
      </w:r>
      <w:r w:rsidR="008D417E">
        <w:t xml:space="preserve">also </w:t>
      </w:r>
      <w:r w:rsidR="008D417E">
        <w:t>observed</w:t>
      </w:r>
      <w:r>
        <w:t xml:space="preserve"> differences depending on which tissues were profile</w:t>
      </w:r>
      <w:r w:rsidR="00273E6E">
        <w:t>d</w:t>
      </w:r>
      <w:r>
        <w:t xml:space="preserve">. Our co-expression network derived from sampling of root tissue across a diverse set of individuals (ZmRoot) provided the best performance at </w:t>
      </w:r>
      <w:r>
        <w:t>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affirms</w:t>
      </w:r>
      <w:r w:rsidR="006D34E1">
        <w:t xml:space="preserve"> </w:t>
      </w:r>
      <w:r>
        <w:t>our</w:t>
      </w:r>
      <w:r>
        <w:t xml:space="preserve"> original</w:t>
      </w:r>
      <w:r>
        <w:t xml:space="preserve"> motivation for collecting tissue-specific gene expression profiles</w:t>
      </w:r>
      <w:r w:rsidR="00E15BAD">
        <w:t>:</w:t>
      </w:r>
      <w:r>
        <w:t xml:space="preserve"> we expected that processes occurring in the roots would be central</w:t>
      </w:r>
      <w:r w:rsidR="00A52EF0">
        <w:t xml:space="preserve"> to element accumulation </w:t>
      </w:r>
      <w:r w:rsidR="00A52EF0">
        <w:t>phenot</w:t>
      </w:r>
      <w:r>
        <w:t>y</w:t>
      </w:r>
      <w:r w:rsidR="00A52EF0">
        <w:t>p</w:t>
      </w:r>
      <w:r>
        <w:t>e</w:t>
      </w:r>
      <w:r w:rsidR="003011DE">
        <w:t>s,</w:t>
      </w:r>
      <w:r>
        <w:t xml:space="preserve"> </w:t>
      </w:r>
      <w:r>
        <w:t>which were measured in kernels</w:t>
      </w:r>
      <w:r>
        <w:t xml:space="preserve">. </w:t>
      </w:r>
      <w:r w:rsidR="003011DE">
        <w:t>However, t</w:t>
      </w:r>
      <w:r>
        <w:t>he</w:t>
      </w:r>
      <w:r>
        <w:t xml:space="preserv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s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w:t>
      </w:r>
      <w:r w:rsidR="00D5476F">
        <w:t xml:space="preserve">the </w:t>
      </w:r>
      <w:r w:rsidR="00D5476F">
        <w:t xml:space="preserve">soil via the root system, we do not directly observe </w:t>
      </w:r>
      <w:r w:rsidR="008E42C4">
        <w:t>their</w:t>
      </w:r>
      <w:r w:rsidR="00D5476F">
        <w:t xml:space="preserve"> </w:t>
      </w:r>
      <w:r w:rsidR="00D5476F">
        <w:t>accumulation in the seed.</w:t>
      </w:r>
      <w:r w:rsidR="00AE493A">
        <w:t xml:space="preserve"> The datasets presented here could further be complemented by additional tissue specific </w:t>
      </w:r>
      <w:r w:rsidR="00EE5011">
        <w:t>data</w:t>
      </w:r>
      <w:r w:rsidR="008E42C4">
        <w:t>,</w:t>
      </w:r>
      <w:r w:rsidR="00AE493A">
        <w:t xml:space="preserve"> </w:t>
      </w:r>
      <w:r w:rsidR="00AE493A">
        <w:t>such as genotypically diverse seed or lea</w:t>
      </w:r>
      <w:r w:rsidR="00DF3498">
        <w:t>f</w:t>
      </w:r>
      <w:r w:rsidR="0032374C">
        <w:t xml:space="preserve"> </w:t>
      </w:r>
      <w:r w:rsidR="00DF3498">
        <w:t>networks.</w:t>
      </w:r>
    </w:p>
    <w:p w14:paraId="6398E87B" w14:textId="007E9EFD" w:rsidR="0007635B" w:rsidRDefault="009A0805" w:rsidP="00B35377">
      <w:r>
        <w:t>T</w:t>
      </w:r>
      <w:r w:rsidR="004C123B">
        <w:t xml:space="preserve">he </w:t>
      </w:r>
      <w:r w:rsidR="004C123B">
        <w:t xml:space="preserve">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w:t>
      </w:r>
      <w:r w:rsidR="00C56368">
        <w:t>.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0B0BA4">
        <w:t>Table 4</w:t>
      </w:r>
      <w:r w:rsidR="00D623D2">
        <w:fldChar w:fldCharType="end"/>
      </w:r>
      <w:r w:rsidR="0007635B">
        <w:t>)</w:t>
      </w:r>
      <w:r w:rsidR="00CB796A">
        <w:t xml:space="preserve">. </w:t>
      </w:r>
      <w:r w:rsidR="00CB796A">
        <w:t>T</w:t>
      </w:r>
      <w:r w:rsidR="00195A6C">
        <w:t>hough</w:t>
      </w:r>
      <w:r w:rsidR="008E42C4">
        <w:t xml:space="preserve"> locality and density were positively correlated</w:t>
      </w:r>
      <w:r w:rsidR="00195A6C">
        <w:t xml:space="preserve"> in both networks</w:t>
      </w:r>
      <w:r w:rsidR="00195A6C">
        <w:t xml:space="preserve"> </w:t>
      </w:r>
      <w:r w:rsidR="00195A6C">
        <w:t>(</w:t>
      </w:r>
      <w:r w:rsidR="00195A6C">
        <w:fldChar w:fldCharType="begin"/>
      </w:r>
      <w:r w:rsidR="00195A6C">
        <w:instrText xml:space="preserve"> REF _Ref481678956 \h </w:instrText>
      </w:r>
      <w:r w:rsidR="00BD7995">
        <w:instrText xml:space="preserve"> \* MERGEFORMAT </w:instrText>
      </w:r>
      <w:r w:rsidR="00195A6C">
        <w:fldChar w:fldCharType="separate"/>
      </w:r>
      <w:r w:rsidR="000B0BA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8F71DC" w:rsidRPr="00E630E0">
        <w:t xml:space="preserve">in </w:t>
      </w:r>
      <w:r w:rsidR="004E7C60" w:rsidRPr="00E630E0">
        <w:t>fact</w:t>
      </w:r>
      <w:r w:rsidR="00374F73" w:rsidRPr="00E630E0">
        <w:t xml:space="preserve"> </w:t>
      </w:r>
      <w:r w:rsidR="008E42C4">
        <w:t>related</w:t>
      </w:r>
      <w:r w:rsidR="0007635B" w:rsidRPr="00E630E0">
        <w:t>.</w:t>
      </w:r>
      <w:r w:rsidR="00271E79">
        <w:t xml:space="preserve"> This</w:t>
      </w:r>
      <w:r w:rsidR="00FC2CD0">
        <w:t xml:space="preserve"> </w:t>
      </w:r>
      <w:r w:rsidR="003D127A">
        <w:t>relationship</w:t>
      </w:r>
      <w:r w:rsidR="00271E79">
        <w:t xml:space="preserve"> was also </w:t>
      </w:r>
      <w:r w:rsidR="00271E79">
        <w:t>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 tissue source </w:t>
      </w:r>
      <w:r w:rsidR="00867297">
        <w:t>differing</w:t>
      </w:r>
      <w:r w:rsidR="002D7A92">
        <w:t xml:space="preserve"> </w:t>
      </w:r>
      <w:r w:rsidR="00867297">
        <w:t xml:space="preserve">between the ZmRoot and ZmPAN </w:t>
      </w:r>
      <w:r w:rsidR="00867297">
        <w:t>network</w:t>
      </w:r>
      <w:r w:rsidR="00867297">
        <w:t>, the number of experimental accessions drastically differed between the networks (503 accessions in ZmPAN and 48 in ZmRoot</w:t>
      </w:r>
      <w:r w:rsidR="00867297">
        <w: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0B0BA4">
        <w:t>Supp. Table 7</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w:t>
      </w:r>
      <w:r w:rsidR="00F36F7D">
        <w:t xml:space="preserve">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773E8414" w:rsidR="004C123B" w:rsidRPr="004C123B" w:rsidRDefault="004C123B" w:rsidP="004C123B">
      <w:r>
        <w:t>In general, our results strongly suggest that co-expression networks derived from expression profiling of 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31CF3BCB" w:rsidR="0019799E" w:rsidRPr="0019799E" w:rsidRDefault="00E3277B" w:rsidP="006804EA">
      <w:r>
        <w:t>We developed a tool, Camoco, which</w:t>
      </w:r>
      <w:r w:rsidR="00C42754">
        <w:t xml:space="preserve"> integrate</w:t>
      </w:r>
      <w:r>
        <w:t>s</w:t>
      </w:r>
      <w:r w:rsidR="00C42754">
        <w:t xml:space="preserve"> co-expression </w:t>
      </w:r>
      <w:r w:rsidR="00C42754">
        <w:t>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w:t>
      </w:r>
      <w:r w:rsidR="00C42754">
        <w:t xml:space="preserve"> built three different co-expression networks and simulate</w:t>
      </w:r>
      <w:r w:rsidR="00BF75F4">
        <w:t>d</w:t>
      </w:r>
      <w:r w:rsidR="00C42754">
        <w:t xml:space="preserve"> their ability to detect co-expression using GO terms</w:t>
      </w:r>
      <w:r w:rsidR="00C42754">
        <w:t>. We then use</w:t>
      </w:r>
      <w:r w:rsidR="00C42754">
        <w:t xml:space="preserve"> these networks to identify patterns of co-expres</w:t>
      </w:r>
      <w:r w:rsidR="003B23FD">
        <w:t xml:space="preserve">sion in a </w:t>
      </w:r>
      <w:r w:rsidR="00BF75F4">
        <w:t xml:space="preserve">set of </w:t>
      </w:r>
      <w:r w:rsidR="00E96C88">
        <w:t xml:space="preserve"> 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 xml:space="preserve">Although </w:t>
      </w:r>
      <w:r w:rsidR="00BF75F4">
        <w:t>the large majority of the</w:t>
      </w:r>
      <w:r w:rsidR="00BF75F4">
        <w:t xml:space="preserve"> high-confidence cand</w:t>
      </w:r>
      <w:r w:rsidR="0006124C">
        <w:t>id</w:t>
      </w:r>
      <w:r w:rsidR="00BF75F4">
        <w:t xml:space="preserve">ate genes are uncharacterized and </w:t>
      </w:r>
      <w:r w:rsidR="00BF75F4">
        <w:t>worth</w:t>
      </w:r>
      <w:r w:rsidR="00BF75F4">
        <w:t xml:space="preserve">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w:t>
      </w:r>
      <w:r w:rsidR="0076624C">
        <w:t xml:space="preserve">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77777777" w:rsidR="00400A66" w:rsidRPr="00400A66" w:rsidRDefault="006B33EA" w:rsidP="006804EA">
      <w:pPr>
        <w:pStyle w:val="Heading1"/>
      </w:pPr>
      <w:bookmarkStart w:id="28" w:name="_Ref463088833"/>
      <w:r>
        <w:t>Materials and Methods</w:t>
      </w:r>
      <w:bookmarkEnd w:id="28"/>
    </w:p>
    <w:p w14:paraId="28A526A3" w14:textId="77777777" w:rsidR="008D2BA7" w:rsidRDefault="008D2BA7" w:rsidP="00B341BD">
      <w:pPr>
        <w:pStyle w:val="Heading2"/>
      </w:pPr>
      <w:r>
        <w:t>Software implementation of Camoco</w:t>
      </w:r>
    </w:p>
    <w:p w14:paraId="62C7F429" w14:textId="4EE52EF8" w:rsidR="008D2BA7" w:rsidRDefault="008D2BA7" w:rsidP="00923766">
      <w:r>
        <w:t>Camoco (Co-analysis of Molecular Components) is a python library</w:t>
      </w:r>
      <w:r w:rsidR="00BE5388">
        <w:t xml:space="preserve"> </w:t>
      </w:r>
      <w:r w:rsidR="00BE5388">
        <w:t>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w:t>
      </w:r>
      <w:r>
        <w:t xml:space="preserve">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 xml:space="preserve">co-expression networks. Camoco </w:t>
      </w:r>
      <w:r>
        <w:t>was developed to build</w:t>
      </w:r>
      <w:r>
        <w:t xml:space="preserve"> and </w:t>
      </w:r>
      <w:r>
        <w:t>analyze</w:t>
      </w:r>
      <w:r>
        <w:t xml:space="preserve"> co-expression networks from gene transcript expression data (i.e. RNA</w:t>
      </w:r>
      <w:r w:rsidR="004C6071">
        <w:t>-</w:t>
      </w:r>
      <w:r>
        <w:t>Seq</w:t>
      </w:r>
      <w:r>
        <w:t>)</w:t>
      </w:r>
      <w:r w:rsidR="00BE5388">
        <w:t>,</w:t>
      </w:r>
      <w:r>
        <w:t xml:space="preserve"> but can also be utilized on other expression data such as metabolite</w:t>
      </w:r>
      <w:r w:rsidR="00BE5388">
        <w:t>,</w:t>
      </w:r>
      <w:r w:rsidR="00BE5388">
        <w:t xml:space="preserve"> </w:t>
      </w:r>
      <w:r>
        <w:t>protein abundance</w:t>
      </w:r>
      <w:r w:rsidR="00BE5388">
        <w:t>,</w:t>
      </w:r>
      <w:r>
        <w:t xml:space="preserve"> </w:t>
      </w:r>
      <w:r w:rsidR="00BE5388">
        <w:t xml:space="preserve">or </w:t>
      </w:r>
      <w:r>
        <w:t>micro-</w:t>
      </w:r>
      <w:r>
        <w:t>array</w:t>
      </w:r>
      <w:r w:rsidR="00BE5388">
        <w:t xml:space="preserve"> data</w:t>
      </w:r>
      <w:r>
        <w:t xml:space="preserve">. </w:t>
      </w:r>
    </w:p>
    <w:p w14:paraId="2BEEA489" w14:textId="50AFE9F3" w:rsidR="008D2BA7" w:rsidRDefault="008D2BA7" w:rsidP="00923766">
      <w:r>
        <w:t>This software implements three main routines: 1) con</w:t>
      </w:r>
      <w:r w:rsidR="00B87472">
        <w:t>s</w:t>
      </w:r>
      <w:r>
        <w:t>truction and validation of co-expression networks from a counts or abundance matrix</w:t>
      </w:r>
      <w:r w:rsidR="004B7D5A">
        <w:t>,</w:t>
      </w:r>
      <w:r>
        <w:t xml:space="preserve"> 2) </w:t>
      </w:r>
      <w:r>
        <w:t>Mappin</w:t>
      </w:r>
      <w:r w:rsidR="004B7D5A">
        <w:t xml:space="preserve">g </w:t>
      </w:r>
      <w:r w:rsidR="004B7D5A">
        <w:t xml:space="preserve">SNPs </w:t>
      </w:r>
      <w:r w:rsidR="004B7D5A">
        <w:t>(</w:t>
      </w:r>
      <w:r w:rsidR="00BE5388">
        <w:t>or other loci</w:t>
      </w:r>
      <w:r w:rsidR="004B7D5A">
        <w:t xml:space="preserve">) to </w:t>
      </w:r>
      <w:r w:rsidR="004B7D5A">
        <w:t>genes, and 3)</w:t>
      </w:r>
      <w:r w:rsidR="00BE5388">
        <w:t xml:space="preserve"> </w:t>
      </w:r>
      <w:r w:rsidR="00991DCD">
        <w:t>an algorithm that assesses</w:t>
      </w:r>
      <w:r w:rsidR="00991DCD">
        <w:t xml:space="preserve"> the </w:t>
      </w:r>
      <w:r w:rsidR="004B7D5A" w:rsidRPr="00991DCD">
        <w:rPr>
          <w:i/>
        </w:rPr>
        <w:t>overlap</w:t>
      </w:r>
      <w:r w:rsidR="004B7D5A">
        <w:t xml:space="preserve"> of co-expression among candidate genes near significant GWAS peaks.</w:t>
      </w:r>
    </w:p>
    <w:p w14:paraId="5C8C7218" w14:textId="77777777" w:rsidR="00746B7C" w:rsidRDefault="004B7D5A" w:rsidP="00BD7995">
      <w:r>
        <w:t>Camoco is open source and freely available under the</w:t>
      </w:r>
      <w:r w:rsidR="00EB0503">
        <w:t xml:space="preserve"> terms of the</w:t>
      </w:r>
      <w:r>
        <w:t xml:space="preserve"> </w:t>
      </w:r>
      <w:r w:rsidR="00232EE1">
        <w:t>'</w:t>
      </w:r>
      <w:r>
        <w:t>MIT license</w:t>
      </w:r>
      <w:r w:rsidR="00232EE1">
        <w:t>'</w:t>
      </w:r>
      <w:r>
        <w:t xml:space="preserve">. </w:t>
      </w:r>
      <w:r w:rsidR="00E87237">
        <w:t>Full s</w:t>
      </w:r>
      <w:r>
        <w:t>ource code</w:t>
      </w:r>
      <w:r w:rsidR="00746B7C">
        <w:t>, software examples</w:t>
      </w:r>
      <w:r w:rsidR="006856C0">
        <w:t>,</w:t>
      </w:r>
      <w:r>
        <w:t xml:space="preserve"> as well as instructions on how to install and run Camoco are available at</w:t>
      </w:r>
      <w:r>
        <w:t>:</w:t>
      </w:r>
    </w:p>
    <w:p w14:paraId="6F350BDB" w14:textId="00F91146" w:rsidR="004B7D5A" w:rsidRDefault="00E7247A" w:rsidP="008D2BA7">
      <w:hyperlink r:id="rId10" w:history="1">
        <w:r w:rsidR="00B341BD" w:rsidRPr="00AD382F">
          <w:rPr>
            <w:rStyle w:val="Hyperlink"/>
            <w:color w:val="034990" w:themeColor="hyperlink" w:themeShade="BF"/>
          </w:rPr>
          <w:t>http://github.com/schae234/Camoco</w:t>
        </w:r>
      </w:hyperlink>
      <w:r w:rsidR="004B7D5A">
        <w:t>.</w:t>
      </w:r>
    </w:p>
    <w:p w14:paraId="6114CE36" w14:textId="18D074D2" w:rsidR="00164372" w:rsidRDefault="00164372" w:rsidP="008D2BA7">
      <w:r>
        <w:t xml:space="preserve">Camoco version 0.5.0 was used </w:t>
      </w:r>
      <w:r w:rsidR="00DE21A2">
        <w:t>for this article</w:t>
      </w:r>
      <w:r>
        <w:t>.</w:t>
      </w:r>
    </w:p>
    <w:p w14:paraId="7637DEFB" w14:textId="77777777" w:rsidR="00B341BD" w:rsidRPr="00B87472" w:rsidRDefault="0031705A" w:rsidP="00B341BD">
      <w:pPr>
        <w:pStyle w:val="Heading2"/>
      </w:pPr>
      <w:r>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768F66B3" w:rsidR="007255FD" w:rsidRDefault="007255FD" w:rsidP="006804E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w:t>
      </w:r>
      <w:r w:rsidRPr="0077751E">
        <w:t>the</w:t>
      </w:r>
      <w:r w:rsidR="00696767">
        <w:t xml:space="preserve"> quality control pipeline </w:t>
      </w:r>
      <w:r w:rsidR="00ED6B5D">
        <w:t>in Camoco</w:t>
      </w:r>
      <w:r w:rsidR="00AD4ED9">
        <w:t xml:space="preserve"> </w:t>
      </w:r>
      <w:r w:rsidR="00AD4ED9">
        <w:t>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w:t>
      </w:r>
      <w:r w:rsidRPr="0077751E">
        <w:t xml:space="preserve"> were used to build the network</w:t>
      </w:r>
      <w:r w:rsidRPr="0077751E">
        <w:t>. For each pairwise combination of genes, a Pearson Correlation Coefficient (PCC</w:t>
      </w:r>
      <w:r w:rsidR="005755E5">
        <w:t>) was calculated across</w:t>
      </w:r>
      <w:r w:rsidR="00D5044D">
        <w:t xml:space="preserve"> FPKM profiles to produce ~</w:t>
      </w:r>
      <w:r w:rsidR="007E6222">
        <w:t>306</w:t>
      </w:r>
      <w:r w:rsidRPr="0077751E">
        <w:t xml:space="preserve"> million network </w:t>
      </w:r>
      <w:r w:rsidRPr="0077751E">
        <w:t>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 xml:space="preserve">) </w:t>
      </w:r>
      <w:r w:rsidR="00597259">
        <w:t>which were</w:t>
      </w:r>
      <w:r w:rsidRPr="0077751E">
        <w:t xml:space="preserve"> then 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 xml:space="preserve">3 was set on co-expression interactions </w:t>
      </w:r>
      <w:r w:rsidRPr="0077751E">
        <w:t xml:space="preserve">in order </w:t>
      </w:r>
      <w:r w:rsidRPr="0077751E">
        <w:t>to calculate gene degree and other</w:t>
      </w:r>
      <w:r w:rsidR="009C6CEA">
        <w:t xml:space="preserve"> conventional network measures.</w:t>
      </w:r>
    </w:p>
    <w:p w14:paraId="2620E88E" w14:textId="1F9D75AD" w:rsidR="00101EAA" w:rsidRDefault="00101EAA" w:rsidP="006804EA">
      <w:r>
        <w:t>To as</w:t>
      </w:r>
      <w:r w:rsidR="00B272D8">
        <w:t>sess overall network health, several</w:t>
      </w:r>
      <w:r>
        <w:t xml:space="preserve"> approaches were taken. First, </w:t>
      </w:r>
      <w:r w:rsidR="00597259">
        <w:t>the</w:t>
      </w:r>
      <w:r>
        <w:t xml:space="preserve"> Z-score of edges between genes co-annotated in the maize Gene Ontology (GO) terms </w:t>
      </w:r>
      <w:r w:rsidR="00597259">
        <w:t>were</w:t>
      </w:r>
      <w:r>
        <w:t xml:space="preserve"> compared to edges in </w:t>
      </w:r>
      <w:r>
        <w:t>1</w:t>
      </w:r>
      <w:r w:rsidR="00597259">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the PAN co-exp</w:t>
      </w:r>
      <w:r w:rsidR="00160F8E">
        <w:t xml:space="preserve">ression network had </w:t>
      </w:r>
      <w:r w:rsidR="00152C85">
        <w:t>11.9</w:t>
      </w:r>
      <w:r>
        <w:t xml:space="preserve"> </w:t>
      </w:r>
      <w:r w:rsidR="00152C85">
        <w:t>fold</w:t>
      </w:r>
      <w:r>
        <w:t xml:space="preserve"> more GO terms than expected with a p-value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983C68">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"&lt;sup&gt;41&lt;/sup&gt;", "plainTextFormattedCitation" : "41", "previouslyFormattedCitation" : "(Ghazalpour et al. 2006)" }, "properties" : { "noteIndex" : 0 }, "schema" : "https://github.com/citation-style-language/schema/raw/master/csl-citation.json" }</w:instrText>
      </w:r>
      <w:r>
        <w:fldChar w:fldCharType="separate"/>
      </w:r>
      <w:r w:rsidR="00983C68" w:rsidRPr="00983C68">
        <w:rPr>
          <w:noProof/>
          <w:vertAlign w:val="superscript"/>
        </w:rPr>
        <w:t>41</w:t>
      </w:r>
      <w:r>
        <w:fldChar w:fldCharType="end"/>
      </w:r>
      <w:r>
        <w:t>.</w:t>
      </w:r>
    </w:p>
    <w:p w14:paraId="57866215" w14:textId="77777777" w:rsidR="007255FD" w:rsidRDefault="00330ED2" w:rsidP="006804EA">
      <w:pPr>
        <w:pStyle w:val="Heading3"/>
      </w:pPr>
      <w:r>
        <w:t>Zm</w:t>
      </w:r>
      <w:r w:rsidR="004645C0">
        <w:t>SAM: A Maize RNA-S</w:t>
      </w:r>
      <w:r w:rsidRPr="004E79F7">
        <w:t>eq Tissue Atlas co-expression networ</w:t>
      </w:r>
      <w:r>
        <w:t>k</w:t>
      </w:r>
    </w:p>
    <w:p w14:paraId="596D98F1" w14:textId="2FA9D621" w:rsidR="00DF6622" w:rsidRPr="00456B26" w:rsidRDefault="00BF0C79" w:rsidP="006804EA">
      <w:r>
        <w:t>Publicly available gene expression data was generated from Stelpflug et</w:t>
      </w:r>
      <w:r w:rsidR="00240413">
        <w:t>.</w:t>
      </w:r>
      <w:r>
        <w:t xml:space="preserve"> al </w:t>
      </w:r>
      <w:r>
        <w:fldChar w:fldCharType="begin" w:fldLock="1"/>
      </w:r>
      <w:r w:rsidR="00983C68">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"&lt;sup&gt;38&lt;/sup&gt;", "plainTextFormattedCitation" : "38", "previouslyFormattedCitation" : "(Stelpflug et al. 2015)" }, "properties" : { "noteIndex" : 0 }, "schema" : "https://github.com/citation-style-language/schema/raw/master/csl-citation.json" }</w:instrText>
      </w:r>
      <w:r>
        <w:fldChar w:fldCharType="separate"/>
      </w:r>
      <w:r w:rsidR="00983C68" w:rsidRPr="00983C68">
        <w:rPr>
          <w:noProof/>
          <w:vertAlign w:val="superscript"/>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w:t>
      </w:r>
      <w:r w:rsidR="00DF6622" w:rsidRPr="004E79F7">
        <w:t>Similar to</w:t>
      </w:r>
      <w:r w:rsidR="00DF6622" w:rsidRPr="004E79F7">
        <w:t xml:space="preserve">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 xml:space="preserve">3 was set on co-expression interactions </w:t>
      </w:r>
      <w:r w:rsidR="00DF6622" w:rsidRPr="004E79F7">
        <w:t xml:space="preserve">in order </w:t>
      </w:r>
      <w:r w:rsidR="00DF6622" w:rsidRPr="004E79F7">
        <w:t>to differentiate significantly co-expressed gene pairs.</w:t>
      </w:r>
    </w:p>
    <w:p w14:paraId="5C91432B" w14:textId="2B8528AB" w:rsidR="00101EAA" w:rsidRPr="00456B26" w:rsidRDefault="00DF6622" w:rsidP="006804EA">
      <w:r>
        <w:fldChar w:fldCharType="begin"/>
      </w:r>
      <w:r>
        <w:instrText xml:space="preserve"> REF _Ref447013895 \h  \* MERGEFORMAT </w:instrText>
      </w:r>
      <w:r>
        <w:fldChar w:fldCharType="separate"/>
      </w:r>
      <w:r w:rsidR="000B0BA4">
        <w:t>Supp. Fig.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t>
      </w:r>
      <w:r w:rsidRPr="004E79F7">
        <w:t>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 xml:space="preserve">0.05) between genes annotated </w:t>
      </w:r>
      <w:r w:rsidR="000F6DE2">
        <w:t>to the same</w:t>
      </w:r>
      <w:r w:rsidRPr="004E79F7">
        <w:t xml:space="preserve">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6804EA">
      <w:pPr>
        <w:pStyle w:val="Heading3"/>
      </w:pPr>
      <w:r>
        <w:t>ZmRoot: A Genotypically Diverse Maize Root Co-Expression Network</w:t>
      </w:r>
    </w:p>
    <w:p w14:paraId="3C08C986" w14:textId="2E7CCD49"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xml:space="preserve">. </w:t>
      </w:r>
      <w:r w:rsidR="00900D8F">
        <w:t>Raw</w:t>
      </w:r>
      <w:r w:rsidRPr="00C05203">
        <w:t xml:space="preserve"> reads were passed through quality control using t</w:t>
      </w:r>
      <w:r>
        <w:t xml:space="preserve">he program AdapterRemoval </w:t>
      </w:r>
      <w:r>
        <w:fldChar w:fldCharType="begin" w:fldLock="1"/>
      </w:r>
      <w:r w:rsidR="00983C68">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"&lt;sup&gt;62&lt;/sup&gt;", "plainTextFormattedCitation" : "62", "previouslyFormattedCitation" : "(Lindgreen 2012)" }, "properties" : { "noteIndex" : 0 }, "schema" : "https://github.com/citation-style-language/schema/raw/master/csl-citation.json" }</w:instrText>
      </w:r>
      <w:r>
        <w:fldChar w:fldCharType="separate"/>
      </w:r>
      <w:r w:rsidR="00983C68" w:rsidRPr="00983C68">
        <w:rPr>
          <w:noProof/>
          <w:vertAlign w:val="superscript"/>
        </w:rPr>
        <w:t>62</w:t>
      </w:r>
      <w:r>
        <w:fldChar w:fldCharType="end"/>
      </w:r>
      <w:r>
        <w:t xml:space="preserve"> </w:t>
      </w:r>
      <w:r w:rsidRPr="00C05203">
        <w:t xml:space="preserve">which collapses overlapping reads into high quality, single reads while also trimming residual PCR adapters. Reads were </w:t>
      </w:r>
      <w:r w:rsidR="000F6DE2">
        <w:t xml:space="preserve">then </w:t>
      </w:r>
      <w:r w:rsidRPr="00C05203">
        <w:t>mapped to the Maize 5b reference genome using BWA</w:t>
      </w:r>
      <w:r>
        <w:t xml:space="preserve"> </w:t>
      </w:r>
      <w:r>
        <w:fldChar w:fldCharType="begin" w:fldLock="1"/>
      </w:r>
      <w:r w:rsidR="00983C68">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"&lt;sup&gt;63,64&lt;/sup&gt;", "plainTextFormattedCitation" : "63,64", "previouslyFormattedCitation" : "(H. Li and Durbin 2009; Schubert et al. 2014)" }, "properties" : { "noteIndex" : 0 }, "schema" : "https://github.com/citation-style-language/schema/raw/master/csl-citation.json" }</w:instrText>
      </w:r>
      <w:r>
        <w:fldChar w:fldCharType="separate"/>
      </w:r>
      <w:r w:rsidR="00983C68" w:rsidRPr="00983C68">
        <w:rPr>
          <w:noProof/>
          <w:vertAlign w:val="superscript"/>
        </w:rPr>
        <w:t>63,64</w:t>
      </w:r>
      <w:r>
        <w:fldChar w:fldCharType="end"/>
      </w:r>
      <w:r w:rsidR="000F6DE2">
        <w:t>,</w:t>
      </w:r>
      <w:r w:rsidRPr="00C05203">
        <w:t xml:space="preserve"> PCR duplicates were detected and removed, and then realignment was performed across detected insertions and deletions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 bringing the total num</w:t>
      </w:r>
      <w:r w:rsidR="0093253C">
        <w:t>ber</w:t>
      </w:r>
      <w:r w:rsidRPr="00C05203">
        <w:t xml:space="preserve"> to 46.</w:t>
      </w:r>
    </w:p>
    <w:p w14:paraId="3827FE16" w14:textId="6064FC1B" w:rsidR="007255FD" w:rsidRPr="00456B26" w:rsidRDefault="003363AF" w:rsidP="006804EA">
      <w:r w:rsidRPr="002A34B2">
        <w:t xml:space="preserve">Quantification of gene expression levels into FPKM was done using a </w:t>
      </w:r>
      <w:r>
        <w:t xml:space="preserve">modified version of HTSeq that quantifies both paired- and unpaired-end reads </w:t>
      </w:r>
      <w:r>
        <w:fldChar w:fldCharType="begin" w:fldLock="1"/>
      </w:r>
      <w:r w:rsidR="00983C68">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"&lt;sup&gt;65&lt;/sup&gt;", "plainTextFormattedCitation" : "65", "previouslyFormattedCitation" : "(Anders, Pyl, and Huber 2014)" }, "properties" : { "noteIndex" : 0 }, "schema" : "https://github.com/citation-style-language/schema/raw/master/csl-citation.json" }</w:instrText>
      </w:r>
      <w:r>
        <w:fldChar w:fldCharType="separate"/>
      </w:r>
      <w:r w:rsidR="00983C68" w:rsidRPr="00983C68">
        <w:rPr>
          <w:noProof/>
          <w:vertAlign w:val="superscript"/>
        </w:rPr>
        <w:t>65</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w:t>
      </w:r>
      <w:r w:rsidR="00CA45E1">
        <w:t>containing</w:t>
      </w:r>
      <w:r w:rsidR="00CA45E1">
        <w:t xml:space="preserve">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B shows Z-scores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w:t>
      </w:r>
      <w:r w:rsidR="00F92705">
        <w:t>t</w:t>
      </w:r>
      <w:r w:rsidR="00C275C7">
        <w:t>erms</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C). The degree distribution of the ZmRoot network closely follows a truncated power law similar to the </w:t>
      </w:r>
      <w:r w:rsidR="00C275C7">
        <w:t>other</w:t>
      </w:r>
      <w:r w:rsidR="00F80C45">
        <w:t xml:space="preserve"> </w:t>
      </w:r>
      <w:r w:rsidR="00C275C7">
        <w:t>networks</w:t>
      </w:r>
      <w:r w:rsidR="00C275C7">
        <w:t xml:space="preserve"> build here</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1C8E2553"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 xml:space="preserve">indows were calculated both upstream and downstream of input SNPs. SNPs </w:t>
      </w:r>
      <w:r w:rsidR="00D9106B">
        <w:t>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D04EE5">
      <w:pPr>
        <w:pStyle w:val="Heading2"/>
      </w:pPr>
      <w:r w:rsidRPr="004727BA">
        <w:t xml:space="preserve">Calculating </w:t>
      </w:r>
      <w:r w:rsidR="008533FD">
        <w:t>subnetwork density and locality</w:t>
      </w:r>
    </w:p>
    <w:p w14:paraId="5DA9001F" w14:textId="3BD9AA24" w:rsidR="00047C4E" w:rsidRDefault="00D13B6D" w:rsidP="006804E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Z-score statistic and </w:t>
      </w:r>
      <w:r w:rsidR="004727BA" w:rsidRPr="004727BA">
        <w:t xml:space="preserve">is </w:t>
      </w:r>
      <w:r w:rsidR="004727BA" w:rsidRPr="004727BA">
        <w:t>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w:t>
      </w:r>
      <w:r w:rsidR="004727BA" w:rsidRPr="004727BA">
        <w:t xml:space="preserve">number of input </w:t>
      </w:r>
      <w:r w:rsidR="00064906">
        <w:t xml:space="preserve">gene </w:t>
      </w:r>
      <w:r w:rsidR="004727BA" w:rsidRPr="004727BA">
        <w:t>pairs</w:t>
      </w:r>
      <w:r w:rsidR="004727BA" w:rsidRPr="004727BA">
        <w:t>:</w:t>
      </w:r>
    </w:p>
    <w:p w14:paraId="3776A098" w14:textId="77777777" w:rsidR="00503064" w:rsidRDefault="00304598" w:rsidP="006804EA">
      <w:pPr>
        <w:pStyle w:val="Heading3"/>
        <w:rPr>
          <w:rFonts w:eastAsiaTheme="minorEastAsia"/>
        </w:rPr>
      </w:pPr>
      <w:bookmarkStart w:id="29" w:name="_Ref447101528"/>
      <w:r w:rsidRPr="0045686C">
        <w:rPr>
          <w:rFonts w:eastAsiaTheme="minorEastAsia"/>
        </w:rPr>
        <w:t>Eq.1</w:t>
      </w:r>
      <w:bookmarkEnd w:id="29"/>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78A6734D" w:rsidR="008720EA" w:rsidRPr="00EF5E7C" w:rsidRDefault="00065C7F" w:rsidP="006804EA">
      <w:pPr>
        <w:pStyle w:val="Subtitle"/>
      </w:pPr>
      <w:r>
        <w:t>Where X</w:t>
      </w:r>
      <w:r w:rsidR="00DE503E">
        <w:t>-bar</w:t>
      </w:r>
      <w:r w:rsidRPr="00065C7F">
        <w:t xml:space="preserve"> is the </w:t>
      </w:r>
      <w:r w:rsidR="00B61C0C">
        <w:t>calculated,</w:t>
      </w:r>
      <w:r w:rsidRPr="00065C7F">
        <w:t xml:space="preserve"> </w:t>
      </w:r>
      <w:r w:rsidRPr="00065C7F">
        <w:t xml:space="preserve">mean </w:t>
      </w:r>
      <w:r>
        <w:t>subnetwork</w:t>
      </w:r>
      <w:r>
        <w:t xml:space="preserve"> interaction score</w:t>
      </w:r>
      <w:r w:rsidR="005822E6">
        <w:t xml:space="preserve"> and</w:t>
      </w:r>
      <w:r w:rsidR="005822E6" w:rsidRPr="00065C7F">
        <w:t xml:space="preserve"> N</w:t>
      </w:r>
      <w:r w:rsidRPr="00065C7F">
        <w:t xml:space="preserve"> is the </w:t>
      </w:r>
      <w:r w:rsidR="005822E6" w:rsidRPr="00065C7F">
        <w:t>number of interactions in the subnetwork</w:t>
      </w:r>
      <w:r w:rsidR="005822E6">
        <w:t>. As the interaction data was standard normalized,</w:t>
      </w:r>
      <w:r>
        <w:t xml:space="preserve"> </w:t>
      </w:r>
      <w:r w:rsidR="005822E6">
        <w:t xml:space="preserve">the </w:t>
      </w:r>
      <w:r w:rsidRPr="00065C7F">
        <w:t>expected networ</w:t>
      </w:r>
      <w:r>
        <w:t xml:space="preserve">k interaction score, </w:t>
      </w:r>
      <w:r>
        <w:t>E</w:t>
      </w:r>
      <w:r>
        <w:t>(X</w:t>
      </w:r>
      <w:r>
        <w:t>)</w:t>
      </w:r>
      <w:r w:rsidR="005822E6">
        <w:t>,</w:t>
      </w:r>
      <w:r w:rsidRPr="00065C7F">
        <w:t xml:space="preserve"> is</w:t>
      </w:r>
      <w:r w:rsidR="005822E6">
        <w:t xml:space="preserve"> 0</w:t>
      </w:r>
      <w:r w:rsidR="00674ACD">
        <w:t xml:space="preserve"> and</w:t>
      </w:r>
      <w:r w:rsidRPr="00065C7F">
        <w:t xml:space="preserve"> the standard deviation of network interactions, </w:t>
      </w:r>
      <w:r w:rsidR="00674ACD">
        <w:t>σ(X)</w:t>
      </w:r>
      <w:r w:rsidRPr="00065C7F">
        <w:t>,</w:t>
      </w:r>
      <w:r w:rsidR="00674ACD">
        <w:t xml:space="preserve"> is 1</w:t>
      </w:r>
      <w:r w:rsidRPr="00065C7F">
        <w:t>.</w:t>
      </w:r>
    </w:p>
    <w:p w14:paraId="3B7811BF" w14:textId="5417FAA1"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w:t>
      </w:r>
      <w:r w:rsidR="009B0F6B">
        <w:t>,</w:t>
      </w:r>
      <w:r>
        <w:t xml:space="preserve"> compared to the number of global network interactions. </w:t>
      </w:r>
      <w:r w:rsidR="004047D8">
        <w:t xml:space="preserve">To quantify network locality, both local and global degree is calculated for each gene within a </w:t>
      </w:r>
      <w:r w:rsidR="004047D8">
        <w:t>subnetwork</w:t>
      </w:r>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 and regression resid</w:t>
      </w:r>
      <w:r>
        <w:t>uals for each gene are analyzed</w:t>
      </w:r>
      <w:r w:rsidR="004047D8">
        <w:t>:</w:t>
      </w:r>
    </w:p>
    <w:p w14:paraId="084D96DF" w14:textId="77777777" w:rsidR="00503064" w:rsidRDefault="00680409" w:rsidP="006804EA">
      <w:pPr>
        <w:pStyle w:val="Heading3"/>
      </w:pPr>
      <w:bookmarkStart w:id="30" w:name="_Ref447101545"/>
      <w:bookmarkStart w:id="31" w:name="_Ref464049667"/>
      <w:r>
        <w:t>Eq.</w:t>
      </w:r>
      <w:bookmarkEnd w:id="30"/>
      <w:r w:rsidR="0020783F">
        <w:t>2</w:t>
      </w:r>
      <w:bookmarkEnd w:id="31"/>
    </w:p>
    <w:p w14:paraId="23A18B42" w14:textId="73BAA332"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w:rPr>
              <w:rFonts w:ascii="Cambria Math" w:hAnsi="Cambria Math"/>
            </w:rPr>
            <m:t>)</m:t>
          </m:r>
          <m:r>
            <m:rPr>
              <m:sty m:val="p"/>
            </m:rPr>
            <w:rPr>
              <w:rFonts w:ascii="Cambria Math" w:hAnsi="Cambria Math"/>
            </w:rPr>
            <m:t>)</m:t>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32" w:name="_Ref447101563"/>
      <w:bookmarkStart w:id="33" w:name="_Ref464738379"/>
      <w:r w:rsidRPr="0045686C">
        <w:rPr>
          <w:rFonts w:eastAsiaTheme="minorEastAsia"/>
        </w:rPr>
        <w:t>Eq.</w:t>
      </w:r>
      <w:bookmarkEnd w:id="32"/>
      <w:r>
        <w:rPr>
          <w:rFonts w:eastAsiaTheme="minorEastAsia"/>
        </w:rPr>
        <w:t>3</w:t>
      </w:r>
      <w:bookmarkEnd w:id="33"/>
    </w:p>
    <w:p w14:paraId="2B0DE368" w14:textId="1016C786"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34" w:name="_Ref447101571"/>
      <w:r>
        <w:t>Eq.</w:t>
      </w:r>
      <w:r w:rsidR="00503064">
        <w:t>4</w:t>
      </w:r>
      <w:bookmarkEnd w:id="34"/>
    </w:p>
    <w:p w14:paraId="78E73A58" w14:textId="398D16BC"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w:br/>
          </m:r>
        </m:oMath>
      </m:oMathPara>
    </w:p>
    <w:p w14:paraId="59B63189" w14:textId="294B1EFC" w:rsidR="00804A79" w:rsidRDefault="00877DF9" w:rsidP="006804EA">
      <w:r>
        <w:t>I</w:t>
      </w:r>
      <w:r w:rsidR="003F2435">
        <w:t>nteractions</w:t>
      </w:r>
      <w:r w:rsidR="003F2435">
        <w:t xml:space="preserve"> among genes </w:t>
      </w:r>
      <w:r w:rsidR="003F2435">
        <w:t>that originate</w:t>
      </w:r>
      <w:r w:rsidR="007121E9">
        <w:t xml:space="preserve"> </w:t>
      </w:r>
      <w:r w:rsidR="003F2435">
        <w:t xml:space="preserve">from the same </w:t>
      </w:r>
      <w:r w:rsidR="005B467F">
        <w:t xml:space="preserve">effective </w:t>
      </w:r>
      <w:r w:rsidR="00E15E4C">
        <w:t>GWAS locus</w:t>
      </w:r>
      <w:r w:rsidR="00804A79">
        <w:t xml:space="preserve"> (i.e. cis-interactions)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cis co-expression</w:t>
      </w:r>
      <w:r w:rsidR="003F2435">
        <w:t>.</w:t>
      </w:r>
      <w:r w:rsidR="008533FD">
        <w:t xml:space="preserve"> During SNP-to-gene mapping, candidate genes retained information containing a reference back to the parental GWAS SNP. A software flag within Camoco </w:t>
      </w:r>
      <w:r w:rsidR="008533FD">
        <w:t xml:space="preserve">allows </w:t>
      </w:r>
      <w:r w:rsidR="00CB5473">
        <w:t>for</w:t>
      </w:r>
      <w:r w:rsidR="008C0013">
        <w:t xml:space="preserve"> </w:t>
      </w:r>
      <w:r w:rsidR="008533FD">
        <w:t>interactions derived from the same parental SNP</w:t>
      </w:r>
      <w:r w:rsidR="008533FD">
        <w:t xml:space="preserve"> to be discarded</w:t>
      </w:r>
      <w:r w:rsidR="008533FD">
        <w:t xml:space="preserve"> from co-expression score calculations.</w:t>
      </w:r>
    </w:p>
    <w:p w14:paraId="3D974071" w14:textId="2FA123D8"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 xml:space="preserve">scores to </w:t>
      </w:r>
      <w:r>
        <w:t>1</w:t>
      </w:r>
      <w:r w:rsidR="00CB5473">
        <w:t>,</w:t>
      </w:r>
      <w:r>
        <w:t>000</w:t>
      </w:r>
      <w:r>
        <w:t xml:space="preserve"> random sets of candidate genes, conserving the num</w:t>
      </w:r>
      <w:r w:rsidR="00C571E9">
        <w:t>ber of input genes.</w:t>
      </w:r>
    </w:p>
    <w:p w14:paraId="6E900990" w14:textId="36BE5AB7" w:rsidR="00FE1B03" w:rsidRDefault="00FE1B03" w:rsidP="00D04EE5">
      <w:pPr>
        <w:pStyle w:val="Heading2"/>
      </w:pPr>
      <w:r>
        <w:t xml:space="preserve">Simulating </w:t>
      </w:r>
      <w:r w:rsidR="007A3AFF">
        <w:t>GWAS</w:t>
      </w:r>
      <w:r>
        <w:t xml:space="preserve"> using Gene Ontology (GO) terms</w:t>
      </w:r>
    </w:p>
    <w:p w14:paraId="26CBC357" w14:textId="501B3262" w:rsidR="00C92B64" w:rsidRDefault="00D03396" w:rsidP="006804EA">
      <w:r>
        <w:t>GO</w:t>
      </w:r>
      <w:r w:rsidR="00B0215A">
        <w:t xml:space="preserve"> </w:t>
      </w:r>
      <w:r w:rsidR="00B0215A">
        <w:fldChar w:fldCharType="begin" w:fldLock="1"/>
      </w:r>
      <w:r w:rsidR="00983C68">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"&lt;sup&gt;66&lt;/sup&gt;", "plainTextFormattedCitation" : "66", "previouslyFormattedCitation" : "(Harris et al. 2004)" }, "properties" : { "noteIndex" : 0 }, "schema" : "https://github.com/citation-style-language/schema/raw/master/csl-citation.json" }</w:instrText>
      </w:r>
      <w:r w:rsidR="00B0215A">
        <w:fldChar w:fldCharType="separate"/>
      </w:r>
      <w:r w:rsidR="00983C68" w:rsidRPr="00983C68">
        <w:rPr>
          <w:noProof/>
          <w:vertAlign w:val="superscript"/>
        </w:rPr>
        <w:t>66</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w:t>
      </w:r>
      <w:r w:rsidR="00B549C2">
        <w:t>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804EA">
      <w:pPr>
        <w:pStyle w:val="Heading3"/>
      </w:pPr>
      <w:r>
        <w:t>Missing Candidate Rate</w:t>
      </w:r>
    </w:p>
    <w:p w14:paraId="278D39C0" w14:textId="77777777" w:rsidR="00D64D8E" w:rsidRPr="00294A97" w:rsidRDefault="00D64D8E" w:rsidP="006804EA">
      <w:pPr>
        <w:pStyle w:val="Heading3"/>
      </w:pPr>
      <w:bookmarkStart w:id="35" w:name="_Ref484125232"/>
      <w:r>
        <w:t>Eq.</w:t>
      </w:r>
      <w:r w:rsidR="005936F2">
        <w:t xml:space="preserve"> 6</w:t>
      </w:r>
      <w:bookmarkEnd w:id="35"/>
    </w:p>
    <w:p w14:paraId="6FED4933" w14:textId="0C8D4ED4"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5936F2">
      <w:pPr>
        <w:pStyle w:val="Heading3"/>
      </w:pPr>
      <w:r>
        <w:t>False Candidate Rate</w:t>
      </w:r>
    </w:p>
    <w:p w14:paraId="04799335" w14:textId="77777777" w:rsidR="005936F2" w:rsidRDefault="005936F2" w:rsidP="005936F2">
      <w:pPr>
        <w:pStyle w:val="Heading3"/>
      </w:pPr>
      <w:bookmarkStart w:id="36" w:name="_Ref458775441"/>
      <w:bookmarkStart w:id="37" w:name="_Ref484125256"/>
      <w:r>
        <w:t>Eq. 7</w:t>
      </w:r>
      <w:bookmarkEnd w:id="36"/>
      <w:bookmarkEnd w:id="37"/>
    </w:p>
    <w:p w14:paraId="4710FB8C" w14:textId="0A92A520"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05A6F55E"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w:t>
      </w:r>
      <w:r w:rsidR="00286B9D">
        <w:t>1</w:t>
      </w:r>
      <w:r w:rsidR="00592F41">
        <w:t>,</w:t>
      </w:r>
      <w:r w:rsidR="00286B9D">
        <w:t>000</w:t>
      </w:r>
      <w:r w:rsidR="00286B9D">
        <w:t xml:space="preserve">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528EC9E1"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Each gene in a GO term was treated as a SNP and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77777777" w:rsidR="00393ABF" w:rsidRDefault="006053F5" w:rsidP="00D04EE5">
      <w:pPr>
        <w:pStyle w:val="Heading2"/>
      </w:pPr>
      <w:r>
        <w:t xml:space="preserve">Maize </w:t>
      </w:r>
      <w:r w:rsidR="00393ABF">
        <w:t>Ionome GWAS</w:t>
      </w:r>
    </w:p>
    <w:p w14:paraId="72DBC8DF" w14:textId="55EAE7A5" w:rsidR="00EC6A5D" w:rsidRDefault="00393ABF" w:rsidP="006804E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 </w:t>
      </w:r>
      <w:r w:rsidR="009430C5">
        <w:fldChar w:fldCharType="begin" w:fldLock="1"/>
      </w:r>
      <w:r w:rsidR="00983C68">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"&lt;sup&gt;43&lt;/sup&gt;", "plainTextFormattedCitation" : "43", "previouslyFormattedCitation" : "(Ziegler et al. 2017)" }, "properties" : { "noteIndex" : 0 }, "schema" : "https://github.com/citation-style-language/schema/raw/master/csl-citation.json" }</w:instrText>
      </w:r>
      <w:r w:rsidR="009430C5">
        <w:fldChar w:fldCharType="separate"/>
      </w:r>
      <w:r w:rsidR="00983C68" w:rsidRPr="00983C68">
        <w:rPr>
          <w:noProof/>
          <w:vertAlign w:val="superscript"/>
        </w:rPr>
        <w:t>43</w:t>
      </w:r>
      <w:r w:rsidR="009430C5">
        <w:fldChar w:fldCharType="end"/>
      </w:r>
      <w:r w:rsidR="009430C5">
        <w:t>.</w:t>
      </w:r>
      <w:r>
        <w:t xml:space="preserve"> Outliers were removed from single seed measurements using median absolute deviation </w:t>
      </w:r>
      <w:r w:rsidR="00800A0A">
        <w:fldChar w:fldCharType="begin" w:fldLock="1"/>
      </w:r>
      <w:r w:rsidR="00983C68">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"&lt;sup&gt;67&lt;/sup&gt;", "plainTextFormattedCitation" : "67", "previouslyFormattedCitation" : "(Davies and Gather 2012)" }, "properties" : { "noteIndex" : 0 }, "schema" : "https://github.com/citation-style-language/schema/raw/master/csl-citation.json" }</w:instrText>
      </w:r>
      <w:r w:rsidR="00800A0A">
        <w:fldChar w:fldCharType="separate"/>
      </w:r>
      <w:r w:rsidR="00983C68" w:rsidRPr="00983C68">
        <w:rPr>
          <w:noProof/>
          <w:vertAlign w:val="superscript"/>
        </w:rPr>
        <w:t>67</w:t>
      </w:r>
      <w:r w:rsidR="00800A0A">
        <w:fldChar w:fldCharType="end"/>
      </w:r>
      <w:r>
        <w:t>. Basic linear unbiased predictors (BLUPs) for each elemental concentration were calculated across different environments and</w:t>
      </w:r>
      <w:r>
        <w:t xml:space="preserve"> </w:t>
      </w:r>
      <w:r w:rsidR="008837BC">
        <w:t>used to</w:t>
      </w:r>
      <w:r>
        <w:t xml:space="preserve"> estimate variance components </w:t>
      </w:r>
      <w:r w:rsidR="00800A0A">
        <w:fldChar w:fldCharType="begin" w:fldLock="1"/>
      </w:r>
      <w:r w:rsidR="00983C68">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"&lt;sup&gt;68&lt;/sup&gt;", "plainTextFormattedCitation" : "68", "previouslyFormattedCitation" : "(Hung et al. 2012)" }, "properties" : { "noteIndex" : 0 }, "schema" : "https://github.com/citation-style-language/schema/raw/master/csl-citation.json" }</w:instrText>
      </w:r>
      <w:r w:rsidR="00800A0A">
        <w:fldChar w:fldCharType="separate"/>
      </w:r>
      <w:r w:rsidR="00983C68" w:rsidRPr="00983C68">
        <w:rPr>
          <w:noProof/>
          <w:vertAlign w:val="superscript"/>
        </w:rPr>
        <w:t>68</w:t>
      </w:r>
      <w:r w:rsidR="00800A0A">
        <w:fldChar w:fldCharType="end"/>
      </w:r>
      <w:r>
        <w:t xml:space="preserve">. Joint linkage analysis was run using TASSEL version 3.0 </w:t>
      </w:r>
      <w:r w:rsidR="00800A0A">
        <w:fldChar w:fldCharType="begin" w:fldLock="1"/>
      </w:r>
      <w:r w:rsidR="00983C68">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"&lt;sup&gt;69&lt;/sup&gt;", "plainTextFormattedCitation" : "69", "previouslyFormattedCitation" : "(Bradbury et al. 2007)" }, "properties" : { "noteIndex" : 0 }, "schema" : "https://github.com/citation-style-language/schema/raw/master/csl-citation.json" }</w:instrText>
      </w:r>
      <w:r w:rsidR="00800A0A">
        <w:fldChar w:fldCharType="separate"/>
      </w:r>
      <w:r w:rsidR="00983C68" w:rsidRPr="00983C68">
        <w:rPr>
          <w:noProof/>
          <w:vertAlign w:val="superscript"/>
        </w:rPr>
        <w:t>69</w:t>
      </w:r>
      <w:r w:rsidR="00800A0A">
        <w:fldChar w:fldCharType="end"/>
      </w:r>
      <w:r>
        <w:t xml:space="preserve"> with over 7,000 SNPs obtained by genotype-by-sequencing (GBS) </w:t>
      </w:r>
      <w:r w:rsidR="00800A0A">
        <w:fldChar w:fldCharType="begin" w:fldLock="1"/>
      </w:r>
      <w:r w:rsidR="00983C68">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"&lt;sup&gt;70&lt;/sup&gt;", "plainTextFormattedCitation" : "70", "previouslyFormattedCitation" : "(Elshire et al. 2011)" }, "properties" : { "noteIndex" : 0 }, "schema" : "https://github.com/citation-style-language/schema/raw/master/csl-citation.json" }</w:instrText>
      </w:r>
      <w:r w:rsidR="00800A0A">
        <w:fldChar w:fldCharType="separate"/>
      </w:r>
      <w:r w:rsidR="00983C68" w:rsidRPr="00983C68">
        <w:rPr>
          <w:noProof/>
          <w:vertAlign w:val="superscript"/>
        </w:rPr>
        <w:t>70</w:t>
      </w:r>
      <w:r w:rsidR="00800A0A">
        <w:fldChar w:fldCharType="end"/>
      </w:r>
      <w:r>
        <w:t xml:space="preserve">. An empirical p-value cutoff was determined by performing 1,000 permutations </w:t>
      </w:r>
      <w:r>
        <w:t>in which</w:t>
      </w:r>
      <w:r w:rsidR="00191184">
        <w:t xml:space="preserve"> </w:t>
      </w:r>
      <w:r>
        <w:t xml:space="preserve">the BLUP phenotype data was shuffled within each NAM family before joint-linkage analysis was performed. The p-value corresponding to a 5% false discovery rate was used for inclusion of a QTL in the joint linkage model. </w:t>
      </w:r>
    </w:p>
    <w:p w14:paraId="74B60B58" w14:textId="63809BBE"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983C68">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"&lt;sup&gt;2,5,7&lt;/sup&gt;", "plainTextFormattedCitation" : "2,5,7", "previouslyFormattedCitation" : "(Wallace et al. 2014; Cook et al. 2012; Tian et al. 2011)" }, "properties" : { "noteIndex" : 0 }, "schema" : "https://github.com/citation-style-language/schema/raw/master/csl-citation.json" }</w:instrText>
      </w:r>
      <w:r w:rsidR="00B45FE3">
        <w:fldChar w:fldCharType="separate"/>
      </w:r>
      <w:r w:rsidR="00983C68" w:rsidRPr="00983C68">
        <w:rPr>
          <w:noProof/>
          <w:vertAlign w:val="superscript"/>
        </w:rPr>
        <w:t>2,5,7</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1F0B6099" w:rsidR="006F36A4" w:rsidRDefault="00393ABF" w:rsidP="006804EA">
      <w:r>
        <w:t xml:space="preserve">The final input SNP dataset contained 28.9 million SNPs obtained from the maize HapMap1 </w:t>
      </w:r>
      <w:r w:rsidR="00C557DC">
        <w:fldChar w:fldCharType="begin" w:fldLock="1"/>
      </w:r>
      <w:r w:rsidR="00983C68">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"&lt;sup&gt;8&lt;/sup&gt;", "plainTextFormattedCitation" : "8", "previouslyFormattedCitation" : "(Gore et al. 2009)" }, "properties" : { "noteIndex" : 0 }, "schema" : "https://github.com/citation-style-language/schema/raw/master/csl-citation.json" }</w:instrText>
      </w:r>
      <w:r w:rsidR="00C557DC">
        <w:fldChar w:fldCharType="separate"/>
      </w:r>
      <w:r w:rsidR="00983C68" w:rsidRPr="00983C68">
        <w:rPr>
          <w:noProof/>
          <w:vertAlign w:val="superscript"/>
        </w:rPr>
        <w:t>8</w:t>
      </w:r>
      <w:r w:rsidR="00C557DC">
        <w:fldChar w:fldCharType="end"/>
      </w:r>
      <w:r>
        <w:t xml:space="preserve">, the maize HapMap2 </w:t>
      </w:r>
      <w:r w:rsidR="00C557DC">
        <w:fldChar w:fldCharType="begin" w:fldLock="1"/>
      </w:r>
      <w:r w:rsidR="00983C68">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"&lt;sup&gt;71&lt;/sup&gt;", "plainTextFormattedCitation" : "71", "previouslyFormattedCitation" : "(Chia et al. 2012)" }, "properties" : { "noteIndex" : 0 }, "schema" : "https://github.com/citation-style-language/schema/raw/master/csl-citation.json" }</w:instrText>
      </w:r>
      <w:r w:rsidR="00C557DC">
        <w:fldChar w:fldCharType="separate"/>
      </w:r>
      <w:r w:rsidR="00983C68" w:rsidRPr="00983C68">
        <w:rPr>
          <w:noProof/>
          <w:vertAlign w:val="superscript"/>
        </w:rPr>
        <w:t>71</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983C68">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"&lt;sup&gt;2,71&lt;/sup&gt;", "plainTextFormattedCitation" : "2,71", "previouslyFormattedCitation" : "(Wallace et al. 2014; Chia et al. 2012)" }, "properties" : { "noteIndex" : 0 }, "schema" : "https://github.com/citation-style-language/schema/raw/master/csl-citation.json" }</w:instrText>
      </w:r>
      <w:r w:rsidR="003F1192">
        <w:fldChar w:fldCharType="separate"/>
      </w:r>
      <w:r w:rsidR="00983C68" w:rsidRPr="00983C68">
        <w:rPr>
          <w:noProof/>
          <w:vertAlign w:val="superscript"/>
        </w:rPr>
        <w:t>2,71</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983C68">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"&lt;sup&gt;44&lt;/sup&gt;", "plainTextFormattedCitation" : "44", "previouslyFormattedCitation" : "(Valdar et al. 2009)" }, "properties" : { "noteIndex" : 0 }, "schema" : "https://github.com/citation-style-language/schema/raw/master/csl-citation.json" }</w:instrText>
      </w:r>
      <w:r w:rsidR="003F1192">
        <w:fldChar w:fldCharType="separate"/>
      </w:r>
      <w:r w:rsidR="00983C68" w:rsidRPr="00983C68">
        <w:rPr>
          <w:noProof/>
          <w:vertAlign w:val="superscript"/>
        </w:rPr>
        <w:t>44</w:t>
      </w:r>
      <w:r w:rsidR="003F1192">
        <w:fldChar w:fldCharType="end"/>
      </w:r>
    </w:p>
    <w:p w14:paraId="13268F5B" w14:textId="77777777" w:rsidR="00DF4642" w:rsidRDefault="00DF4642" w:rsidP="00DF4642">
      <w:pPr>
        <w:pStyle w:val="Heading2"/>
      </w:pPr>
      <w:r>
        <w:t xml:space="preserve">Identifying </w:t>
      </w:r>
      <w:r w:rsidR="005E0894">
        <w:t xml:space="preserve">ionome </w:t>
      </w:r>
      <w:r>
        <w:t>high priority overlap (HPO) genes and HPO+ genes</w:t>
      </w:r>
    </w:p>
    <w:p w14:paraId="49566209" w14:textId="72FC1984" w:rsidR="005E0894" w:rsidRDefault="005E0894" w:rsidP="005E0894">
      <w:r>
        <w:t>Gene 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w:t>
      </w:r>
      <w:r w:rsidR="00230BB6">
        <w:t>1</w:t>
      </w:r>
      <w:r w:rsidR="00326566">
        <w:t>,</w:t>
      </w:r>
      <w:r w:rsidR="00230BB6">
        <w:t>000</w:t>
      </w:r>
      <w:r w:rsidR="00230BB6">
        <w:t xml:space="preserve">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 xml:space="preserve">genes (in the </w:t>
      </w:r>
      <w:r w:rsidR="00230BB6">
        <w:t>1</w:t>
      </w:r>
      <w:r w:rsidR="00326566">
        <w:t>,</w:t>
      </w:r>
      <w:r w:rsidR="00230BB6">
        <w:t>000</w:t>
      </w:r>
      <w:r w:rsidR="00230BB6">
        <w:t xml:space="preserve"> random sets) had a score of 3 or above, the FDR would be 25%.</w:t>
      </w:r>
    </w:p>
    <w:p w14:paraId="11FBD428" w14:textId="51905018" w:rsidR="00331862" w:rsidRDefault="006B0E79" w:rsidP="00331862">
      <w:r>
        <w:t xml:space="preserve">High 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 density or locality).</w:t>
      </w:r>
    </w:p>
    <w:p w14:paraId="0506B0B1" w14:textId="10ED4FF5"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w:t>
      </w:r>
      <w:r>
        <w:t>and</w:t>
      </w:r>
      <w:r>
        <w:t xml:space="preserve">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t>Reduced accession ZmPAN networks</w:t>
      </w:r>
    </w:p>
    <w:p w14:paraId="08B3B8F4" w14:textId="075D81E5" w:rsidR="006B33EA" w:rsidRDefault="00331862" w:rsidP="004C07A6">
      <w:r>
        <w:t xml:space="preserve">Both the ZmPAN and ZmRoot networks were rebuilt using only the 20 accessions </w:t>
      </w:r>
      <w:r>
        <w:t>in common</w:t>
      </w:r>
      <w:r w:rsidR="00A56A37">
        <w:t xml:space="preserve"> </w:t>
      </w:r>
      <w:r>
        <w:t>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71CB1226" w14:textId="77777777" w:rsidR="006B33EA" w:rsidRDefault="006B33EA" w:rsidP="006804EA">
      <w:pPr>
        <w:pStyle w:val="Heading1"/>
      </w:pPr>
      <w:r>
        <w:t>References</w:t>
      </w:r>
    </w:p>
    <w:p w14:paraId="28E7DECF" w14:textId="268A7D84" w:rsidR="00983C68" w:rsidRPr="00983C68" w:rsidRDefault="003F1192" w:rsidP="00983C68">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983C68" w:rsidRPr="00983C68">
        <w:rPr>
          <w:rFonts w:ascii="Calibri" w:hAnsi="Calibri" w:cs="Times New Roman"/>
          <w:noProof/>
          <w:szCs w:val="24"/>
        </w:rPr>
        <w:t>1.</w:t>
      </w:r>
      <w:r w:rsidR="00983C68" w:rsidRPr="00983C68">
        <w:rPr>
          <w:rFonts w:ascii="Calibri" w:hAnsi="Calibri" w:cs="Times New Roman"/>
          <w:noProof/>
          <w:szCs w:val="24"/>
        </w:rPr>
        <w:tab/>
        <w:t xml:space="preserve">McMullen, M. D. </w:t>
      </w:r>
      <w:r w:rsidR="00983C68" w:rsidRPr="00983C68">
        <w:rPr>
          <w:rFonts w:ascii="Calibri" w:hAnsi="Calibri" w:cs="Times New Roman"/>
          <w:i/>
          <w:iCs/>
          <w:noProof/>
          <w:szCs w:val="24"/>
        </w:rPr>
        <w:t>et al.</w:t>
      </w:r>
      <w:r w:rsidR="00983C68" w:rsidRPr="00983C68">
        <w:rPr>
          <w:rFonts w:ascii="Calibri" w:hAnsi="Calibri" w:cs="Times New Roman"/>
          <w:noProof/>
          <w:szCs w:val="24"/>
        </w:rPr>
        <w:t xml:space="preserve"> Genetic properties of the maize nested association mapping population. </w:t>
      </w:r>
      <w:r w:rsidR="00983C68" w:rsidRPr="00983C68">
        <w:rPr>
          <w:rFonts w:ascii="Calibri" w:hAnsi="Calibri" w:cs="Times New Roman"/>
          <w:i/>
          <w:iCs/>
          <w:noProof/>
          <w:szCs w:val="24"/>
        </w:rPr>
        <w:t>Science</w:t>
      </w:r>
      <w:r w:rsidR="00983C68" w:rsidRPr="00983C68">
        <w:rPr>
          <w:rFonts w:ascii="Calibri" w:hAnsi="Calibri" w:cs="Times New Roman"/>
          <w:noProof/>
          <w:szCs w:val="24"/>
        </w:rPr>
        <w:t xml:space="preserve"> </w:t>
      </w:r>
      <w:r w:rsidR="00983C68" w:rsidRPr="00983C68">
        <w:rPr>
          <w:rFonts w:ascii="Calibri" w:hAnsi="Calibri" w:cs="Times New Roman"/>
          <w:b/>
          <w:bCs/>
          <w:noProof/>
          <w:szCs w:val="24"/>
        </w:rPr>
        <w:t>325,</w:t>
      </w:r>
      <w:r w:rsidR="00983C68" w:rsidRPr="00983C68">
        <w:rPr>
          <w:rFonts w:ascii="Calibri" w:hAnsi="Calibri" w:cs="Times New Roman"/>
          <w:noProof/>
          <w:szCs w:val="24"/>
        </w:rPr>
        <w:t xml:space="preserve"> 737–40 (2009).</w:t>
      </w:r>
    </w:p>
    <w:p w14:paraId="625B8483"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w:t>
      </w:r>
      <w:r w:rsidRPr="00983C68">
        <w:rPr>
          <w:rFonts w:ascii="Calibri" w:hAnsi="Calibri" w:cs="Times New Roman"/>
          <w:noProof/>
          <w:szCs w:val="24"/>
        </w:rPr>
        <w:tab/>
        <w:t xml:space="preserve">Wallace, J. G. </w:t>
      </w:r>
      <w:r w:rsidRPr="00983C68">
        <w:rPr>
          <w:rFonts w:ascii="Calibri" w:hAnsi="Calibri" w:cs="Times New Roman"/>
          <w:i/>
          <w:iCs/>
          <w:noProof/>
          <w:szCs w:val="24"/>
        </w:rPr>
        <w:t>et al.</w:t>
      </w:r>
      <w:r w:rsidRPr="00983C68">
        <w:rPr>
          <w:rFonts w:ascii="Calibri" w:hAnsi="Calibri" w:cs="Times New Roman"/>
          <w:noProof/>
          <w:szCs w:val="24"/>
        </w:rPr>
        <w:t xml:space="preserve"> Association mapping across numerous traits reveals patterns of functional variation in maize. </w:t>
      </w:r>
      <w:r w:rsidRPr="00983C68">
        <w:rPr>
          <w:rFonts w:ascii="Calibri" w:hAnsi="Calibri" w:cs="Times New Roman"/>
          <w:i/>
          <w:iCs/>
          <w:noProof/>
          <w:szCs w:val="24"/>
        </w:rPr>
        <w:t>PLoS Genet.</w:t>
      </w:r>
      <w:r w:rsidRPr="00983C68">
        <w:rPr>
          <w:rFonts w:ascii="Calibri" w:hAnsi="Calibri" w:cs="Times New Roman"/>
          <w:noProof/>
          <w:szCs w:val="24"/>
        </w:rPr>
        <w:t xml:space="preserve"> </w:t>
      </w:r>
      <w:r w:rsidRPr="00983C68">
        <w:rPr>
          <w:rFonts w:ascii="Calibri" w:hAnsi="Calibri" w:cs="Times New Roman"/>
          <w:b/>
          <w:bCs/>
          <w:noProof/>
          <w:szCs w:val="24"/>
        </w:rPr>
        <w:t>10,</w:t>
      </w:r>
      <w:r w:rsidRPr="00983C68">
        <w:rPr>
          <w:rFonts w:ascii="Calibri" w:hAnsi="Calibri" w:cs="Times New Roman"/>
          <w:noProof/>
          <w:szCs w:val="24"/>
        </w:rPr>
        <w:t xml:space="preserve"> e1004845 (2014).</w:t>
      </w:r>
    </w:p>
    <w:p w14:paraId="6BF78335"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w:t>
      </w:r>
      <w:r w:rsidRPr="00983C68">
        <w:rPr>
          <w:rFonts w:ascii="Calibri" w:hAnsi="Calibri" w:cs="Times New Roman"/>
          <w:noProof/>
          <w:szCs w:val="24"/>
        </w:rPr>
        <w:tab/>
        <w:t xml:space="preserve">Buckler, E. S. </w:t>
      </w:r>
      <w:r w:rsidRPr="00983C68">
        <w:rPr>
          <w:rFonts w:ascii="Calibri" w:hAnsi="Calibri" w:cs="Times New Roman"/>
          <w:i/>
          <w:iCs/>
          <w:noProof/>
          <w:szCs w:val="24"/>
        </w:rPr>
        <w:t>et al.</w:t>
      </w:r>
      <w:r w:rsidRPr="00983C68">
        <w:rPr>
          <w:rFonts w:ascii="Calibri" w:hAnsi="Calibri" w:cs="Times New Roman"/>
          <w:noProof/>
          <w:szCs w:val="24"/>
        </w:rPr>
        <w:t xml:space="preserve"> The genetic architecture of maize flowering time. </w:t>
      </w:r>
      <w:r w:rsidRPr="00983C68">
        <w:rPr>
          <w:rFonts w:ascii="Calibri" w:hAnsi="Calibri" w:cs="Times New Roman"/>
          <w:i/>
          <w:iCs/>
          <w:noProof/>
          <w:szCs w:val="24"/>
        </w:rPr>
        <w:t>Science</w:t>
      </w:r>
      <w:r w:rsidRPr="00983C68">
        <w:rPr>
          <w:rFonts w:ascii="Calibri" w:hAnsi="Calibri" w:cs="Times New Roman"/>
          <w:noProof/>
          <w:szCs w:val="24"/>
        </w:rPr>
        <w:t xml:space="preserve"> </w:t>
      </w:r>
      <w:r w:rsidRPr="00983C68">
        <w:rPr>
          <w:rFonts w:ascii="Calibri" w:hAnsi="Calibri" w:cs="Times New Roman"/>
          <w:b/>
          <w:bCs/>
          <w:noProof/>
          <w:szCs w:val="24"/>
        </w:rPr>
        <w:t>325,</w:t>
      </w:r>
      <w:r w:rsidRPr="00983C68">
        <w:rPr>
          <w:rFonts w:ascii="Calibri" w:hAnsi="Calibri" w:cs="Times New Roman"/>
          <w:noProof/>
          <w:szCs w:val="24"/>
        </w:rPr>
        <w:t xml:space="preserve"> 714–8 (2009).</w:t>
      </w:r>
    </w:p>
    <w:p w14:paraId="11717E7E"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w:t>
      </w:r>
      <w:r w:rsidRPr="00983C68">
        <w:rPr>
          <w:rFonts w:ascii="Calibri" w:hAnsi="Calibri" w:cs="Times New Roman"/>
          <w:noProof/>
          <w:szCs w:val="24"/>
        </w:rPr>
        <w:tab/>
        <w:t xml:space="preserve">Peiffer, J. A. </w:t>
      </w:r>
      <w:r w:rsidRPr="00983C68">
        <w:rPr>
          <w:rFonts w:ascii="Calibri" w:hAnsi="Calibri" w:cs="Times New Roman"/>
          <w:i/>
          <w:iCs/>
          <w:noProof/>
          <w:szCs w:val="24"/>
        </w:rPr>
        <w:t>et al.</w:t>
      </w:r>
      <w:r w:rsidRPr="00983C68">
        <w:rPr>
          <w:rFonts w:ascii="Calibri" w:hAnsi="Calibri" w:cs="Times New Roman"/>
          <w:noProof/>
          <w:szCs w:val="24"/>
        </w:rPr>
        <w:t xml:space="preserve"> The Genetic Architecture of Maize Height. </w:t>
      </w:r>
      <w:r w:rsidRPr="00983C68">
        <w:rPr>
          <w:rFonts w:ascii="Calibri" w:hAnsi="Calibri" w:cs="Times New Roman"/>
          <w:i/>
          <w:iCs/>
          <w:noProof/>
          <w:szCs w:val="24"/>
        </w:rPr>
        <w:t>Genetics</w:t>
      </w:r>
      <w:r w:rsidRPr="00983C68">
        <w:rPr>
          <w:rFonts w:ascii="Calibri" w:hAnsi="Calibri" w:cs="Times New Roman"/>
          <w:noProof/>
          <w:szCs w:val="24"/>
        </w:rPr>
        <w:t xml:space="preserve"> (2014). doi:10.1534/genetics.113.159152</w:t>
      </w:r>
    </w:p>
    <w:p w14:paraId="4A0E7387"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w:t>
      </w:r>
      <w:r w:rsidRPr="00983C68">
        <w:rPr>
          <w:rFonts w:ascii="Calibri" w:hAnsi="Calibri" w:cs="Times New Roman"/>
          <w:noProof/>
          <w:szCs w:val="24"/>
        </w:rPr>
        <w:tab/>
        <w:t xml:space="preserve">Tian, F. </w:t>
      </w:r>
      <w:r w:rsidRPr="00983C68">
        <w:rPr>
          <w:rFonts w:ascii="Calibri" w:hAnsi="Calibri" w:cs="Times New Roman"/>
          <w:i/>
          <w:iCs/>
          <w:noProof/>
          <w:szCs w:val="24"/>
        </w:rPr>
        <w:t>et al.</w:t>
      </w:r>
      <w:r w:rsidRPr="00983C68">
        <w:rPr>
          <w:rFonts w:ascii="Calibri" w:hAnsi="Calibri" w:cs="Times New Roman"/>
          <w:noProof/>
          <w:szCs w:val="24"/>
        </w:rPr>
        <w:t xml:space="preserve"> Genome-wide association study of leaf architecture in the maize nested association mapping population. </w:t>
      </w:r>
      <w:r w:rsidRPr="00983C68">
        <w:rPr>
          <w:rFonts w:ascii="Calibri" w:hAnsi="Calibri" w:cs="Times New Roman"/>
          <w:i/>
          <w:iCs/>
          <w:noProof/>
          <w:szCs w:val="24"/>
        </w:rPr>
        <w:t>Nat. Genet.</w:t>
      </w:r>
      <w:r w:rsidRPr="00983C68">
        <w:rPr>
          <w:rFonts w:ascii="Calibri" w:hAnsi="Calibri" w:cs="Times New Roman"/>
          <w:noProof/>
          <w:szCs w:val="24"/>
        </w:rPr>
        <w:t xml:space="preserve"> </w:t>
      </w:r>
      <w:r w:rsidRPr="00983C68">
        <w:rPr>
          <w:rFonts w:ascii="Calibri" w:hAnsi="Calibri" w:cs="Times New Roman"/>
          <w:b/>
          <w:bCs/>
          <w:noProof/>
          <w:szCs w:val="24"/>
        </w:rPr>
        <w:t>43,</w:t>
      </w:r>
      <w:r w:rsidRPr="00983C68">
        <w:rPr>
          <w:rFonts w:ascii="Calibri" w:hAnsi="Calibri" w:cs="Times New Roman"/>
          <w:noProof/>
          <w:szCs w:val="24"/>
        </w:rPr>
        <w:t xml:space="preserve"> 159–62 (2011).</w:t>
      </w:r>
    </w:p>
    <w:p w14:paraId="2772CE06"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w:t>
      </w:r>
      <w:r w:rsidRPr="00983C68">
        <w:rPr>
          <w:rFonts w:ascii="Calibri" w:hAnsi="Calibri" w:cs="Times New Roman"/>
          <w:noProof/>
          <w:szCs w:val="24"/>
        </w:rPr>
        <w:tab/>
        <w:t xml:space="preserve">Kump, K. L. </w:t>
      </w:r>
      <w:r w:rsidRPr="00983C68">
        <w:rPr>
          <w:rFonts w:ascii="Calibri" w:hAnsi="Calibri" w:cs="Times New Roman"/>
          <w:i/>
          <w:iCs/>
          <w:noProof/>
          <w:szCs w:val="24"/>
        </w:rPr>
        <w:t>et al.</w:t>
      </w:r>
      <w:r w:rsidRPr="00983C68">
        <w:rPr>
          <w:rFonts w:ascii="Calibri" w:hAnsi="Calibri" w:cs="Times New Roman"/>
          <w:noProof/>
          <w:szCs w:val="24"/>
        </w:rPr>
        <w:t xml:space="preserve"> Genome-wide association study of quantitative resistance to southern leaf blight in the maize nested association mapping population. </w:t>
      </w:r>
      <w:r w:rsidRPr="00983C68">
        <w:rPr>
          <w:rFonts w:ascii="Calibri" w:hAnsi="Calibri" w:cs="Times New Roman"/>
          <w:i/>
          <w:iCs/>
          <w:noProof/>
          <w:szCs w:val="24"/>
        </w:rPr>
        <w:t>Nat. Genet.</w:t>
      </w:r>
      <w:r w:rsidRPr="00983C68">
        <w:rPr>
          <w:rFonts w:ascii="Calibri" w:hAnsi="Calibri" w:cs="Times New Roman"/>
          <w:noProof/>
          <w:szCs w:val="24"/>
        </w:rPr>
        <w:t xml:space="preserve"> </w:t>
      </w:r>
      <w:r w:rsidRPr="00983C68">
        <w:rPr>
          <w:rFonts w:ascii="Calibri" w:hAnsi="Calibri" w:cs="Times New Roman"/>
          <w:b/>
          <w:bCs/>
          <w:noProof/>
          <w:szCs w:val="24"/>
        </w:rPr>
        <w:t>43,</w:t>
      </w:r>
      <w:r w:rsidRPr="00983C68">
        <w:rPr>
          <w:rFonts w:ascii="Calibri" w:hAnsi="Calibri" w:cs="Times New Roman"/>
          <w:noProof/>
          <w:szCs w:val="24"/>
        </w:rPr>
        <w:t xml:space="preserve"> 163–168 (2011).</w:t>
      </w:r>
    </w:p>
    <w:p w14:paraId="7A5676B2"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7.</w:t>
      </w:r>
      <w:r w:rsidRPr="00983C68">
        <w:rPr>
          <w:rFonts w:ascii="Calibri" w:hAnsi="Calibri" w:cs="Times New Roman"/>
          <w:noProof/>
          <w:szCs w:val="24"/>
        </w:rPr>
        <w:tab/>
        <w:t xml:space="preserve">Cook, J. P. </w:t>
      </w:r>
      <w:r w:rsidRPr="00983C68">
        <w:rPr>
          <w:rFonts w:ascii="Calibri" w:hAnsi="Calibri" w:cs="Times New Roman"/>
          <w:i/>
          <w:iCs/>
          <w:noProof/>
          <w:szCs w:val="24"/>
        </w:rPr>
        <w:t>et al.</w:t>
      </w:r>
      <w:r w:rsidRPr="00983C68">
        <w:rPr>
          <w:rFonts w:ascii="Calibri" w:hAnsi="Calibri" w:cs="Times New Roman"/>
          <w:noProof/>
          <w:szCs w:val="24"/>
        </w:rPr>
        <w:t xml:space="preserve"> Genetic architecture of maize kernel composition in the nested association mapping and inbred association panels. </w:t>
      </w:r>
      <w:r w:rsidRPr="00983C68">
        <w:rPr>
          <w:rFonts w:ascii="Calibri" w:hAnsi="Calibri" w:cs="Times New Roman"/>
          <w:i/>
          <w:iCs/>
          <w:noProof/>
          <w:szCs w:val="24"/>
        </w:rPr>
        <w:t>Plant Physiol.</w:t>
      </w:r>
      <w:r w:rsidRPr="00983C68">
        <w:rPr>
          <w:rFonts w:ascii="Calibri" w:hAnsi="Calibri" w:cs="Times New Roman"/>
          <w:noProof/>
          <w:szCs w:val="24"/>
        </w:rPr>
        <w:t xml:space="preserve"> </w:t>
      </w:r>
      <w:r w:rsidRPr="00983C68">
        <w:rPr>
          <w:rFonts w:ascii="Calibri" w:hAnsi="Calibri" w:cs="Times New Roman"/>
          <w:b/>
          <w:bCs/>
          <w:noProof/>
          <w:szCs w:val="24"/>
        </w:rPr>
        <w:t>158,</w:t>
      </w:r>
      <w:r w:rsidRPr="00983C68">
        <w:rPr>
          <w:rFonts w:ascii="Calibri" w:hAnsi="Calibri" w:cs="Times New Roman"/>
          <w:noProof/>
          <w:szCs w:val="24"/>
        </w:rPr>
        <w:t xml:space="preserve"> 824–34 (2012).</w:t>
      </w:r>
    </w:p>
    <w:p w14:paraId="6214858B"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8.</w:t>
      </w:r>
      <w:r w:rsidRPr="00983C68">
        <w:rPr>
          <w:rFonts w:ascii="Calibri" w:hAnsi="Calibri" w:cs="Times New Roman"/>
          <w:noProof/>
          <w:szCs w:val="24"/>
        </w:rPr>
        <w:tab/>
        <w:t xml:space="preserve">Gore, M. a </w:t>
      </w:r>
      <w:r w:rsidRPr="00983C68">
        <w:rPr>
          <w:rFonts w:ascii="Calibri" w:hAnsi="Calibri" w:cs="Times New Roman"/>
          <w:i/>
          <w:iCs/>
          <w:noProof/>
          <w:szCs w:val="24"/>
        </w:rPr>
        <w:t>et al.</w:t>
      </w:r>
      <w:r w:rsidRPr="00983C68">
        <w:rPr>
          <w:rFonts w:ascii="Calibri" w:hAnsi="Calibri" w:cs="Times New Roman"/>
          <w:noProof/>
          <w:szCs w:val="24"/>
        </w:rPr>
        <w:t xml:space="preserve"> A first-generation haplotype map of maize. </w:t>
      </w:r>
      <w:r w:rsidRPr="00983C68">
        <w:rPr>
          <w:rFonts w:ascii="Calibri" w:hAnsi="Calibri" w:cs="Times New Roman"/>
          <w:i/>
          <w:iCs/>
          <w:noProof/>
          <w:szCs w:val="24"/>
        </w:rPr>
        <w:t>Science</w:t>
      </w:r>
      <w:r w:rsidRPr="00983C68">
        <w:rPr>
          <w:rFonts w:ascii="Calibri" w:hAnsi="Calibri" w:cs="Times New Roman"/>
          <w:noProof/>
          <w:szCs w:val="24"/>
        </w:rPr>
        <w:t xml:space="preserve"> </w:t>
      </w:r>
      <w:r w:rsidRPr="00983C68">
        <w:rPr>
          <w:rFonts w:ascii="Calibri" w:hAnsi="Calibri" w:cs="Times New Roman"/>
          <w:b/>
          <w:bCs/>
          <w:noProof/>
          <w:szCs w:val="24"/>
        </w:rPr>
        <w:t>326,</w:t>
      </w:r>
      <w:r w:rsidRPr="00983C68">
        <w:rPr>
          <w:rFonts w:ascii="Calibri" w:hAnsi="Calibri" w:cs="Times New Roman"/>
          <w:noProof/>
          <w:szCs w:val="24"/>
        </w:rPr>
        <w:t xml:space="preserve"> 1115–7 (2009).</w:t>
      </w:r>
    </w:p>
    <w:p w14:paraId="48542181"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9.</w:t>
      </w:r>
      <w:r w:rsidRPr="00983C68">
        <w:rPr>
          <w:rFonts w:ascii="Calibri" w:hAnsi="Calibri" w:cs="Times New Roman"/>
          <w:noProof/>
          <w:szCs w:val="24"/>
        </w:rPr>
        <w:tab/>
        <w:t xml:space="preserve">Morrell, P. L., Toleno, D. M., Lundy, K. E. &amp; Clegg, M. T. Low levels of linkage disequilibrium in wild barley (Hordeum vulgare ssp. spontaneum) despite high rates of self-fertilization. </w:t>
      </w:r>
      <w:r w:rsidRPr="00983C68">
        <w:rPr>
          <w:rFonts w:ascii="Calibri" w:hAnsi="Calibri" w:cs="Times New Roman"/>
          <w:i/>
          <w:iCs/>
          <w:noProof/>
          <w:szCs w:val="24"/>
        </w:rPr>
        <w:t>Proc. Natl. Acad. Sci. U. S. A.</w:t>
      </w:r>
      <w:r w:rsidRPr="00983C68">
        <w:rPr>
          <w:rFonts w:ascii="Calibri" w:hAnsi="Calibri" w:cs="Times New Roman"/>
          <w:noProof/>
          <w:szCs w:val="24"/>
        </w:rPr>
        <w:t xml:space="preserve"> </w:t>
      </w:r>
      <w:r w:rsidRPr="00983C68">
        <w:rPr>
          <w:rFonts w:ascii="Calibri" w:hAnsi="Calibri" w:cs="Times New Roman"/>
          <w:b/>
          <w:bCs/>
          <w:noProof/>
          <w:szCs w:val="24"/>
        </w:rPr>
        <w:t>102,</w:t>
      </w:r>
      <w:r w:rsidRPr="00983C68">
        <w:rPr>
          <w:rFonts w:ascii="Calibri" w:hAnsi="Calibri" w:cs="Times New Roman"/>
          <w:noProof/>
          <w:szCs w:val="24"/>
        </w:rPr>
        <w:t xml:space="preserve"> 2442–2447 (2005).</w:t>
      </w:r>
    </w:p>
    <w:p w14:paraId="5E961CF1"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10.</w:t>
      </w:r>
      <w:r w:rsidRPr="00983C68">
        <w:rPr>
          <w:rFonts w:ascii="Calibri" w:hAnsi="Calibri" w:cs="Times New Roman"/>
          <w:noProof/>
          <w:szCs w:val="24"/>
        </w:rPr>
        <w:tab/>
        <w:t xml:space="preserve">Caldwell, K. S., Russell, J., Langridge, P. &amp; Powell, W. Extreme population-dependent linkage disequilibrium detected in an inbreeding plant species, Hordeum vulgare. </w:t>
      </w:r>
      <w:r w:rsidRPr="00983C68">
        <w:rPr>
          <w:rFonts w:ascii="Calibri" w:hAnsi="Calibri" w:cs="Times New Roman"/>
          <w:i/>
          <w:iCs/>
          <w:noProof/>
          <w:szCs w:val="24"/>
        </w:rPr>
        <w:t>Genetics</w:t>
      </w:r>
      <w:r w:rsidRPr="00983C68">
        <w:rPr>
          <w:rFonts w:ascii="Calibri" w:hAnsi="Calibri" w:cs="Times New Roman"/>
          <w:noProof/>
          <w:szCs w:val="24"/>
        </w:rPr>
        <w:t xml:space="preserve"> </w:t>
      </w:r>
      <w:r w:rsidRPr="00983C68">
        <w:rPr>
          <w:rFonts w:ascii="Calibri" w:hAnsi="Calibri" w:cs="Times New Roman"/>
          <w:b/>
          <w:bCs/>
          <w:noProof/>
          <w:szCs w:val="24"/>
        </w:rPr>
        <w:t>172,</w:t>
      </w:r>
      <w:r w:rsidRPr="00983C68">
        <w:rPr>
          <w:rFonts w:ascii="Calibri" w:hAnsi="Calibri" w:cs="Times New Roman"/>
          <w:noProof/>
          <w:szCs w:val="24"/>
        </w:rPr>
        <w:t xml:space="preserve"> 557–567 (2006).</w:t>
      </w:r>
    </w:p>
    <w:p w14:paraId="3FE1238A"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11.</w:t>
      </w:r>
      <w:r w:rsidRPr="00983C68">
        <w:rPr>
          <w:rFonts w:ascii="Calibri" w:hAnsi="Calibri" w:cs="Times New Roman"/>
          <w:noProof/>
          <w:szCs w:val="24"/>
        </w:rPr>
        <w:tab/>
        <w:t xml:space="preserve">Wray, G. A. The evolutionary significance of cis-regulatory mutations. </w:t>
      </w:r>
      <w:r w:rsidRPr="00983C68">
        <w:rPr>
          <w:rFonts w:ascii="Calibri" w:hAnsi="Calibri" w:cs="Times New Roman"/>
          <w:i/>
          <w:iCs/>
          <w:noProof/>
          <w:szCs w:val="24"/>
        </w:rPr>
        <w:t>Nat. Rev. Genet.</w:t>
      </w:r>
      <w:r w:rsidRPr="00983C68">
        <w:rPr>
          <w:rFonts w:ascii="Calibri" w:hAnsi="Calibri" w:cs="Times New Roman"/>
          <w:noProof/>
          <w:szCs w:val="24"/>
        </w:rPr>
        <w:t xml:space="preserve"> </w:t>
      </w:r>
      <w:r w:rsidRPr="00983C68">
        <w:rPr>
          <w:rFonts w:ascii="Calibri" w:hAnsi="Calibri" w:cs="Times New Roman"/>
          <w:b/>
          <w:bCs/>
          <w:noProof/>
          <w:szCs w:val="24"/>
        </w:rPr>
        <w:t>8,</w:t>
      </w:r>
      <w:r w:rsidRPr="00983C68">
        <w:rPr>
          <w:rFonts w:ascii="Calibri" w:hAnsi="Calibri" w:cs="Times New Roman"/>
          <w:noProof/>
          <w:szCs w:val="24"/>
        </w:rPr>
        <w:t xml:space="preserve"> 206–16 (2007).</w:t>
      </w:r>
    </w:p>
    <w:p w14:paraId="3B1D44BE"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12.</w:t>
      </w:r>
      <w:r w:rsidRPr="00983C68">
        <w:rPr>
          <w:rFonts w:ascii="Calibri" w:hAnsi="Calibri" w:cs="Times New Roman"/>
          <w:noProof/>
          <w:szCs w:val="24"/>
        </w:rPr>
        <w:tab/>
        <w:t xml:space="preserve">Clark, R. M., Wagler, T. N., Quijada, P. &amp; Doebley, J. A distant upstream enhancer at the maize domestication gene tb1 has pleiotropic effects on plant and inflorescent architecture. </w:t>
      </w:r>
      <w:r w:rsidRPr="00983C68">
        <w:rPr>
          <w:rFonts w:ascii="Calibri" w:hAnsi="Calibri" w:cs="Times New Roman"/>
          <w:i/>
          <w:iCs/>
          <w:noProof/>
          <w:szCs w:val="24"/>
        </w:rPr>
        <w:t>Nat. Genet.</w:t>
      </w:r>
      <w:r w:rsidRPr="00983C68">
        <w:rPr>
          <w:rFonts w:ascii="Calibri" w:hAnsi="Calibri" w:cs="Times New Roman"/>
          <w:noProof/>
          <w:szCs w:val="24"/>
        </w:rPr>
        <w:t xml:space="preserve"> </w:t>
      </w:r>
      <w:r w:rsidRPr="00983C68">
        <w:rPr>
          <w:rFonts w:ascii="Calibri" w:hAnsi="Calibri" w:cs="Times New Roman"/>
          <w:b/>
          <w:bCs/>
          <w:noProof/>
          <w:szCs w:val="24"/>
        </w:rPr>
        <w:t>38,</w:t>
      </w:r>
      <w:r w:rsidRPr="00983C68">
        <w:rPr>
          <w:rFonts w:ascii="Calibri" w:hAnsi="Calibri" w:cs="Times New Roman"/>
          <w:noProof/>
          <w:szCs w:val="24"/>
        </w:rPr>
        <w:t xml:space="preserve"> 594–7 (2006).</w:t>
      </w:r>
    </w:p>
    <w:p w14:paraId="6CE2FE2B"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13.</w:t>
      </w:r>
      <w:r w:rsidRPr="00983C68">
        <w:rPr>
          <w:rFonts w:ascii="Calibri" w:hAnsi="Calibri" w:cs="Times New Roman"/>
          <w:noProof/>
          <w:szCs w:val="24"/>
        </w:rPr>
        <w:tab/>
        <w:t xml:space="preserve">Castelletti, S., Tuberosa, R., Pindo, M. &amp; Salvi, S. A MITE transposon insertion is associated with differential methylation at the maize flowering time QTL Vgt1. </w:t>
      </w:r>
      <w:r w:rsidRPr="00983C68">
        <w:rPr>
          <w:rFonts w:ascii="Calibri" w:hAnsi="Calibri" w:cs="Times New Roman"/>
          <w:i/>
          <w:iCs/>
          <w:noProof/>
          <w:szCs w:val="24"/>
        </w:rPr>
        <w:t>G3 (Bethesda).</w:t>
      </w:r>
      <w:r w:rsidRPr="00983C68">
        <w:rPr>
          <w:rFonts w:ascii="Calibri" w:hAnsi="Calibri" w:cs="Times New Roman"/>
          <w:noProof/>
          <w:szCs w:val="24"/>
        </w:rPr>
        <w:t xml:space="preserve"> </w:t>
      </w:r>
      <w:r w:rsidRPr="00983C68">
        <w:rPr>
          <w:rFonts w:ascii="Calibri" w:hAnsi="Calibri" w:cs="Times New Roman"/>
          <w:b/>
          <w:bCs/>
          <w:noProof/>
          <w:szCs w:val="24"/>
        </w:rPr>
        <w:t>4,</w:t>
      </w:r>
      <w:r w:rsidRPr="00983C68">
        <w:rPr>
          <w:rFonts w:ascii="Calibri" w:hAnsi="Calibri" w:cs="Times New Roman"/>
          <w:noProof/>
          <w:szCs w:val="24"/>
        </w:rPr>
        <w:t xml:space="preserve"> 805–12 (2014).</w:t>
      </w:r>
    </w:p>
    <w:p w14:paraId="5B3DACF5"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14.</w:t>
      </w:r>
      <w:r w:rsidRPr="00983C68">
        <w:rPr>
          <w:rFonts w:ascii="Calibri" w:hAnsi="Calibri" w:cs="Times New Roman"/>
          <w:noProof/>
          <w:szCs w:val="24"/>
        </w:rPr>
        <w:tab/>
        <w:t xml:space="preserve">Louwers, M. </w:t>
      </w:r>
      <w:r w:rsidRPr="00983C68">
        <w:rPr>
          <w:rFonts w:ascii="Calibri" w:hAnsi="Calibri" w:cs="Times New Roman"/>
          <w:i/>
          <w:iCs/>
          <w:noProof/>
          <w:szCs w:val="24"/>
        </w:rPr>
        <w:t>et al.</w:t>
      </w:r>
      <w:r w:rsidRPr="00983C68">
        <w:rPr>
          <w:rFonts w:ascii="Calibri" w:hAnsi="Calibri" w:cs="Times New Roman"/>
          <w:noProof/>
          <w:szCs w:val="24"/>
        </w:rPr>
        <w:t xml:space="preserve"> Tissue- and expression level-specific chromatin looping at maize b1 epialleles. </w:t>
      </w:r>
      <w:r w:rsidRPr="00983C68">
        <w:rPr>
          <w:rFonts w:ascii="Calibri" w:hAnsi="Calibri" w:cs="Times New Roman"/>
          <w:i/>
          <w:iCs/>
          <w:noProof/>
          <w:szCs w:val="24"/>
        </w:rPr>
        <w:t>Plant Cell</w:t>
      </w:r>
      <w:r w:rsidRPr="00983C68">
        <w:rPr>
          <w:rFonts w:ascii="Calibri" w:hAnsi="Calibri" w:cs="Times New Roman"/>
          <w:noProof/>
          <w:szCs w:val="24"/>
        </w:rPr>
        <w:t xml:space="preserve"> </w:t>
      </w:r>
      <w:r w:rsidRPr="00983C68">
        <w:rPr>
          <w:rFonts w:ascii="Calibri" w:hAnsi="Calibri" w:cs="Times New Roman"/>
          <w:b/>
          <w:bCs/>
          <w:noProof/>
          <w:szCs w:val="24"/>
        </w:rPr>
        <w:t>21,</w:t>
      </w:r>
      <w:r w:rsidRPr="00983C68">
        <w:rPr>
          <w:rFonts w:ascii="Calibri" w:hAnsi="Calibri" w:cs="Times New Roman"/>
          <w:noProof/>
          <w:szCs w:val="24"/>
        </w:rPr>
        <w:t xml:space="preserve"> 832–42 (2009).</w:t>
      </w:r>
    </w:p>
    <w:p w14:paraId="68211E39"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15.</w:t>
      </w:r>
      <w:r w:rsidRPr="00983C68">
        <w:rPr>
          <w:rFonts w:ascii="Calibri" w:hAnsi="Calibri" w:cs="Times New Roman"/>
          <w:noProof/>
          <w:szCs w:val="24"/>
        </w:rPr>
        <w:tab/>
        <w:t xml:space="preserve">Andorf, C. M. </w:t>
      </w:r>
      <w:r w:rsidRPr="00983C68">
        <w:rPr>
          <w:rFonts w:ascii="Calibri" w:hAnsi="Calibri" w:cs="Times New Roman"/>
          <w:i/>
          <w:iCs/>
          <w:noProof/>
          <w:szCs w:val="24"/>
        </w:rPr>
        <w:t>et al.</w:t>
      </w:r>
      <w:r w:rsidRPr="00983C68">
        <w:rPr>
          <w:rFonts w:ascii="Calibri" w:hAnsi="Calibri" w:cs="Times New Roman"/>
          <w:noProof/>
          <w:szCs w:val="24"/>
        </w:rPr>
        <w:t xml:space="preserve"> MaizeGDB update: new tools, data and interface for the maize model organism database. </w:t>
      </w:r>
      <w:r w:rsidRPr="00983C68">
        <w:rPr>
          <w:rFonts w:ascii="Calibri" w:hAnsi="Calibri" w:cs="Times New Roman"/>
          <w:i/>
          <w:iCs/>
          <w:noProof/>
          <w:szCs w:val="24"/>
        </w:rPr>
        <w:t>Nucleic Acids Res.</w:t>
      </w:r>
      <w:r w:rsidRPr="00983C68">
        <w:rPr>
          <w:rFonts w:ascii="Calibri" w:hAnsi="Calibri" w:cs="Times New Roman"/>
          <w:noProof/>
          <w:szCs w:val="24"/>
        </w:rPr>
        <w:t xml:space="preserve"> gkv1007 (2015). doi:10.1093/nar/gkv1007</w:t>
      </w:r>
    </w:p>
    <w:p w14:paraId="59916E23"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16.</w:t>
      </w:r>
      <w:r w:rsidRPr="00983C68">
        <w:rPr>
          <w:rFonts w:ascii="Calibri" w:hAnsi="Calibri" w:cs="Times New Roman"/>
          <w:noProof/>
          <w:szCs w:val="24"/>
        </w:rPr>
        <w:tab/>
        <w:t xml:space="preserve">Eisen, M. B., Spellman, P. T., Brown, P. O. &amp; Botstein, D. Cluster analysis and display of genome-wide expression patterns. </w:t>
      </w:r>
      <w:r w:rsidRPr="00983C68">
        <w:rPr>
          <w:rFonts w:ascii="Calibri" w:hAnsi="Calibri" w:cs="Times New Roman"/>
          <w:i/>
          <w:iCs/>
          <w:noProof/>
          <w:szCs w:val="24"/>
        </w:rPr>
        <w:t>Proc. Natl. Acad. Sci.</w:t>
      </w:r>
      <w:r w:rsidRPr="00983C68">
        <w:rPr>
          <w:rFonts w:ascii="Calibri" w:hAnsi="Calibri" w:cs="Times New Roman"/>
          <w:noProof/>
          <w:szCs w:val="24"/>
        </w:rPr>
        <w:t xml:space="preserve"> </w:t>
      </w:r>
      <w:r w:rsidRPr="00983C68">
        <w:rPr>
          <w:rFonts w:ascii="Calibri" w:hAnsi="Calibri" w:cs="Times New Roman"/>
          <w:b/>
          <w:bCs/>
          <w:noProof/>
          <w:szCs w:val="24"/>
        </w:rPr>
        <w:t>95,</w:t>
      </w:r>
      <w:r w:rsidRPr="00983C68">
        <w:rPr>
          <w:rFonts w:ascii="Calibri" w:hAnsi="Calibri" w:cs="Times New Roman"/>
          <w:noProof/>
          <w:szCs w:val="24"/>
        </w:rPr>
        <w:t xml:space="preserve"> 14863–14868 (1998).</w:t>
      </w:r>
    </w:p>
    <w:p w14:paraId="3B3B111A"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17.</w:t>
      </w:r>
      <w:r w:rsidRPr="00983C68">
        <w:rPr>
          <w:rFonts w:ascii="Calibri" w:hAnsi="Calibri" w:cs="Times New Roman"/>
          <w:noProof/>
          <w:szCs w:val="24"/>
        </w:rPr>
        <w:tab/>
        <w:t xml:space="preserve">Schaefer, R. J., Briskine, R., Springer, N. M. &amp; Myers, C. L. Discovering functional modules across diverse maize transcriptomes using COB, the co-expression browser. </w:t>
      </w:r>
      <w:r w:rsidRPr="00983C68">
        <w:rPr>
          <w:rFonts w:ascii="Calibri" w:hAnsi="Calibri" w:cs="Times New Roman"/>
          <w:i/>
          <w:iCs/>
          <w:noProof/>
          <w:szCs w:val="24"/>
        </w:rPr>
        <w:t>PLoS One</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(2014).</w:t>
      </w:r>
    </w:p>
    <w:p w14:paraId="640BEADC"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18.</w:t>
      </w:r>
      <w:r w:rsidRPr="00983C68">
        <w:rPr>
          <w:rFonts w:ascii="Calibri" w:hAnsi="Calibri" w:cs="Times New Roman"/>
          <w:noProof/>
          <w:szCs w:val="24"/>
        </w:rPr>
        <w:tab/>
        <w:t xml:space="preserve">Mochida, K., Uehara-Yamaguchi, Y., Yoshida, T., Sakurai, T. &amp; Shinozaki, K. Global landscape of a co-expressed gene network in barley and its application to gene discovery in Triticeae crops. </w:t>
      </w:r>
      <w:r w:rsidRPr="00983C68">
        <w:rPr>
          <w:rFonts w:ascii="Calibri" w:hAnsi="Calibri" w:cs="Times New Roman"/>
          <w:i/>
          <w:iCs/>
          <w:noProof/>
          <w:szCs w:val="24"/>
        </w:rPr>
        <w:t>Plant Cell Physiol.</w:t>
      </w:r>
      <w:r w:rsidRPr="00983C68">
        <w:rPr>
          <w:rFonts w:ascii="Calibri" w:hAnsi="Calibri" w:cs="Times New Roman"/>
          <w:noProof/>
          <w:szCs w:val="24"/>
        </w:rPr>
        <w:t xml:space="preserve"> </w:t>
      </w:r>
      <w:r w:rsidRPr="00983C68">
        <w:rPr>
          <w:rFonts w:ascii="Calibri" w:hAnsi="Calibri" w:cs="Times New Roman"/>
          <w:b/>
          <w:bCs/>
          <w:noProof/>
          <w:szCs w:val="24"/>
        </w:rPr>
        <w:t>52,</w:t>
      </w:r>
      <w:r w:rsidRPr="00983C68">
        <w:rPr>
          <w:rFonts w:ascii="Calibri" w:hAnsi="Calibri" w:cs="Times New Roman"/>
          <w:noProof/>
          <w:szCs w:val="24"/>
        </w:rPr>
        <w:t xml:space="preserve"> 785–803 (2011).</w:t>
      </w:r>
    </w:p>
    <w:p w14:paraId="383DE0A6"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19.</w:t>
      </w:r>
      <w:r w:rsidRPr="00983C68">
        <w:rPr>
          <w:rFonts w:ascii="Calibri" w:hAnsi="Calibri" w:cs="Times New Roman"/>
          <w:noProof/>
          <w:szCs w:val="24"/>
        </w:rPr>
        <w:tab/>
        <w:t xml:space="preserve">Obayashi, T. </w:t>
      </w:r>
      <w:r w:rsidRPr="00983C68">
        <w:rPr>
          <w:rFonts w:ascii="Calibri" w:hAnsi="Calibri" w:cs="Times New Roman"/>
          <w:i/>
          <w:iCs/>
          <w:noProof/>
          <w:szCs w:val="24"/>
        </w:rPr>
        <w:t>et al.</w:t>
      </w:r>
      <w:r w:rsidRPr="00983C68">
        <w:rPr>
          <w:rFonts w:ascii="Calibri" w:hAnsi="Calibri" w:cs="Times New Roman"/>
          <w:noProof/>
          <w:szCs w:val="24"/>
        </w:rPr>
        <w:t xml:space="preserve"> ATTED-II in 2014: Evaluation of Gene Coexpression in Agriculturally Important Plants. </w:t>
      </w:r>
      <w:r w:rsidRPr="00983C68">
        <w:rPr>
          <w:rFonts w:ascii="Calibri" w:hAnsi="Calibri" w:cs="Times New Roman"/>
          <w:i/>
          <w:iCs/>
          <w:noProof/>
          <w:szCs w:val="24"/>
        </w:rPr>
        <w:t>Plant Cell Physiol.</w:t>
      </w:r>
      <w:r w:rsidRPr="00983C68">
        <w:rPr>
          <w:rFonts w:ascii="Calibri" w:hAnsi="Calibri" w:cs="Times New Roman"/>
          <w:noProof/>
          <w:szCs w:val="24"/>
        </w:rPr>
        <w:t xml:space="preserve"> </w:t>
      </w:r>
      <w:r w:rsidRPr="00983C68">
        <w:rPr>
          <w:rFonts w:ascii="Calibri" w:hAnsi="Calibri" w:cs="Times New Roman"/>
          <w:b/>
          <w:bCs/>
          <w:noProof/>
          <w:szCs w:val="24"/>
        </w:rPr>
        <w:t>55,</w:t>
      </w:r>
      <w:r w:rsidRPr="00983C68">
        <w:rPr>
          <w:rFonts w:ascii="Calibri" w:hAnsi="Calibri" w:cs="Times New Roman"/>
          <w:noProof/>
          <w:szCs w:val="24"/>
        </w:rPr>
        <w:t xml:space="preserve"> e6–e6 (2014).</w:t>
      </w:r>
    </w:p>
    <w:p w14:paraId="38E01B45"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20.</w:t>
      </w:r>
      <w:r w:rsidRPr="00983C68">
        <w:rPr>
          <w:rFonts w:ascii="Calibri" w:hAnsi="Calibri" w:cs="Times New Roman"/>
          <w:noProof/>
          <w:szCs w:val="24"/>
        </w:rPr>
        <w:tab/>
        <w:t xml:space="preserve">Sarkar, N. K., Kim, Y.-K. &amp; Grover, A. Coexpression network analysis associated with call of rice seedlings for encountering heat stress. </w:t>
      </w:r>
      <w:r w:rsidRPr="00983C68">
        <w:rPr>
          <w:rFonts w:ascii="Calibri" w:hAnsi="Calibri" w:cs="Times New Roman"/>
          <w:i/>
          <w:iCs/>
          <w:noProof/>
          <w:szCs w:val="24"/>
        </w:rPr>
        <w:t>Plant Mol. Biol.</w:t>
      </w:r>
      <w:r w:rsidRPr="00983C68">
        <w:rPr>
          <w:rFonts w:ascii="Calibri" w:hAnsi="Calibri" w:cs="Times New Roman"/>
          <w:noProof/>
          <w:szCs w:val="24"/>
        </w:rPr>
        <w:t xml:space="preserve"> </w:t>
      </w:r>
      <w:r w:rsidRPr="00983C68">
        <w:rPr>
          <w:rFonts w:ascii="Calibri" w:hAnsi="Calibri" w:cs="Times New Roman"/>
          <w:b/>
          <w:bCs/>
          <w:noProof/>
          <w:szCs w:val="24"/>
        </w:rPr>
        <w:t>84,</w:t>
      </w:r>
      <w:r w:rsidRPr="00983C68">
        <w:rPr>
          <w:rFonts w:ascii="Calibri" w:hAnsi="Calibri" w:cs="Times New Roman"/>
          <w:noProof/>
          <w:szCs w:val="24"/>
        </w:rPr>
        <w:t xml:space="preserve"> 125–143 (2014).</w:t>
      </w:r>
    </w:p>
    <w:p w14:paraId="0882ED2D"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21.</w:t>
      </w:r>
      <w:r w:rsidRPr="00983C68">
        <w:rPr>
          <w:rFonts w:ascii="Calibri" w:hAnsi="Calibri" w:cs="Times New Roman"/>
          <w:noProof/>
          <w:szCs w:val="24"/>
        </w:rPr>
        <w:tab/>
        <w:t xml:space="preserve">Zheng, Z.-L. &amp; Zhao, Y. Transcriptome comparison and gene coexpression network analysis provide a systems view of citrus response to ‘Candidatus Liberibacter asiaticus’ infection. </w:t>
      </w:r>
      <w:r w:rsidRPr="00983C68">
        <w:rPr>
          <w:rFonts w:ascii="Calibri" w:hAnsi="Calibri" w:cs="Times New Roman"/>
          <w:i/>
          <w:iCs/>
          <w:noProof/>
          <w:szCs w:val="24"/>
        </w:rPr>
        <w:t>BMC Genomics</w:t>
      </w:r>
      <w:r w:rsidRPr="00983C68">
        <w:rPr>
          <w:rFonts w:ascii="Calibri" w:hAnsi="Calibri" w:cs="Times New Roman"/>
          <w:noProof/>
          <w:szCs w:val="24"/>
        </w:rPr>
        <w:t xml:space="preserve"> </w:t>
      </w:r>
      <w:r w:rsidRPr="00983C68">
        <w:rPr>
          <w:rFonts w:ascii="Calibri" w:hAnsi="Calibri" w:cs="Times New Roman"/>
          <w:b/>
          <w:bCs/>
          <w:noProof/>
          <w:szCs w:val="24"/>
        </w:rPr>
        <w:t>14,</w:t>
      </w:r>
      <w:r w:rsidRPr="00983C68">
        <w:rPr>
          <w:rFonts w:ascii="Calibri" w:hAnsi="Calibri" w:cs="Times New Roman"/>
          <w:noProof/>
          <w:szCs w:val="24"/>
        </w:rPr>
        <w:t xml:space="preserve"> 27 (2013).</w:t>
      </w:r>
    </w:p>
    <w:p w14:paraId="21D19949"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22.</w:t>
      </w:r>
      <w:r w:rsidRPr="00983C68">
        <w:rPr>
          <w:rFonts w:ascii="Calibri" w:hAnsi="Calibri" w:cs="Times New Roman"/>
          <w:noProof/>
          <w:szCs w:val="24"/>
        </w:rPr>
        <w:tab/>
        <w:t xml:space="preserve">Ozaki, S. </w:t>
      </w:r>
      <w:r w:rsidRPr="00983C68">
        <w:rPr>
          <w:rFonts w:ascii="Calibri" w:hAnsi="Calibri" w:cs="Times New Roman"/>
          <w:i/>
          <w:iCs/>
          <w:noProof/>
          <w:szCs w:val="24"/>
        </w:rPr>
        <w:t>et al.</w:t>
      </w:r>
      <w:r w:rsidRPr="00983C68">
        <w:rPr>
          <w:rFonts w:ascii="Calibri" w:hAnsi="Calibri" w:cs="Times New Roman"/>
          <w:noProof/>
          <w:szCs w:val="24"/>
        </w:rPr>
        <w:t xml:space="preserve"> Coexpression analysis of tomato genes and experimental verification of coordinated expression of genes found in a functionally enriched coexpression module. </w:t>
      </w:r>
      <w:r w:rsidRPr="00983C68">
        <w:rPr>
          <w:rFonts w:ascii="Calibri" w:hAnsi="Calibri" w:cs="Times New Roman"/>
          <w:i/>
          <w:iCs/>
          <w:noProof/>
          <w:szCs w:val="24"/>
        </w:rPr>
        <w:t>DNA Res.</w:t>
      </w:r>
      <w:r w:rsidRPr="00983C68">
        <w:rPr>
          <w:rFonts w:ascii="Calibri" w:hAnsi="Calibri" w:cs="Times New Roman"/>
          <w:noProof/>
          <w:szCs w:val="24"/>
        </w:rPr>
        <w:t xml:space="preserve"> </w:t>
      </w:r>
      <w:r w:rsidRPr="00983C68">
        <w:rPr>
          <w:rFonts w:ascii="Calibri" w:hAnsi="Calibri" w:cs="Times New Roman"/>
          <w:b/>
          <w:bCs/>
          <w:noProof/>
          <w:szCs w:val="24"/>
        </w:rPr>
        <w:t>17,</w:t>
      </w:r>
      <w:r w:rsidRPr="00983C68">
        <w:rPr>
          <w:rFonts w:ascii="Calibri" w:hAnsi="Calibri" w:cs="Times New Roman"/>
          <w:noProof/>
          <w:szCs w:val="24"/>
        </w:rPr>
        <w:t xml:space="preserve"> 105–16 (2010).</w:t>
      </w:r>
    </w:p>
    <w:p w14:paraId="00F2595E"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23.</w:t>
      </w:r>
      <w:r w:rsidRPr="00983C68">
        <w:rPr>
          <w:rFonts w:ascii="Calibri" w:hAnsi="Calibri" w:cs="Times New Roman"/>
          <w:noProof/>
          <w:szCs w:val="24"/>
        </w:rPr>
        <w:tab/>
        <w:t xml:space="preserve">Swanson-Wagner, R. </w:t>
      </w:r>
      <w:r w:rsidRPr="00983C68">
        <w:rPr>
          <w:rFonts w:ascii="Calibri" w:hAnsi="Calibri" w:cs="Times New Roman"/>
          <w:i/>
          <w:iCs/>
          <w:noProof/>
          <w:szCs w:val="24"/>
        </w:rPr>
        <w:t>et al.</w:t>
      </w:r>
      <w:r w:rsidRPr="00983C68">
        <w:rPr>
          <w:rFonts w:ascii="Calibri" w:hAnsi="Calibri" w:cs="Times New Roman"/>
          <w:noProof/>
          <w:szCs w:val="24"/>
        </w:rPr>
        <w:t xml:space="preserve"> Reshaping of the maize transcriptome by domestication. </w:t>
      </w:r>
      <w:r w:rsidRPr="00983C68">
        <w:rPr>
          <w:rFonts w:ascii="Calibri" w:hAnsi="Calibri" w:cs="Times New Roman"/>
          <w:i/>
          <w:iCs/>
          <w:noProof/>
          <w:szCs w:val="24"/>
        </w:rPr>
        <w:t>PNAS</w:t>
      </w:r>
      <w:r w:rsidRPr="00983C68">
        <w:rPr>
          <w:rFonts w:ascii="Calibri" w:hAnsi="Calibri" w:cs="Times New Roman"/>
          <w:noProof/>
          <w:szCs w:val="24"/>
        </w:rPr>
        <w:t xml:space="preserve"> </w:t>
      </w:r>
      <w:r w:rsidRPr="00983C68">
        <w:rPr>
          <w:rFonts w:ascii="Calibri" w:hAnsi="Calibri" w:cs="Times New Roman"/>
          <w:b/>
          <w:bCs/>
          <w:noProof/>
          <w:szCs w:val="24"/>
        </w:rPr>
        <w:t>109,</w:t>
      </w:r>
      <w:r w:rsidRPr="00983C68">
        <w:rPr>
          <w:rFonts w:ascii="Calibri" w:hAnsi="Calibri" w:cs="Times New Roman"/>
          <w:noProof/>
          <w:szCs w:val="24"/>
        </w:rPr>
        <w:t xml:space="preserve"> 11878–11883 (2012).</w:t>
      </w:r>
    </w:p>
    <w:p w14:paraId="6C5B2870"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24.</w:t>
      </w:r>
      <w:r w:rsidRPr="00983C68">
        <w:rPr>
          <w:rFonts w:ascii="Calibri" w:hAnsi="Calibri" w:cs="Times New Roman"/>
          <w:noProof/>
          <w:szCs w:val="24"/>
        </w:rPr>
        <w:tab/>
        <w:t xml:space="preserve">Wolfe, C. J., Kohane, I. S. &amp; Butte, A. J. Systematic survey reveals general applicability of ‘guilt-by-association’ within gene coexpression networks. </w:t>
      </w:r>
      <w:r w:rsidRPr="00983C68">
        <w:rPr>
          <w:rFonts w:ascii="Calibri" w:hAnsi="Calibri" w:cs="Times New Roman"/>
          <w:i/>
          <w:iCs/>
          <w:noProof/>
          <w:szCs w:val="24"/>
        </w:rPr>
        <w:t>BMC Bioinformatics</w:t>
      </w:r>
      <w:r w:rsidRPr="00983C68">
        <w:rPr>
          <w:rFonts w:ascii="Calibri" w:hAnsi="Calibri" w:cs="Times New Roman"/>
          <w:noProof/>
          <w:szCs w:val="24"/>
        </w:rPr>
        <w:t xml:space="preserve"> </w:t>
      </w:r>
      <w:r w:rsidRPr="00983C68">
        <w:rPr>
          <w:rFonts w:ascii="Calibri" w:hAnsi="Calibri" w:cs="Times New Roman"/>
          <w:b/>
          <w:bCs/>
          <w:noProof/>
          <w:szCs w:val="24"/>
        </w:rPr>
        <w:t>6,</w:t>
      </w:r>
      <w:r w:rsidRPr="00983C68">
        <w:rPr>
          <w:rFonts w:ascii="Calibri" w:hAnsi="Calibri" w:cs="Times New Roman"/>
          <w:noProof/>
          <w:szCs w:val="24"/>
        </w:rPr>
        <w:t xml:space="preserve"> 227 (2005).</w:t>
      </w:r>
    </w:p>
    <w:p w14:paraId="002B40DC"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25.</w:t>
      </w:r>
      <w:r w:rsidRPr="00983C68">
        <w:rPr>
          <w:rFonts w:ascii="Calibri" w:hAnsi="Calibri" w:cs="Times New Roman"/>
          <w:noProof/>
          <w:szCs w:val="24"/>
        </w:rPr>
        <w:tab/>
        <w:t xml:space="preserve">Ritchie, M. D., Holzinger, E. R., Li, R., Pendergrass, S. A. &amp; Kim, D. Methods of integrating data to uncover genotype–phenotype interactions. </w:t>
      </w:r>
      <w:r w:rsidRPr="00983C68">
        <w:rPr>
          <w:rFonts w:ascii="Calibri" w:hAnsi="Calibri" w:cs="Times New Roman"/>
          <w:i/>
          <w:iCs/>
          <w:noProof/>
          <w:szCs w:val="24"/>
        </w:rPr>
        <w:t>Nat. Rev. Genet.</w:t>
      </w:r>
      <w:r w:rsidRPr="00983C68">
        <w:rPr>
          <w:rFonts w:ascii="Calibri" w:hAnsi="Calibri" w:cs="Times New Roman"/>
          <w:noProof/>
          <w:szCs w:val="24"/>
        </w:rPr>
        <w:t xml:space="preserve"> </w:t>
      </w:r>
      <w:r w:rsidRPr="00983C68">
        <w:rPr>
          <w:rFonts w:ascii="Calibri" w:hAnsi="Calibri" w:cs="Times New Roman"/>
          <w:b/>
          <w:bCs/>
          <w:noProof/>
          <w:szCs w:val="24"/>
        </w:rPr>
        <w:t>16,</w:t>
      </w:r>
      <w:r w:rsidRPr="00983C68">
        <w:rPr>
          <w:rFonts w:ascii="Calibri" w:hAnsi="Calibri" w:cs="Times New Roman"/>
          <w:noProof/>
          <w:szCs w:val="24"/>
        </w:rPr>
        <w:t xml:space="preserve"> 85–97 (2015).</w:t>
      </w:r>
    </w:p>
    <w:p w14:paraId="1663F3CB"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26.</w:t>
      </w:r>
      <w:r w:rsidRPr="00983C68">
        <w:rPr>
          <w:rFonts w:ascii="Calibri" w:hAnsi="Calibri" w:cs="Times New Roman"/>
          <w:noProof/>
          <w:szCs w:val="24"/>
        </w:rPr>
        <w:tab/>
        <w:t xml:space="preserve">Li, M., Chen, J., Wang, J., Hu, B. &amp; Chen, G. Modifying the DPClus algorithm for identifying protein complexes based on new topological structures. </w:t>
      </w:r>
      <w:r w:rsidRPr="00983C68">
        <w:rPr>
          <w:rFonts w:ascii="Calibri" w:hAnsi="Calibri" w:cs="Times New Roman"/>
          <w:i/>
          <w:iCs/>
          <w:noProof/>
          <w:szCs w:val="24"/>
        </w:rPr>
        <w:t>BMC Bioinformatics</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398 (2008).</w:t>
      </w:r>
    </w:p>
    <w:p w14:paraId="138C6B3F"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27.</w:t>
      </w:r>
      <w:r w:rsidRPr="00983C68">
        <w:rPr>
          <w:rFonts w:ascii="Calibri" w:hAnsi="Calibri" w:cs="Times New Roman"/>
          <w:noProof/>
          <w:szCs w:val="24"/>
        </w:rPr>
        <w:tab/>
        <w:t xml:space="preserve">Calabrese, G. M. </w:t>
      </w:r>
      <w:r w:rsidRPr="00983C68">
        <w:rPr>
          <w:rFonts w:ascii="Calibri" w:hAnsi="Calibri" w:cs="Times New Roman"/>
          <w:i/>
          <w:iCs/>
          <w:noProof/>
          <w:szCs w:val="24"/>
        </w:rPr>
        <w:t>et al.</w:t>
      </w:r>
      <w:r w:rsidRPr="00983C68">
        <w:rPr>
          <w:rFonts w:ascii="Calibri" w:hAnsi="Calibri" w:cs="Times New Roman"/>
          <w:noProof/>
          <w:szCs w:val="24"/>
        </w:rPr>
        <w:t xml:space="preserve"> Integrating GWAS and Co-expression Network Data Identifies Bone Mineral Density Genes SPTBN1 and MARK3 and an Osteoblast Functional Module. </w:t>
      </w:r>
      <w:r w:rsidRPr="00983C68">
        <w:rPr>
          <w:rFonts w:ascii="Calibri" w:hAnsi="Calibri" w:cs="Times New Roman"/>
          <w:i/>
          <w:iCs/>
          <w:noProof/>
          <w:szCs w:val="24"/>
        </w:rPr>
        <w:t>Cell Syst.</w:t>
      </w:r>
      <w:r w:rsidRPr="00983C68">
        <w:rPr>
          <w:rFonts w:ascii="Calibri" w:hAnsi="Calibri" w:cs="Times New Roman"/>
          <w:noProof/>
          <w:szCs w:val="24"/>
        </w:rPr>
        <w:t xml:space="preserve"> </w:t>
      </w:r>
      <w:r w:rsidRPr="00983C68">
        <w:rPr>
          <w:rFonts w:ascii="Calibri" w:hAnsi="Calibri" w:cs="Times New Roman"/>
          <w:b/>
          <w:bCs/>
          <w:noProof/>
          <w:szCs w:val="24"/>
        </w:rPr>
        <w:t>4,</w:t>
      </w:r>
      <w:r w:rsidRPr="00983C68">
        <w:rPr>
          <w:rFonts w:ascii="Calibri" w:hAnsi="Calibri" w:cs="Times New Roman"/>
          <w:noProof/>
          <w:szCs w:val="24"/>
        </w:rPr>
        <w:t xml:space="preserve"> 46–59.e4 (2017).</w:t>
      </w:r>
    </w:p>
    <w:p w14:paraId="0CFB1016"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28.</w:t>
      </w:r>
      <w:r w:rsidRPr="00983C68">
        <w:rPr>
          <w:rFonts w:ascii="Calibri" w:hAnsi="Calibri" w:cs="Times New Roman"/>
          <w:noProof/>
          <w:szCs w:val="24"/>
        </w:rPr>
        <w:tab/>
        <w:t xml:space="preserve">Bunyavanich, S. </w:t>
      </w:r>
      <w:r w:rsidRPr="00983C68">
        <w:rPr>
          <w:rFonts w:ascii="Calibri" w:hAnsi="Calibri" w:cs="Times New Roman"/>
          <w:i/>
          <w:iCs/>
          <w:noProof/>
          <w:szCs w:val="24"/>
        </w:rPr>
        <w:t>et al.</w:t>
      </w:r>
      <w:r w:rsidRPr="00983C68">
        <w:rPr>
          <w:rFonts w:ascii="Calibri" w:hAnsi="Calibri" w:cs="Times New Roman"/>
          <w:noProof/>
          <w:szCs w:val="24"/>
        </w:rPr>
        <w:t xml:space="preserve"> Integrated genome-wide association, coexpression network, and expression single nucleotide polymorphism analysis identifies novel pathway in allergic rhinitis. </w:t>
      </w:r>
      <w:r w:rsidRPr="00983C68">
        <w:rPr>
          <w:rFonts w:ascii="Calibri" w:hAnsi="Calibri" w:cs="Times New Roman"/>
          <w:i/>
          <w:iCs/>
          <w:noProof/>
          <w:szCs w:val="24"/>
        </w:rPr>
        <w:t>BMC Med. Genomics</w:t>
      </w:r>
      <w:r w:rsidRPr="00983C68">
        <w:rPr>
          <w:rFonts w:ascii="Calibri" w:hAnsi="Calibri" w:cs="Times New Roman"/>
          <w:noProof/>
          <w:szCs w:val="24"/>
        </w:rPr>
        <w:t xml:space="preserve"> </w:t>
      </w:r>
      <w:r w:rsidRPr="00983C68">
        <w:rPr>
          <w:rFonts w:ascii="Calibri" w:hAnsi="Calibri" w:cs="Times New Roman"/>
          <w:b/>
          <w:bCs/>
          <w:noProof/>
          <w:szCs w:val="24"/>
        </w:rPr>
        <w:t>7,</w:t>
      </w:r>
      <w:r w:rsidRPr="00983C68">
        <w:rPr>
          <w:rFonts w:ascii="Calibri" w:hAnsi="Calibri" w:cs="Times New Roman"/>
          <w:noProof/>
          <w:szCs w:val="24"/>
        </w:rPr>
        <w:t xml:space="preserve"> 48 (2014).</w:t>
      </w:r>
    </w:p>
    <w:p w14:paraId="16A4CA82"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29.</w:t>
      </w:r>
      <w:r w:rsidRPr="00983C68">
        <w:rPr>
          <w:rFonts w:ascii="Calibri" w:hAnsi="Calibri" w:cs="Times New Roman"/>
          <w:noProof/>
          <w:szCs w:val="24"/>
        </w:rPr>
        <w:tab/>
        <w:t xml:space="preserve">Taşan, M. </w:t>
      </w:r>
      <w:r w:rsidRPr="00983C68">
        <w:rPr>
          <w:rFonts w:ascii="Calibri" w:hAnsi="Calibri" w:cs="Times New Roman"/>
          <w:i/>
          <w:iCs/>
          <w:noProof/>
          <w:szCs w:val="24"/>
        </w:rPr>
        <w:t>et al.</w:t>
      </w:r>
      <w:r w:rsidRPr="00983C68">
        <w:rPr>
          <w:rFonts w:ascii="Calibri" w:hAnsi="Calibri" w:cs="Times New Roman"/>
          <w:noProof/>
          <w:szCs w:val="24"/>
        </w:rPr>
        <w:t xml:space="preserve"> Selecting causal genes from genome-wide association studies via functionally coherent subnetworks. </w:t>
      </w:r>
      <w:r w:rsidRPr="00983C68">
        <w:rPr>
          <w:rFonts w:ascii="Calibri" w:hAnsi="Calibri" w:cs="Times New Roman"/>
          <w:b/>
          <w:bCs/>
          <w:noProof/>
          <w:szCs w:val="24"/>
        </w:rPr>
        <w:t>12,</w:t>
      </w:r>
      <w:r w:rsidRPr="00983C68">
        <w:rPr>
          <w:rFonts w:ascii="Calibri" w:hAnsi="Calibri" w:cs="Times New Roman"/>
          <w:noProof/>
          <w:szCs w:val="24"/>
        </w:rPr>
        <w:t xml:space="preserve"> (2014).</w:t>
      </w:r>
    </w:p>
    <w:p w14:paraId="4AF990D5"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30.</w:t>
      </w:r>
      <w:r w:rsidRPr="00983C68">
        <w:rPr>
          <w:rFonts w:ascii="Calibri" w:hAnsi="Calibri" w:cs="Times New Roman"/>
          <w:noProof/>
          <w:szCs w:val="24"/>
        </w:rPr>
        <w:tab/>
        <w:t xml:space="preserve">USDA. </w:t>
      </w:r>
      <w:r w:rsidRPr="00983C68">
        <w:rPr>
          <w:rFonts w:ascii="Calibri" w:hAnsi="Calibri" w:cs="Times New Roman"/>
          <w:i/>
          <w:iCs/>
          <w:noProof/>
          <w:szCs w:val="24"/>
        </w:rPr>
        <w:t>Crop Production 2015 Summary</w:t>
      </w:r>
      <w:r w:rsidRPr="00983C68">
        <w:rPr>
          <w:rFonts w:ascii="Calibri" w:hAnsi="Calibri" w:cs="Times New Roman"/>
          <w:noProof/>
          <w:szCs w:val="24"/>
        </w:rPr>
        <w:t>. (2016).</w:t>
      </w:r>
    </w:p>
    <w:p w14:paraId="633622D6"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31.</w:t>
      </w:r>
      <w:r w:rsidRPr="00983C68">
        <w:rPr>
          <w:rFonts w:ascii="Calibri" w:hAnsi="Calibri" w:cs="Times New Roman"/>
          <w:noProof/>
          <w:szCs w:val="24"/>
        </w:rPr>
        <w:tab/>
        <w:t xml:space="preserve">Baxter, I. Ionomics: The functional genomics of elements. </w:t>
      </w:r>
      <w:r w:rsidRPr="00983C68">
        <w:rPr>
          <w:rFonts w:ascii="Calibri" w:hAnsi="Calibri" w:cs="Times New Roman"/>
          <w:i/>
          <w:iCs/>
          <w:noProof/>
          <w:szCs w:val="24"/>
        </w:rPr>
        <w:t>Brief. Funct. Genomics</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149–56 (2010).</w:t>
      </w:r>
    </w:p>
    <w:p w14:paraId="2EE34788"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32.</w:t>
      </w:r>
      <w:r w:rsidRPr="00983C68">
        <w:rPr>
          <w:rFonts w:ascii="Calibri" w:hAnsi="Calibri" w:cs="Times New Roman"/>
          <w:noProof/>
          <w:szCs w:val="24"/>
        </w:rPr>
        <w:tab/>
        <w:t xml:space="preserve">Guerinot, M. Lou &amp; Salt, D. E. Fortified Foods and Phytoremediation . Two Sides of the Same Coin 1. </w:t>
      </w:r>
      <w:r w:rsidRPr="00983C68">
        <w:rPr>
          <w:rFonts w:ascii="Calibri" w:hAnsi="Calibri" w:cs="Times New Roman"/>
          <w:b/>
          <w:bCs/>
          <w:noProof/>
          <w:szCs w:val="24"/>
        </w:rPr>
        <w:t>3755,</w:t>
      </w:r>
      <w:r w:rsidRPr="00983C68">
        <w:rPr>
          <w:rFonts w:ascii="Calibri" w:hAnsi="Calibri" w:cs="Times New Roman"/>
          <w:noProof/>
          <w:szCs w:val="24"/>
        </w:rPr>
        <w:t xml:space="preserve"> (2017).</w:t>
      </w:r>
    </w:p>
    <w:p w14:paraId="603BF370"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33.</w:t>
      </w:r>
      <w:r w:rsidRPr="00983C68">
        <w:rPr>
          <w:rFonts w:ascii="Calibri" w:hAnsi="Calibri" w:cs="Times New Roman"/>
          <w:noProof/>
          <w:szCs w:val="24"/>
        </w:rPr>
        <w:tab/>
        <w:t xml:space="preserve">Baxter, I. R. </w:t>
      </w:r>
      <w:r w:rsidRPr="00983C68">
        <w:rPr>
          <w:rFonts w:ascii="Calibri" w:hAnsi="Calibri" w:cs="Times New Roman"/>
          <w:i/>
          <w:iCs/>
          <w:noProof/>
          <w:szCs w:val="24"/>
        </w:rPr>
        <w:t>et al.</w:t>
      </w:r>
      <w:r w:rsidRPr="00983C68">
        <w:rPr>
          <w:rFonts w:ascii="Calibri" w:hAnsi="Calibri" w:cs="Times New Roman"/>
          <w:noProof/>
          <w:szCs w:val="24"/>
        </w:rPr>
        <w:t xml:space="preserve"> The leaf ionome as a multivariable system to detect a plant’s physiological status. </w:t>
      </w:r>
      <w:r w:rsidRPr="00983C68">
        <w:rPr>
          <w:rFonts w:ascii="Calibri" w:hAnsi="Calibri" w:cs="Times New Roman"/>
          <w:i/>
          <w:iCs/>
          <w:noProof/>
          <w:szCs w:val="24"/>
        </w:rPr>
        <w:t>Proc. Natl. Acad. Sci. U. S. A.</w:t>
      </w:r>
      <w:r w:rsidRPr="00983C68">
        <w:rPr>
          <w:rFonts w:ascii="Calibri" w:hAnsi="Calibri" w:cs="Times New Roman"/>
          <w:noProof/>
          <w:szCs w:val="24"/>
        </w:rPr>
        <w:t xml:space="preserve"> </w:t>
      </w:r>
      <w:r w:rsidRPr="00983C68">
        <w:rPr>
          <w:rFonts w:ascii="Calibri" w:hAnsi="Calibri" w:cs="Times New Roman"/>
          <w:b/>
          <w:bCs/>
          <w:noProof/>
          <w:szCs w:val="24"/>
        </w:rPr>
        <w:t>105,</w:t>
      </w:r>
      <w:r w:rsidRPr="00983C68">
        <w:rPr>
          <w:rFonts w:ascii="Calibri" w:hAnsi="Calibri" w:cs="Times New Roman"/>
          <w:noProof/>
          <w:szCs w:val="24"/>
        </w:rPr>
        <w:t xml:space="preserve"> 12081–6 (2008).</w:t>
      </w:r>
    </w:p>
    <w:p w14:paraId="76F6F104"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34.</w:t>
      </w:r>
      <w:r w:rsidRPr="00983C68">
        <w:rPr>
          <w:rFonts w:ascii="Calibri" w:hAnsi="Calibri" w:cs="Times New Roman"/>
          <w:noProof/>
          <w:szCs w:val="24"/>
        </w:rPr>
        <w:tab/>
        <w:t xml:space="preserve">Schaefer, R. J., Briskine, R., Springer, N. M. &amp; Myers, C. L. Discovering functional modules across diverse maize transcriptomes using COB, the co-expression browser. </w:t>
      </w:r>
      <w:r w:rsidRPr="00983C68">
        <w:rPr>
          <w:rFonts w:ascii="Calibri" w:hAnsi="Calibri" w:cs="Times New Roman"/>
          <w:i/>
          <w:iCs/>
          <w:noProof/>
          <w:szCs w:val="24"/>
        </w:rPr>
        <w:t>PLoS One</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99193 (2014).</w:t>
      </w:r>
    </w:p>
    <w:p w14:paraId="7A8924C7"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35.</w:t>
      </w:r>
      <w:r w:rsidRPr="00983C68">
        <w:rPr>
          <w:rFonts w:ascii="Calibri" w:hAnsi="Calibri" w:cs="Times New Roman"/>
          <w:noProof/>
          <w:szCs w:val="24"/>
        </w:rPr>
        <w:tab/>
        <w:t xml:space="preserve">Swanson-Wagner, R. </w:t>
      </w:r>
      <w:r w:rsidRPr="00983C68">
        <w:rPr>
          <w:rFonts w:ascii="Calibri" w:hAnsi="Calibri" w:cs="Times New Roman"/>
          <w:i/>
          <w:iCs/>
          <w:noProof/>
          <w:szCs w:val="24"/>
        </w:rPr>
        <w:t>et al.</w:t>
      </w:r>
      <w:r w:rsidRPr="00983C68">
        <w:rPr>
          <w:rFonts w:ascii="Calibri" w:hAnsi="Calibri" w:cs="Times New Roman"/>
          <w:noProof/>
          <w:szCs w:val="24"/>
        </w:rPr>
        <w:t xml:space="preserve"> Reshaping of the maize transcriptome by domestication. </w:t>
      </w:r>
      <w:r w:rsidRPr="00983C68">
        <w:rPr>
          <w:rFonts w:ascii="Calibri" w:hAnsi="Calibri" w:cs="Times New Roman"/>
          <w:i/>
          <w:iCs/>
          <w:noProof/>
          <w:szCs w:val="24"/>
        </w:rPr>
        <w:t>Proc. Natl. Acad. Sci. U. S. A.</w:t>
      </w:r>
      <w:r w:rsidRPr="00983C68">
        <w:rPr>
          <w:rFonts w:ascii="Calibri" w:hAnsi="Calibri" w:cs="Times New Roman"/>
          <w:noProof/>
          <w:szCs w:val="24"/>
        </w:rPr>
        <w:t xml:space="preserve"> </w:t>
      </w:r>
      <w:r w:rsidRPr="00983C68">
        <w:rPr>
          <w:rFonts w:ascii="Calibri" w:hAnsi="Calibri" w:cs="Times New Roman"/>
          <w:b/>
          <w:bCs/>
          <w:noProof/>
          <w:szCs w:val="24"/>
        </w:rPr>
        <w:t>109,</w:t>
      </w:r>
      <w:r w:rsidRPr="00983C68">
        <w:rPr>
          <w:rFonts w:ascii="Calibri" w:hAnsi="Calibri" w:cs="Times New Roman"/>
          <w:noProof/>
          <w:szCs w:val="24"/>
        </w:rPr>
        <w:t xml:space="preserve"> (2012).</w:t>
      </w:r>
    </w:p>
    <w:p w14:paraId="7A54F015"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36.</w:t>
      </w:r>
      <w:r w:rsidRPr="00983C68">
        <w:rPr>
          <w:rFonts w:ascii="Calibri" w:hAnsi="Calibri" w:cs="Times New Roman"/>
          <w:noProof/>
          <w:szCs w:val="24"/>
        </w:rPr>
        <w:tab/>
        <w:t xml:space="preserve">Schaefer, R. J., Michno, J.-M. &amp; Myers, C. L. Unraveling gene function in agricultural species using gene co-expression networks. </w:t>
      </w:r>
      <w:r w:rsidRPr="00983C68">
        <w:rPr>
          <w:rFonts w:ascii="Calibri" w:hAnsi="Calibri" w:cs="Times New Roman"/>
          <w:i/>
          <w:iCs/>
          <w:noProof/>
          <w:szCs w:val="24"/>
        </w:rPr>
        <w:t>Biochim. Biophys. Acta - Gene Regul. Mech.</w:t>
      </w:r>
      <w:r w:rsidRPr="00983C68">
        <w:rPr>
          <w:rFonts w:ascii="Calibri" w:hAnsi="Calibri" w:cs="Times New Roman"/>
          <w:noProof/>
          <w:szCs w:val="24"/>
        </w:rPr>
        <w:t xml:space="preserve"> (2016). doi:10.1016/j.bbagrm.2016.07.016</w:t>
      </w:r>
    </w:p>
    <w:p w14:paraId="278B5755"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37.</w:t>
      </w:r>
      <w:r w:rsidRPr="00983C68">
        <w:rPr>
          <w:rFonts w:ascii="Calibri" w:hAnsi="Calibri" w:cs="Times New Roman"/>
          <w:noProof/>
          <w:szCs w:val="24"/>
        </w:rPr>
        <w:tab/>
        <w:t xml:space="preserve">Hirsch, C. N. </w:t>
      </w:r>
      <w:r w:rsidRPr="00983C68">
        <w:rPr>
          <w:rFonts w:ascii="Calibri" w:hAnsi="Calibri" w:cs="Times New Roman"/>
          <w:i/>
          <w:iCs/>
          <w:noProof/>
          <w:szCs w:val="24"/>
        </w:rPr>
        <w:t>et al.</w:t>
      </w:r>
      <w:r w:rsidRPr="00983C68">
        <w:rPr>
          <w:rFonts w:ascii="Calibri" w:hAnsi="Calibri" w:cs="Times New Roman"/>
          <w:noProof/>
          <w:szCs w:val="24"/>
        </w:rPr>
        <w:t xml:space="preserve"> Insights into the maize pan-genome and pan-transcriptome. </w:t>
      </w:r>
      <w:r w:rsidRPr="00983C68">
        <w:rPr>
          <w:rFonts w:ascii="Calibri" w:hAnsi="Calibri" w:cs="Times New Roman"/>
          <w:i/>
          <w:iCs/>
          <w:noProof/>
          <w:szCs w:val="24"/>
        </w:rPr>
        <w:t>Plant Cell</w:t>
      </w:r>
      <w:r w:rsidRPr="00983C68">
        <w:rPr>
          <w:rFonts w:ascii="Calibri" w:hAnsi="Calibri" w:cs="Times New Roman"/>
          <w:noProof/>
          <w:szCs w:val="24"/>
        </w:rPr>
        <w:t xml:space="preserve"> </w:t>
      </w:r>
      <w:r w:rsidRPr="00983C68">
        <w:rPr>
          <w:rFonts w:ascii="Calibri" w:hAnsi="Calibri" w:cs="Times New Roman"/>
          <w:b/>
          <w:bCs/>
          <w:noProof/>
          <w:szCs w:val="24"/>
        </w:rPr>
        <w:t>26,</w:t>
      </w:r>
      <w:r w:rsidRPr="00983C68">
        <w:rPr>
          <w:rFonts w:ascii="Calibri" w:hAnsi="Calibri" w:cs="Times New Roman"/>
          <w:noProof/>
          <w:szCs w:val="24"/>
        </w:rPr>
        <w:t xml:space="preserve"> 121–35 (2014).</w:t>
      </w:r>
    </w:p>
    <w:p w14:paraId="27A21B8A"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38.</w:t>
      </w:r>
      <w:r w:rsidRPr="00983C68">
        <w:rPr>
          <w:rFonts w:ascii="Calibri" w:hAnsi="Calibri" w:cs="Times New Roman"/>
          <w:noProof/>
          <w:szCs w:val="24"/>
        </w:rPr>
        <w:tab/>
        <w:t xml:space="preserve">Stelpflug, S. C. </w:t>
      </w:r>
      <w:r w:rsidRPr="00983C68">
        <w:rPr>
          <w:rFonts w:ascii="Calibri" w:hAnsi="Calibri" w:cs="Times New Roman"/>
          <w:i/>
          <w:iCs/>
          <w:noProof/>
          <w:szCs w:val="24"/>
        </w:rPr>
        <w:t>et al.</w:t>
      </w:r>
      <w:r w:rsidRPr="00983C68">
        <w:rPr>
          <w:rFonts w:ascii="Calibri" w:hAnsi="Calibri" w:cs="Times New Roman"/>
          <w:noProof/>
          <w:szCs w:val="24"/>
        </w:rPr>
        <w:t xml:space="preserve"> An expanded maize gene expression atlas based on RNA-sequencing and its use to explore root development. </w:t>
      </w:r>
      <w:r w:rsidRPr="00983C68">
        <w:rPr>
          <w:rFonts w:ascii="Calibri" w:hAnsi="Calibri" w:cs="Times New Roman"/>
          <w:i/>
          <w:iCs/>
          <w:noProof/>
          <w:szCs w:val="24"/>
        </w:rPr>
        <w:t>Plant Genome</w:t>
      </w:r>
      <w:r w:rsidRPr="00983C68">
        <w:rPr>
          <w:rFonts w:ascii="Calibri" w:hAnsi="Calibri" w:cs="Times New Roman"/>
          <w:noProof/>
          <w:szCs w:val="24"/>
        </w:rPr>
        <w:t xml:space="preserve"> 314–362 (2015). doi:10.3835/plantgenome2015.04.0025</w:t>
      </w:r>
    </w:p>
    <w:p w14:paraId="110757CD"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39.</w:t>
      </w:r>
      <w:r w:rsidRPr="00983C68">
        <w:rPr>
          <w:rFonts w:ascii="Calibri" w:hAnsi="Calibri" w:cs="Times New Roman"/>
          <w:noProof/>
          <w:szCs w:val="24"/>
        </w:rPr>
        <w:tab/>
        <w:t xml:space="preserve">Schaefer, R. J. </w:t>
      </w:r>
      <w:r w:rsidRPr="00983C68">
        <w:rPr>
          <w:rFonts w:ascii="Calibri" w:hAnsi="Calibri" w:cs="Times New Roman"/>
          <w:i/>
          <w:iCs/>
          <w:noProof/>
          <w:szCs w:val="24"/>
        </w:rPr>
        <w:t>et al.</w:t>
      </w:r>
      <w:r w:rsidRPr="00983C68">
        <w:rPr>
          <w:rFonts w:ascii="Calibri" w:hAnsi="Calibri" w:cs="Times New Roman"/>
          <w:noProof/>
          <w:szCs w:val="24"/>
        </w:rPr>
        <w:t xml:space="preserve"> Discovering functional modules across diverse maize transcriptomes using COB, the co-expression browser. </w:t>
      </w:r>
      <w:r w:rsidRPr="00983C68">
        <w:rPr>
          <w:rFonts w:ascii="Calibri" w:hAnsi="Calibri" w:cs="Times New Roman"/>
          <w:i/>
          <w:iCs/>
          <w:noProof/>
          <w:szCs w:val="24"/>
        </w:rPr>
        <w:t>PLoS One</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99193 (2014).</w:t>
      </w:r>
    </w:p>
    <w:p w14:paraId="61BFFEB4"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40.</w:t>
      </w:r>
      <w:r w:rsidRPr="00983C68">
        <w:rPr>
          <w:rFonts w:ascii="Calibri" w:hAnsi="Calibri" w:cs="Times New Roman"/>
          <w:noProof/>
          <w:szCs w:val="24"/>
        </w:rPr>
        <w:tab/>
        <w:t>Dongen, S. van. MCL: A Cluster Algoithm for Graphs. (2000).</w:t>
      </w:r>
    </w:p>
    <w:p w14:paraId="1D9B382D"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41.</w:t>
      </w:r>
      <w:r w:rsidRPr="00983C68">
        <w:rPr>
          <w:rFonts w:ascii="Calibri" w:hAnsi="Calibri" w:cs="Times New Roman"/>
          <w:noProof/>
          <w:szCs w:val="24"/>
        </w:rPr>
        <w:tab/>
        <w:t xml:space="preserve">Ghazalpour, A. </w:t>
      </w:r>
      <w:r w:rsidRPr="00983C68">
        <w:rPr>
          <w:rFonts w:ascii="Calibri" w:hAnsi="Calibri" w:cs="Times New Roman"/>
          <w:i/>
          <w:iCs/>
          <w:noProof/>
          <w:szCs w:val="24"/>
        </w:rPr>
        <w:t>et al.</w:t>
      </w:r>
      <w:r w:rsidRPr="00983C68">
        <w:rPr>
          <w:rFonts w:ascii="Calibri" w:hAnsi="Calibri" w:cs="Times New Roman"/>
          <w:noProof/>
          <w:szCs w:val="24"/>
        </w:rPr>
        <w:t xml:space="preserve"> Integrating genetic and network analysis to characterize genes related to mouse weight. </w:t>
      </w:r>
      <w:r w:rsidRPr="00983C68">
        <w:rPr>
          <w:rFonts w:ascii="Calibri" w:hAnsi="Calibri" w:cs="Times New Roman"/>
          <w:i/>
          <w:iCs/>
          <w:noProof/>
          <w:szCs w:val="24"/>
        </w:rPr>
        <w:t>PLoS Genet.</w:t>
      </w:r>
      <w:r w:rsidRPr="00983C68">
        <w:rPr>
          <w:rFonts w:ascii="Calibri" w:hAnsi="Calibri" w:cs="Times New Roman"/>
          <w:noProof/>
          <w:szCs w:val="24"/>
        </w:rPr>
        <w:t xml:space="preserve"> </w:t>
      </w:r>
      <w:r w:rsidRPr="00983C68">
        <w:rPr>
          <w:rFonts w:ascii="Calibri" w:hAnsi="Calibri" w:cs="Times New Roman"/>
          <w:b/>
          <w:bCs/>
          <w:noProof/>
          <w:szCs w:val="24"/>
        </w:rPr>
        <w:t>2,</w:t>
      </w:r>
      <w:r w:rsidRPr="00983C68">
        <w:rPr>
          <w:rFonts w:ascii="Calibri" w:hAnsi="Calibri" w:cs="Times New Roman"/>
          <w:noProof/>
          <w:szCs w:val="24"/>
        </w:rPr>
        <w:t xml:space="preserve"> e130 (2006).</w:t>
      </w:r>
    </w:p>
    <w:p w14:paraId="66C6E8B1"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42.</w:t>
      </w:r>
      <w:r w:rsidRPr="00983C68">
        <w:rPr>
          <w:rFonts w:ascii="Calibri" w:hAnsi="Calibri" w:cs="Times New Roman"/>
          <w:noProof/>
          <w:szCs w:val="24"/>
        </w:rPr>
        <w:tab/>
        <w:t xml:space="preserve">Baxter, I. &amp; Dilkes, B. P. Elemental profiles reflect plant adaptations to the environment. </w:t>
      </w:r>
      <w:r w:rsidRPr="00983C68">
        <w:rPr>
          <w:rFonts w:ascii="Calibri" w:hAnsi="Calibri" w:cs="Times New Roman"/>
          <w:i/>
          <w:iCs/>
          <w:noProof/>
          <w:szCs w:val="24"/>
        </w:rPr>
        <w:t>Science</w:t>
      </w:r>
      <w:r w:rsidRPr="00983C68">
        <w:rPr>
          <w:rFonts w:ascii="Calibri" w:hAnsi="Calibri" w:cs="Times New Roman"/>
          <w:noProof/>
          <w:szCs w:val="24"/>
        </w:rPr>
        <w:t xml:space="preserve"> </w:t>
      </w:r>
      <w:r w:rsidRPr="00983C68">
        <w:rPr>
          <w:rFonts w:ascii="Calibri" w:hAnsi="Calibri" w:cs="Times New Roman"/>
          <w:b/>
          <w:bCs/>
          <w:noProof/>
          <w:szCs w:val="24"/>
        </w:rPr>
        <w:t>336,</w:t>
      </w:r>
      <w:r w:rsidRPr="00983C68">
        <w:rPr>
          <w:rFonts w:ascii="Calibri" w:hAnsi="Calibri" w:cs="Times New Roman"/>
          <w:noProof/>
          <w:szCs w:val="24"/>
        </w:rPr>
        <w:t xml:space="preserve"> 1661–3 (2012).</w:t>
      </w:r>
    </w:p>
    <w:p w14:paraId="77D9C00A"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43.</w:t>
      </w:r>
      <w:r w:rsidRPr="00983C68">
        <w:rPr>
          <w:rFonts w:ascii="Calibri" w:hAnsi="Calibri" w:cs="Times New Roman"/>
          <w:noProof/>
          <w:szCs w:val="24"/>
        </w:rPr>
        <w:tab/>
        <w:t xml:space="preserve">Ziegler, G. </w:t>
      </w:r>
      <w:r w:rsidRPr="00983C68">
        <w:rPr>
          <w:rFonts w:ascii="Calibri" w:hAnsi="Calibri" w:cs="Times New Roman"/>
          <w:i/>
          <w:iCs/>
          <w:noProof/>
          <w:szCs w:val="24"/>
        </w:rPr>
        <w:t>et al.</w:t>
      </w:r>
      <w:r w:rsidRPr="00983C68">
        <w:rPr>
          <w:rFonts w:ascii="Calibri" w:hAnsi="Calibri" w:cs="Times New Roman"/>
          <w:noProof/>
          <w:szCs w:val="24"/>
        </w:rPr>
        <w:t xml:space="preserve"> Elemental Accumulation in Kernels of the Maize Nested Association Mapping Panel Reveals Signals of Gene by Environment Interactions. </w:t>
      </w:r>
      <w:r w:rsidRPr="00983C68">
        <w:rPr>
          <w:rFonts w:ascii="Calibri" w:hAnsi="Calibri" w:cs="Times New Roman"/>
          <w:i/>
          <w:iCs/>
          <w:noProof/>
          <w:szCs w:val="24"/>
        </w:rPr>
        <w:t>bioRxiv</w:t>
      </w:r>
      <w:r w:rsidRPr="00983C68">
        <w:rPr>
          <w:rFonts w:ascii="Calibri" w:hAnsi="Calibri" w:cs="Times New Roman"/>
          <w:noProof/>
          <w:szCs w:val="24"/>
        </w:rPr>
        <w:t xml:space="preserve"> (2017).</w:t>
      </w:r>
    </w:p>
    <w:p w14:paraId="77A9357E"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44.</w:t>
      </w:r>
      <w:r w:rsidRPr="00983C68">
        <w:rPr>
          <w:rFonts w:ascii="Calibri" w:hAnsi="Calibri" w:cs="Times New Roman"/>
          <w:noProof/>
          <w:szCs w:val="24"/>
        </w:rPr>
        <w:tab/>
        <w:t xml:space="preserve">Valdar, W., Holmes, C. C., Mott, R. &amp; Flint, J. Mapping in structured populations by resample model averaging. </w:t>
      </w:r>
      <w:r w:rsidRPr="00983C68">
        <w:rPr>
          <w:rFonts w:ascii="Calibri" w:hAnsi="Calibri" w:cs="Times New Roman"/>
          <w:i/>
          <w:iCs/>
          <w:noProof/>
          <w:szCs w:val="24"/>
        </w:rPr>
        <w:t>Genetics</w:t>
      </w:r>
      <w:r w:rsidRPr="00983C68">
        <w:rPr>
          <w:rFonts w:ascii="Calibri" w:hAnsi="Calibri" w:cs="Times New Roman"/>
          <w:noProof/>
          <w:szCs w:val="24"/>
        </w:rPr>
        <w:t xml:space="preserve"> </w:t>
      </w:r>
      <w:r w:rsidRPr="00983C68">
        <w:rPr>
          <w:rFonts w:ascii="Calibri" w:hAnsi="Calibri" w:cs="Times New Roman"/>
          <w:b/>
          <w:bCs/>
          <w:noProof/>
          <w:szCs w:val="24"/>
        </w:rPr>
        <w:t>182,</w:t>
      </w:r>
      <w:r w:rsidRPr="00983C68">
        <w:rPr>
          <w:rFonts w:ascii="Calibri" w:hAnsi="Calibri" w:cs="Times New Roman"/>
          <w:noProof/>
          <w:szCs w:val="24"/>
        </w:rPr>
        <w:t xml:space="preserve"> 1263–77 (2009).</w:t>
      </w:r>
    </w:p>
    <w:p w14:paraId="31761856"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45.</w:t>
      </w:r>
      <w:r w:rsidRPr="00983C68">
        <w:rPr>
          <w:rFonts w:ascii="Calibri" w:hAnsi="Calibri" w:cs="Times New Roman"/>
          <w:noProof/>
          <w:szCs w:val="24"/>
        </w:rPr>
        <w:tab/>
        <w:t xml:space="preserve">Chao, D.-Y. </w:t>
      </w:r>
      <w:r w:rsidRPr="00983C68">
        <w:rPr>
          <w:rFonts w:ascii="Calibri" w:hAnsi="Calibri" w:cs="Times New Roman"/>
          <w:i/>
          <w:iCs/>
          <w:noProof/>
          <w:szCs w:val="24"/>
        </w:rPr>
        <w:t>et al.</w:t>
      </w:r>
      <w:r w:rsidRPr="00983C68">
        <w:rPr>
          <w:rFonts w:ascii="Calibri" w:hAnsi="Calibri" w:cs="Times New Roman"/>
          <w:noProof/>
          <w:szCs w:val="24"/>
        </w:rPr>
        <w:t xml:space="preserve"> Sphingolipids in the Root Play an Important Role in Regulating the Leaf Ionome in Arabidopsis thaliana. </w:t>
      </w:r>
      <w:r w:rsidRPr="00983C68">
        <w:rPr>
          <w:rFonts w:ascii="Calibri" w:hAnsi="Calibri" w:cs="Times New Roman"/>
          <w:i/>
          <w:iCs/>
          <w:noProof/>
          <w:szCs w:val="24"/>
        </w:rPr>
        <w:t>Plant Cell</w:t>
      </w:r>
      <w:r w:rsidRPr="00983C68">
        <w:rPr>
          <w:rFonts w:ascii="Calibri" w:hAnsi="Calibri" w:cs="Times New Roman"/>
          <w:noProof/>
          <w:szCs w:val="24"/>
        </w:rPr>
        <w:t xml:space="preserve"> </w:t>
      </w:r>
      <w:r w:rsidRPr="00983C68">
        <w:rPr>
          <w:rFonts w:ascii="Calibri" w:hAnsi="Calibri" w:cs="Times New Roman"/>
          <w:b/>
          <w:bCs/>
          <w:noProof/>
          <w:szCs w:val="24"/>
        </w:rPr>
        <w:t>23,</w:t>
      </w:r>
      <w:r w:rsidRPr="00983C68">
        <w:rPr>
          <w:rFonts w:ascii="Calibri" w:hAnsi="Calibri" w:cs="Times New Roman"/>
          <w:noProof/>
          <w:szCs w:val="24"/>
        </w:rPr>
        <w:t xml:space="preserve"> 1061–1081 (2011).</w:t>
      </w:r>
    </w:p>
    <w:p w14:paraId="1A9074EF"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46.</w:t>
      </w:r>
      <w:r w:rsidRPr="00983C68">
        <w:rPr>
          <w:rFonts w:ascii="Calibri" w:hAnsi="Calibri" w:cs="Times New Roman"/>
          <w:noProof/>
          <w:szCs w:val="24"/>
        </w:rPr>
        <w:tab/>
        <w:t xml:space="preserve">Fan, J., Zhai, Z., Yan, C. &amp; Xu, C. Arabidopsis TRIGALACTOSYLDIACYLGLYCEROL5 Interacts with TGD1, TGD2, and TGD4 to Facilitate Lipid Transfer from the Endoplasmic Reticulum to Plastids. </w:t>
      </w:r>
      <w:r w:rsidRPr="00983C68">
        <w:rPr>
          <w:rFonts w:ascii="Calibri" w:hAnsi="Calibri" w:cs="Times New Roman"/>
          <w:i/>
          <w:iCs/>
          <w:noProof/>
          <w:szCs w:val="24"/>
        </w:rPr>
        <w:t>Plant Cell</w:t>
      </w:r>
      <w:r w:rsidRPr="00983C68">
        <w:rPr>
          <w:rFonts w:ascii="Calibri" w:hAnsi="Calibri" w:cs="Times New Roman"/>
          <w:noProof/>
          <w:szCs w:val="24"/>
        </w:rPr>
        <w:t xml:space="preserve"> </w:t>
      </w:r>
      <w:r w:rsidRPr="00983C68">
        <w:rPr>
          <w:rFonts w:ascii="Calibri" w:hAnsi="Calibri" w:cs="Times New Roman"/>
          <w:b/>
          <w:bCs/>
          <w:noProof/>
          <w:szCs w:val="24"/>
        </w:rPr>
        <w:t>27,</w:t>
      </w:r>
      <w:r w:rsidRPr="00983C68">
        <w:rPr>
          <w:rFonts w:ascii="Calibri" w:hAnsi="Calibri" w:cs="Times New Roman"/>
          <w:noProof/>
          <w:szCs w:val="24"/>
        </w:rPr>
        <w:t xml:space="preserve"> tpc.15.00394 (2015).</w:t>
      </w:r>
    </w:p>
    <w:p w14:paraId="32E2B88F"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47.</w:t>
      </w:r>
      <w:r w:rsidRPr="00983C68">
        <w:rPr>
          <w:rFonts w:ascii="Calibri" w:hAnsi="Calibri" w:cs="Times New Roman"/>
          <w:noProof/>
          <w:szCs w:val="24"/>
        </w:rPr>
        <w:tab/>
        <w:t xml:space="preserve">Katagiri, T. </w:t>
      </w:r>
      <w:r w:rsidRPr="00983C68">
        <w:rPr>
          <w:rFonts w:ascii="Calibri" w:hAnsi="Calibri" w:cs="Times New Roman"/>
          <w:i/>
          <w:iCs/>
          <w:noProof/>
          <w:szCs w:val="24"/>
        </w:rPr>
        <w:t>et al.</w:t>
      </w:r>
      <w:r w:rsidRPr="00983C68">
        <w:rPr>
          <w:rFonts w:ascii="Calibri" w:hAnsi="Calibri" w:cs="Times New Roman"/>
          <w:noProof/>
          <w:szCs w:val="24"/>
        </w:rPr>
        <w:t xml:space="preserve"> An important role of phosphatidic acid in ABA signaling during germination in Arabidopsis thaliana. </w:t>
      </w:r>
      <w:r w:rsidRPr="00983C68">
        <w:rPr>
          <w:rFonts w:ascii="Calibri" w:hAnsi="Calibri" w:cs="Times New Roman"/>
          <w:i/>
          <w:iCs/>
          <w:noProof/>
          <w:szCs w:val="24"/>
        </w:rPr>
        <w:t>Plant J.</w:t>
      </w:r>
      <w:r w:rsidRPr="00983C68">
        <w:rPr>
          <w:rFonts w:ascii="Calibri" w:hAnsi="Calibri" w:cs="Times New Roman"/>
          <w:noProof/>
          <w:szCs w:val="24"/>
        </w:rPr>
        <w:t xml:space="preserve"> </w:t>
      </w:r>
      <w:r w:rsidRPr="00983C68">
        <w:rPr>
          <w:rFonts w:ascii="Calibri" w:hAnsi="Calibri" w:cs="Times New Roman"/>
          <w:b/>
          <w:bCs/>
          <w:noProof/>
          <w:szCs w:val="24"/>
        </w:rPr>
        <w:t>43,</w:t>
      </w:r>
      <w:r w:rsidRPr="00983C68">
        <w:rPr>
          <w:rFonts w:ascii="Calibri" w:hAnsi="Calibri" w:cs="Times New Roman"/>
          <w:noProof/>
          <w:szCs w:val="24"/>
        </w:rPr>
        <w:t xml:space="preserve"> 107–117 (2005).</w:t>
      </w:r>
    </w:p>
    <w:p w14:paraId="3ECF2795"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48.</w:t>
      </w:r>
      <w:r w:rsidRPr="00983C68">
        <w:rPr>
          <w:rFonts w:ascii="Calibri" w:hAnsi="Calibri" w:cs="Times New Roman"/>
          <w:noProof/>
          <w:szCs w:val="24"/>
        </w:rPr>
        <w:tab/>
        <w:t xml:space="preserve">Roston, R. L., Gao, J., Murcha, M. W., Whelan, J. &amp; Benning, C. TGD1, -2, and -3 proteins involved in lipid trafficking form ATP-binding cassette (ABC) transporter with multiple substrate-binding proteins. </w:t>
      </w:r>
      <w:r w:rsidRPr="00983C68">
        <w:rPr>
          <w:rFonts w:ascii="Calibri" w:hAnsi="Calibri" w:cs="Times New Roman"/>
          <w:i/>
          <w:iCs/>
          <w:noProof/>
          <w:szCs w:val="24"/>
        </w:rPr>
        <w:t>J. Biol. Chem.</w:t>
      </w:r>
      <w:r w:rsidRPr="00983C68">
        <w:rPr>
          <w:rFonts w:ascii="Calibri" w:hAnsi="Calibri" w:cs="Times New Roman"/>
          <w:noProof/>
          <w:szCs w:val="24"/>
        </w:rPr>
        <w:t xml:space="preserve"> </w:t>
      </w:r>
      <w:r w:rsidRPr="00983C68">
        <w:rPr>
          <w:rFonts w:ascii="Calibri" w:hAnsi="Calibri" w:cs="Times New Roman"/>
          <w:b/>
          <w:bCs/>
          <w:noProof/>
          <w:szCs w:val="24"/>
        </w:rPr>
        <w:t>287,</w:t>
      </w:r>
      <w:r w:rsidRPr="00983C68">
        <w:rPr>
          <w:rFonts w:ascii="Calibri" w:hAnsi="Calibri" w:cs="Times New Roman"/>
          <w:noProof/>
          <w:szCs w:val="24"/>
        </w:rPr>
        <w:t xml:space="preserve"> 21406–21415 (2012).</w:t>
      </w:r>
    </w:p>
    <w:p w14:paraId="2C2E4C9B"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49.</w:t>
      </w:r>
      <w:r w:rsidRPr="00983C68">
        <w:rPr>
          <w:rFonts w:ascii="Calibri" w:hAnsi="Calibri" w:cs="Times New Roman"/>
          <w:noProof/>
          <w:szCs w:val="24"/>
        </w:rPr>
        <w:tab/>
        <w:t xml:space="preserve">Lawrence, C. J., Dong, Q., Polacco, M. L., Seigfried, T. E. &amp; Brendel, V. MaizeGDB, the community database for maize genetics and genomics. </w:t>
      </w:r>
      <w:r w:rsidRPr="00983C68">
        <w:rPr>
          <w:rFonts w:ascii="Calibri" w:hAnsi="Calibri" w:cs="Times New Roman"/>
          <w:i/>
          <w:iCs/>
          <w:noProof/>
          <w:szCs w:val="24"/>
        </w:rPr>
        <w:t>Nucleic Acids Res.</w:t>
      </w:r>
      <w:r w:rsidRPr="00983C68">
        <w:rPr>
          <w:rFonts w:ascii="Calibri" w:hAnsi="Calibri" w:cs="Times New Roman"/>
          <w:noProof/>
          <w:szCs w:val="24"/>
        </w:rPr>
        <w:t xml:space="preserve"> </w:t>
      </w:r>
      <w:r w:rsidRPr="00983C68">
        <w:rPr>
          <w:rFonts w:ascii="Calibri" w:hAnsi="Calibri" w:cs="Times New Roman"/>
          <w:b/>
          <w:bCs/>
          <w:noProof/>
          <w:szCs w:val="24"/>
        </w:rPr>
        <w:t>32,</w:t>
      </w:r>
      <w:r w:rsidRPr="00983C68">
        <w:rPr>
          <w:rFonts w:ascii="Calibri" w:hAnsi="Calibri" w:cs="Times New Roman"/>
          <w:noProof/>
          <w:szCs w:val="24"/>
        </w:rPr>
        <w:t xml:space="preserve"> D393-7 (2004).</w:t>
      </w:r>
    </w:p>
    <w:p w14:paraId="073DA91C"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50.</w:t>
      </w:r>
      <w:r w:rsidRPr="00983C68">
        <w:rPr>
          <w:rFonts w:ascii="Calibri" w:hAnsi="Calibri" w:cs="Times New Roman"/>
          <w:noProof/>
          <w:szCs w:val="24"/>
        </w:rPr>
        <w:tab/>
        <w:t xml:space="preserve">Winkler, R. G. &amp; Freeling, M. Physiological genetics of the dominant gibberellin-nonresponsive maize dwarfs, Dwart8 and Dwart9. </w:t>
      </w:r>
      <w:r w:rsidRPr="00983C68">
        <w:rPr>
          <w:rFonts w:ascii="Calibri" w:hAnsi="Calibri" w:cs="Times New Roman"/>
          <w:i/>
          <w:iCs/>
          <w:noProof/>
          <w:szCs w:val="24"/>
        </w:rPr>
        <w:t>Planta</w:t>
      </w:r>
      <w:r w:rsidRPr="00983C68">
        <w:rPr>
          <w:rFonts w:ascii="Calibri" w:hAnsi="Calibri" w:cs="Times New Roman"/>
          <w:noProof/>
          <w:szCs w:val="24"/>
        </w:rPr>
        <w:t xml:space="preserve"> </w:t>
      </w:r>
      <w:r w:rsidRPr="00983C68">
        <w:rPr>
          <w:rFonts w:ascii="Calibri" w:hAnsi="Calibri" w:cs="Times New Roman"/>
          <w:b/>
          <w:bCs/>
          <w:noProof/>
          <w:szCs w:val="24"/>
        </w:rPr>
        <w:t>193,</w:t>
      </w:r>
      <w:r w:rsidRPr="00983C68">
        <w:rPr>
          <w:rFonts w:ascii="Calibri" w:hAnsi="Calibri" w:cs="Times New Roman"/>
          <w:noProof/>
          <w:szCs w:val="24"/>
        </w:rPr>
        <w:t xml:space="preserve"> 341–348 (1994).</w:t>
      </w:r>
    </w:p>
    <w:p w14:paraId="638D3FA2"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51.</w:t>
      </w:r>
      <w:r w:rsidRPr="00983C68">
        <w:rPr>
          <w:rFonts w:ascii="Calibri" w:hAnsi="Calibri" w:cs="Times New Roman"/>
          <w:noProof/>
          <w:szCs w:val="24"/>
        </w:rPr>
        <w:tab/>
        <w:t xml:space="preserve">Lawit, S. J., Wych, H. M., Xu, D., Kundu, S. &amp; Tomes, D. T. Maize della proteins dwarf plant8 and dwarf plant9 as modulators of plant development. </w:t>
      </w:r>
      <w:r w:rsidRPr="00983C68">
        <w:rPr>
          <w:rFonts w:ascii="Calibri" w:hAnsi="Calibri" w:cs="Times New Roman"/>
          <w:i/>
          <w:iCs/>
          <w:noProof/>
          <w:szCs w:val="24"/>
        </w:rPr>
        <w:t>Plant Cell Physiol.</w:t>
      </w:r>
      <w:r w:rsidRPr="00983C68">
        <w:rPr>
          <w:rFonts w:ascii="Calibri" w:hAnsi="Calibri" w:cs="Times New Roman"/>
          <w:noProof/>
          <w:szCs w:val="24"/>
        </w:rPr>
        <w:t xml:space="preserve"> </w:t>
      </w:r>
      <w:r w:rsidRPr="00983C68">
        <w:rPr>
          <w:rFonts w:ascii="Calibri" w:hAnsi="Calibri" w:cs="Times New Roman"/>
          <w:b/>
          <w:bCs/>
          <w:noProof/>
          <w:szCs w:val="24"/>
        </w:rPr>
        <w:t>51,</w:t>
      </w:r>
      <w:r w:rsidRPr="00983C68">
        <w:rPr>
          <w:rFonts w:ascii="Calibri" w:hAnsi="Calibri" w:cs="Times New Roman"/>
          <w:noProof/>
          <w:szCs w:val="24"/>
        </w:rPr>
        <w:t xml:space="preserve"> 1854–1868 (2010).</w:t>
      </w:r>
    </w:p>
    <w:p w14:paraId="3CCF06FD"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52.</w:t>
      </w:r>
      <w:r w:rsidRPr="00983C68">
        <w:rPr>
          <w:rFonts w:ascii="Calibri" w:hAnsi="Calibri" w:cs="Times New Roman"/>
          <w:noProof/>
          <w:szCs w:val="24"/>
        </w:rPr>
        <w:tab/>
        <w:t xml:space="preserve">Fu, J. </w:t>
      </w:r>
      <w:r w:rsidRPr="00983C68">
        <w:rPr>
          <w:rFonts w:ascii="Calibri" w:hAnsi="Calibri" w:cs="Times New Roman"/>
          <w:i/>
          <w:iCs/>
          <w:noProof/>
          <w:szCs w:val="24"/>
        </w:rPr>
        <w:t>et al.</w:t>
      </w:r>
      <w:r w:rsidRPr="00983C68">
        <w:rPr>
          <w:rFonts w:ascii="Calibri" w:hAnsi="Calibri" w:cs="Times New Roman"/>
          <w:noProof/>
          <w:szCs w:val="24"/>
        </w:rPr>
        <w:t xml:space="preserve"> A Tandem Array of </w:t>
      </w:r>
      <w:r w:rsidRPr="00983C68">
        <w:rPr>
          <w:rFonts w:ascii="Calibri" w:hAnsi="Calibri" w:cs="Times New Roman"/>
          <w:i/>
          <w:iCs/>
          <w:noProof/>
          <w:szCs w:val="24"/>
        </w:rPr>
        <w:t>ent</w:t>
      </w:r>
      <w:r w:rsidRPr="00983C68">
        <w:rPr>
          <w:rFonts w:ascii="Calibri" w:hAnsi="Calibri" w:cs="Times New Roman"/>
          <w:noProof/>
          <w:szCs w:val="24"/>
        </w:rPr>
        <w:t xml:space="preserve"> -Kaurene Synthases in Maize with Roles in Gibberellin and More Specialized Metabolism. </w:t>
      </w:r>
      <w:r w:rsidRPr="00983C68">
        <w:rPr>
          <w:rFonts w:ascii="Calibri" w:hAnsi="Calibri" w:cs="Times New Roman"/>
          <w:i/>
          <w:iCs/>
          <w:noProof/>
          <w:szCs w:val="24"/>
        </w:rPr>
        <w:t>Plant Physiol.</w:t>
      </w:r>
      <w:r w:rsidRPr="00983C68">
        <w:rPr>
          <w:rFonts w:ascii="Calibri" w:hAnsi="Calibri" w:cs="Times New Roman"/>
          <w:noProof/>
          <w:szCs w:val="24"/>
        </w:rPr>
        <w:t xml:space="preserve"> </w:t>
      </w:r>
      <w:r w:rsidRPr="00983C68">
        <w:rPr>
          <w:rFonts w:ascii="Calibri" w:hAnsi="Calibri" w:cs="Times New Roman"/>
          <w:b/>
          <w:bCs/>
          <w:noProof/>
          <w:szCs w:val="24"/>
        </w:rPr>
        <w:t>170,</w:t>
      </w:r>
      <w:r w:rsidRPr="00983C68">
        <w:rPr>
          <w:rFonts w:ascii="Calibri" w:hAnsi="Calibri" w:cs="Times New Roman"/>
          <w:noProof/>
          <w:szCs w:val="24"/>
        </w:rPr>
        <w:t xml:space="preserve"> 742–751 (2016).</w:t>
      </w:r>
    </w:p>
    <w:p w14:paraId="6D4BE948"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53.</w:t>
      </w:r>
      <w:r w:rsidRPr="00983C68">
        <w:rPr>
          <w:rFonts w:ascii="Calibri" w:hAnsi="Calibri" w:cs="Times New Roman"/>
          <w:noProof/>
          <w:szCs w:val="24"/>
        </w:rPr>
        <w:tab/>
        <w:t xml:space="preserve">Wang, X. </w:t>
      </w:r>
      <w:r w:rsidRPr="00983C68">
        <w:rPr>
          <w:rFonts w:ascii="Calibri" w:hAnsi="Calibri" w:cs="Times New Roman"/>
          <w:i/>
          <w:iCs/>
          <w:noProof/>
          <w:szCs w:val="24"/>
        </w:rPr>
        <w:t>et al.</w:t>
      </w:r>
      <w:r w:rsidRPr="00983C68">
        <w:rPr>
          <w:rFonts w:ascii="Calibri" w:hAnsi="Calibri" w:cs="Times New Roman"/>
          <w:noProof/>
          <w:szCs w:val="24"/>
        </w:rPr>
        <w:t xml:space="preserve"> Genome-Wide and Organ-Specific Landscapes of Epigenetic Modifications and Their Relationships to mRNA and Small RNA Transcriptomes in Maize. </w:t>
      </w:r>
      <w:r w:rsidRPr="00983C68">
        <w:rPr>
          <w:rFonts w:ascii="Calibri" w:hAnsi="Calibri" w:cs="Times New Roman"/>
          <w:i/>
          <w:iCs/>
          <w:noProof/>
          <w:szCs w:val="24"/>
        </w:rPr>
        <w:t>Plant Cell Online</w:t>
      </w:r>
      <w:r w:rsidRPr="00983C68">
        <w:rPr>
          <w:rFonts w:ascii="Calibri" w:hAnsi="Calibri" w:cs="Times New Roman"/>
          <w:noProof/>
          <w:szCs w:val="24"/>
        </w:rPr>
        <w:t xml:space="preserve"> </w:t>
      </w:r>
      <w:r w:rsidRPr="00983C68">
        <w:rPr>
          <w:rFonts w:ascii="Calibri" w:hAnsi="Calibri" w:cs="Times New Roman"/>
          <w:b/>
          <w:bCs/>
          <w:noProof/>
          <w:szCs w:val="24"/>
        </w:rPr>
        <w:t>21,</w:t>
      </w:r>
      <w:r w:rsidRPr="00983C68">
        <w:rPr>
          <w:rFonts w:ascii="Calibri" w:hAnsi="Calibri" w:cs="Times New Roman"/>
          <w:noProof/>
          <w:szCs w:val="24"/>
        </w:rPr>
        <w:t xml:space="preserve"> 1053–1069 (2009).</w:t>
      </w:r>
    </w:p>
    <w:p w14:paraId="1441530A"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54.</w:t>
      </w:r>
      <w:r w:rsidRPr="00983C68">
        <w:rPr>
          <w:rFonts w:ascii="Calibri" w:hAnsi="Calibri" w:cs="Times New Roman"/>
          <w:noProof/>
          <w:szCs w:val="24"/>
        </w:rPr>
        <w:tab/>
        <w:t xml:space="preserve">Asaro, A. </w:t>
      </w:r>
      <w:r w:rsidRPr="00983C68">
        <w:rPr>
          <w:rFonts w:ascii="Calibri" w:hAnsi="Calibri" w:cs="Times New Roman"/>
          <w:i/>
          <w:iCs/>
          <w:noProof/>
          <w:szCs w:val="24"/>
        </w:rPr>
        <w:t>et al.</w:t>
      </w:r>
      <w:r w:rsidRPr="00983C68">
        <w:rPr>
          <w:rFonts w:ascii="Calibri" w:hAnsi="Calibri" w:cs="Times New Roman"/>
          <w:noProof/>
          <w:szCs w:val="24"/>
        </w:rPr>
        <w:t xml:space="preserve"> The Interaction of Genotype and Environment Determines Variation in the Maize Kernel Ionome. </w:t>
      </w:r>
      <w:r w:rsidRPr="00983C68">
        <w:rPr>
          <w:rFonts w:ascii="Calibri" w:hAnsi="Calibri" w:cs="Times New Roman"/>
          <w:i/>
          <w:iCs/>
          <w:noProof/>
          <w:szCs w:val="24"/>
        </w:rPr>
        <w:t>G3&amp;amp;#58; Genes|Genomes|Genetics</w:t>
      </w:r>
      <w:r w:rsidRPr="00983C68">
        <w:rPr>
          <w:rFonts w:ascii="Calibri" w:hAnsi="Calibri" w:cs="Times New Roman"/>
          <w:noProof/>
          <w:szCs w:val="24"/>
        </w:rPr>
        <w:t xml:space="preserve"> </w:t>
      </w:r>
      <w:r w:rsidRPr="00983C68">
        <w:rPr>
          <w:rFonts w:ascii="Calibri" w:hAnsi="Calibri" w:cs="Times New Roman"/>
          <w:b/>
          <w:bCs/>
          <w:noProof/>
          <w:szCs w:val="24"/>
        </w:rPr>
        <w:t>6,</w:t>
      </w:r>
      <w:r w:rsidRPr="00983C68">
        <w:rPr>
          <w:rFonts w:ascii="Calibri" w:hAnsi="Calibri" w:cs="Times New Roman"/>
          <w:noProof/>
          <w:szCs w:val="24"/>
        </w:rPr>
        <w:t xml:space="preserve"> 4175–4183 (2016).</w:t>
      </w:r>
    </w:p>
    <w:p w14:paraId="291B5F0E"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55.</w:t>
      </w:r>
      <w:r w:rsidRPr="00983C68">
        <w:rPr>
          <w:rFonts w:ascii="Calibri" w:hAnsi="Calibri" w:cs="Times New Roman"/>
          <w:noProof/>
          <w:szCs w:val="24"/>
        </w:rPr>
        <w:tab/>
        <w:t xml:space="preserve">Wild, M. </w:t>
      </w:r>
      <w:r w:rsidRPr="00983C68">
        <w:rPr>
          <w:rFonts w:ascii="Calibri" w:hAnsi="Calibri" w:cs="Times New Roman"/>
          <w:i/>
          <w:iCs/>
          <w:noProof/>
          <w:szCs w:val="24"/>
        </w:rPr>
        <w:t>et al.</w:t>
      </w:r>
      <w:r w:rsidRPr="00983C68">
        <w:rPr>
          <w:rFonts w:ascii="Calibri" w:hAnsi="Calibri" w:cs="Times New Roman"/>
          <w:noProof/>
          <w:szCs w:val="24"/>
        </w:rPr>
        <w:t xml:space="preserve"> Tissue-Specific Regulation of Gibberellin Signaling Fine-Tunes Arabidopsis Iron-Deficiency Responses. </w:t>
      </w:r>
      <w:r w:rsidRPr="00983C68">
        <w:rPr>
          <w:rFonts w:ascii="Calibri" w:hAnsi="Calibri" w:cs="Times New Roman"/>
          <w:i/>
          <w:iCs/>
          <w:noProof/>
          <w:szCs w:val="24"/>
        </w:rPr>
        <w:t>Dev. Cell</w:t>
      </w:r>
      <w:r w:rsidRPr="00983C68">
        <w:rPr>
          <w:rFonts w:ascii="Calibri" w:hAnsi="Calibri" w:cs="Times New Roman"/>
          <w:noProof/>
          <w:szCs w:val="24"/>
        </w:rPr>
        <w:t xml:space="preserve"> </w:t>
      </w:r>
      <w:r w:rsidRPr="00983C68">
        <w:rPr>
          <w:rFonts w:ascii="Calibri" w:hAnsi="Calibri" w:cs="Times New Roman"/>
          <w:b/>
          <w:bCs/>
          <w:noProof/>
          <w:szCs w:val="24"/>
        </w:rPr>
        <w:t>37,</w:t>
      </w:r>
      <w:r w:rsidRPr="00983C68">
        <w:rPr>
          <w:rFonts w:ascii="Calibri" w:hAnsi="Calibri" w:cs="Times New Roman"/>
          <w:noProof/>
          <w:szCs w:val="24"/>
        </w:rPr>
        <w:t xml:space="preserve"> 190–200 (2016).</w:t>
      </w:r>
    </w:p>
    <w:p w14:paraId="1A1A6D50"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56.</w:t>
      </w:r>
      <w:r w:rsidRPr="00983C68">
        <w:rPr>
          <w:rFonts w:ascii="Calibri" w:hAnsi="Calibri" w:cs="Times New Roman"/>
          <w:noProof/>
          <w:szCs w:val="24"/>
        </w:rPr>
        <w:tab/>
        <w:t xml:space="preserve">Monaco, M. K. </w:t>
      </w:r>
      <w:r w:rsidRPr="00983C68">
        <w:rPr>
          <w:rFonts w:ascii="Calibri" w:hAnsi="Calibri" w:cs="Times New Roman"/>
          <w:i/>
          <w:iCs/>
          <w:noProof/>
          <w:szCs w:val="24"/>
        </w:rPr>
        <w:t>et al.</w:t>
      </w:r>
      <w:r w:rsidRPr="00983C68">
        <w:rPr>
          <w:rFonts w:ascii="Calibri" w:hAnsi="Calibri" w:cs="Times New Roman"/>
          <w:noProof/>
          <w:szCs w:val="24"/>
        </w:rPr>
        <w:t xml:space="preserve"> Maize Metabolic Network Construction and Transcriptome Analysis. </w:t>
      </w:r>
      <w:r w:rsidRPr="00983C68">
        <w:rPr>
          <w:rFonts w:ascii="Calibri" w:hAnsi="Calibri" w:cs="Times New Roman"/>
          <w:i/>
          <w:iCs/>
          <w:noProof/>
          <w:szCs w:val="24"/>
        </w:rPr>
        <w:t>Plant Genome</w:t>
      </w:r>
      <w:r w:rsidRPr="00983C68">
        <w:rPr>
          <w:rFonts w:ascii="Calibri" w:hAnsi="Calibri" w:cs="Times New Roman"/>
          <w:noProof/>
          <w:szCs w:val="24"/>
        </w:rPr>
        <w:t xml:space="preserve"> </w:t>
      </w:r>
      <w:r w:rsidRPr="00983C68">
        <w:rPr>
          <w:rFonts w:ascii="Calibri" w:hAnsi="Calibri" w:cs="Times New Roman"/>
          <w:b/>
          <w:bCs/>
          <w:noProof/>
          <w:szCs w:val="24"/>
        </w:rPr>
        <w:t>6,</w:t>
      </w:r>
      <w:r w:rsidRPr="00983C68">
        <w:rPr>
          <w:rFonts w:ascii="Calibri" w:hAnsi="Calibri" w:cs="Times New Roman"/>
          <w:noProof/>
          <w:szCs w:val="24"/>
        </w:rPr>
        <w:t xml:space="preserve"> 0 (2013).</w:t>
      </w:r>
    </w:p>
    <w:p w14:paraId="02E045A5"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57.</w:t>
      </w:r>
      <w:r w:rsidRPr="00983C68">
        <w:rPr>
          <w:rFonts w:ascii="Calibri" w:hAnsi="Calibri" w:cs="Times New Roman"/>
          <w:noProof/>
          <w:szCs w:val="24"/>
        </w:rPr>
        <w:tab/>
        <w:t xml:space="preserve">Baxter, I. R. </w:t>
      </w:r>
      <w:r w:rsidRPr="00983C68">
        <w:rPr>
          <w:rFonts w:ascii="Calibri" w:hAnsi="Calibri" w:cs="Times New Roman"/>
          <w:i/>
          <w:iCs/>
          <w:noProof/>
          <w:szCs w:val="24"/>
        </w:rPr>
        <w:t>et al.</w:t>
      </w:r>
      <w:r w:rsidRPr="00983C68">
        <w:rPr>
          <w:rFonts w:ascii="Calibri" w:hAnsi="Calibri" w:cs="Times New Roman"/>
          <w:noProof/>
          <w:szCs w:val="24"/>
        </w:rPr>
        <w:t xml:space="preserve"> Single-kernel ionomic profiles are highly heritable indicators of genetic and environmental influences on elemental accumulation in maize grain (Zea mays). </w:t>
      </w:r>
      <w:r w:rsidRPr="00983C68">
        <w:rPr>
          <w:rFonts w:ascii="Calibri" w:hAnsi="Calibri" w:cs="Times New Roman"/>
          <w:i/>
          <w:iCs/>
          <w:noProof/>
          <w:szCs w:val="24"/>
        </w:rPr>
        <w:t>PLoS One</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(2014).</w:t>
      </w:r>
    </w:p>
    <w:p w14:paraId="70DC8B87"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58.</w:t>
      </w:r>
      <w:r w:rsidRPr="00983C68">
        <w:rPr>
          <w:rFonts w:ascii="Calibri" w:hAnsi="Calibri" w:cs="Times New Roman"/>
          <w:noProof/>
          <w:szCs w:val="24"/>
        </w:rPr>
        <w:tab/>
        <w:t xml:space="preserve">Baxter, I. </w:t>
      </w:r>
      <w:r w:rsidRPr="00983C68">
        <w:rPr>
          <w:rFonts w:ascii="Calibri" w:hAnsi="Calibri" w:cs="Times New Roman"/>
          <w:i/>
          <w:iCs/>
          <w:noProof/>
          <w:szCs w:val="24"/>
        </w:rPr>
        <w:t>et al.</w:t>
      </w:r>
      <w:r w:rsidRPr="00983C68">
        <w:rPr>
          <w:rFonts w:ascii="Calibri" w:hAnsi="Calibri" w:cs="Times New Roman"/>
          <w:noProof/>
          <w:szCs w:val="24"/>
        </w:rPr>
        <w:t xml:space="preserve"> Genomic Comparison of P-Type ATPase Ion Pumps in Arabidopsis and Rice 1. </w:t>
      </w:r>
      <w:r w:rsidRPr="00983C68">
        <w:rPr>
          <w:rFonts w:ascii="Calibri" w:hAnsi="Calibri" w:cs="Times New Roman"/>
          <w:b/>
          <w:bCs/>
          <w:noProof/>
          <w:szCs w:val="24"/>
        </w:rPr>
        <w:t>132,</w:t>
      </w:r>
      <w:r w:rsidRPr="00983C68">
        <w:rPr>
          <w:rFonts w:ascii="Calibri" w:hAnsi="Calibri" w:cs="Times New Roman"/>
          <w:noProof/>
          <w:szCs w:val="24"/>
        </w:rPr>
        <w:t xml:space="preserve"> 618–628 (2003).</w:t>
      </w:r>
    </w:p>
    <w:p w14:paraId="57E1A9EA"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59.</w:t>
      </w:r>
      <w:r w:rsidRPr="00983C68">
        <w:rPr>
          <w:rFonts w:ascii="Calibri" w:hAnsi="Calibri" w:cs="Times New Roman"/>
          <w:noProof/>
          <w:szCs w:val="24"/>
        </w:rPr>
        <w:tab/>
        <w:t xml:space="preserve">Badri, D. V. </w:t>
      </w:r>
      <w:r w:rsidRPr="00983C68">
        <w:rPr>
          <w:rFonts w:ascii="Calibri" w:hAnsi="Calibri" w:cs="Times New Roman"/>
          <w:i/>
          <w:iCs/>
          <w:noProof/>
          <w:szCs w:val="24"/>
        </w:rPr>
        <w:t>et al.</w:t>
      </w:r>
      <w:r w:rsidRPr="00983C68">
        <w:rPr>
          <w:rFonts w:ascii="Calibri" w:hAnsi="Calibri" w:cs="Times New Roman"/>
          <w:noProof/>
          <w:szCs w:val="24"/>
        </w:rPr>
        <w:t xml:space="preserve"> Altered Profile of Secondary Metabolites in the Root Exudates of Arabidopsis ATP-Binding Cassette Transporter Mutants. </w:t>
      </w:r>
      <w:r w:rsidRPr="00983C68">
        <w:rPr>
          <w:rFonts w:ascii="Calibri" w:hAnsi="Calibri" w:cs="Times New Roman"/>
          <w:i/>
          <w:iCs/>
          <w:noProof/>
          <w:szCs w:val="24"/>
        </w:rPr>
        <w:t>Plant Physiol.</w:t>
      </w:r>
      <w:r w:rsidRPr="00983C68">
        <w:rPr>
          <w:rFonts w:ascii="Calibri" w:hAnsi="Calibri" w:cs="Times New Roman"/>
          <w:noProof/>
          <w:szCs w:val="24"/>
        </w:rPr>
        <w:t xml:space="preserve"> </w:t>
      </w:r>
      <w:r w:rsidRPr="00983C68">
        <w:rPr>
          <w:rFonts w:ascii="Calibri" w:hAnsi="Calibri" w:cs="Times New Roman"/>
          <w:b/>
          <w:bCs/>
          <w:noProof/>
          <w:szCs w:val="24"/>
        </w:rPr>
        <w:t>146,</w:t>
      </w:r>
      <w:r w:rsidRPr="00983C68">
        <w:rPr>
          <w:rFonts w:ascii="Calibri" w:hAnsi="Calibri" w:cs="Times New Roman"/>
          <w:noProof/>
          <w:szCs w:val="24"/>
        </w:rPr>
        <w:t xml:space="preserve"> 762–771 (2007).</w:t>
      </w:r>
    </w:p>
    <w:p w14:paraId="074047C2"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60.</w:t>
      </w:r>
      <w:r w:rsidRPr="00983C68">
        <w:rPr>
          <w:rFonts w:ascii="Calibri" w:hAnsi="Calibri" w:cs="Times New Roman"/>
          <w:noProof/>
          <w:szCs w:val="24"/>
        </w:rPr>
        <w:tab/>
        <w:t xml:space="preserve">Tacke, E. </w:t>
      </w:r>
      <w:r w:rsidRPr="00983C68">
        <w:rPr>
          <w:rFonts w:ascii="Calibri" w:hAnsi="Calibri" w:cs="Times New Roman"/>
          <w:i/>
          <w:iCs/>
          <w:noProof/>
          <w:szCs w:val="24"/>
        </w:rPr>
        <w:t>et al.</w:t>
      </w:r>
      <w:r w:rsidRPr="00983C68">
        <w:rPr>
          <w:rFonts w:ascii="Calibri" w:hAnsi="Calibri" w:cs="Times New Roman"/>
          <w:noProof/>
          <w:szCs w:val="24"/>
        </w:rPr>
        <w:t xml:space="preserve"> Transposon tagging of the maize Glossy2 locus with the transposable element En/Spm. </w:t>
      </w:r>
      <w:r w:rsidRPr="00983C68">
        <w:rPr>
          <w:rFonts w:ascii="Calibri" w:hAnsi="Calibri" w:cs="Times New Roman"/>
          <w:i/>
          <w:iCs/>
          <w:noProof/>
          <w:szCs w:val="24"/>
        </w:rPr>
        <w:t>The Plant Journal</w:t>
      </w:r>
      <w:r w:rsidRPr="00983C68">
        <w:rPr>
          <w:rFonts w:ascii="Calibri" w:hAnsi="Calibri" w:cs="Times New Roman"/>
          <w:noProof/>
          <w:szCs w:val="24"/>
        </w:rPr>
        <w:t xml:space="preserve"> </w:t>
      </w:r>
      <w:r w:rsidRPr="00983C68">
        <w:rPr>
          <w:rFonts w:ascii="Calibri" w:hAnsi="Calibri" w:cs="Times New Roman"/>
          <w:b/>
          <w:bCs/>
          <w:noProof/>
          <w:szCs w:val="24"/>
        </w:rPr>
        <w:t>8,</w:t>
      </w:r>
      <w:r w:rsidRPr="00983C68">
        <w:rPr>
          <w:rFonts w:ascii="Calibri" w:hAnsi="Calibri" w:cs="Times New Roman"/>
          <w:noProof/>
          <w:szCs w:val="24"/>
        </w:rPr>
        <w:t xml:space="preserve"> 907–917 (1995).</w:t>
      </w:r>
    </w:p>
    <w:p w14:paraId="480D9779"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61.</w:t>
      </w:r>
      <w:r w:rsidRPr="00983C68">
        <w:rPr>
          <w:rFonts w:ascii="Calibri" w:hAnsi="Calibri" w:cs="Times New Roman"/>
          <w:noProof/>
          <w:szCs w:val="24"/>
        </w:rPr>
        <w:tab/>
        <w:t xml:space="preserve">Mason, M. G. </w:t>
      </w:r>
      <w:r w:rsidRPr="00983C68">
        <w:rPr>
          <w:rFonts w:ascii="Calibri" w:hAnsi="Calibri" w:cs="Times New Roman"/>
          <w:i/>
          <w:iCs/>
          <w:noProof/>
          <w:szCs w:val="24"/>
        </w:rPr>
        <w:t>et al.</w:t>
      </w:r>
      <w:r w:rsidRPr="00983C68">
        <w:rPr>
          <w:rFonts w:ascii="Calibri" w:hAnsi="Calibri" w:cs="Times New Roman"/>
          <w:noProof/>
          <w:szCs w:val="24"/>
        </w:rPr>
        <w:t xml:space="preserve"> Type-B response regulators ARR1 and ARR12 regulate expression of AtHKT1;1 and accumulation of sodium in Arabidopsis shoots. </w:t>
      </w:r>
      <w:r w:rsidRPr="00983C68">
        <w:rPr>
          <w:rFonts w:ascii="Calibri" w:hAnsi="Calibri" w:cs="Times New Roman"/>
          <w:i/>
          <w:iCs/>
          <w:noProof/>
          <w:szCs w:val="24"/>
        </w:rPr>
        <w:t>Plant J.</w:t>
      </w:r>
      <w:r w:rsidRPr="00983C68">
        <w:rPr>
          <w:rFonts w:ascii="Calibri" w:hAnsi="Calibri" w:cs="Times New Roman"/>
          <w:noProof/>
          <w:szCs w:val="24"/>
        </w:rPr>
        <w:t xml:space="preserve"> </w:t>
      </w:r>
      <w:r w:rsidRPr="00983C68">
        <w:rPr>
          <w:rFonts w:ascii="Calibri" w:hAnsi="Calibri" w:cs="Times New Roman"/>
          <w:b/>
          <w:bCs/>
          <w:noProof/>
          <w:szCs w:val="24"/>
        </w:rPr>
        <w:t>64,</w:t>
      </w:r>
      <w:r w:rsidRPr="00983C68">
        <w:rPr>
          <w:rFonts w:ascii="Calibri" w:hAnsi="Calibri" w:cs="Times New Roman"/>
          <w:noProof/>
          <w:szCs w:val="24"/>
        </w:rPr>
        <w:t xml:space="preserve"> 753–763 (2010).</w:t>
      </w:r>
    </w:p>
    <w:p w14:paraId="4C78C710"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62.</w:t>
      </w:r>
      <w:r w:rsidRPr="00983C68">
        <w:rPr>
          <w:rFonts w:ascii="Calibri" w:hAnsi="Calibri" w:cs="Times New Roman"/>
          <w:noProof/>
          <w:szCs w:val="24"/>
        </w:rPr>
        <w:tab/>
        <w:t xml:space="preserve">Lindgreen, S. AdapterRemoval: easy cleaning of next-generation sequencing reads. </w:t>
      </w:r>
      <w:r w:rsidRPr="00983C68">
        <w:rPr>
          <w:rFonts w:ascii="Calibri" w:hAnsi="Calibri" w:cs="Times New Roman"/>
          <w:i/>
          <w:iCs/>
          <w:noProof/>
          <w:szCs w:val="24"/>
        </w:rPr>
        <w:t>BMC Res. Notes</w:t>
      </w:r>
      <w:r w:rsidRPr="00983C68">
        <w:rPr>
          <w:rFonts w:ascii="Calibri" w:hAnsi="Calibri" w:cs="Times New Roman"/>
          <w:noProof/>
          <w:szCs w:val="24"/>
        </w:rPr>
        <w:t xml:space="preserve"> </w:t>
      </w:r>
      <w:r w:rsidRPr="00983C68">
        <w:rPr>
          <w:rFonts w:ascii="Calibri" w:hAnsi="Calibri" w:cs="Times New Roman"/>
          <w:b/>
          <w:bCs/>
          <w:noProof/>
          <w:szCs w:val="24"/>
        </w:rPr>
        <w:t>5,</w:t>
      </w:r>
      <w:r w:rsidRPr="00983C68">
        <w:rPr>
          <w:rFonts w:ascii="Calibri" w:hAnsi="Calibri" w:cs="Times New Roman"/>
          <w:noProof/>
          <w:szCs w:val="24"/>
        </w:rPr>
        <w:t xml:space="preserve"> 337 (2012).</w:t>
      </w:r>
    </w:p>
    <w:p w14:paraId="50797CF0"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63.</w:t>
      </w:r>
      <w:r w:rsidRPr="00983C68">
        <w:rPr>
          <w:rFonts w:ascii="Calibri" w:hAnsi="Calibri" w:cs="Times New Roman"/>
          <w:noProof/>
          <w:szCs w:val="24"/>
        </w:rPr>
        <w:tab/>
        <w:t xml:space="preserve">Li, H. &amp; Durbin, R. Fast and accurate short read alignment with Burrows-Wheeler transform. </w:t>
      </w:r>
      <w:r w:rsidRPr="00983C68">
        <w:rPr>
          <w:rFonts w:ascii="Calibri" w:hAnsi="Calibri" w:cs="Times New Roman"/>
          <w:i/>
          <w:iCs/>
          <w:noProof/>
          <w:szCs w:val="24"/>
        </w:rPr>
        <w:t>Bioinformatics</w:t>
      </w:r>
      <w:r w:rsidRPr="00983C68">
        <w:rPr>
          <w:rFonts w:ascii="Calibri" w:hAnsi="Calibri" w:cs="Times New Roman"/>
          <w:noProof/>
          <w:szCs w:val="24"/>
        </w:rPr>
        <w:t xml:space="preserve"> </w:t>
      </w:r>
      <w:r w:rsidRPr="00983C68">
        <w:rPr>
          <w:rFonts w:ascii="Calibri" w:hAnsi="Calibri" w:cs="Times New Roman"/>
          <w:b/>
          <w:bCs/>
          <w:noProof/>
          <w:szCs w:val="24"/>
        </w:rPr>
        <w:t>25,</w:t>
      </w:r>
      <w:r w:rsidRPr="00983C68">
        <w:rPr>
          <w:rFonts w:ascii="Calibri" w:hAnsi="Calibri" w:cs="Times New Roman"/>
          <w:noProof/>
          <w:szCs w:val="24"/>
        </w:rPr>
        <w:t xml:space="preserve"> 1754–60 (2009).</w:t>
      </w:r>
    </w:p>
    <w:p w14:paraId="5FBAF201"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64.</w:t>
      </w:r>
      <w:r w:rsidRPr="00983C68">
        <w:rPr>
          <w:rFonts w:ascii="Calibri" w:hAnsi="Calibri" w:cs="Times New Roman"/>
          <w:noProof/>
          <w:szCs w:val="24"/>
        </w:rPr>
        <w:tab/>
        <w:t xml:space="preserve">Schubert, M. </w:t>
      </w:r>
      <w:r w:rsidRPr="00983C68">
        <w:rPr>
          <w:rFonts w:ascii="Calibri" w:hAnsi="Calibri" w:cs="Times New Roman"/>
          <w:i/>
          <w:iCs/>
          <w:noProof/>
          <w:szCs w:val="24"/>
        </w:rPr>
        <w:t>et al.</w:t>
      </w:r>
      <w:r w:rsidRPr="00983C68">
        <w:rPr>
          <w:rFonts w:ascii="Calibri" w:hAnsi="Calibri" w:cs="Times New Roman"/>
          <w:noProof/>
          <w:szCs w:val="24"/>
        </w:rPr>
        <w:t xml:space="preserve"> Characterization of ancient and modern genomes by SNP detection and phylogenomic and metagenomic analysis using PALEOMIX. </w:t>
      </w:r>
      <w:r w:rsidRPr="00983C68">
        <w:rPr>
          <w:rFonts w:ascii="Calibri" w:hAnsi="Calibri" w:cs="Times New Roman"/>
          <w:i/>
          <w:iCs/>
          <w:noProof/>
          <w:szCs w:val="24"/>
        </w:rPr>
        <w:t>Nat. Protoc.</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1056–82 (2014).</w:t>
      </w:r>
    </w:p>
    <w:p w14:paraId="21E30301"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65.</w:t>
      </w:r>
      <w:r w:rsidRPr="00983C68">
        <w:rPr>
          <w:rFonts w:ascii="Calibri" w:hAnsi="Calibri" w:cs="Times New Roman"/>
          <w:noProof/>
          <w:szCs w:val="24"/>
        </w:rPr>
        <w:tab/>
        <w:t xml:space="preserve">Anders, S., Pyl, P. T. &amp; Huber, W. HTSeq - A Python framework to work with high-throughput sequencing data. </w:t>
      </w:r>
      <w:r w:rsidRPr="00983C68">
        <w:rPr>
          <w:rFonts w:ascii="Calibri" w:hAnsi="Calibri" w:cs="Times New Roman"/>
          <w:i/>
          <w:iCs/>
          <w:noProof/>
          <w:szCs w:val="24"/>
        </w:rPr>
        <w:t>Bioinformatics</w:t>
      </w:r>
      <w:r w:rsidRPr="00983C68">
        <w:rPr>
          <w:rFonts w:ascii="Calibri" w:hAnsi="Calibri" w:cs="Times New Roman"/>
          <w:noProof/>
          <w:szCs w:val="24"/>
        </w:rPr>
        <w:t xml:space="preserve"> </w:t>
      </w:r>
      <w:r w:rsidRPr="00983C68">
        <w:rPr>
          <w:rFonts w:ascii="Calibri" w:hAnsi="Calibri" w:cs="Times New Roman"/>
          <w:b/>
          <w:bCs/>
          <w:noProof/>
          <w:szCs w:val="24"/>
        </w:rPr>
        <w:t>31,</w:t>
      </w:r>
      <w:r w:rsidRPr="00983C68">
        <w:rPr>
          <w:rFonts w:ascii="Calibri" w:hAnsi="Calibri" w:cs="Times New Roman"/>
          <w:noProof/>
          <w:szCs w:val="24"/>
        </w:rPr>
        <w:t xml:space="preserve"> 166–169 (2014).</w:t>
      </w:r>
    </w:p>
    <w:p w14:paraId="1CF713C2"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66.</w:t>
      </w:r>
      <w:r w:rsidRPr="00983C68">
        <w:rPr>
          <w:rFonts w:ascii="Calibri" w:hAnsi="Calibri" w:cs="Times New Roman"/>
          <w:noProof/>
          <w:szCs w:val="24"/>
        </w:rPr>
        <w:tab/>
        <w:t xml:space="preserve">Harris, M. a </w:t>
      </w:r>
      <w:r w:rsidRPr="00983C68">
        <w:rPr>
          <w:rFonts w:ascii="Calibri" w:hAnsi="Calibri" w:cs="Times New Roman"/>
          <w:i/>
          <w:iCs/>
          <w:noProof/>
          <w:szCs w:val="24"/>
        </w:rPr>
        <w:t>et al.</w:t>
      </w:r>
      <w:r w:rsidRPr="00983C68">
        <w:rPr>
          <w:rFonts w:ascii="Calibri" w:hAnsi="Calibri" w:cs="Times New Roman"/>
          <w:noProof/>
          <w:szCs w:val="24"/>
        </w:rPr>
        <w:t xml:space="preserve"> The Gene Ontology (GO) database and informatics resource. </w:t>
      </w:r>
      <w:r w:rsidRPr="00983C68">
        <w:rPr>
          <w:rFonts w:ascii="Calibri" w:hAnsi="Calibri" w:cs="Times New Roman"/>
          <w:i/>
          <w:iCs/>
          <w:noProof/>
          <w:szCs w:val="24"/>
        </w:rPr>
        <w:t>Nucleic Acids Res.</w:t>
      </w:r>
      <w:r w:rsidRPr="00983C68">
        <w:rPr>
          <w:rFonts w:ascii="Calibri" w:hAnsi="Calibri" w:cs="Times New Roman"/>
          <w:noProof/>
          <w:szCs w:val="24"/>
        </w:rPr>
        <w:t xml:space="preserve"> </w:t>
      </w:r>
      <w:r w:rsidRPr="00983C68">
        <w:rPr>
          <w:rFonts w:ascii="Calibri" w:hAnsi="Calibri" w:cs="Times New Roman"/>
          <w:b/>
          <w:bCs/>
          <w:noProof/>
          <w:szCs w:val="24"/>
        </w:rPr>
        <w:t>32,</w:t>
      </w:r>
      <w:r w:rsidRPr="00983C68">
        <w:rPr>
          <w:rFonts w:ascii="Calibri" w:hAnsi="Calibri" w:cs="Times New Roman"/>
          <w:noProof/>
          <w:szCs w:val="24"/>
        </w:rPr>
        <w:t xml:space="preserve"> D258-61 (2004).</w:t>
      </w:r>
    </w:p>
    <w:p w14:paraId="4DBDBD83"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67.</w:t>
      </w:r>
      <w:r w:rsidRPr="00983C68">
        <w:rPr>
          <w:rFonts w:ascii="Calibri" w:hAnsi="Calibri" w:cs="Times New Roman"/>
          <w:noProof/>
          <w:szCs w:val="24"/>
        </w:rPr>
        <w:tab/>
        <w:t xml:space="preserve">Davies, L. &amp; Gather, U. The Identification of Multiple Outliers. </w:t>
      </w:r>
      <w:r w:rsidRPr="00983C68">
        <w:rPr>
          <w:rFonts w:ascii="Calibri" w:hAnsi="Calibri" w:cs="Times New Roman"/>
          <w:i/>
          <w:iCs/>
          <w:noProof/>
          <w:szCs w:val="24"/>
        </w:rPr>
        <w:t>J. Am. Stat. Assoc.</w:t>
      </w:r>
      <w:r w:rsidRPr="00983C68">
        <w:rPr>
          <w:rFonts w:ascii="Calibri" w:hAnsi="Calibri" w:cs="Times New Roman"/>
          <w:noProof/>
          <w:szCs w:val="24"/>
        </w:rPr>
        <w:t xml:space="preserve"> (2012).</w:t>
      </w:r>
    </w:p>
    <w:p w14:paraId="031C21BC"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68.</w:t>
      </w:r>
      <w:r w:rsidRPr="00983C68">
        <w:rPr>
          <w:rFonts w:ascii="Calibri" w:hAnsi="Calibri" w:cs="Times New Roman"/>
          <w:noProof/>
          <w:szCs w:val="24"/>
        </w:rPr>
        <w:tab/>
        <w:t xml:space="preserve">Hung, H.-Y. </w:t>
      </w:r>
      <w:r w:rsidRPr="00983C68">
        <w:rPr>
          <w:rFonts w:ascii="Calibri" w:hAnsi="Calibri" w:cs="Times New Roman"/>
          <w:i/>
          <w:iCs/>
          <w:noProof/>
          <w:szCs w:val="24"/>
        </w:rPr>
        <w:t>et al.</w:t>
      </w:r>
      <w:r w:rsidRPr="00983C68">
        <w:rPr>
          <w:rFonts w:ascii="Calibri" w:hAnsi="Calibri" w:cs="Times New Roman"/>
          <w:noProof/>
          <w:szCs w:val="24"/>
        </w:rPr>
        <w:t xml:space="preserve"> The relationship between parental genetic or phenotypic divergence and progeny variation in the maize nested association mapping population. </w:t>
      </w:r>
      <w:r w:rsidRPr="00983C68">
        <w:rPr>
          <w:rFonts w:ascii="Calibri" w:hAnsi="Calibri" w:cs="Times New Roman"/>
          <w:i/>
          <w:iCs/>
          <w:noProof/>
          <w:szCs w:val="24"/>
        </w:rPr>
        <w:t>Heredity (Edinb).</w:t>
      </w:r>
      <w:r w:rsidRPr="00983C68">
        <w:rPr>
          <w:rFonts w:ascii="Calibri" w:hAnsi="Calibri" w:cs="Times New Roman"/>
          <w:noProof/>
          <w:szCs w:val="24"/>
        </w:rPr>
        <w:t xml:space="preserve"> </w:t>
      </w:r>
      <w:r w:rsidRPr="00983C68">
        <w:rPr>
          <w:rFonts w:ascii="Calibri" w:hAnsi="Calibri" w:cs="Times New Roman"/>
          <w:b/>
          <w:bCs/>
          <w:noProof/>
          <w:szCs w:val="24"/>
        </w:rPr>
        <w:t>108,</w:t>
      </w:r>
      <w:r w:rsidRPr="00983C68">
        <w:rPr>
          <w:rFonts w:ascii="Calibri" w:hAnsi="Calibri" w:cs="Times New Roman"/>
          <w:noProof/>
          <w:szCs w:val="24"/>
        </w:rPr>
        <w:t xml:space="preserve"> 490–9 (2012).</w:t>
      </w:r>
    </w:p>
    <w:p w14:paraId="6946E649"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69.</w:t>
      </w:r>
      <w:r w:rsidRPr="00983C68">
        <w:rPr>
          <w:rFonts w:ascii="Calibri" w:hAnsi="Calibri" w:cs="Times New Roman"/>
          <w:noProof/>
          <w:szCs w:val="24"/>
        </w:rPr>
        <w:tab/>
        <w:t xml:space="preserve">Bradbury, P. J. </w:t>
      </w:r>
      <w:r w:rsidRPr="00983C68">
        <w:rPr>
          <w:rFonts w:ascii="Calibri" w:hAnsi="Calibri" w:cs="Times New Roman"/>
          <w:i/>
          <w:iCs/>
          <w:noProof/>
          <w:szCs w:val="24"/>
        </w:rPr>
        <w:t>et al.</w:t>
      </w:r>
      <w:r w:rsidRPr="00983C68">
        <w:rPr>
          <w:rFonts w:ascii="Calibri" w:hAnsi="Calibri" w:cs="Times New Roman"/>
          <w:noProof/>
          <w:szCs w:val="24"/>
        </w:rPr>
        <w:t xml:space="preserve"> TASSEL: software for association mapping of complex traits in diverse samples. </w:t>
      </w:r>
      <w:r w:rsidRPr="00983C68">
        <w:rPr>
          <w:rFonts w:ascii="Calibri" w:hAnsi="Calibri" w:cs="Times New Roman"/>
          <w:i/>
          <w:iCs/>
          <w:noProof/>
          <w:szCs w:val="24"/>
        </w:rPr>
        <w:t>Bioinformatics</w:t>
      </w:r>
      <w:r w:rsidRPr="00983C68">
        <w:rPr>
          <w:rFonts w:ascii="Calibri" w:hAnsi="Calibri" w:cs="Times New Roman"/>
          <w:noProof/>
          <w:szCs w:val="24"/>
        </w:rPr>
        <w:t xml:space="preserve"> </w:t>
      </w:r>
      <w:r w:rsidRPr="00983C68">
        <w:rPr>
          <w:rFonts w:ascii="Calibri" w:hAnsi="Calibri" w:cs="Times New Roman"/>
          <w:b/>
          <w:bCs/>
          <w:noProof/>
          <w:szCs w:val="24"/>
        </w:rPr>
        <w:t>23,</w:t>
      </w:r>
      <w:r w:rsidRPr="00983C68">
        <w:rPr>
          <w:rFonts w:ascii="Calibri" w:hAnsi="Calibri" w:cs="Times New Roman"/>
          <w:noProof/>
          <w:szCs w:val="24"/>
        </w:rPr>
        <w:t xml:space="preserve"> 2633–5 (2007).</w:t>
      </w:r>
    </w:p>
    <w:p w14:paraId="5FFD792E" w14:textId="77777777" w:rsidR="00983C68" w:rsidRPr="00983C68" w:rsidRDefault="00983C68" w:rsidP="00983C68">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70.</w:t>
      </w:r>
      <w:r w:rsidRPr="00983C68">
        <w:rPr>
          <w:rFonts w:ascii="Calibri" w:hAnsi="Calibri" w:cs="Times New Roman"/>
          <w:noProof/>
          <w:szCs w:val="24"/>
        </w:rPr>
        <w:tab/>
        <w:t xml:space="preserve">Elshire, R. J. </w:t>
      </w:r>
      <w:r w:rsidRPr="00983C68">
        <w:rPr>
          <w:rFonts w:ascii="Calibri" w:hAnsi="Calibri" w:cs="Times New Roman"/>
          <w:i/>
          <w:iCs/>
          <w:noProof/>
          <w:szCs w:val="24"/>
        </w:rPr>
        <w:t>et al.</w:t>
      </w:r>
      <w:r w:rsidRPr="00983C68">
        <w:rPr>
          <w:rFonts w:ascii="Calibri" w:hAnsi="Calibri" w:cs="Times New Roman"/>
          <w:noProof/>
          <w:szCs w:val="24"/>
        </w:rPr>
        <w:t xml:space="preserve"> A robust, simple genotyping-by-sequencing (GBS) approach for high diversity species. </w:t>
      </w:r>
      <w:r w:rsidRPr="00983C68">
        <w:rPr>
          <w:rFonts w:ascii="Calibri" w:hAnsi="Calibri" w:cs="Times New Roman"/>
          <w:i/>
          <w:iCs/>
          <w:noProof/>
          <w:szCs w:val="24"/>
        </w:rPr>
        <w:t>PLoS One</w:t>
      </w:r>
      <w:r w:rsidRPr="00983C68">
        <w:rPr>
          <w:rFonts w:ascii="Calibri" w:hAnsi="Calibri" w:cs="Times New Roman"/>
          <w:noProof/>
          <w:szCs w:val="24"/>
        </w:rPr>
        <w:t xml:space="preserve"> </w:t>
      </w:r>
      <w:r w:rsidRPr="00983C68">
        <w:rPr>
          <w:rFonts w:ascii="Calibri" w:hAnsi="Calibri" w:cs="Times New Roman"/>
          <w:b/>
          <w:bCs/>
          <w:noProof/>
          <w:szCs w:val="24"/>
        </w:rPr>
        <w:t>6,</w:t>
      </w:r>
      <w:r w:rsidRPr="00983C68">
        <w:rPr>
          <w:rFonts w:ascii="Calibri" w:hAnsi="Calibri" w:cs="Times New Roman"/>
          <w:noProof/>
          <w:szCs w:val="24"/>
        </w:rPr>
        <w:t xml:space="preserve"> e19379 (2011).</w:t>
      </w:r>
    </w:p>
    <w:p w14:paraId="1A1EB174" w14:textId="77777777" w:rsidR="00983C68" w:rsidRPr="00983C68" w:rsidRDefault="00983C68" w:rsidP="00983C68">
      <w:pPr>
        <w:widowControl w:val="0"/>
        <w:autoSpaceDE w:val="0"/>
        <w:autoSpaceDN w:val="0"/>
        <w:adjustRightInd w:val="0"/>
        <w:spacing w:line="240" w:lineRule="auto"/>
        <w:ind w:left="640" w:hanging="640"/>
        <w:rPr>
          <w:rFonts w:ascii="Calibri" w:hAnsi="Calibri"/>
          <w:noProof/>
        </w:rPr>
      </w:pPr>
      <w:r w:rsidRPr="00983C68">
        <w:rPr>
          <w:rFonts w:ascii="Calibri" w:hAnsi="Calibri" w:cs="Times New Roman"/>
          <w:noProof/>
          <w:szCs w:val="24"/>
        </w:rPr>
        <w:t>71.</w:t>
      </w:r>
      <w:r w:rsidRPr="00983C68">
        <w:rPr>
          <w:rFonts w:ascii="Calibri" w:hAnsi="Calibri" w:cs="Times New Roman"/>
          <w:noProof/>
          <w:szCs w:val="24"/>
        </w:rPr>
        <w:tab/>
        <w:t xml:space="preserve">Chia, J.-M. </w:t>
      </w:r>
      <w:r w:rsidRPr="00983C68">
        <w:rPr>
          <w:rFonts w:ascii="Calibri" w:hAnsi="Calibri" w:cs="Times New Roman"/>
          <w:i/>
          <w:iCs/>
          <w:noProof/>
          <w:szCs w:val="24"/>
        </w:rPr>
        <w:t>et al.</w:t>
      </w:r>
      <w:r w:rsidRPr="00983C68">
        <w:rPr>
          <w:rFonts w:ascii="Calibri" w:hAnsi="Calibri" w:cs="Times New Roman"/>
          <w:noProof/>
          <w:szCs w:val="24"/>
        </w:rPr>
        <w:t xml:space="preserve"> Maize HapMap2 identifies extant variation from a genome in flux. </w:t>
      </w:r>
      <w:r w:rsidRPr="00983C68">
        <w:rPr>
          <w:rFonts w:ascii="Calibri" w:hAnsi="Calibri" w:cs="Times New Roman"/>
          <w:i/>
          <w:iCs/>
          <w:noProof/>
          <w:szCs w:val="24"/>
        </w:rPr>
        <w:t>Nat. Genet.</w:t>
      </w:r>
      <w:r w:rsidRPr="00983C68">
        <w:rPr>
          <w:rFonts w:ascii="Calibri" w:hAnsi="Calibri" w:cs="Times New Roman"/>
          <w:noProof/>
          <w:szCs w:val="24"/>
        </w:rPr>
        <w:t xml:space="preserve"> </w:t>
      </w:r>
      <w:r w:rsidRPr="00983C68">
        <w:rPr>
          <w:rFonts w:ascii="Calibri" w:hAnsi="Calibri" w:cs="Times New Roman"/>
          <w:b/>
          <w:bCs/>
          <w:noProof/>
          <w:szCs w:val="24"/>
        </w:rPr>
        <w:t>44,</w:t>
      </w:r>
      <w:r w:rsidRPr="00983C68">
        <w:rPr>
          <w:rFonts w:ascii="Calibri" w:hAnsi="Calibri" w:cs="Times New Roman"/>
          <w:noProof/>
          <w:szCs w:val="24"/>
        </w:rPr>
        <w:t xml:space="preserve"> 803–7 (2012).</w:t>
      </w:r>
    </w:p>
    <w:p w14:paraId="30D49D57" w14:textId="77777777" w:rsidR="00904378" w:rsidRPr="00904378" w:rsidRDefault="003F1192" w:rsidP="006804EA">
      <w:r>
        <w:fldChar w:fldCharType="end"/>
      </w:r>
    </w:p>
    <w:p w14:paraId="67A4E9D2" w14:textId="77777777" w:rsidR="006B33EA" w:rsidRDefault="005F2ACB" w:rsidP="006804EA">
      <w:pPr>
        <w:pStyle w:val="Heading1"/>
      </w:pPr>
      <w:r>
        <w:t>Supplementary Figures</w:t>
      </w:r>
    </w:p>
    <w:p w14:paraId="3CAB079D" w14:textId="77777777" w:rsidR="00C45906" w:rsidRDefault="00C45906" w:rsidP="00D04EE5">
      <w:pPr>
        <w:pStyle w:val="Heading2"/>
      </w:pPr>
      <w:bookmarkStart w:id="38" w:name="_Ref447013206"/>
      <w:r>
        <w:t xml:space="preserve">Supp. </w:t>
      </w:r>
      <w:r w:rsidR="00DB7771">
        <w:t>Fig</w:t>
      </w:r>
      <w:r w:rsidR="0077751E">
        <w:t xml:space="preserve">. </w:t>
      </w:r>
      <w:r>
        <w:t>1</w:t>
      </w:r>
      <w:bookmarkEnd w:id="38"/>
    </w:p>
    <w:p w14:paraId="084FE236" w14:textId="77777777" w:rsidR="00DB7771" w:rsidRDefault="00DB7771" w:rsidP="006804EA">
      <w:pPr>
        <w:pStyle w:val="Heading3"/>
      </w:pPr>
      <w:r>
        <w:t>ZmPAN Network Health</w:t>
      </w:r>
    </w:p>
    <w:p w14:paraId="7BA5F2BA" w14:textId="665FAEB2"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w:t>
      </w:r>
      <w:r w:rsidR="00F773B6">
        <w:t>1</w:t>
      </w:r>
      <w:r w:rsidR="00FD60BE">
        <w:t>,</w:t>
      </w:r>
      <w:r w:rsidR="00F773B6">
        <w:t>000</w:t>
      </w:r>
      <w:r w:rsidR="00F773B6">
        <w:t xml:space="preserve">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r w:rsidR="00BC4F59">
        <w:t xml:space="preserve"> </w:t>
      </w:r>
      <w:r w:rsidRPr="0089736C">
        <w:t>.</w:t>
      </w:r>
    </w:p>
    <w:p w14:paraId="285DC3DB" w14:textId="77777777" w:rsidR="00C45906" w:rsidRDefault="00C45906" w:rsidP="00D04EE5">
      <w:pPr>
        <w:pStyle w:val="Heading2"/>
      </w:pPr>
      <w:bookmarkStart w:id="39" w:name="_Ref447013895"/>
      <w:r>
        <w:t xml:space="preserve">Supp. </w:t>
      </w:r>
      <w:r w:rsidR="00DB7771">
        <w:t>Fig</w:t>
      </w:r>
      <w:r w:rsidR="0077751E">
        <w:t>.</w:t>
      </w:r>
      <w:r>
        <w:t xml:space="preserve"> 2</w:t>
      </w:r>
      <w:bookmarkEnd w:id="39"/>
    </w:p>
    <w:p w14:paraId="302F6CD2" w14:textId="77777777" w:rsidR="00DB7771" w:rsidRPr="00DB7771" w:rsidRDefault="00DB7771" w:rsidP="006804EA">
      <w:pPr>
        <w:pStyle w:val="Heading3"/>
      </w:pPr>
      <w:r>
        <w:t>ZmSAM Network Health</w:t>
      </w:r>
    </w:p>
    <w:p w14:paraId="266E79F9" w14:textId="217C2A3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 xml:space="preserve">A Volcano plot showing empirical density for genes in each GO term compared to the corresponding p-value derived from measuring density in </w:t>
      </w:r>
      <w:r w:rsidR="00534074">
        <w:t>1</w:t>
      </w:r>
      <w:r w:rsidR="002E753C">
        <w:t>,</w:t>
      </w:r>
      <w:r w:rsidR="00534074">
        <w:t>000</w:t>
      </w:r>
      <w:r w:rsidR="00534074">
        <w:t xml:space="preserve">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40" w:name="_Ref447015478"/>
      <w:r>
        <w:t>Supp. Fig</w:t>
      </w:r>
      <w:r w:rsidR="00412AFA">
        <w:t>.</w:t>
      </w:r>
      <w:r>
        <w:t xml:space="preserve"> 3</w:t>
      </w:r>
      <w:bookmarkEnd w:id="40"/>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41" w:name="_Ref447187909"/>
      <w:r>
        <w:t>Supp. Fig. 4</w:t>
      </w:r>
      <w:bookmarkEnd w:id="41"/>
    </w:p>
    <w:p w14:paraId="1C3760BF" w14:textId="77777777" w:rsidR="00857489" w:rsidRDefault="00380825" w:rsidP="006804EA">
      <w:pPr>
        <w:pStyle w:val="Heading3"/>
      </w:pPr>
      <w:r>
        <w:t xml:space="preserve">MCR </w:t>
      </w:r>
      <w:r w:rsidR="00E814FD">
        <w:t>supplemental figure</w:t>
      </w:r>
    </w:p>
    <w:p w14:paraId="138732DE" w14:textId="39F3C290"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w:t>
      </w:r>
      <w:r w:rsidR="00380825">
        <w:t>show</w:t>
      </w:r>
      <w:r w:rsidR="00380825">
        <w:t xml:space="preserve">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42" w:name="_Ref470857301"/>
      <w:r>
        <w:t>Supp. Fig. 5</w:t>
      </w:r>
      <w:bookmarkEnd w:id="42"/>
    </w:p>
    <w:p w14:paraId="3F6BA565" w14:textId="77777777" w:rsidR="002002F7" w:rsidRDefault="00E814FD" w:rsidP="006804EA">
      <w:pPr>
        <w:pStyle w:val="Heading3"/>
      </w:pPr>
      <w:r>
        <w:t>FCR supplemental figure</w:t>
      </w:r>
    </w:p>
    <w:p w14:paraId="1FB4E1EB" w14:textId="2BA92E58"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43" w:name="_Ref481678956"/>
      <w:r>
        <w:t>Supp. Figure 6</w:t>
      </w:r>
      <w:bookmarkEnd w:id="43"/>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44" w:name="_Ref463332505"/>
      <w:r>
        <w:t>Supp</w:t>
      </w:r>
      <w:r w:rsidR="000A7CE0">
        <w:t>.</w:t>
      </w:r>
      <w:r>
        <w:t xml:space="preserve"> File 1</w:t>
      </w:r>
      <w:bookmarkEnd w:id="44"/>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t>Supplementary Tables</w:t>
      </w:r>
    </w:p>
    <w:p w14:paraId="1FEB41FF" w14:textId="77777777" w:rsidR="00247FEC" w:rsidRDefault="00247FEC" w:rsidP="00D04EE5">
      <w:pPr>
        <w:pStyle w:val="Heading2"/>
      </w:pPr>
      <w:bookmarkStart w:id="45" w:name="_Ref479246505"/>
      <w:r>
        <w:t>Supp. Table 1</w:t>
      </w:r>
      <w:bookmarkEnd w:id="45"/>
    </w:p>
    <w:p w14:paraId="1F4F9640" w14:textId="77777777" w:rsidR="00247FEC" w:rsidRDefault="00301559" w:rsidP="006804EA">
      <w:pPr>
        <w:pStyle w:val="Heading3"/>
      </w:pPr>
      <w:r>
        <w:t>Full gene ontology term density and l</w:t>
      </w:r>
      <w:r w:rsidR="00247FEC">
        <w:t>ocality</w:t>
      </w:r>
      <w:r>
        <w:t xml:space="preserve"> p-values</w:t>
      </w:r>
    </w:p>
    <w:p w14:paraId="4B43DB15" w14:textId="728F3F82" w:rsidR="00247FEC" w:rsidRDefault="00247FEC" w:rsidP="006804EA">
      <w:pPr>
        <w:pStyle w:val="Subtitle"/>
      </w:pPr>
      <w:r>
        <w:t xml:space="preserve">Density and locality scores were measured between genes within each GO </w:t>
      </w:r>
      <w:r w:rsidR="00C543F8">
        <w:t>t</w:t>
      </w:r>
      <w:r>
        <w:t>erm</w:t>
      </w:r>
      <w:r>
        <w:t xml:space="preserve">.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w:t>
      </w:r>
      <w:r>
        <w:t>1</w:t>
      </w:r>
      <w:r w:rsidR="00C543F8">
        <w:t>,</w:t>
      </w:r>
      <w:r>
        <w:t>000</w:t>
      </w:r>
      <w:r>
        <w:t xml:space="preserve"> </w:t>
      </w:r>
      <w:r w:rsidR="00900C2E">
        <w:t>randomized gene sets of the same size</w:t>
      </w:r>
      <w:r>
        <w:t>.</w:t>
      </w:r>
    </w:p>
    <w:p w14:paraId="05389990" w14:textId="77777777" w:rsidR="00301559" w:rsidRDefault="00301559" w:rsidP="00D04EE5">
      <w:pPr>
        <w:pStyle w:val="Heading2"/>
      </w:pPr>
      <w:bookmarkStart w:id="46" w:name="_Ref483825641"/>
      <w:r>
        <w:t>Supp. Table 2</w:t>
      </w:r>
      <w:bookmarkEnd w:id="46"/>
    </w:p>
    <w:p w14:paraId="6767D020" w14:textId="77777777" w:rsidR="00301559" w:rsidRDefault="00301559" w:rsidP="006804EA">
      <w:pPr>
        <w:pStyle w:val="Heading3"/>
      </w:pPr>
      <w:r>
        <w:t>Network MCL cluster gene assignments</w:t>
      </w:r>
    </w:p>
    <w:p w14:paraId="14A838EA" w14:textId="5FA17FB8"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976C8A">
      <w:pPr>
        <w:pStyle w:val="Heading2"/>
      </w:pPr>
      <w:bookmarkStart w:id="47" w:name="_Ref494793753"/>
      <w:r>
        <w:t>Supp. Table 3</w:t>
      </w:r>
      <w:bookmarkEnd w:id="47"/>
    </w:p>
    <w:p w14:paraId="23662C7F" w14:textId="117DED48" w:rsidR="00976C8A" w:rsidRDefault="00976C8A" w:rsidP="00976C8A">
      <w:pPr>
        <w:pStyle w:val="Heading3"/>
      </w:pPr>
      <w:r>
        <w:t>Network MCL cluster GO enrichment</w:t>
      </w:r>
    </w:p>
    <w:p w14:paraId="2704907D" w14:textId="0A098C25" w:rsidR="00976C8A" w:rsidRPr="00976C8A" w:rsidRDefault="00F31445" w:rsidP="00976C8A">
      <w:pPr>
        <w:pStyle w:val="Subtitle"/>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E27B3E">
        <w:t xml:space="preserve"> a Bon</w:t>
      </w:r>
      <w:r w:rsidR="009500DD">
        <w:t>ferroni corrected</w:t>
      </w:r>
      <w:r w:rsidR="00E27B3E">
        <w:t xml:space="preserve"> p-value of ≤ 0.05.</w:t>
      </w:r>
    </w:p>
    <w:p w14:paraId="149C21F5" w14:textId="4DE04DC2" w:rsidR="00573EC0" w:rsidRDefault="00573EC0" w:rsidP="00D04EE5">
      <w:pPr>
        <w:pStyle w:val="Heading2"/>
      </w:pPr>
      <w:bookmarkStart w:id="48" w:name="_Ref479248756"/>
      <w:r>
        <w:t>Supp. Table</w:t>
      </w:r>
      <w:r w:rsidR="00415A2E">
        <w:t xml:space="preserve"> 4</w:t>
      </w:r>
      <w:bookmarkEnd w:id="48"/>
    </w:p>
    <w:p w14:paraId="44CF6947" w14:textId="77777777" w:rsidR="00573EC0" w:rsidRDefault="00573EC0" w:rsidP="006804EA">
      <w:pPr>
        <w:pStyle w:val="Heading3"/>
      </w:pPr>
      <w:r>
        <w:t>Network signal of GO terms with various levels of MCR/FCR.</w:t>
      </w:r>
    </w:p>
    <w:p w14:paraId="6406A840" w14:textId="5BF97726" w:rsidR="008A3B8C" w:rsidRPr="00256622" w:rsidRDefault="00DF2FBA" w:rsidP="006804EA">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D04EE5">
      <w:pPr>
        <w:pStyle w:val="Heading2"/>
      </w:pPr>
      <w:bookmarkStart w:id="49" w:name="_Ref479162360"/>
      <w:bookmarkStart w:id="50" w:name="_Ref479250924"/>
      <w:r>
        <w:t>Supp. Table</w:t>
      </w:r>
      <w:r w:rsidR="00D419A5">
        <w:t xml:space="preserve"> 5</w:t>
      </w:r>
      <w:bookmarkEnd w:id="49"/>
      <w:bookmarkEnd w:id="50"/>
    </w:p>
    <w:p w14:paraId="149ADDDF" w14:textId="77777777" w:rsidR="00301559" w:rsidRDefault="00301559" w:rsidP="006804EA">
      <w:pPr>
        <w:pStyle w:val="Heading3"/>
      </w:pPr>
      <w:r>
        <w:t>Maize Grain Ionome GWAS Network Overlap Candidate Genes</w:t>
      </w:r>
    </w:p>
    <w:p w14:paraId="143E77FA" w14:textId="29190001" w:rsidR="00301559" w:rsidRDefault="00301559" w:rsidP="006804EA">
      <w:pPr>
        <w:pStyle w:val="Subtitle"/>
      </w:pPr>
      <w:r>
        <w:t xml:space="preserve">Candidate genes were identified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D04EE5">
      <w:pPr>
        <w:pStyle w:val="Heading2"/>
      </w:pPr>
      <w:bookmarkStart w:id="51" w:name="_Ref480187199"/>
      <w:r>
        <w:t>Supp. Table</w:t>
      </w:r>
      <w:r w:rsidR="00D419A5">
        <w:t xml:space="preserve"> 6</w:t>
      </w:r>
      <w:bookmarkEnd w:id="51"/>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5B432BED" w14:textId="4F4DA384" w:rsidR="003A4EB2" w:rsidRDefault="003A4EB2" w:rsidP="003A4EB2">
      <w:pPr>
        <w:pStyle w:val="Heading2"/>
      </w:pPr>
      <w:bookmarkStart w:id="52" w:name="_Ref486516422"/>
      <w:r>
        <w:t>Supp. Table</w:t>
      </w:r>
      <w:r w:rsidR="00D419A5">
        <w:t xml:space="preserve"> 7</w:t>
      </w:r>
      <w:bookmarkEnd w:id="52"/>
    </w:p>
    <w:p w14:paraId="3AF90F38" w14:textId="77777777" w:rsidR="003A4EB2" w:rsidRDefault="003A4EB2" w:rsidP="003A4EB2">
      <w:pPr>
        <w:pStyle w:val="Heading3"/>
      </w:pPr>
      <w:r>
        <w:t>HPO genes discovered with networks built from accessions subsets</w:t>
      </w:r>
    </w:p>
    <w:p w14:paraId="7FC9B54D" w14:textId="000D022C"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E64F6F1" w:rsidR="002F7BB4" w:rsidRDefault="002F7BB4" w:rsidP="000F2C19">
      <w:pPr>
        <w:pStyle w:val="Heading2"/>
      </w:pPr>
      <w:bookmarkStart w:id="53" w:name="_Ref486581168"/>
      <w:r>
        <w:t>Supp. Table</w:t>
      </w:r>
      <w:r w:rsidR="00D419A5">
        <w:t xml:space="preserve"> 8</w:t>
      </w:r>
      <w:bookmarkEnd w:id="53"/>
    </w:p>
    <w:p w14:paraId="61321DD6" w14:textId="77777777" w:rsidR="002F7BB4" w:rsidRDefault="002F7BB4" w:rsidP="000F2C19">
      <w:pPr>
        <w:pStyle w:val="Heading3"/>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600915C1" w:rsidR="00DF5470" w:rsidRDefault="00DF5470" w:rsidP="000F2C19">
      <w:pPr>
        <w:pStyle w:val="Heading2"/>
      </w:pPr>
      <w:bookmarkStart w:id="54" w:name="_Ref479316734"/>
      <w:bookmarkStart w:id="55" w:name="_Ref486000980"/>
      <w:r>
        <w:t>Supp. Table</w:t>
      </w:r>
      <w:r w:rsidR="00D419A5">
        <w:t xml:space="preserve"> 9</w:t>
      </w:r>
      <w:bookmarkEnd w:id="54"/>
      <w:bookmarkEnd w:id="55"/>
    </w:p>
    <w:p w14:paraId="25B09B77" w14:textId="77777777" w:rsidR="00DF5470" w:rsidRDefault="00DF5470" w:rsidP="000F2C19">
      <w:pPr>
        <w:pStyle w:val="Heading3"/>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0F73713B" w:rsidR="009C78B5" w:rsidRDefault="009C78B5" w:rsidP="000F2C19">
      <w:pPr>
        <w:pStyle w:val="Heading2"/>
      </w:pPr>
      <w:bookmarkStart w:id="56" w:name="_Ref481755630"/>
      <w:bookmarkStart w:id="57" w:name="_Ref483912443"/>
      <w:bookmarkStart w:id="58" w:name="_Ref486581620"/>
      <w:r>
        <w:t>Supp. Table</w:t>
      </w:r>
      <w:r w:rsidR="00D419A5">
        <w:t xml:space="preserve"> 10</w:t>
      </w:r>
      <w:bookmarkEnd w:id="56"/>
      <w:bookmarkEnd w:id="57"/>
      <w:bookmarkEnd w:id="58"/>
    </w:p>
    <w:p w14:paraId="432A3CED" w14:textId="77777777" w:rsidR="009C78B5" w:rsidRDefault="009C78B5" w:rsidP="000F2C19">
      <w:pPr>
        <w:pStyle w:val="Heading3"/>
      </w:pPr>
      <w:r>
        <w:t>HPO plus neighbors Gene Ontology Enrichment</w:t>
      </w:r>
    </w:p>
    <w:p w14:paraId="467032DA" w14:textId="29DCFCED"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595BBE78" w14:textId="77777777" w:rsidR="009C78B5" w:rsidRPr="009C78B5" w:rsidRDefault="009C78B5" w:rsidP="00EE63E7"/>
    <w:sectPr w:rsidR="009C78B5" w:rsidRPr="009C78B5">
      <w:headerReference w:type="default" r:id="rId11"/>
      <w:footerReference w:type="default" r:id="rId12"/>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73387" w16cid:durableId="1D932FD2"/>
  <w16cid:commentId w16cid:paraId="2217C42A" w16cid:durableId="1D9330F9"/>
  <w16cid:commentId w16cid:paraId="5CD2EC41" w16cid:durableId="1D93313C"/>
  <w16cid:commentId w16cid:paraId="494EC495" w16cid:durableId="1D93315B"/>
  <w16cid:commentId w16cid:paraId="2D5625E5" w16cid:durableId="1D9331D5"/>
  <w16cid:commentId w16cid:paraId="76C27B68" w16cid:durableId="1D9331F2"/>
  <w16cid:commentId w16cid:paraId="5F228687" w16cid:durableId="1D93598A"/>
  <w16cid:commentId w16cid:paraId="2F832DD9" w16cid:durableId="1D935A31"/>
  <w16cid:commentId w16cid:paraId="50C9A815" w16cid:durableId="1D935C75"/>
  <w16cid:commentId w16cid:paraId="6A540469" w16cid:durableId="1D935C86"/>
  <w16cid:commentId w16cid:paraId="6E4ABC0C" w16cid:durableId="1D935CC2"/>
  <w16cid:commentId w16cid:paraId="5E92ED3F" w16cid:durableId="1D935D24"/>
  <w16cid:commentId w16cid:paraId="447B43A8" w16cid:durableId="1D935E75"/>
  <w16cid:commentId w16cid:paraId="7A0019BC" w16cid:durableId="1D935E32"/>
  <w16cid:commentId w16cid:paraId="610822E2" w16cid:durableId="1D932DF1"/>
  <w16cid:commentId w16cid:paraId="6BB881BD" w16cid:durableId="1D932DF2"/>
  <w16cid:commentId w16cid:paraId="16E0C816" w16cid:durableId="1D935E07"/>
  <w16cid:commentId w16cid:paraId="7191550D" w16cid:durableId="1D9360E8"/>
  <w16cid:commentId w16cid:paraId="07C47761" w16cid:durableId="1D9361EF"/>
  <w16cid:commentId w16cid:paraId="162B7403" w16cid:durableId="1D93617A"/>
  <w16cid:commentId w16cid:paraId="1D0C7E68" w16cid:durableId="1D989344"/>
  <w16cid:commentId w16cid:paraId="3EED3E1D" w16cid:durableId="1D9893B7"/>
  <w16cid:commentId w16cid:paraId="73254C62" w16cid:durableId="1D9362B2"/>
  <w16cid:commentId w16cid:paraId="4A765937" w16cid:durableId="1D9362D0"/>
  <w16cid:commentId w16cid:paraId="5EC186B3" w16cid:durableId="1D93642A"/>
  <w16cid:commentId w16cid:paraId="4C1AE9E8" w16cid:durableId="1D9364E3"/>
  <w16cid:commentId w16cid:paraId="50B8F689" w16cid:durableId="1D93658A"/>
  <w16cid:commentId w16cid:paraId="3748C8B8" w16cid:durableId="1D9365F0"/>
  <w16cid:commentId w16cid:paraId="44652F8C" w16cid:durableId="1D936675"/>
  <w16cid:commentId w16cid:paraId="79D4880E" w16cid:durableId="1D9367AE"/>
  <w16cid:commentId w16cid:paraId="669909AB" w16cid:durableId="1D9368D5"/>
  <w16cid:commentId w16cid:paraId="5FA2F049" w16cid:durableId="1D93698C"/>
  <w16cid:commentId w16cid:paraId="1544EC87" w16cid:durableId="1D9369B4"/>
  <w16cid:commentId w16cid:paraId="3A3E93A7" w16cid:durableId="1D936A05"/>
  <w16cid:commentId w16cid:paraId="298597C8" w16cid:durableId="1D936A2B"/>
  <w16cid:commentId w16cid:paraId="5437B560" w16cid:durableId="1D989696"/>
  <w16cid:commentId w16cid:paraId="07DC8CB6" w16cid:durableId="1D936A7F"/>
  <w16cid:commentId w16cid:paraId="265990A9" w16cid:durableId="1D9896B4"/>
  <w16cid:commentId w16cid:paraId="6C6C0CFF" w16cid:durableId="1D989718"/>
  <w16cid:commentId w16cid:paraId="75F28AAB" w16cid:durableId="1D936AC7"/>
  <w16cid:commentId w16cid:paraId="5B9C9598" w16cid:durableId="1D936ADC"/>
  <w16cid:commentId w16cid:paraId="510A3B1E" w16cid:durableId="1D936B12"/>
  <w16cid:commentId w16cid:paraId="057439D8" w16cid:durableId="1D989751"/>
  <w16cid:commentId w16cid:paraId="2121D502" w16cid:durableId="1D936B28"/>
  <w16cid:commentId w16cid:paraId="26474E49" w16cid:durableId="1D936BAA"/>
  <w16cid:commentId w16cid:paraId="51BCDA78" w16cid:durableId="1D936BC1"/>
  <w16cid:commentId w16cid:paraId="103721F0" w16cid:durableId="1D9850E3"/>
  <w16cid:commentId w16cid:paraId="61F3F90F" w16cid:durableId="1D98513C"/>
  <w16cid:commentId w16cid:paraId="6B57D37D" w16cid:durableId="1D98514F"/>
  <w16cid:commentId w16cid:paraId="60B4B683" w16cid:durableId="1D9851AC"/>
  <w16cid:commentId w16cid:paraId="186C90FA" w16cid:durableId="1D9851C4"/>
  <w16cid:commentId w16cid:paraId="59F58A71" w16cid:durableId="1D985250"/>
  <w16cid:commentId w16cid:paraId="2B8A1960" w16cid:durableId="1D9852C3"/>
  <w16cid:commentId w16cid:paraId="0757DCBC" w16cid:durableId="1D9852DF"/>
  <w16cid:commentId w16cid:paraId="3C955F26" w16cid:durableId="1D98533C"/>
  <w16cid:commentId w16cid:paraId="44C7D880" w16cid:durableId="1D9897B7"/>
  <w16cid:commentId w16cid:paraId="0B33A92E" w16cid:durableId="1D9853C0"/>
  <w16cid:commentId w16cid:paraId="2B8668B2" w16cid:durableId="1D9853D3"/>
  <w16cid:commentId w16cid:paraId="6F9B58C7" w16cid:durableId="1D9853F9"/>
  <w16cid:commentId w16cid:paraId="38148083" w16cid:durableId="1D98543B"/>
  <w16cid:commentId w16cid:paraId="0E6F998F" w16cid:durableId="1D985481"/>
  <w16cid:commentId w16cid:paraId="1F19C7C0" w16cid:durableId="1D985494"/>
  <w16cid:commentId w16cid:paraId="77D8095C" w16cid:durableId="1D9854F8"/>
  <w16cid:commentId w16cid:paraId="42EE5DAD" w16cid:durableId="1D985509"/>
  <w16cid:commentId w16cid:paraId="139A3970" w16cid:durableId="1D985580"/>
  <w16cid:commentId w16cid:paraId="7B4F2144" w16cid:durableId="1D9855D2"/>
  <w16cid:commentId w16cid:paraId="37B42F7E" w16cid:durableId="1D985626"/>
  <w16cid:commentId w16cid:paraId="207BF2AF" w16cid:durableId="1D985671"/>
  <w16cid:commentId w16cid:paraId="11211641" w16cid:durableId="1D9857DA"/>
  <w16cid:commentId w16cid:paraId="305FE9BF" w16cid:durableId="1D9857FD"/>
  <w16cid:commentId w16cid:paraId="3A7262D3" w16cid:durableId="1D985822"/>
  <w16cid:commentId w16cid:paraId="511C3059" w16cid:durableId="1D9858D6"/>
  <w16cid:commentId w16cid:paraId="510CF015" w16cid:durableId="1D932DF3"/>
  <w16cid:commentId w16cid:paraId="6730CEFD" w16cid:durableId="1D9858FC"/>
  <w16cid:commentId w16cid:paraId="2E47565E" w16cid:durableId="1D985955"/>
  <w16cid:commentId w16cid:paraId="7A56AC43" w16cid:durableId="1D932DF4"/>
  <w16cid:commentId w16cid:paraId="2E1E8A27" w16cid:durableId="1D9859CA"/>
  <w16cid:commentId w16cid:paraId="0A3D3F98" w16cid:durableId="1D9859F0"/>
  <w16cid:commentId w16cid:paraId="61E57578" w16cid:durableId="1D985BAA"/>
  <w16cid:commentId w16cid:paraId="4106B2A0" w16cid:durableId="1D985BD1"/>
  <w16cid:commentId w16cid:paraId="0FE1FC91" w16cid:durableId="1D985BD9"/>
  <w16cid:commentId w16cid:paraId="1F4759B1" w16cid:durableId="1D985BFA"/>
  <w16cid:commentId w16cid:paraId="2A69F056" w16cid:durableId="1D985C1A"/>
  <w16cid:commentId w16cid:paraId="7B507A50" w16cid:durableId="1D985C77"/>
  <w16cid:commentId w16cid:paraId="3345E172" w16cid:durableId="1D985C91"/>
  <w16cid:commentId w16cid:paraId="4B7DFDFC" w16cid:durableId="1D985D0E"/>
  <w16cid:commentId w16cid:paraId="41DCA764" w16cid:durableId="1D985D2F"/>
  <w16cid:commentId w16cid:paraId="0F35B678" w16cid:durableId="1D985D40"/>
  <w16cid:commentId w16cid:paraId="00B4D50A" w16cid:durableId="1D985D77"/>
  <w16cid:commentId w16cid:paraId="527FDB90" w16cid:durableId="1D985DAA"/>
  <w16cid:commentId w16cid:paraId="224B284B" w16cid:durableId="1D985DCF"/>
  <w16cid:commentId w16cid:paraId="177CC8A6" w16cid:durableId="1D985E0B"/>
  <w16cid:commentId w16cid:paraId="54273572" w16cid:durableId="1D985E2A"/>
  <w16cid:commentId w16cid:paraId="4C008FDC" w16cid:durableId="1D985E8C"/>
  <w16cid:commentId w16cid:paraId="0E2B4E88" w16cid:durableId="1D98799D"/>
  <w16cid:commentId w16cid:paraId="5F288DAA" w16cid:durableId="1D9879BB"/>
  <w16cid:commentId w16cid:paraId="55704FD7" w16cid:durableId="1D9879FA"/>
  <w16cid:commentId w16cid:paraId="24E80E4F" w16cid:durableId="1D987AA9"/>
  <w16cid:commentId w16cid:paraId="224D1C24" w16cid:durableId="1D987C6B"/>
  <w16cid:commentId w16cid:paraId="4C6689AA" w16cid:durableId="1D987D0E"/>
  <w16cid:commentId w16cid:paraId="3B525FAE" w16cid:durableId="1D987D55"/>
  <w16cid:commentId w16cid:paraId="1D85585E" w16cid:durableId="1D987FC3"/>
  <w16cid:commentId w16cid:paraId="681CC00C" w16cid:durableId="1D988199"/>
  <w16cid:commentId w16cid:paraId="70D7B735" w16cid:durableId="1D9881D1"/>
  <w16cid:commentId w16cid:paraId="32757722" w16cid:durableId="1D9881E7"/>
  <w16cid:commentId w16cid:paraId="131ECD53" w16cid:durableId="1D98827C"/>
  <w16cid:commentId w16cid:paraId="610FB3E1" w16cid:durableId="1D98828C"/>
  <w16cid:commentId w16cid:paraId="3951D717" w16cid:durableId="1D9882E2"/>
  <w16cid:commentId w16cid:paraId="5E0A9E13" w16cid:durableId="1D9882F1"/>
  <w16cid:commentId w16cid:paraId="51F40B23" w16cid:durableId="1D988302"/>
  <w16cid:commentId w16cid:paraId="729CB8E7" w16cid:durableId="1D988349"/>
  <w16cid:commentId w16cid:paraId="0CB0911E" w16cid:durableId="1D98833D"/>
  <w16cid:commentId w16cid:paraId="3C8EA3AF" w16cid:durableId="1D988361"/>
  <w16cid:commentId w16cid:paraId="70756D34" w16cid:durableId="1D98838A"/>
  <w16cid:commentId w16cid:paraId="699F0C6B" w16cid:durableId="1D9883A7"/>
  <w16cid:commentId w16cid:paraId="571FB30B" w16cid:durableId="1D9883CD"/>
  <w16cid:commentId w16cid:paraId="075B4B38" w16cid:durableId="1D9883F1"/>
  <w16cid:commentId w16cid:paraId="11CFA2FF" w16cid:durableId="1D988473"/>
  <w16cid:commentId w16cid:paraId="62C11CC7" w16cid:durableId="1D988541"/>
  <w16cid:commentId w16cid:paraId="558DED68" w16cid:durableId="1D988564"/>
  <w16cid:commentId w16cid:paraId="01ABE181" w16cid:durableId="1D9886AE"/>
  <w16cid:commentId w16cid:paraId="3E89F65E" w16cid:durableId="1D988797"/>
  <w16cid:commentId w16cid:paraId="44BD1CB8" w16cid:durableId="1D9887B0"/>
  <w16cid:commentId w16cid:paraId="7AB4B774" w16cid:durableId="1D9887CD"/>
  <w16cid:commentId w16cid:paraId="675A6959" w16cid:durableId="1D988816"/>
  <w16cid:commentId w16cid:paraId="5C0E2678" w16cid:durableId="1D988832"/>
  <w16cid:commentId w16cid:paraId="11DCD081" w16cid:durableId="1D988850"/>
  <w16cid:commentId w16cid:paraId="23127734" w16cid:durableId="1D988859"/>
  <w16cid:commentId w16cid:paraId="3DF608DE" w16cid:durableId="1D98888C"/>
  <w16cid:commentId w16cid:paraId="6A8CA32E" w16cid:durableId="1D9888DF"/>
  <w16cid:commentId w16cid:paraId="062D39C1" w16cid:durableId="1D988909"/>
  <w16cid:commentId w16cid:paraId="78506D6D" w16cid:durableId="1D988FC0"/>
  <w16cid:commentId w16cid:paraId="6618AD55" w16cid:durableId="1D988FE2"/>
  <w16cid:commentId w16cid:paraId="6DFA0273" w16cid:durableId="1D989016"/>
  <w16cid:commentId w16cid:paraId="671E8AA7" w16cid:durableId="1D98908B"/>
  <w16cid:commentId w16cid:paraId="253FEE4A" w16cid:durableId="1D9890C4"/>
  <w16cid:commentId w16cid:paraId="193DBD27" w16cid:durableId="1D9890DF"/>
  <w16cid:commentId w16cid:paraId="3F24E328" w16cid:durableId="1D98912A"/>
  <w16cid:commentId w16cid:paraId="5483C817" w16cid:durableId="1D989154"/>
  <w16cid:commentId w16cid:paraId="20A6EC36" w16cid:durableId="1D98917D"/>
  <w16cid:commentId w16cid:paraId="0302A1C2" w16cid:durableId="1D9891DC"/>
  <w16cid:commentId w16cid:paraId="78167385" w16cid:durableId="1D989200"/>
  <w16cid:commentId w16cid:paraId="41B4B9D3" w16cid:durableId="1D98921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74EF2" w14:textId="77777777" w:rsidR="005C499D" w:rsidRDefault="005C499D" w:rsidP="006804EA">
      <w:r>
        <w:separator/>
      </w:r>
    </w:p>
  </w:endnote>
  <w:endnote w:type="continuationSeparator" w:id="0">
    <w:p w14:paraId="14BC1C11" w14:textId="77777777" w:rsidR="005C499D" w:rsidRDefault="005C499D" w:rsidP="006804EA">
      <w:r>
        <w:continuationSeparator/>
      </w:r>
    </w:p>
  </w:endnote>
  <w:endnote w:type="continuationNotice" w:id="1">
    <w:p w14:paraId="4144E1DF" w14:textId="77777777" w:rsidR="005C499D" w:rsidRDefault="005C49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54B8C360" w:rsidR="005C499D" w:rsidRDefault="005C499D" w:rsidP="006804EA">
        <w:pPr>
          <w:pStyle w:val="Footer"/>
        </w:pPr>
        <w:r>
          <w:fldChar w:fldCharType="begin"/>
        </w:r>
        <w:r w:rsidRPr="006A5509">
          <w:instrText xml:space="preserve"> PAGE   \* MERGEFORMAT </w:instrText>
        </w:r>
        <w:r>
          <w:fldChar w:fldCharType="separate"/>
        </w:r>
        <w:r w:rsidR="002E5336">
          <w:rPr>
            <w:noProof/>
          </w:rPr>
          <w:t>3</w:t>
        </w:r>
        <w:r>
          <w:rPr>
            <w:noProof/>
          </w:rPr>
          <w:fldChar w:fldCharType="end"/>
        </w:r>
      </w:p>
    </w:sdtContent>
  </w:sdt>
  <w:p w14:paraId="1B93D360" w14:textId="77777777" w:rsidR="005C499D" w:rsidRDefault="005C499D"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7AC49" w14:textId="77777777" w:rsidR="005C499D" w:rsidRDefault="005C499D" w:rsidP="006804EA">
      <w:r>
        <w:separator/>
      </w:r>
    </w:p>
  </w:footnote>
  <w:footnote w:type="continuationSeparator" w:id="0">
    <w:p w14:paraId="702904F4" w14:textId="77777777" w:rsidR="005C499D" w:rsidRDefault="005C499D" w:rsidP="006804EA">
      <w:r>
        <w:continuationSeparator/>
      </w:r>
    </w:p>
  </w:footnote>
  <w:footnote w:type="continuationNotice" w:id="1">
    <w:p w14:paraId="292181F6" w14:textId="77777777" w:rsidR="005C499D" w:rsidRDefault="005C499D">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5C499D" w:rsidRDefault="005C49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6" w:nlCheck="1" w:checkStyle="1"/>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311"/>
    <w:rsid w:val="000008AC"/>
    <w:rsid w:val="00000EC8"/>
    <w:rsid w:val="0000230A"/>
    <w:rsid w:val="000028B9"/>
    <w:rsid w:val="00002A0F"/>
    <w:rsid w:val="00003079"/>
    <w:rsid w:val="000037D3"/>
    <w:rsid w:val="00003F71"/>
    <w:rsid w:val="00004B2D"/>
    <w:rsid w:val="000053A5"/>
    <w:rsid w:val="000054F8"/>
    <w:rsid w:val="00005604"/>
    <w:rsid w:val="00005D22"/>
    <w:rsid w:val="00005D7D"/>
    <w:rsid w:val="00006069"/>
    <w:rsid w:val="000070EF"/>
    <w:rsid w:val="00007B48"/>
    <w:rsid w:val="00007E84"/>
    <w:rsid w:val="000106F2"/>
    <w:rsid w:val="00010C70"/>
    <w:rsid w:val="0001100A"/>
    <w:rsid w:val="0001157A"/>
    <w:rsid w:val="00011AFB"/>
    <w:rsid w:val="000123DF"/>
    <w:rsid w:val="00012680"/>
    <w:rsid w:val="00013461"/>
    <w:rsid w:val="00013835"/>
    <w:rsid w:val="00013CDC"/>
    <w:rsid w:val="00013D18"/>
    <w:rsid w:val="000145CA"/>
    <w:rsid w:val="00014615"/>
    <w:rsid w:val="00014A81"/>
    <w:rsid w:val="00015762"/>
    <w:rsid w:val="00015A57"/>
    <w:rsid w:val="000165F7"/>
    <w:rsid w:val="000168B5"/>
    <w:rsid w:val="00016EF9"/>
    <w:rsid w:val="000173DB"/>
    <w:rsid w:val="00017416"/>
    <w:rsid w:val="000178B0"/>
    <w:rsid w:val="000200ED"/>
    <w:rsid w:val="00020E0D"/>
    <w:rsid w:val="00021B8F"/>
    <w:rsid w:val="00021E19"/>
    <w:rsid w:val="000222A3"/>
    <w:rsid w:val="00022D1E"/>
    <w:rsid w:val="000230AE"/>
    <w:rsid w:val="00023B30"/>
    <w:rsid w:val="00023C5E"/>
    <w:rsid w:val="00024087"/>
    <w:rsid w:val="000249BD"/>
    <w:rsid w:val="00024A8F"/>
    <w:rsid w:val="0002616A"/>
    <w:rsid w:val="000269ED"/>
    <w:rsid w:val="00027159"/>
    <w:rsid w:val="00027634"/>
    <w:rsid w:val="00027815"/>
    <w:rsid w:val="00027E14"/>
    <w:rsid w:val="00027EFB"/>
    <w:rsid w:val="00030C61"/>
    <w:rsid w:val="00030D03"/>
    <w:rsid w:val="00030F16"/>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048"/>
    <w:rsid w:val="00047512"/>
    <w:rsid w:val="00047588"/>
    <w:rsid w:val="000475C5"/>
    <w:rsid w:val="00047BBE"/>
    <w:rsid w:val="00047C4E"/>
    <w:rsid w:val="00050886"/>
    <w:rsid w:val="00050BE8"/>
    <w:rsid w:val="00051005"/>
    <w:rsid w:val="000514AB"/>
    <w:rsid w:val="000523BA"/>
    <w:rsid w:val="000525A0"/>
    <w:rsid w:val="00052D84"/>
    <w:rsid w:val="00052FF5"/>
    <w:rsid w:val="000532E7"/>
    <w:rsid w:val="000534C7"/>
    <w:rsid w:val="000537C5"/>
    <w:rsid w:val="00053C75"/>
    <w:rsid w:val="00054166"/>
    <w:rsid w:val="00054501"/>
    <w:rsid w:val="00054552"/>
    <w:rsid w:val="0005469E"/>
    <w:rsid w:val="000548F2"/>
    <w:rsid w:val="00055EE4"/>
    <w:rsid w:val="000561D7"/>
    <w:rsid w:val="000565B8"/>
    <w:rsid w:val="000565D6"/>
    <w:rsid w:val="00056987"/>
    <w:rsid w:val="000572EF"/>
    <w:rsid w:val="0005741C"/>
    <w:rsid w:val="00057F8B"/>
    <w:rsid w:val="0006124C"/>
    <w:rsid w:val="00061C7D"/>
    <w:rsid w:val="00061C86"/>
    <w:rsid w:val="00061FDD"/>
    <w:rsid w:val="0006268D"/>
    <w:rsid w:val="000629DC"/>
    <w:rsid w:val="00062AFD"/>
    <w:rsid w:val="00063F15"/>
    <w:rsid w:val="00064906"/>
    <w:rsid w:val="0006497B"/>
    <w:rsid w:val="00064FEA"/>
    <w:rsid w:val="00065A66"/>
    <w:rsid w:val="00065B65"/>
    <w:rsid w:val="00065C7F"/>
    <w:rsid w:val="00066268"/>
    <w:rsid w:val="000664F2"/>
    <w:rsid w:val="00066CFC"/>
    <w:rsid w:val="00066E74"/>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4512"/>
    <w:rsid w:val="00074E58"/>
    <w:rsid w:val="00074EEA"/>
    <w:rsid w:val="000756EF"/>
    <w:rsid w:val="00075B59"/>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6EFB"/>
    <w:rsid w:val="000872C5"/>
    <w:rsid w:val="00087DC9"/>
    <w:rsid w:val="00090417"/>
    <w:rsid w:val="00091644"/>
    <w:rsid w:val="00091669"/>
    <w:rsid w:val="00091B42"/>
    <w:rsid w:val="00091EBF"/>
    <w:rsid w:val="00092892"/>
    <w:rsid w:val="00093372"/>
    <w:rsid w:val="000939DF"/>
    <w:rsid w:val="000942CF"/>
    <w:rsid w:val="00094D01"/>
    <w:rsid w:val="0009516B"/>
    <w:rsid w:val="00095363"/>
    <w:rsid w:val="00095628"/>
    <w:rsid w:val="0009639C"/>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1860"/>
    <w:rsid w:val="000B21DB"/>
    <w:rsid w:val="000B24AB"/>
    <w:rsid w:val="000B2E54"/>
    <w:rsid w:val="000B3CC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998"/>
    <w:rsid w:val="000C4883"/>
    <w:rsid w:val="000C59EA"/>
    <w:rsid w:val="000C62F2"/>
    <w:rsid w:val="000C65EF"/>
    <w:rsid w:val="000C6B4B"/>
    <w:rsid w:val="000C6DCB"/>
    <w:rsid w:val="000C7C75"/>
    <w:rsid w:val="000C7EFF"/>
    <w:rsid w:val="000C7F4C"/>
    <w:rsid w:val="000D1150"/>
    <w:rsid w:val="000D171E"/>
    <w:rsid w:val="000D1D8D"/>
    <w:rsid w:val="000D226B"/>
    <w:rsid w:val="000D2D49"/>
    <w:rsid w:val="000D3204"/>
    <w:rsid w:val="000D32C4"/>
    <w:rsid w:val="000D3FBC"/>
    <w:rsid w:val="000D451E"/>
    <w:rsid w:val="000D50C2"/>
    <w:rsid w:val="000D5A01"/>
    <w:rsid w:val="000D6432"/>
    <w:rsid w:val="000D6801"/>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D1B"/>
    <w:rsid w:val="000E7DC2"/>
    <w:rsid w:val="000E7FEB"/>
    <w:rsid w:val="000F0631"/>
    <w:rsid w:val="000F1264"/>
    <w:rsid w:val="000F1579"/>
    <w:rsid w:val="000F17F8"/>
    <w:rsid w:val="000F2C19"/>
    <w:rsid w:val="000F31B0"/>
    <w:rsid w:val="000F32EE"/>
    <w:rsid w:val="000F3622"/>
    <w:rsid w:val="000F3B6F"/>
    <w:rsid w:val="000F3BCF"/>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EAA"/>
    <w:rsid w:val="001029DD"/>
    <w:rsid w:val="00102F3D"/>
    <w:rsid w:val="0010318A"/>
    <w:rsid w:val="00104343"/>
    <w:rsid w:val="001049E5"/>
    <w:rsid w:val="00105DA9"/>
    <w:rsid w:val="00105E07"/>
    <w:rsid w:val="00105FF9"/>
    <w:rsid w:val="00106272"/>
    <w:rsid w:val="00106461"/>
    <w:rsid w:val="0010669E"/>
    <w:rsid w:val="001069EA"/>
    <w:rsid w:val="00106C87"/>
    <w:rsid w:val="00107198"/>
    <w:rsid w:val="00107C6B"/>
    <w:rsid w:val="00107F6A"/>
    <w:rsid w:val="00110BBB"/>
    <w:rsid w:val="00110E2A"/>
    <w:rsid w:val="0011125B"/>
    <w:rsid w:val="0011248E"/>
    <w:rsid w:val="0011301D"/>
    <w:rsid w:val="001138B0"/>
    <w:rsid w:val="0011506B"/>
    <w:rsid w:val="0011532C"/>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CEB"/>
    <w:rsid w:val="00122061"/>
    <w:rsid w:val="00123247"/>
    <w:rsid w:val="00123B20"/>
    <w:rsid w:val="00123FBC"/>
    <w:rsid w:val="001243AB"/>
    <w:rsid w:val="00125934"/>
    <w:rsid w:val="00125AAE"/>
    <w:rsid w:val="001260BB"/>
    <w:rsid w:val="001260C5"/>
    <w:rsid w:val="00126D2D"/>
    <w:rsid w:val="00126FBB"/>
    <w:rsid w:val="0012713E"/>
    <w:rsid w:val="001278C0"/>
    <w:rsid w:val="00127E76"/>
    <w:rsid w:val="00130FB2"/>
    <w:rsid w:val="001322B8"/>
    <w:rsid w:val="00132CEC"/>
    <w:rsid w:val="00132EBC"/>
    <w:rsid w:val="001331FA"/>
    <w:rsid w:val="00133517"/>
    <w:rsid w:val="00133DDF"/>
    <w:rsid w:val="00134164"/>
    <w:rsid w:val="001345B8"/>
    <w:rsid w:val="00134655"/>
    <w:rsid w:val="00134E49"/>
    <w:rsid w:val="00135D18"/>
    <w:rsid w:val="00135DED"/>
    <w:rsid w:val="00135F35"/>
    <w:rsid w:val="001366DA"/>
    <w:rsid w:val="00137A58"/>
    <w:rsid w:val="001414E1"/>
    <w:rsid w:val="00141C32"/>
    <w:rsid w:val="001424A7"/>
    <w:rsid w:val="00142E48"/>
    <w:rsid w:val="001443CB"/>
    <w:rsid w:val="001445C8"/>
    <w:rsid w:val="00144B3B"/>
    <w:rsid w:val="00144D79"/>
    <w:rsid w:val="00145395"/>
    <w:rsid w:val="00145C50"/>
    <w:rsid w:val="00146F28"/>
    <w:rsid w:val="001472B1"/>
    <w:rsid w:val="001476BD"/>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427"/>
    <w:rsid w:val="00164A38"/>
    <w:rsid w:val="00164B1D"/>
    <w:rsid w:val="00165871"/>
    <w:rsid w:val="00165A26"/>
    <w:rsid w:val="001665B0"/>
    <w:rsid w:val="0016670A"/>
    <w:rsid w:val="00166F09"/>
    <w:rsid w:val="00167378"/>
    <w:rsid w:val="001673DF"/>
    <w:rsid w:val="001677D1"/>
    <w:rsid w:val="00167855"/>
    <w:rsid w:val="00167969"/>
    <w:rsid w:val="00167D5E"/>
    <w:rsid w:val="001701CE"/>
    <w:rsid w:val="00170A42"/>
    <w:rsid w:val="00170BC1"/>
    <w:rsid w:val="00171683"/>
    <w:rsid w:val="00172E14"/>
    <w:rsid w:val="001737EB"/>
    <w:rsid w:val="00173E06"/>
    <w:rsid w:val="00174303"/>
    <w:rsid w:val="0017442E"/>
    <w:rsid w:val="0017463A"/>
    <w:rsid w:val="0017480F"/>
    <w:rsid w:val="00174CF3"/>
    <w:rsid w:val="00175215"/>
    <w:rsid w:val="001758A8"/>
    <w:rsid w:val="0017604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49AF"/>
    <w:rsid w:val="00185512"/>
    <w:rsid w:val="00185C53"/>
    <w:rsid w:val="00186291"/>
    <w:rsid w:val="00186A5C"/>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D64"/>
    <w:rsid w:val="001A2E3A"/>
    <w:rsid w:val="001A2F48"/>
    <w:rsid w:val="001A35D6"/>
    <w:rsid w:val="001A4E01"/>
    <w:rsid w:val="001A50B4"/>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23B4"/>
    <w:rsid w:val="001B292B"/>
    <w:rsid w:val="001B2C71"/>
    <w:rsid w:val="001B34B3"/>
    <w:rsid w:val="001B363D"/>
    <w:rsid w:val="001B3B6D"/>
    <w:rsid w:val="001B4C95"/>
    <w:rsid w:val="001B526D"/>
    <w:rsid w:val="001B5A30"/>
    <w:rsid w:val="001B5E24"/>
    <w:rsid w:val="001B6394"/>
    <w:rsid w:val="001B6530"/>
    <w:rsid w:val="001B663E"/>
    <w:rsid w:val="001B6BF1"/>
    <w:rsid w:val="001B6D94"/>
    <w:rsid w:val="001C0237"/>
    <w:rsid w:val="001C046B"/>
    <w:rsid w:val="001C0928"/>
    <w:rsid w:val="001C0A29"/>
    <w:rsid w:val="001C0B1D"/>
    <w:rsid w:val="001C1D4A"/>
    <w:rsid w:val="001C2C84"/>
    <w:rsid w:val="001C2F18"/>
    <w:rsid w:val="001C3567"/>
    <w:rsid w:val="001C385E"/>
    <w:rsid w:val="001C3AAC"/>
    <w:rsid w:val="001C3F40"/>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527"/>
    <w:rsid w:val="001D7079"/>
    <w:rsid w:val="001D7331"/>
    <w:rsid w:val="001D7AAA"/>
    <w:rsid w:val="001D7C84"/>
    <w:rsid w:val="001E1711"/>
    <w:rsid w:val="001E1ABC"/>
    <w:rsid w:val="001E296A"/>
    <w:rsid w:val="001E2DD2"/>
    <w:rsid w:val="001E30CB"/>
    <w:rsid w:val="001E33B1"/>
    <w:rsid w:val="001E362C"/>
    <w:rsid w:val="001E3BD2"/>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1B81"/>
    <w:rsid w:val="00201BD5"/>
    <w:rsid w:val="00202FD1"/>
    <w:rsid w:val="002032D3"/>
    <w:rsid w:val="00203518"/>
    <w:rsid w:val="0020393B"/>
    <w:rsid w:val="00203D61"/>
    <w:rsid w:val="002048FA"/>
    <w:rsid w:val="00204D06"/>
    <w:rsid w:val="0020545E"/>
    <w:rsid w:val="002058DD"/>
    <w:rsid w:val="002059B2"/>
    <w:rsid w:val="00206A7F"/>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575E"/>
    <w:rsid w:val="00216459"/>
    <w:rsid w:val="00216CCB"/>
    <w:rsid w:val="0021714E"/>
    <w:rsid w:val="002172E7"/>
    <w:rsid w:val="0021784E"/>
    <w:rsid w:val="00217973"/>
    <w:rsid w:val="00217AD0"/>
    <w:rsid w:val="00220955"/>
    <w:rsid w:val="002209C7"/>
    <w:rsid w:val="0022195B"/>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9EE"/>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4DD7"/>
    <w:rsid w:val="00266EF8"/>
    <w:rsid w:val="002670AF"/>
    <w:rsid w:val="00267263"/>
    <w:rsid w:val="002677E6"/>
    <w:rsid w:val="00267A6E"/>
    <w:rsid w:val="0027012F"/>
    <w:rsid w:val="00270F9B"/>
    <w:rsid w:val="0027128D"/>
    <w:rsid w:val="00271520"/>
    <w:rsid w:val="00271E79"/>
    <w:rsid w:val="00272638"/>
    <w:rsid w:val="00273E69"/>
    <w:rsid w:val="00273E6E"/>
    <w:rsid w:val="00274079"/>
    <w:rsid w:val="002742CB"/>
    <w:rsid w:val="002745B9"/>
    <w:rsid w:val="00274970"/>
    <w:rsid w:val="002756AB"/>
    <w:rsid w:val="0027663E"/>
    <w:rsid w:val="002771CE"/>
    <w:rsid w:val="0028033C"/>
    <w:rsid w:val="0028079D"/>
    <w:rsid w:val="00282144"/>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3B1"/>
    <w:rsid w:val="002904EB"/>
    <w:rsid w:val="00290515"/>
    <w:rsid w:val="00290565"/>
    <w:rsid w:val="00290C70"/>
    <w:rsid w:val="00290FB4"/>
    <w:rsid w:val="002927D7"/>
    <w:rsid w:val="002927F7"/>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73"/>
    <w:rsid w:val="002A1D90"/>
    <w:rsid w:val="002A1F54"/>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856"/>
    <w:rsid w:val="002B0996"/>
    <w:rsid w:val="002B0E34"/>
    <w:rsid w:val="002B131F"/>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618"/>
    <w:rsid w:val="002C074C"/>
    <w:rsid w:val="002C0CDA"/>
    <w:rsid w:val="002C113D"/>
    <w:rsid w:val="002C1434"/>
    <w:rsid w:val="002C180B"/>
    <w:rsid w:val="002C19B0"/>
    <w:rsid w:val="002C22EA"/>
    <w:rsid w:val="002C245C"/>
    <w:rsid w:val="002C3A8D"/>
    <w:rsid w:val="002C3E70"/>
    <w:rsid w:val="002C3ED2"/>
    <w:rsid w:val="002C3F7F"/>
    <w:rsid w:val="002C5568"/>
    <w:rsid w:val="002C5586"/>
    <w:rsid w:val="002C6CFA"/>
    <w:rsid w:val="002D1E0D"/>
    <w:rsid w:val="002D1FB1"/>
    <w:rsid w:val="002D2173"/>
    <w:rsid w:val="002D2305"/>
    <w:rsid w:val="002D25BD"/>
    <w:rsid w:val="002D2792"/>
    <w:rsid w:val="002D2C7A"/>
    <w:rsid w:val="002D35B0"/>
    <w:rsid w:val="002D396F"/>
    <w:rsid w:val="002D44AC"/>
    <w:rsid w:val="002D47EC"/>
    <w:rsid w:val="002D48B3"/>
    <w:rsid w:val="002D4A3C"/>
    <w:rsid w:val="002D4D45"/>
    <w:rsid w:val="002D5641"/>
    <w:rsid w:val="002D5B64"/>
    <w:rsid w:val="002D5D6E"/>
    <w:rsid w:val="002D5ED6"/>
    <w:rsid w:val="002D6558"/>
    <w:rsid w:val="002D66CF"/>
    <w:rsid w:val="002D695A"/>
    <w:rsid w:val="002D75A0"/>
    <w:rsid w:val="002D76E2"/>
    <w:rsid w:val="002D78C9"/>
    <w:rsid w:val="002D7A92"/>
    <w:rsid w:val="002D7E86"/>
    <w:rsid w:val="002E03E1"/>
    <w:rsid w:val="002E05D1"/>
    <w:rsid w:val="002E18B6"/>
    <w:rsid w:val="002E19B8"/>
    <w:rsid w:val="002E1EE6"/>
    <w:rsid w:val="002E2686"/>
    <w:rsid w:val="002E27D8"/>
    <w:rsid w:val="002E2926"/>
    <w:rsid w:val="002E31AC"/>
    <w:rsid w:val="002E456B"/>
    <w:rsid w:val="002E4710"/>
    <w:rsid w:val="002E4CF7"/>
    <w:rsid w:val="002E5159"/>
    <w:rsid w:val="002E5336"/>
    <w:rsid w:val="002E6613"/>
    <w:rsid w:val="002E684F"/>
    <w:rsid w:val="002E74B3"/>
    <w:rsid w:val="002E753C"/>
    <w:rsid w:val="002E7652"/>
    <w:rsid w:val="002E7664"/>
    <w:rsid w:val="002E7C85"/>
    <w:rsid w:val="002F04B2"/>
    <w:rsid w:val="002F0734"/>
    <w:rsid w:val="002F0C65"/>
    <w:rsid w:val="002F1453"/>
    <w:rsid w:val="002F1492"/>
    <w:rsid w:val="002F14F5"/>
    <w:rsid w:val="002F17DF"/>
    <w:rsid w:val="002F1B08"/>
    <w:rsid w:val="002F2072"/>
    <w:rsid w:val="002F23D7"/>
    <w:rsid w:val="002F24F7"/>
    <w:rsid w:val="002F25DE"/>
    <w:rsid w:val="002F2ECC"/>
    <w:rsid w:val="002F2F66"/>
    <w:rsid w:val="002F3C01"/>
    <w:rsid w:val="002F3C02"/>
    <w:rsid w:val="002F422B"/>
    <w:rsid w:val="002F50CE"/>
    <w:rsid w:val="002F548A"/>
    <w:rsid w:val="002F5AC1"/>
    <w:rsid w:val="002F5C40"/>
    <w:rsid w:val="002F5C76"/>
    <w:rsid w:val="002F5FCE"/>
    <w:rsid w:val="002F63E0"/>
    <w:rsid w:val="002F64CA"/>
    <w:rsid w:val="002F705F"/>
    <w:rsid w:val="002F7923"/>
    <w:rsid w:val="002F7BB4"/>
    <w:rsid w:val="00300155"/>
    <w:rsid w:val="003005F7"/>
    <w:rsid w:val="00300B7C"/>
    <w:rsid w:val="00300D86"/>
    <w:rsid w:val="003011DE"/>
    <w:rsid w:val="00301559"/>
    <w:rsid w:val="00301C69"/>
    <w:rsid w:val="0030228B"/>
    <w:rsid w:val="00302334"/>
    <w:rsid w:val="00302678"/>
    <w:rsid w:val="00302818"/>
    <w:rsid w:val="0030379C"/>
    <w:rsid w:val="0030398E"/>
    <w:rsid w:val="00304598"/>
    <w:rsid w:val="0030483D"/>
    <w:rsid w:val="00304F72"/>
    <w:rsid w:val="00305EDD"/>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74C"/>
    <w:rsid w:val="00323ED2"/>
    <w:rsid w:val="003246AF"/>
    <w:rsid w:val="00324E16"/>
    <w:rsid w:val="00325376"/>
    <w:rsid w:val="00325AD5"/>
    <w:rsid w:val="00326566"/>
    <w:rsid w:val="00326640"/>
    <w:rsid w:val="00326F55"/>
    <w:rsid w:val="0032776F"/>
    <w:rsid w:val="00327B8B"/>
    <w:rsid w:val="00330340"/>
    <w:rsid w:val="00330666"/>
    <w:rsid w:val="00330ED2"/>
    <w:rsid w:val="00331116"/>
    <w:rsid w:val="00331207"/>
    <w:rsid w:val="0033134C"/>
    <w:rsid w:val="00331862"/>
    <w:rsid w:val="00332B7B"/>
    <w:rsid w:val="00333516"/>
    <w:rsid w:val="00333FD3"/>
    <w:rsid w:val="00333FD6"/>
    <w:rsid w:val="00334912"/>
    <w:rsid w:val="00334D14"/>
    <w:rsid w:val="00335009"/>
    <w:rsid w:val="00335A6D"/>
    <w:rsid w:val="00335D1C"/>
    <w:rsid w:val="00335FB6"/>
    <w:rsid w:val="003363AF"/>
    <w:rsid w:val="0033644C"/>
    <w:rsid w:val="00336DEA"/>
    <w:rsid w:val="00336E09"/>
    <w:rsid w:val="003373EF"/>
    <w:rsid w:val="003374CD"/>
    <w:rsid w:val="0033787A"/>
    <w:rsid w:val="003378EC"/>
    <w:rsid w:val="00337948"/>
    <w:rsid w:val="00340496"/>
    <w:rsid w:val="003407DD"/>
    <w:rsid w:val="003409B3"/>
    <w:rsid w:val="00341416"/>
    <w:rsid w:val="003415A7"/>
    <w:rsid w:val="003426E6"/>
    <w:rsid w:val="00342B07"/>
    <w:rsid w:val="00342DA1"/>
    <w:rsid w:val="003437B8"/>
    <w:rsid w:val="00344813"/>
    <w:rsid w:val="003457D4"/>
    <w:rsid w:val="00345B20"/>
    <w:rsid w:val="0034613C"/>
    <w:rsid w:val="003473EF"/>
    <w:rsid w:val="00347B43"/>
    <w:rsid w:val="00347D4E"/>
    <w:rsid w:val="00350078"/>
    <w:rsid w:val="00350B28"/>
    <w:rsid w:val="00351623"/>
    <w:rsid w:val="0035285B"/>
    <w:rsid w:val="00352B46"/>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89A"/>
    <w:rsid w:val="00366185"/>
    <w:rsid w:val="003661C6"/>
    <w:rsid w:val="0036631A"/>
    <w:rsid w:val="003668DD"/>
    <w:rsid w:val="00366981"/>
    <w:rsid w:val="00371F3F"/>
    <w:rsid w:val="00371FDE"/>
    <w:rsid w:val="003721D9"/>
    <w:rsid w:val="003724D2"/>
    <w:rsid w:val="00372625"/>
    <w:rsid w:val="00372C73"/>
    <w:rsid w:val="00372CF2"/>
    <w:rsid w:val="00372D40"/>
    <w:rsid w:val="00373C4A"/>
    <w:rsid w:val="003740B9"/>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952"/>
    <w:rsid w:val="00383E5E"/>
    <w:rsid w:val="00384CA8"/>
    <w:rsid w:val="00385076"/>
    <w:rsid w:val="003857C1"/>
    <w:rsid w:val="00385D3C"/>
    <w:rsid w:val="00386733"/>
    <w:rsid w:val="003867C9"/>
    <w:rsid w:val="0039027B"/>
    <w:rsid w:val="00390B8B"/>
    <w:rsid w:val="00390EB6"/>
    <w:rsid w:val="00391E2C"/>
    <w:rsid w:val="00392602"/>
    <w:rsid w:val="00393505"/>
    <w:rsid w:val="00393ABF"/>
    <w:rsid w:val="003940D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844"/>
    <w:rsid w:val="003A4B4B"/>
    <w:rsid w:val="003A4EB2"/>
    <w:rsid w:val="003A4FB2"/>
    <w:rsid w:val="003A57A9"/>
    <w:rsid w:val="003A686A"/>
    <w:rsid w:val="003A6937"/>
    <w:rsid w:val="003A693D"/>
    <w:rsid w:val="003A69A1"/>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22D"/>
    <w:rsid w:val="003B6861"/>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50A3"/>
    <w:rsid w:val="003C57D9"/>
    <w:rsid w:val="003C5DD4"/>
    <w:rsid w:val="003C65E8"/>
    <w:rsid w:val="003C6798"/>
    <w:rsid w:val="003C6FC8"/>
    <w:rsid w:val="003C7B9D"/>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EA5"/>
    <w:rsid w:val="003E2104"/>
    <w:rsid w:val="003E2145"/>
    <w:rsid w:val="003E2154"/>
    <w:rsid w:val="003E22F8"/>
    <w:rsid w:val="003E2480"/>
    <w:rsid w:val="003E286D"/>
    <w:rsid w:val="003E29E6"/>
    <w:rsid w:val="003E2C5F"/>
    <w:rsid w:val="003E35A6"/>
    <w:rsid w:val="003E3BB8"/>
    <w:rsid w:val="003E3C1F"/>
    <w:rsid w:val="003E42E2"/>
    <w:rsid w:val="003E4320"/>
    <w:rsid w:val="003E4F19"/>
    <w:rsid w:val="003E56D1"/>
    <w:rsid w:val="003E601F"/>
    <w:rsid w:val="003E612A"/>
    <w:rsid w:val="003E666C"/>
    <w:rsid w:val="003E6D1F"/>
    <w:rsid w:val="003E6DD8"/>
    <w:rsid w:val="003E79AA"/>
    <w:rsid w:val="003E7EB9"/>
    <w:rsid w:val="003F01CE"/>
    <w:rsid w:val="003F0355"/>
    <w:rsid w:val="003F0C65"/>
    <w:rsid w:val="003F0DEB"/>
    <w:rsid w:val="003F1192"/>
    <w:rsid w:val="003F1336"/>
    <w:rsid w:val="003F182C"/>
    <w:rsid w:val="003F1C30"/>
    <w:rsid w:val="003F2435"/>
    <w:rsid w:val="003F25C5"/>
    <w:rsid w:val="003F2C9E"/>
    <w:rsid w:val="003F3090"/>
    <w:rsid w:val="003F34C7"/>
    <w:rsid w:val="003F3F60"/>
    <w:rsid w:val="003F3FA6"/>
    <w:rsid w:val="003F45B1"/>
    <w:rsid w:val="003F583F"/>
    <w:rsid w:val="003F58C0"/>
    <w:rsid w:val="003F5E57"/>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576C"/>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85D"/>
    <w:rsid w:val="0041693D"/>
    <w:rsid w:val="00416C51"/>
    <w:rsid w:val="0041768B"/>
    <w:rsid w:val="00417DA8"/>
    <w:rsid w:val="0042047B"/>
    <w:rsid w:val="004205BF"/>
    <w:rsid w:val="00420FD6"/>
    <w:rsid w:val="00421203"/>
    <w:rsid w:val="00421800"/>
    <w:rsid w:val="00422E90"/>
    <w:rsid w:val="00422EE0"/>
    <w:rsid w:val="00422FAE"/>
    <w:rsid w:val="004232A1"/>
    <w:rsid w:val="00423A57"/>
    <w:rsid w:val="00425147"/>
    <w:rsid w:val="004257FA"/>
    <w:rsid w:val="00425B03"/>
    <w:rsid w:val="0042760D"/>
    <w:rsid w:val="0043058F"/>
    <w:rsid w:val="0043176D"/>
    <w:rsid w:val="00431848"/>
    <w:rsid w:val="00431DC1"/>
    <w:rsid w:val="00432089"/>
    <w:rsid w:val="0043296A"/>
    <w:rsid w:val="00433466"/>
    <w:rsid w:val="004334C9"/>
    <w:rsid w:val="00433DA9"/>
    <w:rsid w:val="00435398"/>
    <w:rsid w:val="00437A3D"/>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4136"/>
    <w:rsid w:val="004541ED"/>
    <w:rsid w:val="00454711"/>
    <w:rsid w:val="00454C81"/>
    <w:rsid w:val="00455551"/>
    <w:rsid w:val="00455756"/>
    <w:rsid w:val="0045607D"/>
    <w:rsid w:val="0045686C"/>
    <w:rsid w:val="00456B26"/>
    <w:rsid w:val="00456CBF"/>
    <w:rsid w:val="004578A6"/>
    <w:rsid w:val="00460518"/>
    <w:rsid w:val="00460818"/>
    <w:rsid w:val="00461035"/>
    <w:rsid w:val="004610E6"/>
    <w:rsid w:val="00461E19"/>
    <w:rsid w:val="00462918"/>
    <w:rsid w:val="00462B1E"/>
    <w:rsid w:val="00462F47"/>
    <w:rsid w:val="004633B5"/>
    <w:rsid w:val="0046392B"/>
    <w:rsid w:val="00463E3C"/>
    <w:rsid w:val="0046419C"/>
    <w:rsid w:val="004645C0"/>
    <w:rsid w:val="004647EF"/>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499"/>
    <w:rsid w:val="00477A35"/>
    <w:rsid w:val="00477CC5"/>
    <w:rsid w:val="004809C2"/>
    <w:rsid w:val="004815FE"/>
    <w:rsid w:val="00481769"/>
    <w:rsid w:val="004819B2"/>
    <w:rsid w:val="00481AB7"/>
    <w:rsid w:val="00481F8C"/>
    <w:rsid w:val="00482035"/>
    <w:rsid w:val="00482E60"/>
    <w:rsid w:val="004830CA"/>
    <w:rsid w:val="004848FD"/>
    <w:rsid w:val="00484B9A"/>
    <w:rsid w:val="004858F5"/>
    <w:rsid w:val="00485A8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0B4"/>
    <w:rsid w:val="004A2622"/>
    <w:rsid w:val="004A2CB3"/>
    <w:rsid w:val="004A3458"/>
    <w:rsid w:val="004A37A2"/>
    <w:rsid w:val="004A3B90"/>
    <w:rsid w:val="004A4F04"/>
    <w:rsid w:val="004A58D6"/>
    <w:rsid w:val="004A58F6"/>
    <w:rsid w:val="004A678F"/>
    <w:rsid w:val="004A687F"/>
    <w:rsid w:val="004A766D"/>
    <w:rsid w:val="004A7CF1"/>
    <w:rsid w:val="004B02B7"/>
    <w:rsid w:val="004B108E"/>
    <w:rsid w:val="004B197B"/>
    <w:rsid w:val="004B21B7"/>
    <w:rsid w:val="004B2281"/>
    <w:rsid w:val="004B4724"/>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CFB"/>
    <w:rsid w:val="004C5544"/>
    <w:rsid w:val="004C572B"/>
    <w:rsid w:val="004C6071"/>
    <w:rsid w:val="004C7195"/>
    <w:rsid w:val="004C766C"/>
    <w:rsid w:val="004C7C70"/>
    <w:rsid w:val="004C7F14"/>
    <w:rsid w:val="004D01D5"/>
    <w:rsid w:val="004D01EA"/>
    <w:rsid w:val="004D0B80"/>
    <w:rsid w:val="004D19AC"/>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68F3"/>
    <w:rsid w:val="004F6C50"/>
    <w:rsid w:val="004F6E35"/>
    <w:rsid w:val="004F701A"/>
    <w:rsid w:val="004F7292"/>
    <w:rsid w:val="004F7366"/>
    <w:rsid w:val="004F7E99"/>
    <w:rsid w:val="005000F1"/>
    <w:rsid w:val="0050011C"/>
    <w:rsid w:val="005010D5"/>
    <w:rsid w:val="005014B7"/>
    <w:rsid w:val="00502688"/>
    <w:rsid w:val="00502CDE"/>
    <w:rsid w:val="00503064"/>
    <w:rsid w:val="005038AA"/>
    <w:rsid w:val="00504AAA"/>
    <w:rsid w:val="00504BFA"/>
    <w:rsid w:val="005055E5"/>
    <w:rsid w:val="00505DEF"/>
    <w:rsid w:val="0050694A"/>
    <w:rsid w:val="00506D36"/>
    <w:rsid w:val="00507083"/>
    <w:rsid w:val="005074A6"/>
    <w:rsid w:val="00507696"/>
    <w:rsid w:val="005076AF"/>
    <w:rsid w:val="005078AD"/>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8E9"/>
    <w:rsid w:val="00533BD1"/>
    <w:rsid w:val="00534074"/>
    <w:rsid w:val="00534295"/>
    <w:rsid w:val="00534444"/>
    <w:rsid w:val="0053470B"/>
    <w:rsid w:val="00534B30"/>
    <w:rsid w:val="005350CB"/>
    <w:rsid w:val="00535EA4"/>
    <w:rsid w:val="00536352"/>
    <w:rsid w:val="005364E4"/>
    <w:rsid w:val="005365A7"/>
    <w:rsid w:val="00536B23"/>
    <w:rsid w:val="00536E7A"/>
    <w:rsid w:val="00537F3E"/>
    <w:rsid w:val="00540064"/>
    <w:rsid w:val="00540D35"/>
    <w:rsid w:val="0054136E"/>
    <w:rsid w:val="00542725"/>
    <w:rsid w:val="00542EDD"/>
    <w:rsid w:val="0054392F"/>
    <w:rsid w:val="00543D15"/>
    <w:rsid w:val="0054740C"/>
    <w:rsid w:val="0054741A"/>
    <w:rsid w:val="00547481"/>
    <w:rsid w:val="00547BAB"/>
    <w:rsid w:val="00547FB3"/>
    <w:rsid w:val="00547FCA"/>
    <w:rsid w:val="00550246"/>
    <w:rsid w:val="005510A7"/>
    <w:rsid w:val="005512E3"/>
    <w:rsid w:val="0055150D"/>
    <w:rsid w:val="00551BE0"/>
    <w:rsid w:val="0055241E"/>
    <w:rsid w:val="005526FF"/>
    <w:rsid w:val="00552F52"/>
    <w:rsid w:val="00554159"/>
    <w:rsid w:val="00554E02"/>
    <w:rsid w:val="005552A3"/>
    <w:rsid w:val="00555A68"/>
    <w:rsid w:val="005565EC"/>
    <w:rsid w:val="00556982"/>
    <w:rsid w:val="0055784A"/>
    <w:rsid w:val="00557C03"/>
    <w:rsid w:val="00557E64"/>
    <w:rsid w:val="005609E9"/>
    <w:rsid w:val="00560C52"/>
    <w:rsid w:val="005613DB"/>
    <w:rsid w:val="0056169A"/>
    <w:rsid w:val="005618A4"/>
    <w:rsid w:val="005619D7"/>
    <w:rsid w:val="005633D5"/>
    <w:rsid w:val="00563472"/>
    <w:rsid w:val="005637BF"/>
    <w:rsid w:val="0056390E"/>
    <w:rsid w:val="0056495B"/>
    <w:rsid w:val="00565108"/>
    <w:rsid w:val="00565DE5"/>
    <w:rsid w:val="00566221"/>
    <w:rsid w:val="00566540"/>
    <w:rsid w:val="0056750D"/>
    <w:rsid w:val="00567D0E"/>
    <w:rsid w:val="00570CDD"/>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A65"/>
    <w:rsid w:val="00581377"/>
    <w:rsid w:val="00581451"/>
    <w:rsid w:val="00581C5F"/>
    <w:rsid w:val="00582037"/>
    <w:rsid w:val="00582137"/>
    <w:rsid w:val="005822E6"/>
    <w:rsid w:val="005823AB"/>
    <w:rsid w:val="00582DC9"/>
    <w:rsid w:val="00582F5F"/>
    <w:rsid w:val="005832BD"/>
    <w:rsid w:val="005839BA"/>
    <w:rsid w:val="00584799"/>
    <w:rsid w:val="0058485E"/>
    <w:rsid w:val="005849AC"/>
    <w:rsid w:val="005851B2"/>
    <w:rsid w:val="00585D4C"/>
    <w:rsid w:val="00585DFC"/>
    <w:rsid w:val="0058622B"/>
    <w:rsid w:val="005869B7"/>
    <w:rsid w:val="005869FC"/>
    <w:rsid w:val="00587619"/>
    <w:rsid w:val="0059002E"/>
    <w:rsid w:val="00590058"/>
    <w:rsid w:val="00591219"/>
    <w:rsid w:val="00592318"/>
    <w:rsid w:val="005924F5"/>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36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5037"/>
    <w:rsid w:val="005F52BB"/>
    <w:rsid w:val="005F5800"/>
    <w:rsid w:val="005F596C"/>
    <w:rsid w:val="005F6704"/>
    <w:rsid w:val="005F6BC5"/>
    <w:rsid w:val="005F7200"/>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3F"/>
    <w:rsid w:val="00611B9C"/>
    <w:rsid w:val="0061280B"/>
    <w:rsid w:val="00613047"/>
    <w:rsid w:val="00613A06"/>
    <w:rsid w:val="00613C5B"/>
    <w:rsid w:val="00614ACB"/>
    <w:rsid w:val="0061500D"/>
    <w:rsid w:val="006151DF"/>
    <w:rsid w:val="0061641F"/>
    <w:rsid w:val="00616577"/>
    <w:rsid w:val="0061690A"/>
    <w:rsid w:val="00616CDD"/>
    <w:rsid w:val="0062107A"/>
    <w:rsid w:val="00621242"/>
    <w:rsid w:val="00621FD9"/>
    <w:rsid w:val="00623216"/>
    <w:rsid w:val="006243DE"/>
    <w:rsid w:val="00624876"/>
    <w:rsid w:val="00624BC1"/>
    <w:rsid w:val="0062580A"/>
    <w:rsid w:val="00625949"/>
    <w:rsid w:val="00626B97"/>
    <w:rsid w:val="00626F24"/>
    <w:rsid w:val="0062730C"/>
    <w:rsid w:val="00627F75"/>
    <w:rsid w:val="0063012B"/>
    <w:rsid w:val="006307DA"/>
    <w:rsid w:val="006313A2"/>
    <w:rsid w:val="006314B3"/>
    <w:rsid w:val="00631D8C"/>
    <w:rsid w:val="00631DA8"/>
    <w:rsid w:val="0063339F"/>
    <w:rsid w:val="00633FC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3C15"/>
    <w:rsid w:val="00644C0B"/>
    <w:rsid w:val="006454D8"/>
    <w:rsid w:val="00645D3E"/>
    <w:rsid w:val="0064632D"/>
    <w:rsid w:val="00646361"/>
    <w:rsid w:val="0064661C"/>
    <w:rsid w:val="00647E25"/>
    <w:rsid w:val="0065007C"/>
    <w:rsid w:val="00650BFF"/>
    <w:rsid w:val="00650E41"/>
    <w:rsid w:val="00651032"/>
    <w:rsid w:val="00651250"/>
    <w:rsid w:val="00651505"/>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33E9"/>
    <w:rsid w:val="006734E5"/>
    <w:rsid w:val="00673874"/>
    <w:rsid w:val="006739B3"/>
    <w:rsid w:val="00673AFD"/>
    <w:rsid w:val="00673E11"/>
    <w:rsid w:val="006744A5"/>
    <w:rsid w:val="00674ACD"/>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9BC"/>
    <w:rsid w:val="00687C3C"/>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F7F"/>
    <w:rsid w:val="00696767"/>
    <w:rsid w:val="00696B2B"/>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EED"/>
    <w:rsid w:val="006D0F06"/>
    <w:rsid w:val="006D108A"/>
    <w:rsid w:val="006D1E44"/>
    <w:rsid w:val="006D25F0"/>
    <w:rsid w:val="006D2665"/>
    <w:rsid w:val="006D3023"/>
    <w:rsid w:val="006D34E1"/>
    <w:rsid w:val="006D491A"/>
    <w:rsid w:val="006D4E49"/>
    <w:rsid w:val="006D51F7"/>
    <w:rsid w:val="006D58D8"/>
    <w:rsid w:val="006D71B1"/>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635B"/>
    <w:rsid w:val="006F6720"/>
    <w:rsid w:val="006F7438"/>
    <w:rsid w:val="006F7A19"/>
    <w:rsid w:val="007000CC"/>
    <w:rsid w:val="00700588"/>
    <w:rsid w:val="007007C9"/>
    <w:rsid w:val="007017F0"/>
    <w:rsid w:val="007018AE"/>
    <w:rsid w:val="0070199A"/>
    <w:rsid w:val="00702A93"/>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7C5"/>
    <w:rsid w:val="0071500D"/>
    <w:rsid w:val="00715731"/>
    <w:rsid w:val="00715D50"/>
    <w:rsid w:val="00715EC2"/>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F91"/>
    <w:rsid w:val="0072639F"/>
    <w:rsid w:val="00726896"/>
    <w:rsid w:val="00727EAC"/>
    <w:rsid w:val="00730855"/>
    <w:rsid w:val="00731913"/>
    <w:rsid w:val="00731A6A"/>
    <w:rsid w:val="007324F2"/>
    <w:rsid w:val="00732500"/>
    <w:rsid w:val="00732E5C"/>
    <w:rsid w:val="007336FC"/>
    <w:rsid w:val="00733C2F"/>
    <w:rsid w:val="00734260"/>
    <w:rsid w:val="007366BA"/>
    <w:rsid w:val="00737D75"/>
    <w:rsid w:val="007402A9"/>
    <w:rsid w:val="00740554"/>
    <w:rsid w:val="00740F3C"/>
    <w:rsid w:val="0074143C"/>
    <w:rsid w:val="00741B7B"/>
    <w:rsid w:val="007422C9"/>
    <w:rsid w:val="0074237F"/>
    <w:rsid w:val="0074265B"/>
    <w:rsid w:val="00742C08"/>
    <w:rsid w:val="0074315E"/>
    <w:rsid w:val="00744034"/>
    <w:rsid w:val="00744056"/>
    <w:rsid w:val="007447CB"/>
    <w:rsid w:val="007449F7"/>
    <w:rsid w:val="00744CB3"/>
    <w:rsid w:val="00744D68"/>
    <w:rsid w:val="00744D8C"/>
    <w:rsid w:val="0074570E"/>
    <w:rsid w:val="00746701"/>
    <w:rsid w:val="00746A22"/>
    <w:rsid w:val="00746B7C"/>
    <w:rsid w:val="00746F96"/>
    <w:rsid w:val="007475CB"/>
    <w:rsid w:val="00747985"/>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78"/>
    <w:rsid w:val="007820F9"/>
    <w:rsid w:val="0078237E"/>
    <w:rsid w:val="007831E2"/>
    <w:rsid w:val="007833AD"/>
    <w:rsid w:val="00784446"/>
    <w:rsid w:val="007847BD"/>
    <w:rsid w:val="0078578D"/>
    <w:rsid w:val="00786917"/>
    <w:rsid w:val="00786CF8"/>
    <w:rsid w:val="0078789A"/>
    <w:rsid w:val="00787FAA"/>
    <w:rsid w:val="0079047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7B22"/>
    <w:rsid w:val="007A0C38"/>
    <w:rsid w:val="007A10CF"/>
    <w:rsid w:val="007A118D"/>
    <w:rsid w:val="007A1479"/>
    <w:rsid w:val="007A1A6F"/>
    <w:rsid w:val="007A1F83"/>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80"/>
    <w:rsid w:val="007A6B38"/>
    <w:rsid w:val="007B0ED1"/>
    <w:rsid w:val="007B1098"/>
    <w:rsid w:val="007B162B"/>
    <w:rsid w:val="007B176D"/>
    <w:rsid w:val="007B1AB0"/>
    <w:rsid w:val="007B1C5D"/>
    <w:rsid w:val="007B1ED4"/>
    <w:rsid w:val="007B280A"/>
    <w:rsid w:val="007B3040"/>
    <w:rsid w:val="007B3F33"/>
    <w:rsid w:val="007B42A1"/>
    <w:rsid w:val="007B4617"/>
    <w:rsid w:val="007B4E89"/>
    <w:rsid w:val="007B5204"/>
    <w:rsid w:val="007B520B"/>
    <w:rsid w:val="007B5225"/>
    <w:rsid w:val="007B5301"/>
    <w:rsid w:val="007B5942"/>
    <w:rsid w:val="007B5AAD"/>
    <w:rsid w:val="007B5F22"/>
    <w:rsid w:val="007B719D"/>
    <w:rsid w:val="007B7880"/>
    <w:rsid w:val="007B7B1F"/>
    <w:rsid w:val="007C06A9"/>
    <w:rsid w:val="007C16C1"/>
    <w:rsid w:val="007C1F74"/>
    <w:rsid w:val="007C307B"/>
    <w:rsid w:val="007C34C6"/>
    <w:rsid w:val="007C4FDA"/>
    <w:rsid w:val="007C5904"/>
    <w:rsid w:val="007C7399"/>
    <w:rsid w:val="007C768D"/>
    <w:rsid w:val="007C7E34"/>
    <w:rsid w:val="007D13AD"/>
    <w:rsid w:val="007D1427"/>
    <w:rsid w:val="007D17A2"/>
    <w:rsid w:val="007D1A99"/>
    <w:rsid w:val="007D27F7"/>
    <w:rsid w:val="007D28EB"/>
    <w:rsid w:val="007D29CF"/>
    <w:rsid w:val="007D2C53"/>
    <w:rsid w:val="007D2C8A"/>
    <w:rsid w:val="007D391A"/>
    <w:rsid w:val="007D54BE"/>
    <w:rsid w:val="007D6510"/>
    <w:rsid w:val="007D693A"/>
    <w:rsid w:val="007D733D"/>
    <w:rsid w:val="007D7471"/>
    <w:rsid w:val="007D7DBD"/>
    <w:rsid w:val="007E057B"/>
    <w:rsid w:val="007E05BD"/>
    <w:rsid w:val="007E08F8"/>
    <w:rsid w:val="007E112D"/>
    <w:rsid w:val="007E18D7"/>
    <w:rsid w:val="007E1ECD"/>
    <w:rsid w:val="007E1F8C"/>
    <w:rsid w:val="007E2223"/>
    <w:rsid w:val="007E2277"/>
    <w:rsid w:val="007E23BC"/>
    <w:rsid w:val="007E26B5"/>
    <w:rsid w:val="007E3561"/>
    <w:rsid w:val="007E3D77"/>
    <w:rsid w:val="007E457F"/>
    <w:rsid w:val="007E48E1"/>
    <w:rsid w:val="007E48F3"/>
    <w:rsid w:val="007E5923"/>
    <w:rsid w:val="007E621D"/>
    <w:rsid w:val="007E6222"/>
    <w:rsid w:val="007E7048"/>
    <w:rsid w:val="007E7323"/>
    <w:rsid w:val="007E78BF"/>
    <w:rsid w:val="007F0396"/>
    <w:rsid w:val="007F14A3"/>
    <w:rsid w:val="007F1F1F"/>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43C"/>
    <w:rsid w:val="0080365F"/>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15B2"/>
    <w:rsid w:val="00811C05"/>
    <w:rsid w:val="008131C1"/>
    <w:rsid w:val="00813325"/>
    <w:rsid w:val="008134F4"/>
    <w:rsid w:val="00814415"/>
    <w:rsid w:val="008152F6"/>
    <w:rsid w:val="00815745"/>
    <w:rsid w:val="008165F9"/>
    <w:rsid w:val="00816A7D"/>
    <w:rsid w:val="00816A8F"/>
    <w:rsid w:val="00816B6D"/>
    <w:rsid w:val="00816E86"/>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448"/>
    <w:rsid w:val="008628A8"/>
    <w:rsid w:val="0086297B"/>
    <w:rsid w:val="00862FF2"/>
    <w:rsid w:val="00863505"/>
    <w:rsid w:val="0086383F"/>
    <w:rsid w:val="0086474A"/>
    <w:rsid w:val="00864D2F"/>
    <w:rsid w:val="008653BB"/>
    <w:rsid w:val="0086573B"/>
    <w:rsid w:val="00867297"/>
    <w:rsid w:val="00867AB2"/>
    <w:rsid w:val="008700CA"/>
    <w:rsid w:val="00871228"/>
    <w:rsid w:val="00871505"/>
    <w:rsid w:val="00871A6F"/>
    <w:rsid w:val="008720EA"/>
    <w:rsid w:val="00872C1C"/>
    <w:rsid w:val="008730B1"/>
    <w:rsid w:val="008738E3"/>
    <w:rsid w:val="008740F0"/>
    <w:rsid w:val="008754E5"/>
    <w:rsid w:val="00875949"/>
    <w:rsid w:val="00876965"/>
    <w:rsid w:val="00876BA6"/>
    <w:rsid w:val="0087713A"/>
    <w:rsid w:val="00877DF9"/>
    <w:rsid w:val="00880338"/>
    <w:rsid w:val="008837BC"/>
    <w:rsid w:val="0088396D"/>
    <w:rsid w:val="0088403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37AB"/>
    <w:rsid w:val="0089389D"/>
    <w:rsid w:val="00893C08"/>
    <w:rsid w:val="00893FF8"/>
    <w:rsid w:val="0089406F"/>
    <w:rsid w:val="008942C4"/>
    <w:rsid w:val="00894739"/>
    <w:rsid w:val="0089474B"/>
    <w:rsid w:val="00894E11"/>
    <w:rsid w:val="00894FFD"/>
    <w:rsid w:val="00895024"/>
    <w:rsid w:val="00895942"/>
    <w:rsid w:val="00896A3D"/>
    <w:rsid w:val="00896B36"/>
    <w:rsid w:val="00897359"/>
    <w:rsid w:val="0089736C"/>
    <w:rsid w:val="00897575"/>
    <w:rsid w:val="00897862"/>
    <w:rsid w:val="00897FDF"/>
    <w:rsid w:val="008A02C6"/>
    <w:rsid w:val="008A1129"/>
    <w:rsid w:val="008A167A"/>
    <w:rsid w:val="008A19B9"/>
    <w:rsid w:val="008A1E57"/>
    <w:rsid w:val="008A2447"/>
    <w:rsid w:val="008A2971"/>
    <w:rsid w:val="008A2B44"/>
    <w:rsid w:val="008A366A"/>
    <w:rsid w:val="008A39C6"/>
    <w:rsid w:val="008A3B8C"/>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E51"/>
    <w:rsid w:val="008B0F95"/>
    <w:rsid w:val="008B1601"/>
    <w:rsid w:val="008B1F58"/>
    <w:rsid w:val="008B2203"/>
    <w:rsid w:val="008B2765"/>
    <w:rsid w:val="008B2882"/>
    <w:rsid w:val="008B2A55"/>
    <w:rsid w:val="008B2E5C"/>
    <w:rsid w:val="008B39B8"/>
    <w:rsid w:val="008B45E6"/>
    <w:rsid w:val="008B4AD4"/>
    <w:rsid w:val="008B5285"/>
    <w:rsid w:val="008B6200"/>
    <w:rsid w:val="008B78EE"/>
    <w:rsid w:val="008B7904"/>
    <w:rsid w:val="008B7C13"/>
    <w:rsid w:val="008C0013"/>
    <w:rsid w:val="008C00DF"/>
    <w:rsid w:val="008C083D"/>
    <w:rsid w:val="008C0BD8"/>
    <w:rsid w:val="008C0D6D"/>
    <w:rsid w:val="008C1025"/>
    <w:rsid w:val="008C165F"/>
    <w:rsid w:val="008C22D3"/>
    <w:rsid w:val="008C2D20"/>
    <w:rsid w:val="008C38D1"/>
    <w:rsid w:val="008C3959"/>
    <w:rsid w:val="008C43D6"/>
    <w:rsid w:val="008C460B"/>
    <w:rsid w:val="008C5D74"/>
    <w:rsid w:val="008C61BC"/>
    <w:rsid w:val="008C7982"/>
    <w:rsid w:val="008D0999"/>
    <w:rsid w:val="008D1BBA"/>
    <w:rsid w:val="008D22A9"/>
    <w:rsid w:val="008D2309"/>
    <w:rsid w:val="008D2BA7"/>
    <w:rsid w:val="008D2C63"/>
    <w:rsid w:val="008D32D9"/>
    <w:rsid w:val="008D33AC"/>
    <w:rsid w:val="008D35A1"/>
    <w:rsid w:val="008D3842"/>
    <w:rsid w:val="008D39B3"/>
    <w:rsid w:val="008D417E"/>
    <w:rsid w:val="008D41DC"/>
    <w:rsid w:val="008D4B3E"/>
    <w:rsid w:val="008D4DAB"/>
    <w:rsid w:val="008D51F6"/>
    <w:rsid w:val="008D61F9"/>
    <w:rsid w:val="008D7913"/>
    <w:rsid w:val="008D7D33"/>
    <w:rsid w:val="008D7DFA"/>
    <w:rsid w:val="008D7F45"/>
    <w:rsid w:val="008E07D6"/>
    <w:rsid w:val="008E0CC5"/>
    <w:rsid w:val="008E0E3F"/>
    <w:rsid w:val="008E14BC"/>
    <w:rsid w:val="008E22CE"/>
    <w:rsid w:val="008E2A00"/>
    <w:rsid w:val="008E305C"/>
    <w:rsid w:val="008E3541"/>
    <w:rsid w:val="008E3D02"/>
    <w:rsid w:val="008E42C4"/>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EA0"/>
    <w:rsid w:val="008F2989"/>
    <w:rsid w:val="008F310D"/>
    <w:rsid w:val="008F3125"/>
    <w:rsid w:val="008F331C"/>
    <w:rsid w:val="008F3DAF"/>
    <w:rsid w:val="008F3F30"/>
    <w:rsid w:val="008F4203"/>
    <w:rsid w:val="008F4277"/>
    <w:rsid w:val="008F4971"/>
    <w:rsid w:val="008F49ED"/>
    <w:rsid w:val="008F5053"/>
    <w:rsid w:val="008F5200"/>
    <w:rsid w:val="008F5250"/>
    <w:rsid w:val="008F5E8F"/>
    <w:rsid w:val="008F6FE3"/>
    <w:rsid w:val="008F71DC"/>
    <w:rsid w:val="008F73F5"/>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7E"/>
    <w:rsid w:val="00907544"/>
    <w:rsid w:val="00907CA6"/>
    <w:rsid w:val="00910204"/>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A8C"/>
    <w:rsid w:val="00917021"/>
    <w:rsid w:val="0091760F"/>
    <w:rsid w:val="00917AD0"/>
    <w:rsid w:val="00917FCE"/>
    <w:rsid w:val="009205AD"/>
    <w:rsid w:val="009213AE"/>
    <w:rsid w:val="009215C1"/>
    <w:rsid w:val="00921BD5"/>
    <w:rsid w:val="00921EBF"/>
    <w:rsid w:val="00923184"/>
    <w:rsid w:val="00923628"/>
    <w:rsid w:val="00923766"/>
    <w:rsid w:val="00923BC8"/>
    <w:rsid w:val="00923CDA"/>
    <w:rsid w:val="00923EA1"/>
    <w:rsid w:val="00924408"/>
    <w:rsid w:val="00924688"/>
    <w:rsid w:val="00924AF7"/>
    <w:rsid w:val="00925542"/>
    <w:rsid w:val="00925570"/>
    <w:rsid w:val="0092598E"/>
    <w:rsid w:val="00925E00"/>
    <w:rsid w:val="00927E57"/>
    <w:rsid w:val="00930830"/>
    <w:rsid w:val="009309E4"/>
    <w:rsid w:val="00930BBB"/>
    <w:rsid w:val="00930D2E"/>
    <w:rsid w:val="009311F3"/>
    <w:rsid w:val="009318C1"/>
    <w:rsid w:val="00931901"/>
    <w:rsid w:val="00931BA8"/>
    <w:rsid w:val="0093253C"/>
    <w:rsid w:val="00932861"/>
    <w:rsid w:val="00933132"/>
    <w:rsid w:val="009331B7"/>
    <w:rsid w:val="00933596"/>
    <w:rsid w:val="00933AC1"/>
    <w:rsid w:val="00933B18"/>
    <w:rsid w:val="0093403B"/>
    <w:rsid w:val="009345FD"/>
    <w:rsid w:val="009347FF"/>
    <w:rsid w:val="009349DE"/>
    <w:rsid w:val="00934F65"/>
    <w:rsid w:val="00934F73"/>
    <w:rsid w:val="00935FB7"/>
    <w:rsid w:val="009362D0"/>
    <w:rsid w:val="00936E26"/>
    <w:rsid w:val="009376EB"/>
    <w:rsid w:val="00937C58"/>
    <w:rsid w:val="00937DB1"/>
    <w:rsid w:val="00940164"/>
    <w:rsid w:val="009406B6"/>
    <w:rsid w:val="00940F5F"/>
    <w:rsid w:val="00942174"/>
    <w:rsid w:val="0094256D"/>
    <w:rsid w:val="00942972"/>
    <w:rsid w:val="00942F50"/>
    <w:rsid w:val="00942FBD"/>
    <w:rsid w:val="009430C5"/>
    <w:rsid w:val="00943733"/>
    <w:rsid w:val="009438A4"/>
    <w:rsid w:val="009438C3"/>
    <w:rsid w:val="00945665"/>
    <w:rsid w:val="009456A0"/>
    <w:rsid w:val="00945799"/>
    <w:rsid w:val="00945D14"/>
    <w:rsid w:val="00946605"/>
    <w:rsid w:val="00946C40"/>
    <w:rsid w:val="00946ED5"/>
    <w:rsid w:val="009471E9"/>
    <w:rsid w:val="009500DD"/>
    <w:rsid w:val="00950217"/>
    <w:rsid w:val="009506DB"/>
    <w:rsid w:val="00950B61"/>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7ADC"/>
    <w:rsid w:val="009601F2"/>
    <w:rsid w:val="00960353"/>
    <w:rsid w:val="0096081D"/>
    <w:rsid w:val="00961027"/>
    <w:rsid w:val="009616A5"/>
    <w:rsid w:val="0096170A"/>
    <w:rsid w:val="0096174A"/>
    <w:rsid w:val="009618F0"/>
    <w:rsid w:val="009628B8"/>
    <w:rsid w:val="0096300D"/>
    <w:rsid w:val="009635CB"/>
    <w:rsid w:val="00963777"/>
    <w:rsid w:val="00963B34"/>
    <w:rsid w:val="0096463B"/>
    <w:rsid w:val="00964A92"/>
    <w:rsid w:val="009654B8"/>
    <w:rsid w:val="009654EB"/>
    <w:rsid w:val="00966002"/>
    <w:rsid w:val="009662CE"/>
    <w:rsid w:val="009669F2"/>
    <w:rsid w:val="00966D0B"/>
    <w:rsid w:val="0096703C"/>
    <w:rsid w:val="00967571"/>
    <w:rsid w:val="00970AA0"/>
    <w:rsid w:val="009716A3"/>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3C68"/>
    <w:rsid w:val="0098478B"/>
    <w:rsid w:val="009849B0"/>
    <w:rsid w:val="00984F3F"/>
    <w:rsid w:val="009853C9"/>
    <w:rsid w:val="009854C1"/>
    <w:rsid w:val="009858D8"/>
    <w:rsid w:val="0098593D"/>
    <w:rsid w:val="00985E44"/>
    <w:rsid w:val="00986043"/>
    <w:rsid w:val="0098675C"/>
    <w:rsid w:val="00986917"/>
    <w:rsid w:val="00986C4D"/>
    <w:rsid w:val="00987714"/>
    <w:rsid w:val="00987871"/>
    <w:rsid w:val="00987A67"/>
    <w:rsid w:val="00987DF9"/>
    <w:rsid w:val="00990A8B"/>
    <w:rsid w:val="00990ACD"/>
    <w:rsid w:val="0099107B"/>
    <w:rsid w:val="009910C3"/>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63D9"/>
    <w:rsid w:val="009A6409"/>
    <w:rsid w:val="009A643A"/>
    <w:rsid w:val="009A668F"/>
    <w:rsid w:val="009A6E69"/>
    <w:rsid w:val="009A727C"/>
    <w:rsid w:val="009A734A"/>
    <w:rsid w:val="009A74CB"/>
    <w:rsid w:val="009B0302"/>
    <w:rsid w:val="009B0771"/>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65A4"/>
    <w:rsid w:val="009B6C5A"/>
    <w:rsid w:val="009C0071"/>
    <w:rsid w:val="009C0B25"/>
    <w:rsid w:val="009C1A67"/>
    <w:rsid w:val="009C22EE"/>
    <w:rsid w:val="009C24B2"/>
    <w:rsid w:val="009C28B5"/>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75EC"/>
    <w:rsid w:val="009D7728"/>
    <w:rsid w:val="009E06B3"/>
    <w:rsid w:val="009E0D43"/>
    <w:rsid w:val="009E193B"/>
    <w:rsid w:val="009E1A19"/>
    <w:rsid w:val="009E1BB2"/>
    <w:rsid w:val="009E1D64"/>
    <w:rsid w:val="009E2450"/>
    <w:rsid w:val="009E2970"/>
    <w:rsid w:val="009E29F4"/>
    <w:rsid w:val="009E2CCE"/>
    <w:rsid w:val="009E2DAD"/>
    <w:rsid w:val="009E2EA9"/>
    <w:rsid w:val="009E2FD9"/>
    <w:rsid w:val="009E324B"/>
    <w:rsid w:val="009E3648"/>
    <w:rsid w:val="009E3B99"/>
    <w:rsid w:val="009E3D2E"/>
    <w:rsid w:val="009E4A07"/>
    <w:rsid w:val="009E4F5F"/>
    <w:rsid w:val="009E4FDB"/>
    <w:rsid w:val="009E50DB"/>
    <w:rsid w:val="009E5504"/>
    <w:rsid w:val="009E5725"/>
    <w:rsid w:val="009E5815"/>
    <w:rsid w:val="009E598E"/>
    <w:rsid w:val="009E5B3A"/>
    <w:rsid w:val="009E5EE0"/>
    <w:rsid w:val="009E626F"/>
    <w:rsid w:val="009E6F05"/>
    <w:rsid w:val="009E7283"/>
    <w:rsid w:val="009E7663"/>
    <w:rsid w:val="009E7D32"/>
    <w:rsid w:val="009F0070"/>
    <w:rsid w:val="009F0F98"/>
    <w:rsid w:val="009F16E3"/>
    <w:rsid w:val="009F2658"/>
    <w:rsid w:val="009F39E2"/>
    <w:rsid w:val="009F3F31"/>
    <w:rsid w:val="009F46C6"/>
    <w:rsid w:val="009F4E3A"/>
    <w:rsid w:val="009F4F79"/>
    <w:rsid w:val="009F5D22"/>
    <w:rsid w:val="009F6A66"/>
    <w:rsid w:val="00A000B3"/>
    <w:rsid w:val="00A00326"/>
    <w:rsid w:val="00A01586"/>
    <w:rsid w:val="00A01A46"/>
    <w:rsid w:val="00A01B9B"/>
    <w:rsid w:val="00A01C31"/>
    <w:rsid w:val="00A01CFF"/>
    <w:rsid w:val="00A02BC3"/>
    <w:rsid w:val="00A02D14"/>
    <w:rsid w:val="00A039A8"/>
    <w:rsid w:val="00A03F2D"/>
    <w:rsid w:val="00A055D5"/>
    <w:rsid w:val="00A05B92"/>
    <w:rsid w:val="00A07057"/>
    <w:rsid w:val="00A07B70"/>
    <w:rsid w:val="00A10352"/>
    <w:rsid w:val="00A10542"/>
    <w:rsid w:val="00A115BF"/>
    <w:rsid w:val="00A11ADD"/>
    <w:rsid w:val="00A11BE6"/>
    <w:rsid w:val="00A120E8"/>
    <w:rsid w:val="00A131A1"/>
    <w:rsid w:val="00A13548"/>
    <w:rsid w:val="00A13AAF"/>
    <w:rsid w:val="00A13E32"/>
    <w:rsid w:val="00A14979"/>
    <w:rsid w:val="00A14A3A"/>
    <w:rsid w:val="00A15622"/>
    <w:rsid w:val="00A1574C"/>
    <w:rsid w:val="00A162F1"/>
    <w:rsid w:val="00A16FB0"/>
    <w:rsid w:val="00A17252"/>
    <w:rsid w:val="00A1751F"/>
    <w:rsid w:val="00A211A4"/>
    <w:rsid w:val="00A21812"/>
    <w:rsid w:val="00A21EDC"/>
    <w:rsid w:val="00A22EE8"/>
    <w:rsid w:val="00A2304A"/>
    <w:rsid w:val="00A23A5B"/>
    <w:rsid w:val="00A244AE"/>
    <w:rsid w:val="00A245D1"/>
    <w:rsid w:val="00A25953"/>
    <w:rsid w:val="00A25A69"/>
    <w:rsid w:val="00A25DFF"/>
    <w:rsid w:val="00A25EB9"/>
    <w:rsid w:val="00A25F87"/>
    <w:rsid w:val="00A26961"/>
    <w:rsid w:val="00A26BE1"/>
    <w:rsid w:val="00A26C3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7979"/>
    <w:rsid w:val="00A37B83"/>
    <w:rsid w:val="00A40606"/>
    <w:rsid w:val="00A406D7"/>
    <w:rsid w:val="00A406E7"/>
    <w:rsid w:val="00A41316"/>
    <w:rsid w:val="00A4136F"/>
    <w:rsid w:val="00A413BA"/>
    <w:rsid w:val="00A43822"/>
    <w:rsid w:val="00A44BA1"/>
    <w:rsid w:val="00A44C85"/>
    <w:rsid w:val="00A45670"/>
    <w:rsid w:val="00A457FC"/>
    <w:rsid w:val="00A45DA3"/>
    <w:rsid w:val="00A508E8"/>
    <w:rsid w:val="00A51336"/>
    <w:rsid w:val="00A51948"/>
    <w:rsid w:val="00A52B17"/>
    <w:rsid w:val="00A52DC0"/>
    <w:rsid w:val="00A52EF0"/>
    <w:rsid w:val="00A53229"/>
    <w:rsid w:val="00A533B8"/>
    <w:rsid w:val="00A53670"/>
    <w:rsid w:val="00A537C1"/>
    <w:rsid w:val="00A5397A"/>
    <w:rsid w:val="00A53A40"/>
    <w:rsid w:val="00A550F0"/>
    <w:rsid w:val="00A5586F"/>
    <w:rsid w:val="00A55EC0"/>
    <w:rsid w:val="00A56A37"/>
    <w:rsid w:val="00A570DC"/>
    <w:rsid w:val="00A57265"/>
    <w:rsid w:val="00A576F1"/>
    <w:rsid w:val="00A57DB2"/>
    <w:rsid w:val="00A611C8"/>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5BC"/>
    <w:rsid w:val="00A67D22"/>
    <w:rsid w:val="00A67E42"/>
    <w:rsid w:val="00A70A3C"/>
    <w:rsid w:val="00A71256"/>
    <w:rsid w:val="00A72628"/>
    <w:rsid w:val="00A72F0E"/>
    <w:rsid w:val="00A7402C"/>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3B24"/>
    <w:rsid w:val="00AB46E6"/>
    <w:rsid w:val="00AB4B79"/>
    <w:rsid w:val="00AB4ECD"/>
    <w:rsid w:val="00AB5068"/>
    <w:rsid w:val="00AB64D5"/>
    <w:rsid w:val="00AB68CF"/>
    <w:rsid w:val="00AB7613"/>
    <w:rsid w:val="00AB785E"/>
    <w:rsid w:val="00AC0E9D"/>
    <w:rsid w:val="00AC1656"/>
    <w:rsid w:val="00AC1EF1"/>
    <w:rsid w:val="00AC206D"/>
    <w:rsid w:val="00AC3600"/>
    <w:rsid w:val="00AC4075"/>
    <w:rsid w:val="00AC4B1F"/>
    <w:rsid w:val="00AC5072"/>
    <w:rsid w:val="00AC5717"/>
    <w:rsid w:val="00AC5B4D"/>
    <w:rsid w:val="00AC5E1A"/>
    <w:rsid w:val="00AC5ECE"/>
    <w:rsid w:val="00AC60C0"/>
    <w:rsid w:val="00AC717E"/>
    <w:rsid w:val="00AD1670"/>
    <w:rsid w:val="00AD16B8"/>
    <w:rsid w:val="00AD1D78"/>
    <w:rsid w:val="00AD1F06"/>
    <w:rsid w:val="00AD20EF"/>
    <w:rsid w:val="00AD2693"/>
    <w:rsid w:val="00AD2701"/>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122"/>
    <w:rsid w:val="00AF025C"/>
    <w:rsid w:val="00AF0A3A"/>
    <w:rsid w:val="00AF1337"/>
    <w:rsid w:val="00AF201D"/>
    <w:rsid w:val="00AF20D0"/>
    <w:rsid w:val="00AF21AF"/>
    <w:rsid w:val="00AF3762"/>
    <w:rsid w:val="00AF3A16"/>
    <w:rsid w:val="00AF3E98"/>
    <w:rsid w:val="00AF42A1"/>
    <w:rsid w:val="00AF4E3B"/>
    <w:rsid w:val="00AF54D7"/>
    <w:rsid w:val="00AF5898"/>
    <w:rsid w:val="00AF6436"/>
    <w:rsid w:val="00AF68C8"/>
    <w:rsid w:val="00AF6C12"/>
    <w:rsid w:val="00AF7005"/>
    <w:rsid w:val="00AF79EB"/>
    <w:rsid w:val="00B000EF"/>
    <w:rsid w:val="00B00C7C"/>
    <w:rsid w:val="00B01CFF"/>
    <w:rsid w:val="00B0215A"/>
    <w:rsid w:val="00B02582"/>
    <w:rsid w:val="00B036E6"/>
    <w:rsid w:val="00B03A6B"/>
    <w:rsid w:val="00B04002"/>
    <w:rsid w:val="00B04755"/>
    <w:rsid w:val="00B047D5"/>
    <w:rsid w:val="00B04AC8"/>
    <w:rsid w:val="00B05C04"/>
    <w:rsid w:val="00B05FEE"/>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D8"/>
    <w:rsid w:val="00B27CCF"/>
    <w:rsid w:val="00B306E9"/>
    <w:rsid w:val="00B30CA1"/>
    <w:rsid w:val="00B30F98"/>
    <w:rsid w:val="00B310CA"/>
    <w:rsid w:val="00B31172"/>
    <w:rsid w:val="00B312CA"/>
    <w:rsid w:val="00B31BB6"/>
    <w:rsid w:val="00B31D4F"/>
    <w:rsid w:val="00B32A52"/>
    <w:rsid w:val="00B3385D"/>
    <w:rsid w:val="00B33B5B"/>
    <w:rsid w:val="00B33EA8"/>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31BC"/>
    <w:rsid w:val="00B53228"/>
    <w:rsid w:val="00B5331D"/>
    <w:rsid w:val="00B549C2"/>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1EC"/>
    <w:rsid w:val="00B8223A"/>
    <w:rsid w:val="00B822CB"/>
    <w:rsid w:val="00B82902"/>
    <w:rsid w:val="00B82ED0"/>
    <w:rsid w:val="00B8306B"/>
    <w:rsid w:val="00B833F6"/>
    <w:rsid w:val="00B83EAE"/>
    <w:rsid w:val="00B83F64"/>
    <w:rsid w:val="00B8431D"/>
    <w:rsid w:val="00B85C55"/>
    <w:rsid w:val="00B863F8"/>
    <w:rsid w:val="00B864D5"/>
    <w:rsid w:val="00B86E2C"/>
    <w:rsid w:val="00B87472"/>
    <w:rsid w:val="00B9020D"/>
    <w:rsid w:val="00B905EF"/>
    <w:rsid w:val="00B917DE"/>
    <w:rsid w:val="00B91A16"/>
    <w:rsid w:val="00B91AD9"/>
    <w:rsid w:val="00B920A4"/>
    <w:rsid w:val="00B92596"/>
    <w:rsid w:val="00B928E9"/>
    <w:rsid w:val="00B92BFC"/>
    <w:rsid w:val="00B939E9"/>
    <w:rsid w:val="00B93A0B"/>
    <w:rsid w:val="00B94772"/>
    <w:rsid w:val="00B94917"/>
    <w:rsid w:val="00B95386"/>
    <w:rsid w:val="00B95703"/>
    <w:rsid w:val="00B957DF"/>
    <w:rsid w:val="00B96265"/>
    <w:rsid w:val="00B96FBE"/>
    <w:rsid w:val="00B97204"/>
    <w:rsid w:val="00B974C1"/>
    <w:rsid w:val="00BA02D6"/>
    <w:rsid w:val="00BA0362"/>
    <w:rsid w:val="00BA182F"/>
    <w:rsid w:val="00BA1833"/>
    <w:rsid w:val="00BA18C6"/>
    <w:rsid w:val="00BA202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BBD"/>
    <w:rsid w:val="00BB7112"/>
    <w:rsid w:val="00BB79EC"/>
    <w:rsid w:val="00BC096B"/>
    <w:rsid w:val="00BC109F"/>
    <w:rsid w:val="00BC1575"/>
    <w:rsid w:val="00BC2255"/>
    <w:rsid w:val="00BC2D42"/>
    <w:rsid w:val="00BC2E65"/>
    <w:rsid w:val="00BC3481"/>
    <w:rsid w:val="00BC3E6E"/>
    <w:rsid w:val="00BC4204"/>
    <w:rsid w:val="00BC497E"/>
    <w:rsid w:val="00BC49F4"/>
    <w:rsid w:val="00BC4F59"/>
    <w:rsid w:val="00BC5373"/>
    <w:rsid w:val="00BC56A9"/>
    <w:rsid w:val="00BC6279"/>
    <w:rsid w:val="00BC64C3"/>
    <w:rsid w:val="00BC69A0"/>
    <w:rsid w:val="00BC7979"/>
    <w:rsid w:val="00BC7B2E"/>
    <w:rsid w:val="00BC7BDA"/>
    <w:rsid w:val="00BD03D8"/>
    <w:rsid w:val="00BD06C3"/>
    <w:rsid w:val="00BD0F83"/>
    <w:rsid w:val="00BD2D87"/>
    <w:rsid w:val="00BD352F"/>
    <w:rsid w:val="00BD3B6B"/>
    <w:rsid w:val="00BD3E3E"/>
    <w:rsid w:val="00BD3F50"/>
    <w:rsid w:val="00BD3F8E"/>
    <w:rsid w:val="00BD4B77"/>
    <w:rsid w:val="00BD51B4"/>
    <w:rsid w:val="00BD5B46"/>
    <w:rsid w:val="00BD5B66"/>
    <w:rsid w:val="00BD5DCC"/>
    <w:rsid w:val="00BD5EFA"/>
    <w:rsid w:val="00BD66B1"/>
    <w:rsid w:val="00BD6B23"/>
    <w:rsid w:val="00BD6B47"/>
    <w:rsid w:val="00BD7995"/>
    <w:rsid w:val="00BD7D9E"/>
    <w:rsid w:val="00BE0781"/>
    <w:rsid w:val="00BE09C6"/>
    <w:rsid w:val="00BE169E"/>
    <w:rsid w:val="00BE1D5F"/>
    <w:rsid w:val="00BE2189"/>
    <w:rsid w:val="00BE313E"/>
    <w:rsid w:val="00BE3190"/>
    <w:rsid w:val="00BE436B"/>
    <w:rsid w:val="00BE4A65"/>
    <w:rsid w:val="00BE5388"/>
    <w:rsid w:val="00BE5664"/>
    <w:rsid w:val="00BE5857"/>
    <w:rsid w:val="00BE5CBE"/>
    <w:rsid w:val="00BE5F9D"/>
    <w:rsid w:val="00BE6319"/>
    <w:rsid w:val="00BE6AAA"/>
    <w:rsid w:val="00BE6BFB"/>
    <w:rsid w:val="00BE732B"/>
    <w:rsid w:val="00BE744C"/>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857"/>
    <w:rsid w:val="00C07C71"/>
    <w:rsid w:val="00C108AE"/>
    <w:rsid w:val="00C10DA0"/>
    <w:rsid w:val="00C11823"/>
    <w:rsid w:val="00C127CD"/>
    <w:rsid w:val="00C129A2"/>
    <w:rsid w:val="00C12ECC"/>
    <w:rsid w:val="00C13127"/>
    <w:rsid w:val="00C13811"/>
    <w:rsid w:val="00C13E3F"/>
    <w:rsid w:val="00C142E9"/>
    <w:rsid w:val="00C146F7"/>
    <w:rsid w:val="00C1492D"/>
    <w:rsid w:val="00C14CA1"/>
    <w:rsid w:val="00C154F7"/>
    <w:rsid w:val="00C15A4A"/>
    <w:rsid w:val="00C15C9F"/>
    <w:rsid w:val="00C15CDE"/>
    <w:rsid w:val="00C16C72"/>
    <w:rsid w:val="00C17968"/>
    <w:rsid w:val="00C2022D"/>
    <w:rsid w:val="00C20986"/>
    <w:rsid w:val="00C20FDF"/>
    <w:rsid w:val="00C21A0E"/>
    <w:rsid w:val="00C21D84"/>
    <w:rsid w:val="00C21F51"/>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512A"/>
    <w:rsid w:val="00C35829"/>
    <w:rsid w:val="00C35A97"/>
    <w:rsid w:val="00C35E39"/>
    <w:rsid w:val="00C36685"/>
    <w:rsid w:val="00C373CA"/>
    <w:rsid w:val="00C374C5"/>
    <w:rsid w:val="00C3776F"/>
    <w:rsid w:val="00C37A0A"/>
    <w:rsid w:val="00C37C46"/>
    <w:rsid w:val="00C40486"/>
    <w:rsid w:val="00C40BA2"/>
    <w:rsid w:val="00C412F2"/>
    <w:rsid w:val="00C414A4"/>
    <w:rsid w:val="00C41D47"/>
    <w:rsid w:val="00C424A7"/>
    <w:rsid w:val="00C42754"/>
    <w:rsid w:val="00C42BC5"/>
    <w:rsid w:val="00C42CDD"/>
    <w:rsid w:val="00C42EDD"/>
    <w:rsid w:val="00C44CEA"/>
    <w:rsid w:val="00C44F14"/>
    <w:rsid w:val="00C45906"/>
    <w:rsid w:val="00C45ABB"/>
    <w:rsid w:val="00C45EF3"/>
    <w:rsid w:val="00C463EE"/>
    <w:rsid w:val="00C46664"/>
    <w:rsid w:val="00C46D31"/>
    <w:rsid w:val="00C470D7"/>
    <w:rsid w:val="00C47684"/>
    <w:rsid w:val="00C47AE1"/>
    <w:rsid w:val="00C504ED"/>
    <w:rsid w:val="00C50EC2"/>
    <w:rsid w:val="00C51563"/>
    <w:rsid w:val="00C51B9A"/>
    <w:rsid w:val="00C52471"/>
    <w:rsid w:val="00C52F4A"/>
    <w:rsid w:val="00C5313E"/>
    <w:rsid w:val="00C53A5B"/>
    <w:rsid w:val="00C53B99"/>
    <w:rsid w:val="00C53D15"/>
    <w:rsid w:val="00C541D6"/>
    <w:rsid w:val="00C543F8"/>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CD3"/>
    <w:rsid w:val="00C75E3E"/>
    <w:rsid w:val="00C76314"/>
    <w:rsid w:val="00C766BF"/>
    <w:rsid w:val="00C76D1F"/>
    <w:rsid w:val="00C77735"/>
    <w:rsid w:val="00C7773E"/>
    <w:rsid w:val="00C7784D"/>
    <w:rsid w:val="00C77D21"/>
    <w:rsid w:val="00C80535"/>
    <w:rsid w:val="00C80AAF"/>
    <w:rsid w:val="00C80AD2"/>
    <w:rsid w:val="00C81430"/>
    <w:rsid w:val="00C82663"/>
    <w:rsid w:val="00C82858"/>
    <w:rsid w:val="00C82915"/>
    <w:rsid w:val="00C831A7"/>
    <w:rsid w:val="00C83CD6"/>
    <w:rsid w:val="00C84B10"/>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91D"/>
    <w:rsid w:val="00CA5D1C"/>
    <w:rsid w:val="00CA6BB2"/>
    <w:rsid w:val="00CA7639"/>
    <w:rsid w:val="00CB1842"/>
    <w:rsid w:val="00CB192E"/>
    <w:rsid w:val="00CB2845"/>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C01DA"/>
    <w:rsid w:val="00CC0337"/>
    <w:rsid w:val="00CC0C6A"/>
    <w:rsid w:val="00CC133E"/>
    <w:rsid w:val="00CC13F4"/>
    <w:rsid w:val="00CC1C76"/>
    <w:rsid w:val="00CC20EE"/>
    <w:rsid w:val="00CC246A"/>
    <w:rsid w:val="00CC27FD"/>
    <w:rsid w:val="00CC3ABE"/>
    <w:rsid w:val="00CC4675"/>
    <w:rsid w:val="00CC4A60"/>
    <w:rsid w:val="00CC4C01"/>
    <w:rsid w:val="00CC6BD6"/>
    <w:rsid w:val="00CC7140"/>
    <w:rsid w:val="00CD0587"/>
    <w:rsid w:val="00CD061A"/>
    <w:rsid w:val="00CD0E23"/>
    <w:rsid w:val="00CD0FEF"/>
    <w:rsid w:val="00CD1015"/>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D7ABE"/>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4B2"/>
    <w:rsid w:val="00CF780B"/>
    <w:rsid w:val="00CF7ABD"/>
    <w:rsid w:val="00D007CA"/>
    <w:rsid w:val="00D019AF"/>
    <w:rsid w:val="00D03396"/>
    <w:rsid w:val="00D037F8"/>
    <w:rsid w:val="00D0395A"/>
    <w:rsid w:val="00D04035"/>
    <w:rsid w:val="00D04EE5"/>
    <w:rsid w:val="00D05585"/>
    <w:rsid w:val="00D05681"/>
    <w:rsid w:val="00D06033"/>
    <w:rsid w:val="00D064CE"/>
    <w:rsid w:val="00D0693D"/>
    <w:rsid w:val="00D06BD3"/>
    <w:rsid w:val="00D06C48"/>
    <w:rsid w:val="00D07F11"/>
    <w:rsid w:val="00D101B6"/>
    <w:rsid w:val="00D107E9"/>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30E"/>
    <w:rsid w:val="00D2441B"/>
    <w:rsid w:val="00D246F5"/>
    <w:rsid w:val="00D25133"/>
    <w:rsid w:val="00D251AD"/>
    <w:rsid w:val="00D2546E"/>
    <w:rsid w:val="00D25A85"/>
    <w:rsid w:val="00D277DD"/>
    <w:rsid w:val="00D27AC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DC"/>
    <w:rsid w:val="00D34FEA"/>
    <w:rsid w:val="00D3510B"/>
    <w:rsid w:val="00D35A6C"/>
    <w:rsid w:val="00D36B88"/>
    <w:rsid w:val="00D3720D"/>
    <w:rsid w:val="00D37678"/>
    <w:rsid w:val="00D37822"/>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1A6B"/>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363A"/>
    <w:rsid w:val="00D6369B"/>
    <w:rsid w:val="00D63B39"/>
    <w:rsid w:val="00D64C73"/>
    <w:rsid w:val="00D64D8E"/>
    <w:rsid w:val="00D654BA"/>
    <w:rsid w:val="00D6598D"/>
    <w:rsid w:val="00D66500"/>
    <w:rsid w:val="00D6677C"/>
    <w:rsid w:val="00D66B87"/>
    <w:rsid w:val="00D67A90"/>
    <w:rsid w:val="00D70768"/>
    <w:rsid w:val="00D72212"/>
    <w:rsid w:val="00D724C4"/>
    <w:rsid w:val="00D72B64"/>
    <w:rsid w:val="00D73850"/>
    <w:rsid w:val="00D739A2"/>
    <w:rsid w:val="00D73E92"/>
    <w:rsid w:val="00D73F2B"/>
    <w:rsid w:val="00D740DA"/>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F4E"/>
    <w:rsid w:val="00D82036"/>
    <w:rsid w:val="00D83AA5"/>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38B"/>
    <w:rsid w:val="00D96BD0"/>
    <w:rsid w:val="00D97A24"/>
    <w:rsid w:val="00DA07F6"/>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D17"/>
    <w:rsid w:val="00DB15C2"/>
    <w:rsid w:val="00DB1AFC"/>
    <w:rsid w:val="00DB1BE3"/>
    <w:rsid w:val="00DB1E93"/>
    <w:rsid w:val="00DB1FBB"/>
    <w:rsid w:val="00DB248E"/>
    <w:rsid w:val="00DB2ED7"/>
    <w:rsid w:val="00DB30B1"/>
    <w:rsid w:val="00DB32C9"/>
    <w:rsid w:val="00DB38AE"/>
    <w:rsid w:val="00DB3FDD"/>
    <w:rsid w:val="00DB435F"/>
    <w:rsid w:val="00DB46FF"/>
    <w:rsid w:val="00DB493F"/>
    <w:rsid w:val="00DB4C90"/>
    <w:rsid w:val="00DB53DA"/>
    <w:rsid w:val="00DB5661"/>
    <w:rsid w:val="00DB6553"/>
    <w:rsid w:val="00DB65A1"/>
    <w:rsid w:val="00DB715A"/>
    <w:rsid w:val="00DB7333"/>
    <w:rsid w:val="00DB754F"/>
    <w:rsid w:val="00DB7771"/>
    <w:rsid w:val="00DB7A3F"/>
    <w:rsid w:val="00DC0916"/>
    <w:rsid w:val="00DC0E2C"/>
    <w:rsid w:val="00DC129F"/>
    <w:rsid w:val="00DC139F"/>
    <w:rsid w:val="00DC159C"/>
    <w:rsid w:val="00DC1F07"/>
    <w:rsid w:val="00DC2380"/>
    <w:rsid w:val="00DC2EA0"/>
    <w:rsid w:val="00DC3A35"/>
    <w:rsid w:val="00DC4087"/>
    <w:rsid w:val="00DC417A"/>
    <w:rsid w:val="00DC4531"/>
    <w:rsid w:val="00DC4B4C"/>
    <w:rsid w:val="00DC6069"/>
    <w:rsid w:val="00DC6180"/>
    <w:rsid w:val="00DC7389"/>
    <w:rsid w:val="00DC7604"/>
    <w:rsid w:val="00DC790B"/>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1016"/>
    <w:rsid w:val="00DE21A2"/>
    <w:rsid w:val="00DE23CC"/>
    <w:rsid w:val="00DE2C3E"/>
    <w:rsid w:val="00DE40FA"/>
    <w:rsid w:val="00DE46A4"/>
    <w:rsid w:val="00DE503E"/>
    <w:rsid w:val="00DE624B"/>
    <w:rsid w:val="00DE6B56"/>
    <w:rsid w:val="00DE6C4B"/>
    <w:rsid w:val="00DE6C63"/>
    <w:rsid w:val="00DE6D6D"/>
    <w:rsid w:val="00DE70A6"/>
    <w:rsid w:val="00DE78DD"/>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FAF"/>
    <w:rsid w:val="00E1045E"/>
    <w:rsid w:val="00E10A5F"/>
    <w:rsid w:val="00E1118C"/>
    <w:rsid w:val="00E11253"/>
    <w:rsid w:val="00E11E23"/>
    <w:rsid w:val="00E12779"/>
    <w:rsid w:val="00E127B7"/>
    <w:rsid w:val="00E1360E"/>
    <w:rsid w:val="00E13A8D"/>
    <w:rsid w:val="00E144A6"/>
    <w:rsid w:val="00E15A94"/>
    <w:rsid w:val="00E15BAD"/>
    <w:rsid w:val="00E15E4C"/>
    <w:rsid w:val="00E1623A"/>
    <w:rsid w:val="00E16482"/>
    <w:rsid w:val="00E16850"/>
    <w:rsid w:val="00E16AD5"/>
    <w:rsid w:val="00E16B88"/>
    <w:rsid w:val="00E16E1C"/>
    <w:rsid w:val="00E16F53"/>
    <w:rsid w:val="00E1752A"/>
    <w:rsid w:val="00E203B0"/>
    <w:rsid w:val="00E21000"/>
    <w:rsid w:val="00E213CE"/>
    <w:rsid w:val="00E218BF"/>
    <w:rsid w:val="00E21BEF"/>
    <w:rsid w:val="00E236D1"/>
    <w:rsid w:val="00E24ED9"/>
    <w:rsid w:val="00E251A5"/>
    <w:rsid w:val="00E255EC"/>
    <w:rsid w:val="00E2578B"/>
    <w:rsid w:val="00E25CC1"/>
    <w:rsid w:val="00E2639D"/>
    <w:rsid w:val="00E275FC"/>
    <w:rsid w:val="00E27B3E"/>
    <w:rsid w:val="00E27D0E"/>
    <w:rsid w:val="00E303CF"/>
    <w:rsid w:val="00E31CC1"/>
    <w:rsid w:val="00E31D04"/>
    <w:rsid w:val="00E32678"/>
    <w:rsid w:val="00E3277B"/>
    <w:rsid w:val="00E33B7E"/>
    <w:rsid w:val="00E34013"/>
    <w:rsid w:val="00E3422A"/>
    <w:rsid w:val="00E3429B"/>
    <w:rsid w:val="00E354C4"/>
    <w:rsid w:val="00E35FD2"/>
    <w:rsid w:val="00E364AA"/>
    <w:rsid w:val="00E36CAE"/>
    <w:rsid w:val="00E36E38"/>
    <w:rsid w:val="00E3768D"/>
    <w:rsid w:val="00E379D4"/>
    <w:rsid w:val="00E4014A"/>
    <w:rsid w:val="00E4104D"/>
    <w:rsid w:val="00E41228"/>
    <w:rsid w:val="00E41E65"/>
    <w:rsid w:val="00E428E1"/>
    <w:rsid w:val="00E429A8"/>
    <w:rsid w:val="00E42DE4"/>
    <w:rsid w:val="00E42F84"/>
    <w:rsid w:val="00E437E4"/>
    <w:rsid w:val="00E43CA6"/>
    <w:rsid w:val="00E43D9E"/>
    <w:rsid w:val="00E43FB3"/>
    <w:rsid w:val="00E44737"/>
    <w:rsid w:val="00E451A9"/>
    <w:rsid w:val="00E45994"/>
    <w:rsid w:val="00E45CB9"/>
    <w:rsid w:val="00E45D9F"/>
    <w:rsid w:val="00E46ACD"/>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7511"/>
    <w:rsid w:val="00E67584"/>
    <w:rsid w:val="00E67983"/>
    <w:rsid w:val="00E7135D"/>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D7A"/>
    <w:rsid w:val="00E96C88"/>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4399"/>
    <w:rsid w:val="00EA5099"/>
    <w:rsid w:val="00EA5D87"/>
    <w:rsid w:val="00EA6103"/>
    <w:rsid w:val="00EA6A23"/>
    <w:rsid w:val="00EA7D00"/>
    <w:rsid w:val="00EA7DEC"/>
    <w:rsid w:val="00EB0039"/>
    <w:rsid w:val="00EB01CE"/>
    <w:rsid w:val="00EB0448"/>
    <w:rsid w:val="00EB0503"/>
    <w:rsid w:val="00EB1B43"/>
    <w:rsid w:val="00EB247B"/>
    <w:rsid w:val="00EB2AC4"/>
    <w:rsid w:val="00EB2AD3"/>
    <w:rsid w:val="00EB2E6A"/>
    <w:rsid w:val="00EB2F51"/>
    <w:rsid w:val="00EB300F"/>
    <w:rsid w:val="00EB4A1D"/>
    <w:rsid w:val="00EB61E4"/>
    <w:rsid w:val="00EB62D0"/>
    <w:rsid w:val="00EB6B7C"/>
    <w:rsid w:val="00EB7832"/>
    <w:rsid w:val="00EB7B6F"/>
    <w:rsid w:val="00EB7D43"/>
    <w:rsid w:val="00EB7EEB"/>
    <w:rsid w:val="00EC03EC"/>
    <w:rsid w:val="00EC0F99"/>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7CD"/>
    <w:rsid w:val="00ED3E08"/>
    <w:rsid w:val="00ED48D3"/>
    <w:rsid w:val="00ED4CB5"/>
    <w:rsid w:val="00ED4DF4"/>
    <w:rsid w:val="00ED4E00"/>
    <w:rsid w:val="00ED4F33"/>
    <w:rsid w:val="00ED5350"/>
    <w:rsid w:val="00ED5F12"/>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B58"/>
    <w:rsid w:val="00EF3116"/>
    <w:rsid w:val="00EF3527"/>
    <w:rsid w:val="00EF3961"/>
    <w:rsid w:val="00EF45C1"/>
    <w:rsid w:val="00EF51C5"/>
    <w:rsid w:val="00EF5A3A"/>
    <w:rsid w:val="00EF5E7C"/>
    <w:rsid w:val="00EF6419"/>
    <w:rsid w:val="00EF69B3"/>
    <w:rsid w:val="00EF6A80"/>
    <w:rsid w:val="00EF721D"/>
    <w:rsid w:val="00EF75BE"/>
    <w:rsid w:val="00F00AFE"/>
    <w:rsid w:val="00F015FF"/>
    <w:rsid w:val="00F01B67"/>
    <w:rsid w:val="00F03045"/>
    <w:rsid w:val="00F03074"/>
    <w:rsid w:val="00F03703"/>
    <w:rsid w:val="00F041A7"/>
    <w:rsid w:val="00F0435E"/>
    <w:rsid w:val="00F04A59"/>
    <w:rsid w:val="00F062A7"/>
    <w:rsid w:val="00F06EB0"/>
    <w:rsid w:val="00F06EE8"/>
    <w:rsid w:val="00F071BD"/>
    <w:rsid w:val="00F108A3"/>
    <w:rsid w:val="00F11005"/>
    <w:rsid w:val="00F113EC"/>
    <w:rsid w:val="00F11BB0"/>
    <w:rsid w:val="00F11D7A"/>
    <w:rsid w:val="00F11D8F"/>
    <w:rsid w:val="00F1229F"/>
    <w:rsid w:val="00F1282F"/>
    <w:rsid w:val="00F12AFF"/>
    <w:rsid w:val="00F13015"/>
    <w:rsid w:val="00F13184"/>
    <w:rsid w:val="00F13CD2"/>
    <w:rsid w:val="00F1462E"/>
    <w:rsid w:val="00F14C50"/>
    <w:rsid w:val="00F14D83"/>
    <w:rsid w:val="00F1520D"/>
    <w:rsid w:val="00F15613"/>
    <w:rsid w:val="00F15B3D"/>
    <w:rsid w:val="00F15C74"/>
    <w:rsid w:val="00F15C77"/>
    <w:rsid w:val="00F16E78"/>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18AF"/>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396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F6"/>
    <w:rsid w:val="00F8032A"/>
    <w:rsid w:val="00F80696"/>
    <w:rsid w:val="00F80738"/>
    <w:rsid w:val="00F809DB"/>
    <w:rsid w:val="00F80C45"/>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73E"/>
    <w:rsid w:val="00F91DB3"/>
    <w:rsid w:val="00F923D0"/>
    <w:rsid w:val="00F92705"/>
    <w:rsid w:val="00F928C3"/>
    <w:rsid w:val="00F92E0E"/>
    <w:rsid w:val="00F93BF5"/>
    <w:rsid w:val="00F93C4F"/>
    <w:rsid w:val="00F93D39"/>
    <w:rsid w:val="00F94189"/>
    <w:rsid w:val="00F946A7"/>
    <w:rsid w:val="00F94BD2"/>
    <w:rsid w:val="00F94C93"/>
    <w:rsid w:val="00F9560D"/>
    <w:rsid w:val="00F95E30"/>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107"/>
    <w:rsid w:val="00FB0B35"/>
    <w:rsid w:val="00FB148D"/>
    <w:rsid w:val="00FB19CB"/>
    <w:rsid w:val="00FB1FCB"/>
    <w:rsid w:val="00FB2EC2"/>
    <w:rsid w:val="00FB33B9"/>
    <w:rsid w:val="00FB3710"/>
    <w:rsid w:val="00FB3A98"/>
    <w:rsid w:val="00FB3AAC"/>
    <w:rsid w:val="00FB3EFF"/>
    <w:rsid w:val="00FB4C59"/>
    <w:rsid w:val="00FB4DD5"/>
    <w:rsid w:val="00FB55A4"/>
    <w:rsid w:val="00FB5744"/>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60BE"/>
    <w:rsid w:val="00FD6194"/>
    <w:rsid w:val="00FD6539"/>
    <w:rsid w:val="00FE01C4"/>
    <w:rsid w:val="00FE0220"/>
    <w:rsid w:val="00FE0725"/>
    <w:rsid w:val="00FE1B03"/>
    <w:rsid w:val="00FE235A"/>
    <w:rsid w:val="00FE25E9"/>
    <w:rsid w:val="00FE2607"/>
    <w:rsid w:val="00FE264A"/>
    <w:rsid w:val="00FE2718"/>
    <w:rsid w:val="00FE2BCF"/>
    <w:rsid w:val="00FE335E"/>
    <w:rsid w:val="00FE378E"/>
    <w:rsid w:val="00FE380D"/>
    <w:rsid w:val="00FE4496"/>
    <w:rsid w:val="00FE54D2"/>
    <w:rsid w:val="00FE54E3"/>
    <w:rsid w:val="00FE70D4"/>
    <w:rsid w:val="00FE75F0"/>
    <w:rsid w:val="00FE799D"/>
    <w:rsid w:val="00FF0923"/>
    <w:rsid w:val="00FF0A1B"/>
    <w:rsid w:val="00FF0CE2"/>
    <w:rsid w:val="00FF12A9"/>
    <w:rsid w:val="00FF1CA7"/>
    <w:rsid w:val="00FF1DBE"/>
    <w:rsid w:val="00FF255A"/>
    <w:rsid w:val="00FF271F"/>
    <w:rsid w:val="00FF2A15"/>
    <w:rsid w:val="00FF2AEE"/>
    <w:rsid w:val="00FF2C21"/>
    <w:rsid w:val="00FF2DA8"/>
    <w:rsid w:val="00FF35BD"/>
    <w:rsid w:val="00FF3BF7"/>
    <w:rsid w:val="00FF440E"/>
    <w:rsid w:val="00FF47E7"/>
    <w:rsid w:val="00FF4A3E"/>
    <w:rsid w:val="00FF4B30"/>
    <w:rsid w:val="00FF51B5"/>
    <w:rsid w:val="00FF530B"/>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1A5521F9-5E80-457B-BC0C-36C6D3B1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97E"/>
    <w:pPr>
      <w:spacing w:line="36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C9797E"/>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C9797E"/>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baxter@ars.usda.gov" TargetMode="Externa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ithub.com/schae234/Camoco" TargetMode="External"/><Relationship Id="rId4" Type="http://schemas.openxmlformats.org/officeDocument/2006/relationships/settings" Target="settings.xml"/><Relationship Id="rId9" Type="http://schemas.openxmlformats.org/officeDocument/2006/relationships/hyperlink" Target="mailto:cmyers@cs.um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92A40-EB77-4D82-9AE4-52759386C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68175</Words>
  <Characters>388599</Characters>
  <Application>Microsoft Office Word</Application>
  <DocSecurity>0</DocSecurity>
  <Lines>3238</Lines>
  <Paragraphs>911</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455863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cp:revision>
  <dcterms:created xsi:type="dcterms:W3CDTF">2017-11-09T14:39:00Z</dcterms:created>
  <dcterms:modified xsi:type="dcterms:W3CDTF">2017-11-09T14:39:00Z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http://www.zotero.org/styles/nature</vt:lpwstr>
  </property>
</Properties>
</file>