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6D6DD0F6"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0C1F5930" w14:textId="4AD8D831"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523FFC8D" w14:textId="768934BE"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29AD33EC" w14:textId="60F9CAE0"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74ADA206" w14:textId="03F987E4" w:rsidR="006B33EA" w:rsidRDefault="006B33EA" w:rsidP="00B87472">
      <w:pPr>
        <w:pStyle w:val="ListParagraph"/>
        <w:numPr>
          <w:ilvl w:val="0"/>
          <w:numId w:val="8"/>
        </w:numPr>
      </w:pPr>
      <w:bookmarkStart w:id="5" w:name="_Ref488755534"/>
      <w:r>
        <w:t>Department of Biochemistry, Purdue University, West Lafayette, IN, USA</w:t>
      </w:r>
      <w:bookmarkEnd w:id="5"/>
    </w:p>
    <w:p w14:paraId="4D1B067E" w14:textId="3F5331D6" w:rsidR="006B4B17" w:rsidRDefault="00E56B10" w:rsidP="00B87472">
      <w:pPr>
        <w:pStyle w:val="ListParagraph"/>
        <w:numPr>
          <w:ilvl w:val="0"/>
          <w:numId w:val="8"/>
        </w:numPr>
      </w:pPr>
      <w:bookmarkStart w:id="6" w:name="_Ref488755539"/>
      <w:r>
        <w:t>Donald Danforth Plant Science Center, St. Louis, MO, USA</w:t>
      </w:r>
      <w:bookmarkEnd w:id="6"/>
    </w:p>
    <w:p w14:paraId="472C1698" w14:textId="04BB53EA"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3E9FEC03" w14:textId="77777777" w:rsidR="006B33EA" w:rsidRDefault="006B33EA" w:rsidP="006804EA">
      <w:pPr>
        <w:pStyle w:val="Heading1"/>
      </w:pPr>
      <w:r>
        <w:t>Abstract</w:t>
      </w:r>
    </w:p>
    <w:p w14:paraId="3ABFF11F" w14:textId="2C63C0D6"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commentRangeStart w:id="10"/>
      <w:commentRangeStart w:id="11"/>
      <w:r w:rsidRPr="004F0FE1">
        <w:t>Our results demonstrate</w:t>
      </w:r>
      <w:r w:rsidR="00DB7333" w:rsidRPr="004F0FE1">
        <w:t xml:space="preserve"> that </w:t>
      </w:r>
      <w:ins w:id="12" w:author="Brian Dilkes" w:date="2017-07-28T17:48:00Z">
        <w:r w:rsidR="00D4682E">
          <w:t>formally considering</w:t>
        </w:r>
      </w:ins>
      <w:del w:id="13" w:author="Brian Dilkes" w:date="2017-07-28T17:48:00Z">
        <w:r w:rsidR="00DB7333" w:rsidRPr="004F0FE1" w:rsidDel="00D4682E">
          <w:delText>simply taking</w:delText>
        </w:r>
      </w:del>
      <w:r w:rsidR="00DB7333" w:rsidRPr="004F0FE1">
        <w:t xml:space="preserve"> </w:t>
      </w:r>
      <w:ins w:id="14" w:author="Brian Dilkes" w:date="2017-07-28T17:48:00Z">
        <w:r w:rsidR="00D4682E">
          <w:t xml:space="preserve">additional data types </w:t>
        </w:r>
      </w:ins>
      <w:del w:id="15" w:author="Brian Dilkes" w:date="2017-07-28T17:48:00Z">
        <w:r w:rsidR="00DB7333" w:rsidRPr="004F0FE1" w:rsidDel="00D4682E">
          <w:delText>the closest genes to</w:delText>
        </w:r>
      </w:del>
      <w:ins w:id="16" w:author="Brian Dilkes" w:date="2017-07-28T17:48:00Z">
        <w:r w:rsidR="00D4682E">
          <w:t>improves the</w:t>
        </w:r>
      </w:ins>
      <w:r w:rsidR="00DB7333" w:rsidRPr="004F0FE1">
        <w:t xml:space="preserve"> </w:t>
      </w:r>
      <w:ins w:id="17" w:author="Brian Dilkes" w:date="2017-07-28T17:48:00Z">
        <w:r w:rsidR="00D4682E">
          <w:t xml:space="preserve">biological </w:t>
        </w:r>
      </w:ins>
      <w:r w:rsidR="00DB7333" w:rsidRPr="004F0FE1">
        <w:t>sign</w:t>
      </w:r>
      <w:ins w:id="18" w:author="Brian Dilkes" w:date="2017-07-28T17:48:00Z">
        <w:r w:rsidR="00D4682E">
          <w:t>al present in</w:t>
        </w:r>
      </w:ins>
      <w:del w:id="19" w:author="Brian Dilkes" w:date="2017-07-28T17:49:00Z">
        <w:r w:rsidR="00DB7333" w:rsidRPr="004F0FE1" w:rsidDel="00D4682E">
          <w:delText>ificant</w:delText>
        </w:r>
      </w:del>
      <w:r w:rsidR="00DB7333" w:rsidRPr="004F0FE1">
        <w:t xml:space="preserve"> </w:t>
      </w:r>
      <w:r w:rsidR="00E947C6" w:rsidRPr="004F0FE1">
        <w:t xml:space="preserve">GWAS </w:t>
      </w:r>
      <w:r w:rsidR="00DB7333" w:rsidRPr="004F0FE1">
        <w:t>SNPs</w:t>
      </w:r>
      <w:r w:rsidRPr="004F0FE1">
        <w:t xml:space="preserve"> </w:t>
      </w:r>
      <w:del w:id="20" w:author="Brian Dilkes" w:date="2017-07-28T17:49:00Z">
        <w:r w:rsidRPr="004F0FE1" w:rsidDel="00D4682E">
          <w:delText>will often lead to spurious results</w:delText>
        </w:r>
        <w:commentRangeEnd w:id="10"/>
        <w:r w:rsidR="009D5A1E" w:rsidDel="00D4682E">
          <w:rPr>
            <w:rStyle w:val="CommentReference"/>
          </w:rPr>
          <w:commentReference w:id="10"/>
        </w:r>
      </w:del>
      <w:commentRangeEnd w:id="11"/>
      <w:r w:rsidR="0054741A">
        <w:rPr>
          <w:rStyle w:val="CommentReference"/>
        </w:rPr>
        <w:commentReference w:id="11"/>
      </w:r>
      <w:ins w:id="21" w:author="Brian Dilkes" w:date="2017-07-28T17:49:00Z">
        <w:r w:rsidR="00D4682E">
          <w:t xml:space="preserve">and highlight </w:t>
        </w:r>
      </w:ins>
      <w:del w:id="22" w:author="Brian Dilkes" w:date="2017-07-28T17:49:00Z">
        <w:r w:rsidRPr="004F0FE1" w:rsidDel="00D4682E">
          <w:delText xml:space="preserve"> </w:delText>
        </w:r>
        <w:r w:rsidR="001A7232" w:rsidRPr="004F0FE1" w:rsidDel="00D4682E">
          <w:delText xml:space="preserve">demonstrating </w:delText>
        </w:r>
      </w:del>
      <w:r w:rsidR="001A7232" w:rsidRPr="004F0FE1">
        <w:t>the need for</w:t>
      </w:r>
      <w:r w:rsidRPr="004F0FE1">
        <w:t xml:space="preserve"> proper </w:t>
      </w:r>
      <w:r w:rsidR="00163340" w:rsidRPr="004F0FE1">
        <w:t xml:space="preserve">functional </w:t>
      </w:r>
      <w:r w:rsidRPr="004F0FE1">
        <w:t>modeling and</w:t>
      </w:r>
      <w:r w:rsidR="000123DF" w:rsidRPr="004F0FE1">
        <w:t xml:space="preserve"> </w:t>
      </w:r>
      <w:r w:rsidR="00386733">
        <w:lastRenderedPageBreak/>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23"/>
      <w:r w:rsidRPr="004F0FE1">
        <w:t>more</w:t>
      </w:r>
      <w:r w:rsidR="00CB4D43" w:rsidRPr="004F0FE1">
        <w:t xml:space="preserve"> </w:t>
      </w:r>
      <w:r w:rsidR="00D84C2E" w:rsidRPr="004F0FE1">
        <w:t>significantly</w:t>
      </w:r>
      <w:r w:rsidR="002771CE" w:rsidRPr="004F0FE1">
        <w:t xml:space="preserve"> </w:t>
      </w:r>
      <w:commentRangeEnd w:id="23"/>
      <w:r w:rsidR="005F326A">
        <w:rPr>
          <w:rStyle w:val="CommentReference"/>
        </w:rPr>
        <w:commentReference w:id="23"/>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r w:rsidR="00D4682E">
        <w:t xml:space="preserve">, </w:t>
      </w:r>
      <w:commentRangeStart w:id="24"/>
      <w:r w:rsidR="00D4682E">
        <w:t>indicating a greater biological information content of GWAS linked genes</w:t>
      </w:r>
      <w:commentRangeEnd w:id="24"/>
      <w:r w:rsidR="00D4682E">
        <w:rPr>
          <w:rStyle w:val="CommentReference"/>
        </w:rPr>
        <w:commentReference w:id="24"/>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77B8686E"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25"/>
      <w:commentRangeStart w:id="26"/>
      <w:r w:rsidRPr="006804EA">
        <w:t>crops</w:t>
      </w:r>
      <w:commentRangeEnd w:id="25"/>
      <w:r w:rsidR="00D4682E">
        <w:rPr>
          <w:rStyle w:val="CommentReference"/>
        </w:rPr>
        <w:commentReference w:id="25"/>
      </w:r>
      <w:commentRangeEnd w:id="26"/>
      <w:r w:rsidR="0050694A">
        <w:rPr>
          <w:rStyle w:val="CommentReference"/>
        </w:rPr>
        <w:commentReference w:id="26"/>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maize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 xml:space="preserve">identification of causal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For example, LD in maize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E97092">
        <w:t xml:space="preserve">. In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 </w:t>
      </w:r>
      <w:r w:rsidR="00E97092" w:rsidRPr="00B243F0">
        <w:rPr>
          <w:highlight w:val="yellow"/>
        </w:rPr>
        <w:t>(Reich 2001?; Koch 2013?; )</w:t>
      </w:r>
      <w:r w:rsidR="00E97092">
        <w:t xml:space="preserve"> it </w:t>
      </w:r>
      <w:r w:rsidR="0057418A">
        <w:t xml:space="preserve">can </w:t>
      </w:r>
      <w:r w:rsidR="00E97092">
        <w:t>extend even farther</w:t>
      </w:r>
      <w:r>
        <w:t xml:space="preserve">. </w:t>
      </w:r>
      <w:r w:rsidR="0057418A">
        <w:t>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27"/>
      <w:commentRangeStart w:id="28"/>
      <w:r w:rsidR="00D73850">
        <w:t xml:space="preserve">. </w:t>
      </w:r>
      <w:commentRangeEnd w:id="27"/>
      <w:r w:rsidR="00AF4E3B">
        <w:rPr>
          <w:rStyle w:val="CommentReference"/>
        </w:rPr>
        <w:commentReference w:id="27"/>
      </w:r>
      <w:commentRangeEnd w:id="28"/>
      <w:r w:rsidR="004105E4">
        <w:rPr>
          <w:rStyle w:val="CommentReference"/>
        </w:rPr>
        <w:commentReference w:id="28"/>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commentRangeStart w:id="29"/>
      <w:commentRangeStart w:id="30"/>
      <w:r w:rsidR="00D73850">
        <w:t>many loci</w:t>
      </w:r>
      <w:commentRangeEnd w:id="29"/>
      <w:r w:rsidR="0027128D">
        <w:rPr>
          <w:rStyle w:val="CommentReference"/>
        </w:rPr>
        <w:commentReference w:id="29"/>
      </w:r>
      <w:commentRangeEnd w:id="30"/>
      <w:r w:rsidR="004105E4">
        <w:rPr>
          <w:rStyle w:val="CommentReference"/>
        </w:rPr>
        <w:commentReference w:id="30"/>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2A526D22" w:rsidR="00EF75BE" w:rsidRPr="00002A0F" w:rsidRDefault="00B8306B" w:rsidP="00EF75BE">
      <w:r>
        <w:lastRenderedPageBreak/>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unknown how disparate </w:t>
      </w:r>
      <w:r w:rsidR="00EF75BE">
        <w:t xml:space="preserve">information </w:t>
      </w:r>
      <w:r>
        <w:t xml:space="preserve">types </w:t>
      </w:r>
      <w:r w:rsidR="00EF75BE">
        <w:t>can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2DB3CF65" w14:textId="16D06EA2"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DE6D6D">
        <w:t>.</w:t>
      </w:r>
      <w:r w:rsidR="0027128D">
        <w:t xml:space="preserve"> </w:t>
      </w:r>
      <w:r w:rsidR="00DE6D6D">
        <w:t>B</w:t>
      </w:r>
      <w:r w:rsidR="0027128D">
        <w:t xml:space="preserve">y </w:t>
      </w:r>
      <w:r w:rsidR="00DE6D6D">
        <w:t xml:space="preserve">comparing the spatiotemporal expression pattern of each </w:t>
      </w:r>
      <w:r w:rsidR="0027128D">
        <w:t>gene</w:t>
      </w:r>
      <w:r w:rsidR="00DE6D6D">
        <w:t xml:space="preserve"> product to product </w:t>
      </w:r>
      <w:r w:rsidR="00DE6D6D" w:rsidRPr="006B605C">
        <w:rPr>
          <w:highlight w:val="yellow"/>
        </w:rPr>
        <w:t>accumulation</w:t>
      </w:r>
      <w:r w:rsidR="00DE6D6D">
        <w:t xml:space="preserve"> or developmental outcomes</w:t>
      </w:r>
      <w:r w:rsidR="007831E2">
        <w:t>,</w:t>
      </w:r>
      <w:bookmarkStart w:id="31" w:name="_GoBack"/>
      <w:bookmarkEnd w:id="31"/>
      <w:r w:rsidR="00DE6D6D">
        <w:t xml:space="preserve"> genes with the potential to sh</w:t>
      </w:r>
      <w:r w:rsidR="006B605C">
        <w:t>are functions can be identified</w:t>
      </w:r>
      <w:r w:rsidR="0027128D">
        <w:t xml:space="preserve">. </w:t>
      </w:r>
      <w:r w:rsidR="00DE6D6D">
        <w:t>H</w:t>
      </w:r>
      <w:r w:rsidR="00DE6D6D" w:rsidRPr="00002A0F">
        <w:t>ighly similar expression profiles can indicate shared regulation and function.</w:t>
      </w:r>
      <w:r w:rsidR="00DE6D6D">
        <w:t xml:space="preserve"> </w:t>
      </w:r>
      <w:r w:rsidR="0027128D">
        <w:t xml:space="preserve">Variation in </w:t>
      </w:r>
      <w:r w:rsidR="0021714E">
        <w:t>the pattern or intensity of gene expression can underlie variation in phenotypes, even where protein sequences maybe identical</w:t>
      </w:r>
      <w:r w:rsidRPr="00002A0F">
        <w:t xml:space="preserve">. Analysis of co-expression </w:t>
      </w:r>
      <w:r w:rsidR="00A95231" w:rsidRPr="00BA182F">
        <w:rPr>
          <w:highlight w:val="yellow"/>
        </w:rPr>
        <w:t xml:space="preserve">and extension of this to </w:t>
      </w:r>
      <w:r w:rsidRPr="00BA182F">
        <w:rPr>
          <w:highlight w:val="yellow"/>
        </w:rPr>
        <w:t>co-expression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7AE182FE" w:rsidR="00EF75BE" w:rsidRPr="00002A0F" w:rsidRDefault="00EF75BE" w:rsidP="00EF75BE">
      <w:r w:rsidRPr="00002A0F">
        <w:t xml:space="preserve">Because co-expression provides a </w:t>
      </w:r>
      <w:r w:rsidRPr="00BA182F">
        <w:rPr>
          <w:highlight w:val="yellow"/>
        </w:rPr>
        <w:t>global</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ins w:id="32" w:author="Brian Dilkes" w:date="2017-07-29T00:52:00Z">
        <w:r w:rsidR="00A95231" w:rsidRPr="008105DF">
          <w:rPr>
            <w:highlight w:val="yellow"/>
          </w:rPr>
          <w:t>W</w:t>
        </w:r>
      </w:ins>
      <w:r w:rsidRPr="008105DF">
        <w:rPr>
          <w:highlight w:val="yellow"/>
        </w:rPr>
        <w:t xml:space="preserve">e expect that </w:t>
      </w:r>
      <w:del w:id="33" w:author="Brian Dilkes" w:date="2017-07-29T00:53:00Z">
        <w:r w:rsidRPr="008105DF" w:rsidDel="00A95231">
          <w:rPr>
            <w:highlight w:val="yellow"/>
          </w:rPr>
          <w:delText xml:space="preserve">variation in several </w:delText>
        </w:r>
      </w:del>
      <w:ins w:id="34" w:author="Brian Dilkes" w:date="2017-07-29T00:53:00Z">
        <w:r w:rsidR="00A95231" w:rsidRPr="008105DF">
          <w:rPr>
            <w:highlight w:val="yellow"/>
          </w:rPr>
          <w:t>many</w:t>
        </w:r>
      </w:ins>
      <w:del w:id="35" w:author="Brian Dilkes" w:date="2017-07-29T00:53:00Z">
        <w:r w:rsidRPr="008105DF" w:rsidDel="00A95231">
          <w:rPr>
            <w:highlight w:val="yellow"/>
          </w:rPr>
          <w:delText>different</w:delText>
        </w:r>
      </w:del>
      <w:r w:rsidRPr="008105DF">
        <w:rPr>
          <w:highlight w:val="yellow"/>
        </w:rPr>
        <w:t xml:space="preserve"> genes contributing to the same biological process </w:t>
      </w:r>
      <w:del w:id="36" w:author="Brian Dilkes" w:date="2017-07-29T00:53:00Z">
        <w:r w:rsidRPr="008105DF" w:rsidDel="00A95231">
          <w:rPr>
            <w:highlight w:val="yellow"/>
          </w:rPr>
          <w:delText xml:space="preserve">would </w:delText>
        </w:r>
      </w:del>
      <w:ins w:id="37" w:author="Brian Dilkes" w:date="2017-07-29T00:53:00Z">
        <w:r w:rsidR="00A95231" w:rsidRPr="008105DF">
          <w:rPr>
            <w:highlight w:val="yellow"/>
          </w:rPr>
          <w:t xml:space="preserve">will </w:t>
        </w:r>
      </w:ins>
      <w:r w:rsidRPr="008105DF">
        <w:rPr>
          <w:highlight w:val="yellow"/>
        </w:rPr>
        <w:t xml:space="preserve">be </w:t>
      </w:r>
      <w:del w:id="38" w:author="Brian Dilkes" w:date="2017-07-29T00:53:00Z">
        <w:r w:rsidRPr="008105DF" w:rsidDel="00A95231">
          <w:rPr>
            <w:highlight w:val="yellow"/>
          </w:rPr>
          <w:delText xml:space="preserve">associated </w:delText>
        </w:r>
      </w:del>
      <w:ins w:id="39" w:author="Brian Dilkes" w:date="2017-07-29T00:53:00Z">
        <w:r w:rsidR="00A95231" w:rsidRPr="008105DF">
          <w:rPr>
            <w:highlight w:val="yellow"/>
          </w:rPr>
          <w:t>able to affect variation in</w:t>
        </w:r>
      </w:ins>
      <w:del w:id="40" w:author="Brian Dilkes" w:date="2017-07-29T00:54:00Z">
        <w:r w:rsidRPr="008105DF" w:rsidDel="00A95231">
          <w:rPr>
            <w:highlight w:val="yellow"/>
          </w:rPr>
          <w:delText>with</w:delText>
        </w:r>
      </w:del>
      <w:r w:rsidRPr="008105DF">
        <w:rPr>
          <w:highlight w:val="yellow"/>
        </w:rPr>
        <w:t xml:space="preserve"> a given phenotype </w:t>
      </w:r>
      <w:r w:rsidRPr="008105DF">
        <w:rPr>
          <w:highlight w:val="yellow"/>
        </w:rPr>
        <w:fldChar w:fldCharType="begin" w:fldLock="1"/>
      </w:r>
      <w:r w:rsidRPr="008105DF">
        <w:rPr>
          <w:highlight w:val="yellow"/>
        </w:rPr>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rsidRPr="008105DF">
        <w:rPr>
          <w:highlight w:val="yellow"/>
        </w:rPr>
        <w:fldChar w:fldCharType="separate"/>
      </w:r>
      <w:r w:rsidRPr="008105DF">
        <w:rPr>
          <w:noProof/>
          <w:highlight w:val="yellow"/>
        </w:rPr>
        <w:t>(Wolfe et al. 2005)</w:t>
      </w:r>
      <w:r w:rsidRPr="008105DF">
        <w:rPr>
          <w:highlight w:val="yellow"/>
        </w:rPr>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 xml:space="preserve">non-randomly overlap. </w:t>
      </w:r>
      <w:del w:id="41" w:author="Brian Dilkes" w:date="2017-07-29T00:55:00Z">
        <w:r w:rsidR="00EC0F99" w:rsidDel="00A95231">
          <w:delText xml:space="preserve">This </w:delText>
        </w:r>
      </w:del>
      <w:ins w:id="42" w:author="Brian Dilkes" w:date="2017-07-29T00:55:00Z">
        <w:r w:rsidR="00A95231">
          <w:t>If we could construct a</w:t>
        </w:r>
      </w:ins>
      <w:del w:id="43" w:author="Brian Dilkes" w:date="2017-07-29T00:55:00Z">
        <w:r w:rsidR="00EC0F99" w:rsidDel="00A95231">
          <w:delText>additional</w:delText>
        </w:r>
      </w:del>
      <w:r w:rsidR="00EC0F99">
        <w:t xml:space="preserve"> logical filter </w:t>
      </w:r>
      <w:ins w:id="44" w:author="Brian Dilkes" w:date="2017-07-29T00:55:00Z">
        <w:r w:rsidR="00A95231">
          <w:t xml:space="preserve">that used co-expression </w:t>
        </w:r>
      </w:ins>
      <w:del w:id="45" w:author="Brian Dilkes" w:date="2017-07-29T00:56:00Z">
        <w:r w:rsidRPr="00002A0F" w:rsidDel="00A95231">
          <w:delText xml:space="preserve">provides an opportunity </w:delText>
        </w:r>
      </w:del>
      <w:r w:rsidRPr="00002A0F">
        <w:t xml:space="preserve">to prioritize candidate genes linked to GWAS SNPs </w:t>
      </w:r>
      <w:del w:id="46" w:author="Brian Dilkes" w:date="2017-07-29T00:56:00Z">
        <w:r w:rsidRPr="00002A0F" w:rsidDel="00A95231">
          <w:delText xml:space="preserve">based </w:delText>
        </w:r>
      </w:del>
      <w:ins w:id="47" w:author="Brian Dilkes" w:date="2017-07-29T00:56:00Z">
        <w:r w:rsidR="00A95231">
          <w:t>this would integrate</w:t>
        </w:r>
      </w:ins>
      <w:del w:id="48" w:author="Brian Dilkes" w:date="2017-07-29T00:56:00Z">
        <w:r w:rsidRPr="00002A0F" w:rsidDel="00A95231">
          <w:delText>on</w:delText>
        </w:r>
      </w:del>
      <w:r w:rsidRPr="00002A0F">
        <w:t xml:space="preserve"> putative functional information captured by a gene co-expression network</w:t>
      </w:r>
      <w:ins w:id="49" w:author="Brian Dilkes" w:date="2017-07-29T00:56:00Z">
        <w:r w:rsidR="00A95231">
          <w:t xml:space="preserve"> and simultaneously annotate biological processes</w:t>
        </w:r>
        <w:del w:id="50" w:author="Microsoft Office User" w:date="2017-07-30T16:32:00Z">
          <w:r w:rsidR="00A95231" w:rsidDel="005172E7">
            <w:delText xml:space="preserve"> and </w:delText>
          </w:r>
        </w:del>
      </w:ins>
      <w:r w:rsidRPr="00002A0F">
        <w:t>. Though not all functional relationships are 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w:t>
      </w:r>
      <w:del w:id="51" w:author="Brian Dilkes" w:date="2017-07-29T01:18:00Z">
        <w:r w:rsidRPr="00002A0F" w:rsidDel="005D75CC">
          <w:delText xml:space="preserve">still </w:delText>
        </w:r>
      </w:del>
      <w:ins w:id="52" w:author="Brian Dilkes" w:date="2017-07-29T01:18:00Z">
        <w:r w:rsidR="005D75CC">
          <w:t>have the potential to</w:t>
        </w:r>
        <w:r w:rsidR="005D75CC" w:rsidRPr="00002A0F">
          <w:t xml:space="preserve"> </w:t>
        </w:r>
      </w:ins>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ins w:id="53" w:author="Brian Dilkes" w:date="2017-07-29T01:19:00Z">
        <w:r w:rsidR="005D75CC">
          <w:t xml:space="preserve"> It is, however, unclear what the null expectations are for overlapping two sets of genes </w:t>
        </w:r>
      </w:ins>
      <w:ins w:id="54" w:author="Brian Dilkes" w:date="2017-07-29T01:21:00Z">
        <w:r w:rsidR="009331B7">
          <w:t xml:space="preserve">that were </w:t>
        </w:r>
      </w:ins>
      <w:ins w:id="55" w:author="Brian Dilkes" w:date="2017-07-29T01:19:00Z">
        <w:r w:rsidR="005D75CC">
          <w:t xml:space="preserve">selected based on their </w:t>
        </w:r>
      </w:ins>
      <w:ins w:id="56" w:author="Brian Dilkes" w:date="2017-07-29T01:20:00Z">
        <w:r w:rsidR="009331B7">
          <w:t>performance in functional assays. A simple ranking or overlap is likely to identify genes</w:t>
        </w:r>
      </w:ins>
      <w:ins w:id="57" w:author="Brian Dilkes" w:date="2017-07-29T01:22:00Z">
        <w:r w:rsidR="009331B7">
          <w:t xml:space="preserve"> present in co</w:t>
        </w:r>
      </w:ins>
      <w:r w:rsidR="00613A06">
        <w:t>-</w:t>
      </w:r>
      <w:ins w:id="58" w:author="Brian Dilkes" w:date="2017-07-29T01:22:00Z">
        <w:r w:rsidR="009331B7">
          <w:t>expression networks and GWAS candidate gene lists</w:t>
        </w:r>
      </w:ins>
      <w:ins w:id="59" w:author="Brian Dilkes" w:date="2017-07-29T01:20:00Z">
        <w:r w:rsidR="009331B7">
          <w:t xml:space="preserve">, but </w:t>
        </w:r>
      </w:ins>
      <w:ins w:id="60" w:author="Brian Dilkes" w:date="2017-07-29T01:22:00Z">
        <w:r w:rsidR="009331B7">
          <w:t>a thoughtful consideration of overlap expectations is required to</w:t>
        </w:r>
      </w:ins>
      <w:ins w:id="61" w:author="Brian Dilkes" w:date="2017-07-29T01:20:00Z">
        <w:r w:rsidR="009331B7">
          <w:t xml:space="preserve"> provide any confidence that such an overlap </w:t>
        </w:r>
        <w:del w:id="62" w:author="Microsoft Office User" w:date="2017-07-30T16:35:00Z">
          <w:r w:rsidR="009331B7" w:rsidDel="00904616">
            <w:delText>is not the expectation of</w:delText>
          </w:r>
        </w:del>
      </w:ins>
      <w:ins w:id="63" w:author="Microsoft Office User" w:date="2017-07-30T16:35:00Z">
        <w:r w:rsidR="00904616">
          <w:t>could not be found by</w:t>
        </w:r>
      </w:ins>
      <w:ins w:id="64" w:author="Brian Dilkes" w:date="2017-07-29T01:20:00Z">
        <w:r w:rsidR="009331B7">
          <w:t xml:space="preserve"> picking two lists at random.</w:t>
        </w:r>
      </w:ins>
    </w:p>
    <w:p w14:paraId="2C921EA7" w14:textId="77777777"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w:t>
      </w:r>
      <w:r w:rsidRPr="00002A0F">
        <w:lastRenderedPageBreak/>
        <w:t>list of high confidence candidate genes that are embedded in densely connected functional modules where multiple members of those modules are associated with the phenotype of</w:t>
      </w:r>
      <w:r>
        <w:t xml:space="preserve"> interest. </w:t>
      </w:r>
    </w:p>
    <w:p w14:paraId="548CE2BB" w14:textId="3289D8F3" w:rsidR="00EF75BE" w:rsidRPr="00002A0F" w:rsidRDefault="00EF75BE" w:rsidP="00EF75BE">
      <w:r>
        <w:t>We tested this approach</w:t>
      </w:r>
      <w:r w:rsidRPr="00002A0F">
        <w:t xml:space="preserve"> in </w:t>
      </w:r>
      <w:r w:rsidR="009331B7">
        <w:t xml:space="preserve">using </w:t>
      </w:r>
      <w:r w:rsidRPr="00002A0F">
        <w:t>maize,</w:t>
      </w:r>
      <w:r>
        <w:t xml:space="preserve"> </w:t>
      </w:r>
      <w:r w:rsidR="009331B7">
        <w:t xml:space="preserve">as it is has 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Pr="00002A0F">
        <w:t xml:space="preserve">he approach does indeed confirm overlap between functional modules captured by co-expression networks and GWAS candidate SNPs for the maize grain ionome. We present high-confidence candidate genes identified for a variety of different ionomic traits, </w:t>
      </w:r>
      <w:r w:rsidR="00065A66">
        <w:t>test single gene knockouts demonstrating the utility of this approach, and</w:t>
      </w:r>
      <w:r w:rsidRPr="00002A0F">
        <w:t xml:space="preserve"> highlight lessons abo</w:t>
      </w:r>
      <w:r w:rsidR="00065A66">
        <w:t xml:space="preserve">ut mining the connection </w:t>
      </w:r>
      <w:r w:rsidRPr="00002A0F">
        <w:t xml:space="preserve">between co-expression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7A7C35EA"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6214775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483624AB" w:rsidR="00F42CCC" w:rsidRDefault="00C46D31" w:rsidP="006804EA">
      <w:r>
        <w:t>To accomplish this, we implemented and evaluated two different network scoring metrics: network density, and network locality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CA6BB2">
        <w:rPr>
          <w:i/>
        </w:rPr>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CA6BB2">
        <w:rPr>
          <w:i/>
        </w:rPr>
        <w:t>locality</w:t>
      </w:r>
      <w:r w:rsidR="00672043">
        <w:t xml:space="preserve"> </w:t>
      </w:r>
      <w:r w:rsidR="00DC139F">
        <w:t>measures the specificity of co-expression-derived interactions for a given candidate gene to all genes in the GWAS-</w:t>
      </w:r>
      <w:r w:rsidR="00DC139F">
        <w:lastRenderedPageBreak/>
        <w:t>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013461">
        <w:t xml:space="preserve">query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65" w:name="_Ref444765587"/>
      <w:r>
        <w:t>Fig.</w:t>
      </w:r>
      <w:r w:rsidR="00BD3E3E">
        <w:t xml:space="preserve"> 1</w:t>
      </w:r>
      <w:bookmarkEnd w:id="65"/>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02044612" w:rsidR="00B41120" w:rsidRDefault="00894FFD" w:rsidP="00930BBB">
      <w:del w:id="66" w:author="Brian Dilkes" w:date="2017-07-29T01:40:00Z">
        <w:r w:rsidDel="00C63949">
          <w:delText xml:space="preserve">The </w:delText>
        </w:r>
      </w:del>
      <w:ins w:id="67" w:author="Brian Dilkes" w:date="2017-07-29T01:40:00Z">
        <w:r w:rsidR="00C63949">
          <w:t xml:space="preserve">A </w:t>
        </w:r>
      </w:ins>
      <w:r>
        <w:t xml:space="preserve">co-expression network </w:t>
      </w:r>
      <w:ins w:id="68" w:author="Brian Dilkes" w:date="2017-07-29T01:40:00Z">
        <w:r w:rsidR="00C63949">
          <w:t xml:space="preserve">that is derived from the spatiotemporal context that generates the phenotypic variation subjected to GWAS </w:t>
        </w:r>
      </w:ins>
      <w:r>
        <w:t>i</w:t>
      </w:r>
      <w:r w:rsidR="00846958">
        <w:t>s</w:t>
      </w:r>
      <w:r>
        <w:t xml:space="preserve"> a key component of our approach</w:t>
      </w:r>
      <w:ins w:id="69" w:author="Brian Dilkes" w:date="2017-07-29T01:41:00Z">
        <w:r w:rsidR="00C63949">
          <w:t xml:space="preserve">. A well matched </w:t>
        </w:r>
        <w:r w:rsidR="00C63949">
          <w:lastRenderedPageBreak/>
          <w:t>coexpression network will</w:t>
        </w:r>
      </w:ins>
      <w:del w:id="70" w:author="Brian Dilkes" w:date="2017-07-29T01:41:00Z">
        <w:r w:rsidDel="00C63949">
          <w:delText xml:space="preserve"> as it</w:delText>
        </w:r>
      </w:del>
      <w:r>
        <w:t xml:space="preserve"> </w:t>
      </w:r>
      <w:del w:id="71" w:author="Brian Dilkes" w:date="2017-07-29T01:41:00Z">
        <w:r w:rsidDel="00C63949">
          <w:delText xml:space="preserve">provides </w:delText>
        </w:r>
      </w:del>
      <w:ins w:id="72" w:author="Brian Dilkes" w:date="2017-07-29T01:41:00Z">
        <w:r w:rsidR="00C63949">
          <w:t>describe</w:t>
        </w:r>
      </w:ins>
      <w:del w:id="73" w:author="Brian Dilkes" w:date="2017-07-29T01:42:00Z">
        <w:r w:rsidDel="00C63949">
          <w:delText>the</w:delText>
        </w:r>
      </w:del>
      <w:r>
        <w:t xml:space="preserve"> functional relationships that </w:t>
      </w:r>
      <w:del w:id="74" w:author="Brian Dilkes" w:date="2017-07-29T01:42:00Z">
        <w:r w:rsidDel="00C63949">
          <w:delText xml:space="preserve">allow us to identify functionally </w:delText>
        </w:r>
      </w:del>
      <w:ins w:id="75" w:author="Brian Dilkes" w:date="2017-07-29T01:42:00Z">
        <w:r w:rsidR="00C63949">
          <w:t xml:space="preserve">thread together </w:t>
        </w:r>
      </w:ins>
      <w:r>
        <w:t xml:space="preserve">coherent subsets of GWAS-implicated genes. We and others have previously shown that co-expression networks generated from expression data derived 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t>
      </w:r>
      <w:r w:rsidR="00C63949">
        <w:t>measuring</w:t>
      </w:r>
      <w:r w:rsidR="00A86EC9">
        <w:t xml:space="preserve"> changes in gene expression</w:t>
      </w:r>
      <w:r w:rsidR="007F4EAC">
        <w:t xml:space="preserve"> </w:t>
      </w:r>
      <w:r w:rsidR="00C63949">
        <w:t xml:space="preserve">can explore </w:t>
      </w:r>
      <w:r w:rsidR="007F4EAC">
        <w:t xml:space="preserve">environmental </w:t>
      </w:r>
      <w:r w:rsidR="00C63949">
        <w:t>adaptation</w:t>
      </w:r>
      <w:r w:rsidR="007F4EAC">
        <w:t xml:space="preserve">, developmental and organ based variation, </w:t>
      </w:r>
      <w:r w:rsidR="004C5544">
        <w:t>or</w:t>
      </w:r>
      <w:r w:rsidR="007F4EAC">
        <w:t xml:space="preserve"> variation</w:t>
      </w:r>
      <w:r w:rsidR="00C63949">
        <w:t xml:space="preserve"> in expression</w:t>
      </w:r>
      <w:r w:rsidR="007F4EAC">
        <w:t xml:space="preserve">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 xml:space="preserve">For </w:t>
      </w:r>
      <w:r w:rsidR="00C63949">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11F416B3"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within </w:t>
      </w:r>
      <w:r w:rsidR="00C63949" w:rsidRPr="00F22337">
        <w:rPr>
          <w:highlight w:val="yellow"/>
        </w:rPr>
        <w:t>the</w:t>
      </w:r>
      <w:r w:rsidR="00097BC0" w:rsidRPr="00F22337">
        <w:rPr>
          <w:highlight w:val="yellow"/>
        </w:rPr>
        <w:t xml:space="preserve"> single </w:t>
      </w:r>
      <w:r w:rsidR="000A71F2" w:rsidRPr="00F22337">
        <w:rPr>
          <w:highlight w:val="yellow"/>
        </w:rPr>
        <w:t>orga</w:t>
      </w:r>
      <w:r w:rsidR="000A71F2">
        <w:t>n</w:t>
      </w:r>
      <w:r w:rsidR="00C63949">
        <w:t xml:space="preserve"> that serves at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0A71F2">
        <w:t>mature roots from a collection</w:t>
      </w:r>
      <w:r w:rsidR="00FD3978">
        <w:t xml:space="preserve"> of 4</w:t>
      </w:r>
      <w:r w:rsidR="005D6663">
        <w:t>6</w:t>
      </w:r>
      <w:r w:rsidR="00FD3978">
        <w:t xml:space="preserve"> genotypically diverse maize inbreds.</w:t>
      </w:r>
      <w:r w:rsidR="005D6663">
        <w:t xml:space="preserve"> </w:t>
      </w:r>
      <w:r w:rsidR="003B1C09">
        <w:t xml:space="preserve">See </w:t>
      </w:r>
      <w:r w:rsidR="003B1C09">
        <w:fldChar w:fldCharType="begin"/>
      </w:r>
      <w:r w:rsidR="003B1C09">
        <w:instrText xml:space="preserve"> REF _Ref463088833 \h </w:instrText>
      </w:r>
      <w:r w:rsidR="003B1C09">
        <w:fldChar w:fldCharType="separate"/>
      </w:r>
      <w:r w:rsidR="002607DF">
        <w:t>Materials and Methods</w:t>
      </w:r>
      <w:r w:rsidR="003B1C09">
        <w:fldChar w:fldCharType="end"/>
      </w:r>
      <w:r w:rsidR="003B1C09">
        <w:t xml:space="preserve"> for details on building these networks.</w:t>
      </w:r>
    </w:p>
    <w:p w14:paraId="48013BC9" w14:textId="77777777" w:rsidR="002B1DB8" w:rsidRDefault="002B1DB8" w:rsidP="006804EA">
      <w:pPr>
        <w:pStyle w:val="Heading3"/>
      </w:pPr>
      <w:bookmarkStart w:id="76" w:name="_Ref458774860"/>
      <w:r>
        <w:t>Table 1</w:t>
      </w:r>
      <w:bookmarkEnd w:id="76"/>
    </w:p>
    <w:p w14:paraId="725F7558" w14:textId="77777777" w:rsidR="002B1DB8" w:rsidRDefault="002B1DB8" w:rsidP="006804EA">
      <w:pPr>
        <w:pStyle w:val="Heading4"/>
      </w:pPr>
      <w:r>
        <w:t>Significantly Co-expressed GO Terms</w:t>
      </w:r>
    </w:p>
    <w:p w14:paraId="7626C284" w14:textId="7D22812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04D9A61" w:rsidR="00AC5E1A" w:rsidRDefault="005D6663" w:rsidP="006804EA">
      <w:r>
        <w:t>Co-expression networks</w:t>
      </w:r>
      <w:r w:rsidR="00F97B42">
        <w:t xml:space="preserve"> for each dataset</w:t>
      </w:r>
      <w:r>
        <w:t xml:space="preserve"> were constructed from gene expression matrices using Camoco (See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6A862497"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t>
      </w:r>
      <w:r w:rsidR="006F3FCF">
        <w:lastRenderedPageBreak/>
        <w:t>were</w:t>
      </w:r>
      <w:r w:rsidR="00C57DDC">
        <w:t xml:space="preserve"> significant</w:t>
      </w:r>
      <w:r w:rsidR="008B7904">
        <w:t>ly</w:t>
      </w:r>
      <w:r w:rsidR="00F91429">
        <w:t xml:space="preserve"> (p≤0.01)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(Fig or table call out).</w:t>
      </w:r>
      <w:r w:rsidR="00726896">
        <w:t xml:space="preserve"> </w:t>
      </w:r>
      <w:ins w:id="77" w:author="Brian Dilkes" w:date="2017-07-29T14:17:00Z">
        <w:r w:rsidR="006F3FCF">
          <w:t xml:space="preserve">Thus, </w:t>
        </w:r>
      </w:ins>
      <w:del w:id="78" w:author="Brian Dilkes" w:date="2017-07-29T14:17:00Z">
        <w:r w:rsidR="00726896" w:rsidDel="006F3FCF">
          <w:delText xml:space="preserve">indicating that </w:delText>
        </w:r>
      </w:del>
      <w:r w:rsidR="00726896">
        <w:t xml:space="preserve">the </w:t>
      </w:r>
      <w:ins w:id="79" w:author="Brian Dilkes" w:date="2017-07-29T14:17:00Z">
        <w:r w:rsidR="006F3FCF">
          <w:t xml:space="preserve">expression data that provides information about biological process </w:t>
        </w:r>
      </w:ins>
      <w:ins w:id="80" w:author="Brian Dilkes" w:date="2017-07-29T14:20:00Z">
        <w:r w:rsidR="006F3FCF">
          <w:t xml:space="preserve">and nature of the coexpression score used </w:t>
        </w:r>
      </w:ins>
      <w:ins w:id="81" w:author="Brian Dilkes" w:date="2017-07-29T14:17:00Z">
        <w:r w:rsidR="006F3FCF">
          <w:t xml:space="preserve">determine the </w:t>
        </w:r>
      </w:ins>
      <w:r w:rsidR="00726896">
        <w:t>network</w:t>
      </w:r>
      <w:ins w:id="82" w:author="Brian Dilkes" w:date="2017-07-29T14:18:00Z">
        <w:r w:rsidR="006F3FCF">
          <w:t>’</w:t>
        </w:r>
      </w:ins>
      <w:r w:rsidR="00726896">
        <w:t xml:space="preserve">s experimental context </w:t>
      </w:r>
      <w:ins w:id="83" w:author="Brian Dilkes" w:date="2017-07-29T14:21:00Z">
        <w:r w:rsidR="006F3FCF">
          <w:t xml:space="preserve">and </w:t>
        </w:r>
      </w:ins>
      <w:r w:rsidR="00726896">
        <w:t xml:space="preserve">influenced </w:t>
      </w:r>
      <w:del w:id="84" w:author="Brian Dilkes" w:date="2017-07-29T14:18:00Z">
        <w:r w:rsidR="00726896" w:rsidDel="006F3FCF">
          <w:delText>which biological processes it captured</w:delText>
        </w:r>
      </w:del>
      <w:ins w:id="85" w:author="Brian Dilkes" w:date="2017-07-29T14:18:00Z">
        <w:r w:rsidR="006F3FCF">
          <w:t>the subset of GO terms that had significantly co-expressed members</w:t>
        </w:r>
      </w:ins>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86" w:name="_Ref458774880"/>
      <w:r>
        <w:t>Table 2</w:t>
      </w:r>
      <w:bookmarkEnd w:id="86"/>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5E7F785A"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48E7E114"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2567FD">
        <w:t xml:space="preserve">, which </w:t>
      </w:r>
      <w:r w:rsidR="00EF45C1">
        <w:t xml:space="preserve">would </w:t>
      </w:r>
      <w:r w:rsidR="002567FD">
        <w:t>produce</w:t>
      </w:r>
      <w:r w:rsidR="00846095">
        <w:t xml:space="preserve"> skewed distributions in density and locality calculations</w:t>
      </w:r>
      <w:r w:rsidR="00EF45C1">
        <w:t xml:space="preserve"> that would upwardly bias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328722B1" w:rsidR="00760BC6" w:rsidRDefault="00400FC8" w:rsidP="006804EA">
      <w:r>
        <w:t>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w:t>
      </w:r>
      <w:r w:rsidR="00D504B8">
        <w:lastRenderedPageBreak/>
        <w:t xml:space="preserve">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14:paraId="2386BF3C" w14:textId="236146A8" w:rsidR="00760BC6" w:rsidRDefault="00760BC6" w:rsidP="006F5995">
      <w:pPr>
        <w:pStyle w:val="Heading3"/>
      </w:pPr>
      <w:bookmarkStart w:id="87" w:name="_Ref487124030"/>
      <w:r>
        <w:t>Fig 2</w:t>
      </w:r>
      <w:bookmarkEnd w:id="87"/>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77F6603C"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287C52E6"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2C0305D6"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14:paraId="1B50666C" w14:textId="2C4FF946"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lastRenderedPageBreak/>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29490895"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 sub</w:t>
      </w:r>
      <w:r w:rsidR="00AF68C8">
        <w:t>-</w:t>
      </w:r>
      <w:r w:rsidR="00C0374E">
        <w:t>sampled</w:t>
      </w:r>
      <w:r>
        <w:t xml:space="preserve"> genes (i.e. to simulate missing candidates) or adding </w:t>
      </w:r>
      <w:commentRangeStart w:id="88"/>
      <w:r>
        <w:t xml:space="preserve">functionally </w:t>
      </w:r>
      <w:commentRangeEnd w:id="88"/>
      <w:r w:rsidR="00E32678">
        <w:rPr>
          <w:rStyle w:val="CommentReference"/>
        </w:rPr>
        <w:commentReference w:id="88"/>
      </w:r>
      <w:r>
        <w:t>unrelated genes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89" w:name="_Ref456807908"/>
      <w:bookmarkStart w:id="90" w:name="_Ref458794783"/>
      <w:r>
        <w:t>Fig 3</w:t>
      </w:r>
      <w:bookmarkEnd w:id="89"/>
      <w:bookmarkEnd w:id="90"/>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43D1C4D9"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91" w:name="_Ref458700744"/>
      <w:r>
        <w:lastRenderedPageBreak/>
        <w:t>Fig. 4</w:t>
      </w:r>
      <w:bookmarkEnd w:id="91"/>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20C2188A"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92"/>
      <w:commentRangeStart w:id="93"/>
      <w:r w:rsidR="005B0B49">
        <w:t>decrease</w:t>
      </w:r>
      <w:r w:rsidR="00E32678">
        <w:t>s</w:t>
      </w:r>
      <w:r w:rsidR="005B0B49">
        <w:t xml:space="preserve"> </w:t>
      </w:r>
      <w:commentRangeEnd w:id="92"/>
      <w:r w:rsidR="00E32678">
        <w:rPr>
          <w:rStyle w:val="CommentReference"/>
        </w:rPr>
        <w:commentReference w:id="92"/>
      </w:r>
      <w:commentRangeEnd w:id="93"/>
      <w:r w:rsidR="00077946">
        <w:rPr>
          <w:rStyle w:val="CommentReference"/>
        </w:rPr>
        <w:commentReference w:id="93"/>
      </w:r>
      <w:r w:rsidR="005B0B49">
        <w:t>as MCR increases</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7F3692BE"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94"/>
      <w:r w:rsidR="00E255EC">
        <w:t xml:space="preserve">split by gene size </w:t>
      </w:r>
      <w:commentRangeEnd w:id="94"/>
      <w:r w:rsidR="00CB4064">
        <w:rPr>
          <w:rStyle w:val="CommentReference"/>
        </w:rPr>
        <w:commentReference w:id="94"/>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F66498E" w14:textId="0489E9D2"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14:paraId="5220A527" w14:textId="77777777" w:rsidR="009838D1" w:rsidRDefault="009838D1" w:rsidP="006804EA">
      <w:pPr>
        <w:pStyle w:val="Heading3"/>
      </w:pPr>
      <w:bookmarkStart w:id="95" w:name="_Ref458721156"/>
      <w:bookmarkStart w:id="96" w:name="_Ref447197618"/>
      <w:r>
        <w:t>Fig. 5</w:t>
      </w:r>
      <w:bookmarkEnd w:id="95"/>
      <w:bookmarkEnd w:id="96"/>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6ABFDAC2"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w:t>
      </w:r>
      <w:r w:rsidR="003A6DD3">
        <w:lastRenderedPageBreak/>
        <w:t>subsets based on initial co-expression strength: ‘Strong’, initial co-expression p ≤ 0.001 (Blue curve), and ‘Moderate’, initial 0.001 &lt; p ≤ 0.05 (Purple curve). In all three networks, GO terms with stronger initial co-expression were more robust to missing candidate genes.</w:t>
      </w:r>
    </w:p>
    <w:p w14:paraId="1404DCDC" w14:textId="62453D2C"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14:paraId="080DBB4D" w14:textId="0F22002F" w:rsidR="005A4C13" w:rsidRDefault="00571A97" w:rsidP="006804E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r w:rsidR="00AB7613">
        <w:t xml:space="preserve"> </w:t>
      </w:r>
      <w:commentRangeStart w:id="97"/>
      <w:r w:rsidR="00AB7613">
        <w:t xml:space="preserve">We note that many GO terms could </w:t>
      </w:r>
      <w:r w:rsidR="00826BBB">
        <w:t>not</w:t>
      </w:r>
      <w:r w:rsidR="00AB7613">
        <w:t xml:space="preserve"> </w:t>
      </w:r>
      <w:r w:rsidR="002B76B0">
        <w:t xml:space="preserve">be </w:t>
      </w:r>
      <w:r w:rsidR="00AB7613">
        <w:t>evaluated at lower FCR levels</w:t>
      </w:r>
      <w:r w:rsidR="00CD53FE">
        <w:t xml:space="preserve"> (&lt;50%)</w:t>
      </w:r>
      <w:r w:rsidR="00AB7613">
        <w:t xml:space="preserve"> </w:t>
      </w:r>
      <w:r w:rsidR="00CD53FE">
        <w:t>because</w:t>
      </w:r>
      <w:r w:rsidR="0018353F">
        <w:t>,</w:t>
      </w:r>
      <w:r w:rsidR="00CD53FE">
        <w:t xml:space="preserve"> by definition, even</w:t>
      </w:r>
      <w:r w:rsidR="00AB7613">
        <w:t xml:space="preserve"> the most stringent SNP-to-gene mapping parameter set (50kb/1 flank)</w:t>
      </w:r>
      <w:r w:rsidR="00984F3F">
        <w:t xml:space="preserve"> doubles the number of genes considered</w:t>
      </w:r>
      <w:r w:rsidR="00AB7613">
        <w:t>.</w:t>
      </w:r>
      <w:r w:rsidR="00110BBB">
        <w:t xml:space="preserve"> </w:t>
      </w:r>
      <w:commentRangeEnd w:id="97"/>
      <w:r w:rsidR="00757545">
        <w:rPr>
          <w:rStyle w:val="CommentReference"/>
        </w:rPr>
        <w:commentReference w:id="97"/>
      </w:r>
      <w:r w:rsidR="00110BBB">
        <w:t>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5AD5192F"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compared between GO terms split by gene size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14:paraId="0B69AAC8" w14:textId="57BDAD56"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w:t>
      </w:r>
      <w:r w:rsidR="00214359">
        <w:t xml:space="preserve"> </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 candidates can be detected using co-expression networks as a functional filter for</w:t>
      </w:r>
      <w:r w:rsidR="00E11E23">
        <w:t xml:space="preserve"> candidate gene identification.  </w:t>
      </w:r>
    </w:p>
    <w:p w14:paraId="181F57C9" w14:textId="06B23670" w:rsidR="008B6200" w:rsidRDefault="008B6200" w:rsidP="006804EA">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p>
    <w:p w14:paraId="6777CE58" w14:textId="7481D7E8" w:rsidR="00BD352F" w:rsidRPr="00BD352F" w:rsidRDefault="00F57963" w:rsidP="00826BBB">
      <w:r>
        <w:lastRenderedPageBreak/>
        <w:t>In the context of maize, s</w:t>
      </w:r>
      <w:r w:rsidR="0085320B">
        <w:t>imulations</w:t>
      </w:r>
      <w:r w:rsidR="008B6200">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05160AE8" w14:textId="05CE09F0" w:rsidR="00BD352F" w:rsidRPr="00BD352F" w:rsidRDefault="00BD352F" w:rsidP="001B23B4">
      <w:pPr>
        <w:pStyle w:val="Heading2"/>
      </w:pPr>
      <w:r>
        <w:t>Application of Camoco to prioritize causal genes driving</w:t>
      </w:r>
      <w:r w:rsidR="00F21116" w:rsidRPr="00D04EE5">
        <w:t xml:space="preserve"> elemental accumulation in maize</w:t>
      </w:r>
      <w:r w:rsidR="00843273" w:rsidRPr="00D04EE5">
        <w:t xml:space="preserve"> grain</w:t>
      </w:r>
    </w:p>
    <w:p w14:paraId="4D773D7E" w14:textId="641052BD"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F404DE">
        <w:t xml:space="preserve"> 20</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 (</w:t>
      </w:r>
      <w:r w:rsidR="00F404DE" w:rsidRPr="00AB2A9F">
        <w:rPr>
          <w:highlight w:val="cyan"/>
        </w:rPr>
        <w:t>Cite Ziegler et al. Preprint</w:t>
      </w:r>
      <w:r w:rsidR="00F404DE">
        <w:t>)</w:t>
      </w:r>
      <w:r w:rsidR="006C0B6F">
        <w:t xml:space="preserve"> were processed</w:t>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1C8C86E4" w14:textId="77777777" w:rsidR="00904EF0" w:rsidRDefault="00904EF0" w:rsidP="006804EA">
      <w:pPr>
        <w:pStyle w:val="Heading3"/>
      </w:pPr>
      <w:bookmarkStart w:id="98" w:name="_Ref458956303"/>
      <w:r>
        <w:t>Table 3</w:t>
      </w:r>
      <w:bookmarkEnd w:id="98"/>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47FE12BA"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A576F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99736B">
        <w:t>.</w:t>
      </w:r>
    </w:p>
    <w:p w14:paraId="3D35A289" w14:textId="05B552ED" w:rsidR="00E203B0" w:rsidRDefault="00E203B0" w:rsidP="00E203B0">
      <w:pPr>
        <w:pStyle w:val="Heading3"/>
      </w:pPr>
      <w:r>
        <w:t>Camoco identifies high priority candidate causal genes under ionomic GWAS loci</w:t>
      </w:r>
    </w:p>
    <w:p w14:paraId="0E9E3D7C" w14:textId="458981D6" w:rsidR="00F11BB0" w:rsidRDefault="00F11BB0" w:rsidP="00F11BB0">
      <w:commentRangeStart w:id="99"/>
      <w:commentRangeStart w:id="100"/>
      <w:r>
        <w:t>Given</w:t>
      </w:r>
      <w:commentRangeEnd w:id="99"/>
      <w:r w:rsidR="00AA0B20">
        <w:rPr>
          <w:rStyle w:val="CommentReference"/>
        </w:rPr>
        <w:commentReference w:id="99"/>
      </w:r>
      <w:commentRangeEnd w:id="100"/>
      <w:r w:rsidR="00EF69B3">
        <w:rPr>
          <w:rStyle w:val="CommentReference"/>
        </w:rPr>
        <w:commentReference w:id="100"/>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 xml:space="preserve">and two coexpression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w:t>
      </w:r>
      <w:r>
        <w:lastRenderedPageBreak/>
        <w:t xml:space="preserve">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14:paraId="67A9715F" w14:textId="4E397E4A" w:rsidR="00F11BB0" w:rsidRDefault="002172E7" w:rsidP="00F11BB0">
      <w:r>
        <w:t>By these criteria</w:t>
      </w:r>
      <w:r w:rsidR="00F11BB0">
        <w:t xml:space="preserve"> we found strong evidence of co-expression among genes linked to GWAS peaks across the ionomic traits</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B905EF">
        <w:t>)</w:t>
      </w:r>
      <w:r w:rsidR="00F11BB0">
        <w:t xml:space="preserve">. For example, </w:t>
      </w:r>
      <w:commentRangeStart w:id="101"/>
      <w:r w:rsidR="00F11BB0">
        <w:t xml:space="preserve">for </w:t>
      </w:r>
      <w:r w:rsidR="00076C1C" w:rsidRPr="00A824EE">
        <w:t>c</w:t>
      </w:r>
      <w:r w:rsidR="006E4ADE" w:rsidRPr="00A824EE">
        <w:t>admium</w:t>
      </w:r>
      <w:commentRangeEnd w:id="101"/>
      <w:r w:rsidR="00AE1EDD">
        <w:rPr>
          <w:rStyle w:val="CommentReference"/>
        </w:rPr>
        <w:commentReference w:id="101"/>
      </w:r>
      <w:r w:rsidR="00F11BB0">
        <w:t>,</w:t>
      </w:r>
      <w:r w:rsidR="00076C1C">
        <w:t xml:space="preserve"> </w:t>
      </w:r>
      <w:r>
        <w:t xml:space="preserve">the genes linked to </w:t>
      </w:r>
      <w:r w:rsidR="00076C1C">
        <w:t xml:space="preserve">630 </w:t>
      </w:r>
      <w:commentRangeStart w:id="102"/>
      <w:r w:rsidR="00076C1C">
        <w:t>SNPs</w:t>
      </w:r>
      <w:commentRangeEnd w:id="102"/>
      <w:r w:rsidR="00AE1EDD">
        <w:rPr>
          <w:rStyle w:val="CommentReference"/>
        </w:rPr>
        <w:commentReference w:id="102"/>
      </w:r>
      <w:r w:rsidR="00076C1C">
        <w:t xml:space="preserve"> </w:t>
      </w:r>
      <w:r>
        <w:t xml:space="preserve">with statistically significant associations in the GWAS </w:t>
      </w:r>
      <w:r w:rsidR="00076C1C">
        <w:t>were analyzed</w:t>
      </w:r>
      <w:r w:rsidR="00F11BB0">
        <w:t xml:space="preserve"> using the </w:t>
      </w:r>
      <w:r w:rsidR="00B21ACB">
        <w:t>ZmRoot network</w:t>
      </w:r>
      <w:r w:rsidR="00076C1C">
        <w:t>.</w:t>
      </w:r>
      <w:r w:rsidR="00F11BB0">
        <w:t xml:space="preserve"> </w:t>
      </w:r>
      <w:r w:rsidR="00076C1C">
        <w:t>Camoco</w:t>
      </w:r>
      <w:r w:rsidR="00F11BB0">
        <w:t xml:space="preserve"> reported </w:t>
      </w:r>
      <w:r w:rsidR="00F726CD">
        <w:t>209</w:t>
      </w:r>
      <w:r w:rsidR="00F11BB0">
        <w:t xml:space="preserve"> </w:t>
      </w:r>
      <w:r w:rsidR="00C917F5">
        <w:t xml:space="preserve">HPO </w:t>
      </w:r>
      <w:r w:rsidR="00F11BB0">
        <w:t xml:space="preserve">genes at FDR &lt; 30% based on strong co-expression relationships with genes linked to other loci associated with </w:t>
      </w:r>
      <w:r w:rsidR="00A86D70" w:rsidRPr="00A824EE">
        <w:t>cadmium</w:t>
      </w:r>
      <w:r w:rsidR="00F11BB0">
        <w:t>. The number of</w:t>
      </w:r>
      <w:del w:id="103" w:author="Microsoft Office User" w:date="2017-07-31T14:48:00Z">
        <w:r w:rsidR="00F11BB0" w:rsidDel="00487B47">
          <w:delText xml:space="preserve"> </w:delText>
        </w:r>
        <w:commentRangeStart w:id="104"/>
        <w:r w:rsidR="00F11BB0" w:rsidDel="00487B47">
          <w:delText>candidate causal</w:delText>
        </w:r>
      </w:del>
      <w:r w:rsidR="00F11BB0">
        <w:t xml:space="preserve"> genes </w:t>
      </w:r>
      <w:commentRangeEnd w:id="104"/>
      <w:r>
        <w:rPr>
          <w:rStyle w:val="CommentReference"/>
        </w:rPr>
        <w:commentReference w:id="104"/>
      </w:r>
      <w:r w:rsidR="00F11BB0">
        <w:t>discovered varied significantly across the ionomic traits we examined. For example, when using the root co-expression network, high-confidence candidates</w:t>
      </w:r>
      <w:r w:rsidR="00C76D1F">
        <w:t xml:space="preserve"> were discovered</w:t>
      </w:r>
      <w:r w:rsidR="00F11BB0">
        <w:t xml:space="preserve"> for </w:t>
      </w:r>
      <w:commentRangeStart w:id="105"/>
      <w:r w:rsidR="00F11BB0">
        <w:t xml:space="preserve">15 of 17 different elements we examined (Al, As, B, Ca, Cd, Cu, Fe, K, Mg, Mn, Mo, P, Se, Sr, Zn), but the total number of candidate causal genes varied from 1 to 126 HPO genes, </w:t>
      </w:r>
      <w:commentRangeEnd w:id="105"/>
      <w:r w:rsidR="00D73E92">
        <w:rPr>
          <w:rStyle w:val="CommentReference"/>
        </w:rPr>
        <w:commentReference w:id="105"/>
      </w:r>
      <w:r w:rsidR="00F11BB0">
        <w:t xml:space="preserve">with Camoco reporting only 1 for </w:t>
      </w:r>
      <w:r w:rsidR="0085253C">
        <w:t>Mg and Mo</w:t>
      </w:r>
      <w:r w:rsidR="00F11BB0">
        <w:t xml:space="preserve"> and </w:t>
      </w:r>
      <w:commentRangeStart w:id="106"/>
      <w:r w:rsidR="00F11BB0">
        <w:t xml:space="preserve">126 </w:t>
      </w:r>
      <w:commentRangeEnd w:id="106"/>
      <w:r>
        <w:rPr>
          <w:rStyle w:val="CommentReference"/>
        </w:rPr>
        <w:commentReference w:id="106"/>
      </w:r>
      <w:r w:rsidR="00F11BB0">
        <w:t xml:space="preserve">for </w:t>
      </w:r>
      <w:r w:rsidR="0085253C">
        <w:t>Cadmium</w:t>
      </w:r>
      <w:r w:rsidR="00F11BB0">
        <w:t xml:space="preserve">. </w:t>
      </w:r>
      <w:commentRangeStart w:id="107"/>
      <w:r w:rsidR="00F11BB0">
        <w:t xml:space="preserve">This likely reflects </w:t>
      </w:r>
      <w:commentRangeEnd w:id="107"/>
      <w:r w:rsidR="00AE1EDD">
        <w:rPr>
          <w:rStyle w:val="CommentReference"/>
        </w:rPr>
        <w:commentReference w:id="107"/>
      </w:r>
      <w:r w:rsidR="00F11BB0">
        <w:t xml:space="preserve">variability in the functional coherence of the genes that </w:t>
      </w:r>
      <w:r w:rsidR="00A962D7">
        <w:t>are associated with each trait.</w:t>
      </w:r>
    </w:p>
    <w:p w14:paraId="2449B0EC" w14:textId="77777777" w:rsidR="00CC20EE" w:rsidRDefault="00CC20EE" w:rsidP="00CC20EE">
      <w:pPr>
        <w:pStyle w:val="Heading3"/>
      </w:pPr>
      <w:bookmarkStart w:id="108" w:name="_Ref489428564"/>
      <w:r>
        <w:t>Fig. 6</w:t>
      </w:r>
      <w:bookmarkEnd w:id="108"/>
    </w:p>
    <w:p w14:paraId="3A1517FD" w14:textId="77777777" w:rsidR="00CC20EE" w:rsidRDefault="00CC20EE" w:rsidP="00CC20EE">
      <w:pPr>
        <w:pStyle w:val="Heading4"/>
      </w:pPr>
      <w:r>
        <w:t>Number of intervening genes between HPO gene and GWAS locus</w:t>
      </w:r>
    </w:p>
    <w:p w14:paraId="0C600BCB" w14:textId="56461EF9" w:rsidR="00CC20EE" w:rsidRDefault="00CC20EE" w:rsidP="00CC20EE">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575925FB" w14:textId="3D50F56C" w:rsidR="00CC20EE" w:rsidRDefault="00CC20EE" w:rsidP="00F11BB0">
      <w:r>
        <w:t xml:space="preserve">HPO genes discovered by Camoco were often non-adjacent to GWAS effective loci, either having genes intervening the HPO candidate and the effective locus or positional candidates that were closer either upstream or downstream of the GWAS locus (See schematic in </w:t>
      </w:r>
      <w:r>
        <w:fldChar w:fldCharType="begin"/>
      </w:r>
      <w:r>
        <w:instrText xml:space="preserve"> REF _Ref444765587 \h </w:instrText>
      </w:r>
      <w:r>
        <w:fldChar w:fldCharType="separate"/>
      </w:r>
      <w:r w:rsidR="002607DF">
        <w:t>Fig. 1</w:t>
      </w:r>
      <w:r>
        <w:fldChar w:fldCharType="end"/>
      </w:r>
      <w:r w:rsidRPr="00E93C4E">
        <w:rPr>
          <w:b/>
        </w:rPr>
        <w:t>C</w:t>
      </w:r>
      <w:r>
        <w:t>).</w:t>
      </w:r>
      <w:r w:rsidR="002607DF">
        <w:t xml:space="preserve"> Of the 610 HPO genes, 297</w:t>
      </w:r>
      <w:r>
        <w:t xml:space="preserve"> had zero intervening genes (</w:t>
      </w:r>
      <w:r w:rsidR="00807680">
        <w:fldChar w:fldCharType="begin"/>
      </w:r>
      <w:r w:rsidR="00807680">
        <w:instrText xml:space="preserve"> REF _Ref489428564 \h </w:instrText>
      </w:r>
      <w:r w:rsidR="00807680">
        <w:fldChar w:fldCharType="separate"/>
      </w:r>
      <w:r w:rsidR="00807680">
        <w:t>Fig. 6</w:t>
      </w:r>
      <w:r w:rsidR="00807680">
        <w:fldChar w:fldCharType="end"/>
      </w:r>
      <w:r w:rsidRPr="00807680">
        <w:rPr>
          <w:b/>
        </w:rPr>
        <w:t>A</w:t>
      </w:r>
      <w:r>
        <w:t xml:space="preserve">). </w:t>
      </w:r>
      <w:r w:rsidR="007F46C6">
        <w:t>The remaining 313</w:t>
      </w:r>
      <w:r>
        <w:t xml:space="preserve"> HPO genes</w:t>
      </w:r>
      <w:r w:rsidR="007F46C6">
        <w:t xml:space="preserve"> had between 1 and 54</w:t>
      </w:r>
      <w:r>
        <w:t xml:space="preserve"> intervening genes though the majority </w:t>
      </w:r>
      <w:r w:rsidR="007F46C6">
        <w:t>(292</w:t>
      </w:r>
      <w:r>
        <w:t xml:space="preserve"> HPO genes) had 10 or fewer intervening genes. Similar results were observed when considering candidate genes absolute distance to the effective locus (</w:t>
      </w:r>
      <w:r w:rsidR="00807680">
        <w:fldChar w:fldCharType="begin"/>
      </w:r>
      <w:r w:rsidR="00807680">
        <w:instrText xml:space="preserve"> REF _Ref489428564 \h </w:instrText>
      </w:r>
      <w:r w:rsidR="00807680">
        <w:fldChar w:fldCharType="separate"/>
      </w:r>
      <w:r w:rsidR="00807680">
        <w:t>Fig. 6</w:t>
      </w:r>
      <w:r w:rsidR="00807680">
        <w:fldChar w:fldCharType="end"/>
      </w:r>
      <w:r w:rsidRPr="00807680">
        <w:rPr>
          <w:b/>
        </w:rPr>
        <w:t>B</w:t>
      </w:r>
      <w:r>
        <w:t xml:space="preserve">). Other studies of trait associated SNPs find markers that lie outside of genic regions, using Camoco, candidate genes can be prioritized based on patterns of co-expression rather than biasing towards any previous annotation. See </w:t>
      </w:r>
      <w:r>
        <w:fldChar w:fldCharType="begin"/>
      </w:r>
      <w:r>
        <w:instrText xml:space="preserve"> REF _Ref487125611 \h </w:instrText>
      </w:r>
      <w:r>
        <w:fldChar w:fldCharType="separate"/>
      </w:r>
      <w:r w:rsidR="002607DF">
        <w:t>Discussion</w:t>
      </w:r>
      <w:r>
        <w:fldChar w:fldCharType="end"/>
      </w:r>
      <w:r>
        <w:t xml:space="preserve"> section for more details.</w:t>
      </w:r>
    </w:p>
    <w:p w14:paraId="15B59679" w14:textId="77777777" w:rsidR="00F11BB0" w:rsidRDefault="00F11BB0" w:rsidP="00F11BB0">
      <w:pPr>
        <w:pStyle w:val="Heading3"/>
      </w:pPr>
      <w:bookmarkStart w:id="109" w:name="_Ref485996339"/>
      <w:r>
        <w:t>Table 4</w:t>
      </w:r>
      <w:bookmarkEnd w:id="109"/>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w:t>
      </w:r>
      <w:r w:rsidRPr="00E36CAE">
        <w:lastRenderedPageBreak/>
        <w:t>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4B14799E"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input, discovering genes for 15 of the 17 elements for a total of </w:t>
      </w:r>
      <w:r w:rsidR="001A71E4">
        <w:t>335</w:t>
      </w:r>
      <w:r w:rsidR="00F11BB0">
        <w:t xml:space="preserve"> HPO genes, ranging from 1 to </w:t>
      </w:r>
      <w:commentRangeStart w:id="110"/>
      <w:r w:rsidR="00F11BB0">
        <w:t xml:space="preserve">126 </w:t>
      </w:r>
      <w:commentRangeEnd w:id="110"/>
      <w:r>
        <w:rPr>
          <w:rStyle w:val="CommentReference"/>
        </w:rPr>
        <w:commentReference w:id="110"/>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14:paraId="09A0F4D7" w14:textId="3D6E1C9B" w:rsidR="00162DC9" w:rsidRDefault="00162DC9" w:rsidP="00162DC9">
      <w:pPr>
        <w:pStyle w:val="Heading3"/>
      </w:pPr>
      <w:bookmarkStart w:id="111" w:name="_Ref487144620"/>
      <w:r>
        <w:t>Fig.</w:t>
      </w:r>
      <w:r w:rsidR="00663C67">
        <w:t xml:space="preserve"> 7</w:t>
      </w:r>
      <w:bookmarkEnd w:id="111"/>
    </w:p>
    <w:p w14:paraId="59897D08" w14:textId="669E6096" w:rsidR="00162DC9" w:rsidRDefault="00162DC9" w:rsidP="00162DC9">
      <w:pPr>
        <w:pStyle w:val="Heading4"/>
      </w:pPr>
      <w:r>
        <w:t>HPO Genes for Cd and Se in the ZmRoot Network</w:t>
      </w:r>
    </w:p>
    <w:p w14:paraId="1D9DA3AB" w14:textId="4B2ED69B"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6FAAFEC5" w:rsidR="00D277DD" w:rsidRDefault="00D277DD" w:rsidP="00027E14">
      <w:r>
        <w:fldChar w:fldCharType="begin"/>
      </w:r>
      <w:r>
        <w:instrText xml:space="preserve"> REF _Ref487144620 \h </w:instrText>
      </w:r>
      <w:r>
        <w:fldChar w:fldCharType="separate"/>
      </w:r>
      <w:r w:rsidR="002607DF">
        <w:t>Fig. 7</w:t>
      </w:r>
      <w:r>
        <w:fldChar w:fldCharType="end"/>
      </w:r>
      <w:r>
        <w:t xml:space="preserve"> shows an example view of the discovery process for</w:t>
      </w:r>
      <w:r w:rsidR="00E7437B">
        <w:t xml:space="preserve"> HPO genes using the</w:t>
      </w:r>
      <w:r>
        <w:t xml:space="preserve"> Cd and Se </w:t>
      </w:r>
      <w:r w:rsidR="00E7437B">
        <w:t>elemental accumulation traits and</w:t>
      </w:r>
      <w:r>
        <w:t xml:space="preserve"> the ZmRoot </w:t>
      </w:r>
      <w:commentRangeStart w:id="112"/>
      <w:r>
        <w:t>network</w:t>
      </w:r>
      <w:commentRangeEnd w:id="112"/>
      <w:r w:rsidR="00E7437B">
        <w:rPr>
          <w:rStyle w:val="CommentReference"/>
        </w:rPr>
        <w:commentReference w:id="112"/>
      </w:r>
      <w:r>
        <w:t xml:space="preserve">. </w:t>
      </w:r>
      <w:r w:rsidR="00FA276B">
        <w:t>We organized a</w:t>
      </w:r>
      <w:r>
        <w:t xml:space="preserve"> global view of the ZmRoot network</w:t>
      </w:r>
      <w:ins w:id="113" w:author="Brian Dilkes" w:date="2017-07-29T17:08:00Z">
        <w:r w:rsidR="00E7437B">
          <w:t>s</w:t>
        </w:r>
      </w:ins>
      <w:r w:rsidR="00FA276B">
        <w:t xml:space="preserve"> using the strongest 100,000 interactions with a force</w:t>
      </w:r>
      <w:r w:rsidR="00E7437B">
        <w:t>-</w:t>
      </w:r>
      <w:r w:rsidR="00FA276B">
        <w:t>directed layout algorithm to</w:t>
      </w:r>
      <w:r>
        <w:t xml:space="preserve"> </w:t>
      </w:r>
      <w:r w:rsidR="00FA276B">
        <w:t>show</w:t>
      </w:r>
      <w:r w:rsidR="002373A3">
        <w:t xml:space="preserve"> high level</w:t>
      </w:r>
      <w:r>
        <w:t xml:space="preserve"> clustering. </w:t>
      </w:r>
      <w:r w:rsidR="00E7437B">
        <w:t>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5A1E313D" w:rsidR="00721D01" w:rsidRDefault="00F11BB0" w:rsidP="00F11BB0">
      <w:r>
        <w:t>As part of the Camoco pipeline, we implemented two different network metrics for measuring the strength of a given candidate causal gene’s co-expression relationships with genes in other GWAS-identified loci</w:t>
      </w:r>
      <w:r w:rsidR="00FB6E73">
        <w:t>:</w:t>
      </w:r>
      <w:r>
        <w:t xml:space="preserve"> density and locality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Density simply measures the fraction of observed co-expression interactions to total possible co-expression relationships between the candidate gene and genes linked to other GWAS-identified loci, while locality is normalized to account for the </w:t>
      </w:r>
      <w:r w:rsidR="000565D6">
        <w:t>proportion</w:t>
      </w:r>
      <w:r>
        <w:t xml:space="preserve"> of </w:t>
      </w:r>
      <w:r>
        <w:lastRenderedPageBreak/>
        <w:t>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 </w:t>
      </w:r>
      <w:commentRangeStart w:id="114"/>
      <w:r>
        <w:t>For example</w:t>
      </w:r>
      <w:commentRangeEnd w:id="114"/>
      <w:r w:rsidR="008F4277">
        <w:rPr>
          <w:rStyle w:val="CommentReference"/>
        </w:rPr>
        <w:commentReference w:id="114"/>
      </w:r>
      <w:r>
        <w:t xml:space="preserve">, </w:t>
      </w:r>
      <w:r w:rsidR="00486215">
        <w:t>both</w:t>
      </w:r>
      <w:r w:rsidR="008E7E0E">
        <w:t xml:space="preserve"> the ZmPAN</w:t>
      </w:r>
      <w:r w:rsidR="00721D01">
        <w:t xml:space="preserve"> and ZmRoot</w:t>
      </w:r>
      <w:r w:rsidR="008E7E0E">
        <w:t xml:space="preserve"> network</w:t>
      </w:r>
      <w:r w:rsidR="00721D01">
        <w:t>s</w:t>
      </w:r>
      <w:r w:rsidR="004D3E95">
        <w:t xml:space="preserve"> were rebuilt using </w:t>
      </w:r>
      <w:r w:rsidR="00B32A52">
        <w:t xml:space="preserve">only the </w:t>
      </w:r>
      <w:r w:rsidR="00721D01">
        <w:t>20 accession</w:t>
      </w:r>
      <w:r w:rsidR="009E598E">
        <w:t>s</w:t>
      </w:r>
      <w:r w:rsidR="00CE2A4A">
        <w:t xml:space="preserve"> </w:t>
      </w:r>
      <w:r w:rsidR="00B32A52">
        <w:t xml:space="preserve">in common between </w:t>
      </w:r>
      <w:r w:rsidR="00CE2A4A">
        <w:t xml:space="preserve">the 503 ZmPAN and 46 ZmRoot </w:t>
      </w:r>
      <w:r w:rsidR="00B32A52">
        <w:t>experimental data sets</w:t>
      </w:r>
      <w:r w:rsidR="00CE2A4A">
        <w:t>.</w:t>
      </w:r>
      <w:r w:rsidR="00AE22E4">
        <w:t xml:space="preserve"> In both instances, substantially fewer HPO genes were discovered compared to the full sets. T</w:t>
      </w:r>
      <w:r w:rsidR="0041080A">
        <w:t>he ZmPAN network was</w:t>
      </w:r>
      <w:r w:rsidR="00AE22E4">
        <w:t xml:space="preserve"> also</w:t>
      </w:r>
      <w:r w:rsidR="0041080A">
        <w:t xml:space="preserve"> built using the common set of 20 accessions as well as </w:t>
      </w:r>
      <w:commentRangeStart w:id="115"/>
      <w:r w:rsidR="00910204">
        <w:t xml:space="preserve">26 </w:t>
      </w:r>
      <w:r w:rsidR="00B32A52">
        <w:t xml:space="preserve">accessions selected from the broader set of 503 </w:t>
      </w:r>
      <w:commentRangeEnd w:id="115"/>
      <w:r w:rsidR="002B5295">
        <w:rPr>
          <w:rStyle w:val="CommentReference"/>
        </w:rPr>
        <w:commentReference w:id="115"/>
      </w:r>
      <w:r w:rsidR="006868B1">
        <w:t>to simulate the number of accessions used in the ZmRoot network.</w:t>
      </w:r>
      <w:r w:rsidR="00910204">
        <w:t xml:space="preserve"> </w:t>
      </w:r>
      <w:r w:rsidR="006868B1">
        <w:t>I</w:t>
      </w:r>
      <w:r w:rsidR="00910204">
        <w:t>n</w:t>
      </w:r>
      <w:r w:rsidR="006868B1">
        <w:t xml:space="preserve"> this case</w:t>
      </w:r>
      <w:r w:rsidR="000E5367">
        <w:t>, there was</w:t>
      </w:r>
      <w:r w:rsidR="00910204">
        <w:t xml:space="preserve"> a small increase in the number of HPO genes compared to the 20 accession networks, but still substantially fewer HPO genes discovered than the full ZmPAN </w:t>
      </w:r>
      <w:commentRangeStart w:id="116"/>
      <w:r w:rsidR="00910204">
        <w:t>network</w:t>
      </w:r>
      <w:commentRangeEnd w:id="116"/>
      <w:r w:rsidR="00B32A52">
        <w:rPr>
          <w:rStyle w:val="CommentReference"/>
        </w:rPr>
        <w:commentReference w:id="116"/>
      </w:r>
      <w:r w:rsidR="00910204">
        <w:t>.</w:t>
      </w:r>
    </w:p>
    <w:p w14:paraId="7ACCBA27" w14:textId="25632C79" w:rsidR="00F11BB0" w:rsidRDefault="00F11BB0" w:rsidP="007D6510">
      <w:pPr>
        <w:pStyle w:val="Heading3"/>
      </w:pPr>
      <w:r w:rsidRPr="007D6510">
        <w:t>Most candidate causal genes are trait-specific</w:t>
      </w:r>
    </w:p>
    <w:p w14:paraId="1B0E5ACA" w14:textId="22EF1A92"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14:paraId="3C9BF0FA" w14:textId="3B8DB631" w:rsidR="00F11BB0" w:rsidRDefault="00F11BB0" w:rsidP="00F11BB0">
      <w:pPr>
        <w:pStyle w:val="Heading3"/>
      </w:pPr>
      <w:bookmarkStart w:id="117" w:name="_Ref486000600"/>
      <w:r>
        <w:t>Table 5</w:t>
      </w:r>
      <w:bookmarkEnd w:id="117"/>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 xml:space="preserve">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w:t>
      </w:r>
      <w:r>
        <w:lastRenderedPageBreak/>
        <w:t>(hypergeometric)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t>Enrichmen</w:t>
      </w:r>
      <w:r w:rsidR="00E57950" w:rsidRPr="00333516">
        <w:t>t analysis of putative causal</w:t>
      </w:r>
      <w:r w:rsidRPr="00333516">
        <w:t xml:space="preserve"> genes</w:t>
      </w:r>
    </w:p>
    <w:p w14:paraId="2B55379A" w14:textId="469FF97C"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This may result from changes in cell cycle or endoreduplication control in roots, which is expected to alter the accumulation of multiple elements (</w:t>
      </w:r>
      <w:r w:rsidR="000E2B91" w:rsidRPr="00243A41">
        <w:rPr>
          <w:highlight w:val="yellow"/>
        </w:rPr>
        <w:t>Chao et al., 201X</w:t>
      </w:r>
      <w:r w:rsidR="000E2B91">
        <w:t>).</w:t>
      </w:r>
    </w:p>
    <w:p w14:paraId="7B9A69E6" w14:textId="6D96BA84"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w:t>
      </w:r>
      <w:commentRangeStart w:id="118"/>
      <w:r>
        <w:t xml:space="preserve"> GRMZM2G030673</w:t>
      </w:r>
      <w:commentRangeEnd w:id="118"/>
      <w:r w:rsidR="00D54E30">
        <w:rPr>
          <w:rStyle w:val="CommentReference"/>
        </w:rPr>
        <w:commentReference w:id="118"/>
      </w:r>
      <w:r w:rsidR="00D54E30">
        <w:t>,</w:t>
      </w:r>
      <w:r>
        <w:t xml:space="preserve"> and two involved in cellulose synth</w:t>
      </w:r>
      <w:r w:rsidR="00A25A69">
        <w:t>e</w:t>
      </w:r>
      <w:r>
        <w:t>s</w:t>
      </w:r>
      <w:r w:rsidR="00A25A69">
        <w:t>is</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t>
      </w:r>
      <w:commentRangeStart w:id="119"/>
      <w:commentRangeStart w:id="120"/>
      <w:r>
        <w:t>which are likely to impact phosphorus allocation and accumulation</w:t>
      </w:r>
      <w:commentRangeEnd w:id="119"/>
      <w:r w:rsidR="00F41BE4">
        <w:rPr>
          <w:rStyle w:val="CommentReference"/>
        </w:rPr>
        <w:commentReference w:id="119"/>
      </w:r>
      <w:commentRangeEnd w:id="120"/>
      <w:r w:rsidR="00471EF3">
        <w:rPr>
          <w:rStyle w:val="CommentReference"/>
        </w:rPr>
        <w:commentReference w:id="120"/>
      </w:r>
      <w:r>
        <w:t xml:space="preserve">. </w:t>
      </w:r>
    </w:p>
    <w:p w14:paraId="0B102120" w14:textId="2A6EB1EF"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w:t>
      </w:r>
      <w:r w:rsidR="005D1BD9" w:rsidRPr="00E81580">
        <w:lastRenderedPageBreak/>
        <w:t xml:space="preserve">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14:paraId="5F3FC945" w14:textId="028889AA" w:rsidR="00F11BB0" w:rsidRDefault="0063339F" w:rsidP="0071500D">
      <w:r>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42721B6E" w:rsidR="003E2154" w:rsidRDefault="003E2154" w:rsidP="003E2154">
      <w:pPr>
        <w:pStyle w:val="Heading3"/>
      </w:pPr>
      <w:bookmarkStart w:id="121" w:name="_Ref483951527"/>
      <w:r>
        <w:t>Fig</w:t>
      </w:r>
      <w:r w:rsidR="00BA49AE">
        <w:t>.</w:t>
      </w:r>
      <w:r w:rsidR="00663C67">
        <w:t xml:space="preserve"> 8</w:t>
      </w:r>
      <w:bookmarkEnd w:id="121"/>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5DD92164" w:rsidR="0063339F" w:rsidRDefault="009E7663" w:rsidP="003721D9">
      <w:pPr>
        <w:pStyle w:val="Heading3"/>
      </w:pPr>
      <w:r>
        <w:t>Camoco</w:t>
      </w:r>
      <w:commentRangeStart w:id="122"/>
      <w:commentRangeStart w:id="123"/>
      <w:r w:rsidR="005A3DE3">
        <w:t xml:space="preserve"> identified GWAS candidate</w:t>
      </w:r>
      <w:r w:rsidR="0063339F">
        <w:t xml:space="preserve"> genes </w:t>
      </w:r>
      <w:r w:rsidR="005A3DE3">
        <w:t xml:space="preserve">with </w:t>
      </w:r>
      <w:r w:rsidR="0063339F">
        <w:t xml:space="preserve">strong literature support for </w:t>
      </w:r>
      <w:r w:rsidR="005A3DE3">
        <w:t>roles</w:t>
      </w:r>
      <w:r w:rsidR="0063339F">
        <w:t xml:space="preserve"> in ion</w:t>
      </w:r>
      <w:r w:rsidR="005A3DE3">
        <w:t xml:space="preserve"> </w:t>
      </w:r>
      <w:commentRangeStart w:id="124"/>
      <w:r w:rsidR="005A3DE3">
        <w:t>accumulation</w:t>
      </w:r>
      <w:commentRangeEnd w:id="124"/>
      <w:r w:rsidR="005A3DE3">
        <w:rPr>
          <w:rStyle w:val="CommentReference"/>
          <w:rFonts w:asciiTheme="minorHAnsi" w:eastAsiaTheme="minorHAnsi" w:hAnsiTheme="minorHAnsi" w:cs="Arial"/>
          <w:color w:val="auto"/>
        </w:rPr>
        <w:commentReference w:id="124"/>
      </w:r>
      <w:commentRangeEnd w:id="122"/>
      <w:r w:rsidR="0063339F">
        <w:rPr>
          <w:rStyle w:val="CommentReference"/>
        </w:rPr>
        <w:commentReference w:id="122"/>
      </w:r>
      <w:commentRangeEnd w:id="123"/>
      <w:r w:rsidR="00826C26">
        <w:rPr>
          <w:rStyle w:val="CommentReference"/>
          <w:rFonts w:asciiTheme="minorHAnsi" w:eastAsiaTheme="minorHAnsi" w:hAnsiTheme="minorHAnsi" w:cs="Arial"/>
          <w:color w:val="auto"/>
        </w:rPr>
        <w:commentReference w:id="123"/>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xamination revealed genes and pathways known to affect the ionome. In 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1641CE05"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6655D5">
        <w:t xml:space="preserve"> </w:t>
      </w:r>
      <w:r w:rsidR="006655D5" w:rsidRPr="006655D5">
        <w:rPr>
          <w:highlight w:val="cyan"/>
        </w:rPr>
        <w:t>(</w:t>
      </w:r>
      <w:r w:rsidR="005A3DE3" w:rsidRPr="009E6F05">
        <w:rPr>
          <w:noProof/>
        </w:rPr>
        <w:t>Baxter et al. 2014</w:t>
      </w:r>
      <w:r w:rsidR="006655D5" w:rsidRPr="006655D5">
        <w:rPr>
          <w:highlight w:val="cyan"/>
        </w:rPr>
        <w:t>)</w:t>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w:t>
      </w:r>
      <w:r w:rsidR="007C768D" w:rsidRPr="007C768D">
        <w:lastRenderedPageBreak/>
        <w:t xml:space="preserve">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the GWAS analysis. It is formally possible that </w:t>
      </w:r>
      <w:r w:rsidR="007C768D" w:rsidRPr="006D108A">
        <w:rPr>
          <w:i/>
        </w:rPr>
        <w:t>su1</w:t>
      </w:r>
      <w:r w:rsidR="007C768D" w:rsidRPr="007C768D">
        <w:t xml:space="preserve">, </w:t>
      </w:r>
      <w:commentRangeStart w:id="125"/>
      <w:r w:rsidR="007C768D" w:rsidRPr="007C768D">
        <w:t>which is expressed in multiple plant compartments including the roots</w:t>
      </w:r>
      <w:commentRangeEnd w:id="125"/>
      <w:r w:rsidR="00744056">
        <w:rPr>
          <w:rStyle w:val="CommentReference"/>
        </w:rPr>
        <w:commentReference w:id="125"/>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w:t>
      </w:r>
      <w:commentRangeStart w:id="126"/>
      <w:r w:rsidR="007C768D" w:rsidRPr="007C768D">
        <w:t xml:space="preserve">The finding that HPO network neighbors for P were enriched among carbohydrate biosynthetic enzymes favors the former two of </w:t>
      </w:r>
      <w:commentRangeEnd w:id="126"/>
      <w:r w:rsidR="00057F8B">
        <w:rPr>
          <w:rStyle w:val="CommentReference"/>
        </w:rPr>
        <w:commentReference w:id="126"/>
      </w:r>
      <w:r w:rsidR="007C768D" w:rsidRPr="007C768D">
        <w:t>these 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14:paraId="1A557061" w14:textId="757AB236"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r w:rsidR="005A3DE3">
        <w:t>Also linked to this GWAS locus was a second</w:t>
      </w:r>
      <w:r w:rsidR="008C22D3">
        <w:t xml:space="preserve"> gene</w:t>
      </w:r>
      <w:r w:rsidR="005A3DE3">
        <w:t xml:space="preserve"> </w:t>
      </w:r>
      <w:commentRangeStart w:id="127"/>
      <w:r w:rsidR="008C22D3">
        <w:t xml:space="preserve">critical </w:t>
      </w:r>
      <w:commentRangeEnd w:id="127"/>
      <w:r w:rsidR="005E3740">
        <w:rPr>
          <w:rStyle w:val="CommentReference"/>
        </w:rPr>
        <w:commentReference w:id="127"/>
      </w:r>
      <w:r w:rsidR="008C22D3">
        <w:t>for the metabolism of sulfur amino acids</w:t>
      </w:r>
      <w:r w:rsidR="005A3DE3">
        <w:t>,</w:t>
      </w:r>
      <w:r w:rsidR="008C22D3">
        <w:t xml:space="preserve"> and the biosynthesis of the 21st amino acid selenocysteine, </w:t>
      </w:r>
      <w:r w:rsidR="005A3DE3">
        <w:t xml:space="preserve">encoding a cysteine desulfurulyase (GRMZM2G581155) that </w:t>
      </w:r>
      <w:r w:rsidR="006D4E49">
        <w:t>Camoco also identified a</w:t>
      </w:r>
      <w:r w:rsidR="005A3DE3">
        <w:t xml:space="preserve">s an HPO </w:t>
      </w:r>
      <w:r w:rsidR="008C22D3">
        <w:t xml:space="preserve"> gene.</w:t>
      </w:r>
    </w:p>
    <w:p w14:paraId="24A3705F" w14:textId="631BB8BB"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r w:rsidR="0049373D">
        <w:t xml:space="preserve">the </w:t>
      </w:r>
      <w:r w:rsidRPr="00B750E1">
        <w:t>polycomb repressive complex 2 (PRC2), known to act on the cell cycle via the retinoblastoma-related proteins (RBRs), were</w:t>
      </w:r>
      <w:r w:rsidR="003F1336">
        <w:t xml:space="preserve"> identified as HPO genes for</w:t>
      </w:r>
      <w:r w:rsidRPr="00B750E1">
        <w:t xml:space="preserve"> the K analog Rb. Both </w:t>
      </w:r>
      <w:r w:rsidR="00A33B6C" w:rsidRPr="007529A1">
        <w:rPr>
          <w:i/>
        </w:rPr>
        <w:t>msi1</w:t>
      </w:r>
      <w:r w:rsidR="00A33B6C" w:rsidRPr="00B750E1">
        <w:t xml:space="preserve"> </w:t>
      </w:r>
      <w:r w:rsidRPr="00B750E1">
        <w:t xml:space="preserve">(GRMZM2G090217) and </w:t>
      </w:r>
      <w:r w:rsidR="00A33B6C" w:rsidRPr="007529A1">
        <w:rPr>
          <w:i/>
        </w:rPr>
        <w:t>fie2</w:t>
      </w:r>
      <w:r w:rsidR="00A33B6C" w:rsidRPr="00B750E1">
        <w:t xml:space="preserve"> </w:t>
      </w:r>
      <w:r w:rsidRPr="00B750E1">
        <w:t>(GRMZM2G148924; ZmSAM-Rb), members of the PRC2, are co</w:t>
      </w:r>
      <w:r w:rsidR="006F3064">
        <w:t>-</w:t>
      </w:r>
      <w:r w:rsidRPr="00B750E1">
        <w:t xml:space="preserve">expressed in the </w:t>
      </w:r>
      <w:r w:rsidR="006F3064">
        <w:t>Zm</w:t>
      </w:r>
      <w:r w:rsidRPr="00B750E1">
        <w:t xml:space="preserve">SAM network. The RBR-binding E2F-like transcription factor </w:t>
      </w:r>
      <w:r w:rsidR="0049373D">
        <w:t xml:space="preserve">encoded by </w:t>
      </w:r>
      <w:r w:rsidRPr="00B750E1">
        <w:t>GRMZM2G361659</w:t>
      </w:r>
      <w:r w:rsidR="0049373D">
        <w:t xml:space="preserve"> (</w:t>
      </w:r>
      <w:r w:rsidR="00D87834">
        <w:t>ZmSAM</w:t>
      </w:r>
      <w:r w:rsidRPr="00B750E1">
        <w:t>-Rb) was also found, a further indication that cell cycle regulation via these proteins</w:t>
      </w:r>
      <w:r w:rsidR="00784446">
        <w:t>’</w:t>
      </w:r>
      <w:r w:rsidRPr="00B750E1">
        <w:t xml:space="preserve"> interactions could provide a common mechanism for these associations. Histone deacetylases from the RPD3 family are known to interact with RBR proteins as well. The RPD3-like </w:t>
      </w:r>
      <w:r w:rsidRPr="007529A1">
        <w:rPr>
          <w:i/>
        </w:rPr>
        <w:t>histone deacetylase 2</w:t>
      </w:r>
      <w:r w:rsidRPr="00B750E1">
        <w:t xml:space="preserve">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 xml:space="preserve">ike </w:t>
      </w:r>
      <w:r w:rsidR="009E4F5F" w:rsidRPr="007529A1">
        <w:rPr>
          <w:i/>
        </w:rPr>
        <w:t>chromatin regulator18</w:t>
      </w:r>
      <w:r w:rsidR="009E4F5F">
        <w:t xml:space="preserve"> (G</w:t>
      </w:r>
      <w:r w:rsidRPr="00B750E1">
        <w:t xml:space="preserve">RMZM2G126774 </w:t>
      </w:r>
      <w:r w:rsidR="00D87834">
        <w:t>Zm</w:t>
      </w:r>
      <w:r w:rsidRPr="00B750E1">
        <w:t xml:space="preserve">SAM-Rb) was identified as yet another SAM-Rb hit. </w:t>
      </w:r>
      <w:r w:rsidR="0049373D">
        <w:t xml:space="preserve">This mirrors the similar finding of GO enrichment for chromatin regulatory categories in the HPO+ enrichment analysis presented above. </w:t>
      </w:r>
      <w:r w:rsidRPr="00B750E1">
        <w:t>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128"/>
      <w:r>
        <w:t>Transporters</w:t>
      </w:r>
      <w:commentRangeEnd w:id="128"/>
      <w:r w:rsidR="005E3740">
        <w:rPr>
          <w:rStyle w:val="CommentReference"/>
          <w:rFonts w:asciiTheme="minorHAnsi" w:eastAsiaTheme="minorHAnsi" w:hAnsiTheme="minorHAnsi" w:cs="Arial"/>
          <w:color w:val="auto"/>
        </w:rPr>
        <w:commentReference w:id="128"/>
      </w:r>
    </w:p>
    <w:p w14:paraId="64C96DFE" w14:textId="758952BB"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r w:rsidR="00C2329F">
        <w:rPr>
          <w:highlight w:val="cyan"/>
        </w:rPr>
        <w:t>Baxter et al., 20</w:t>
      </w:r>
      <w:r w:rsidR="00FD0A3F">
        <w:rPr>
          <w:highlight w:val="cyan"/>
        </w:rPr>
        <w:t>0</w:t>
      </w:r>
      <w:r w:rsidR="00C2329F">
        <w:rPr>
          <w:highlight w:val="cyan"/>
        </w:rPr>
        <w:t xml:space="preserve">X </w:t>
      </w:r>
      <w:r w:rsidR="00C2329F">
        <w:rPr>
          <w:rStyle w:val="apple-converted-space"/>
          <w:rFonts w:ascii="Arial" w:eastAsia="Times New Roman" w:hAnsi="Arial"/>
          <w:color w:val="000000"/>
          <w:sz w:val="16"/>
          <w:szCs w:val="16"/>
          <w:shd w:val="clear" w:color="auto" w:fill="FFFFFF"/>
        </w:rPr>
        <w:t> </w:t>
      </w:r>
      <w:hyperlink r:id="rId10" w:tgtFrame="pmc_ext" w:history="1">
        <w:r w:rsidR="00C2329F">
          <w:rPr>
            <w:rStyle w:val="Hyperlink"/>
            <w:rFonts w:ascii="Arial" w:eastAsia="Times New Roman" w:hAnsi="Arial"/>
            <w:color w:val="642A8F"/>
            <w:sz w:val="16"/>
            <w:szCs w:val="16"/>
          </w:rPr>
          <w:t>10.1104/pp.103.021923</w:t>
        </w:r>
      </w:hyperlink>
      <w:r w:rsidR="00C2329F" w:rsidRPr="00C9628B">
        <w:rPr>
          <w:highlight w:val="cyan"/>
        </w:rPr>
        <w:t xml:space="preserve"> </w:t>
      </w:r>
      <w:r w:rsidRPr="00C9628B">
        <w:rPr>
          <w:highlight w:val="cyan"/>
        </w:rPr>
        <w:t>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6BF0526B" w:rsidR="008C22D3" w:rsidRPr="00E2578B" w:rsidRDefault="008C22D3" w:rsidP="008C22D3">
      <w:pPr>
        <w:rPr>
          <w:rFonts w:ascii="Times" w:eastAsia="Times New Roman" w:hAnsi="Times" w:cs="Times New Roman"/>
          <w:sz w:val="20"/>
          <w:szCs w:val="20"/>
        </w:rPr>
      </w:pPr>
      <w:r>
        <w:lastRenderedPageBreak/>
        <w:t>Cadmium was well measured and affected by substantial genetic variance (</w:t>
      </w:r>
      <w:r w:rsidRPr="0086383F">
        <w:rPr>
          <w:highlight w:val="cyan"/>
        </w:rPr>
        <w:t xml:space="preserve">Zeigler et al., </w:t>
      </w:r>
      <w:commentRangeStart w:id="129"/>
      <w:r w:rsidRPr="0086383F">
        <w:rPr>
          <w:highlight w:val="cyan"/>
        </w:rPr>
        <w:t>2017</w:t>
      </w:r>
      <w:commentRangeEnd w:id="129"/>
      <w:r w:rsidR="0086383F">
        <w:rPr>
          <w:rStyle w:val="CommentReference"/>
        </w:rPr>
        <w:commentReference w:id="129"/>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5A3DE3">
        <w:t xml:space="preserve"> (Tacke et al., 1995)</w:t>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t>
      </w:r>
      <w:commentRangeStart w:id="130"/>
      <w:r>
        <w:t>water dynamics</w:t>
      </w:r>
      <w:commentRangeEnd w:id="130"/>
      <w:r w:rsidR="00EA3746">
        <w:rPr>
          <w:rStyle w:val="CommentReference"/>
        </w:rPr>
        <w:commentReference w:id="130"/>
      </w:r>
      <w:r>
        <w:t xml:space="preserve">. </w:t>
      </w:r>
      <w:commentRangeStart w:id="131"/>
      <w:r>
        <w:t xml:space="preserve">ARR1-like gene </w:t>
      </w:r>
      <w:commentRangeEnd w:id="131"/>
      <w:r w:rsidR="00EA3746">
        <w:rPr>
          <w:rStyle w:val="CommentReference"/>
        </w:rPr>
        <w:commentReference w:id="131"/>
      </w:r>
      <w:r>
        <w:t xml:space="preserve">GRMZM2G067702 was </w:t>
      </w:r>
      <w:r w:rsidR="00681884">
        <w:t xml:space="preserve">also </w:t>
      </w:r>
      <w:r>
        <w:t>an HPO gene associated with Cd. Previous work has shown that ARR genes from Arabidopsis are present in the stele where they regulate the activity of HKT1 (</w:t>
      </w:r>
      <w:r w:rsidR="0047253E">
        <w:rPr>
          <w:highlight w:val="cyan"/>
        </w:rPr>
        <w:t xml:space="preserve">Mason et al, 2010; </w:t>
      </w:r>
      <w:r w:rsidR="0047253E" w:rsidRPr="0047253E">
        <w:rPr>
          <w:rFonts w:ascii="Arial" w:eastAsia="Times New Roman" w:hAnsi="Arial"/>
          <w:color w:val="000000"/>
          <w:sz w:val="17"/>
          <w:szCs w:val="17"/>
          <w:shd w:val="clear" w:color="auto" w:fill="FFFFFF"/>
        </w:rPr>
        <w:t>doi: 10.1111/j.1365-313X.2010.04366.x.</w:t>
      </w:r>
      <w:r>
        <w:t xml:space="preserve">). This gene was expressed at the highest level in the stele at 3 </w:t>
      </w:r>
      <w:r w:rsidR="000F4CD2">
        <w:t xml:space="preserve">days after </w:t>
      </w:r>
      <w:r w:rsidR="00453439">
        <w:t xml:space="preserve">sowing </w:t>
      </w:r>
      <w:r w:rsidR="00B75E03">
        <w:t>(DAS)</w:t>
      </w:r>
      <w:r w:rsidR="00243D5C" w:rsidRPr="00243D5C">
        <w:rPr>
          <w:highlight w:val="cyan"/>
        </w:rPr>
        <w:t>[cite]</w:t>
      </w:r>
      <w:r>
        <w:t>.</w:t>
      </w:r>
    </w:p>
    <w:p w14:paraId="6D3C520A" w14:textId="77777777" w:rsidR="008C22D3" w:rsidRDefault="008C22D3" w:rsidP="00EF1080">
      <w:pPr>
        <w:pStyle w:val="Heading3"/>
      </w:pPr>
      <w:commentRangeStart w:id="132"/>
      <w:commentRangeStart w:id="133"/>
      <w:r>
        <w:t>Multi</w:t>
      </w:r>
      <w:commentRangeEnd w:id="132"/>
      <w:r w:rsidR="00D40D3F">
        <w:rPr>
          <w:rStyle w:val="CommentReference"/>
          <w:rFonts w:asciiTheme="minorHAnsi" w:eastAsiaTheme="minorHAnsi" w:hAnsiTheme="minorHAnsi" w:cs="Arial"/>
          <w:color w:val="auto"/>
        </w:rPr>
        <w:commentReference w:id="132"/>
      </w:r>
      <w:r>
        <w:t xml:space="preserve"> ionomic hits</w:t>
      </w:r>
      <w:commentRangeEnd w:id="133"/>
      <w:r w:rsidR="000D226B">
        <w:rPr>
          <w:rStyle w:val="CommentReference"/>
          <w:rFonts w:asciiTheme="minorHAnsi" w:eastAsiaTheme="minorHAnsi" w:hAnsiTheme="minorHAnsi" w:cs="Arial"/>
          <w:color w:val="auto"/>
        </w:rPr>
        <w:commentReference w:id="133"/>
      </w:r>
    </w:p>
    <w:p w14:paraId="49BC41C6" w14:textId="4B354426"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t>d</w:t>
      </w:r>
      <w:r w:rsidR="008C22D3">
        <w:t>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t xml:space="preserve"> (</w:t>
      </w:r>
      <w:r w:rsidR="008C22D3">
        <w:t xml:space="preserve">the other is </w:t>
      </w:r>
      <w:r w:rsidR="00453439" w:rsidRPr="00EB7EEB">
        <w:rPr>
          <w:i/>
        </w:rPr>
        <w:t>d</w:t>
      </w:r>
      <w:r w:rsidR="008C22D3" w:rsidRPr="00EB7EEB">
        <w:rPr>
          <w:i/>
        </w:rPr>
        <w:t>warf8</w:t>
      </w:r>
      <w:r>
        <w:t xml:space="preserve">, </w:t>
      </w:r>
      <w:r w:rsidR="005832BD">
        <w:t xml:space="preserve"> (</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Given the indistinguishable phenotypes of the known</w:t>
      </w:r>
      <w:r w:rsidR="00917FCE">
        <w:t xml:space="preserve"> dominan</w:t>
      </w:r>
      <w:r w:rsidR="00C2329F">
        <w:t>t</w:t>
      </w:r>
      <w:r w:rsidR="008C22D3">
        <w:t xml:space="preserve"> D8 and D9 mutants,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w:t>
      </w:r>
      <w:r w:rsidR="00005604" w:rsidRPr="00EB7EEB">
        <w:rPr>
          <w:i/>
        </w:rPr>
        <w:t>dwarf5</w:t>
      </w:r>
      <w:r w:rsidR="00005604">
        <w:t xml:space="preserve"> and </w:t>
      </w:r>
      <w:r w:rsidR="00005604" w:rsidRPr="00EB7EEB">
        <w:rPr>
          <w:i/>
        </w:rPr>
        <w:t>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7897849D" w14:textId="1E99E21E" w:rsidR="00BC497E" w:rsidRDefault="00BC497E" w:rsidP="00BC497E">
      <w:pPr>
        <w:pStyle w:val="Heading3"/>
      </w:pPr>
      <w:bookmarkStart w:id="134" w:name="_Ref484091798"/>
      <w:r>
        <w:t>Fig</w:t>
      </w:r>
      <w:r w:rsidR="00BA55F6">
        <w:t>.</w:t>
      </w:r>
      <w:r w:rsidR="00663C67">
        <w:t xml:space="preserve"> 9</w:t>
      </w:r>
      <w:bookmarkEnd w:id="134"/>
    </w:p>
    <w:p w14:paraId="67C768BA" w14:textId="2EEF6564" w:rsidR="00BC497E" w:rsidRDefault="00402BBA" w:rsidP="00BC497E">
      <w:pPr>
        <w:pStyle w:val="Heading4"/>
      </w:pPr>
      <w:r>
        <w:t>Ionomic profiles</w:t>
      </w:r>
      <w:r w:rsidR="00BC497E">
        <w:t xml:space="preserve"> of D8 and D9 mutants </w:t>
      </w:r>
    </w:p>
    <w:p w14:paraId="2DB77058" w14:textId="77777777" w:rsidR="009D3B04" w:rsidRDefault="00BC497E" w:rsidP="00BC497E">
      <w:r w:rsidRPr="00046958">
        <w:rPr>
          <w:highlight w:val="cyan"/>
        </w:rPr>
        <w:t xml:space="preserve">Explanation of </w:t>
      </w:r>
      <w:commentRangeStart w:id="135"/>
      <w:r w:rsidRPr="00046958">
        <w:rPr>
          <w:highlight w:val="cyan"/>
        </w:rPr>
        <w:t>boxplots</w:t>
      </w:r>
      <w:commentRangeEnd w:id="135"/>
      <w:r w:rsidR="00D66B87" w:rsidRPr="00046958">
        <w:rPr>
          <w:rStyle w:val="CommentReference"/>
          <w:highlight w:val="cyan"/>
        </w:rPr>
        <w:commentReference w:id="135"/>
      </w:r>
    </w:p>
    <w:p w14:paraId="5D29E627" w14:textId="2E9AD916" w:rsidR="00BC497E" w:rsidRDefault="009D3B04" w:rsidP="00BC497E">
      <w:r w:rsidRPr="009D3B04">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r w:rsidR="00453439">
        <w:t>1</w:t>
      </w:r>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r w:rsidR="00046958" w:rsidRPr="00046958">
        <w:rPr>
          <w:highlight w:val="cyan"/>
        </w:rPr>
        <w:t>[cite]</w:t>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136"/>
      <w:r w:rsidRPr="009D3B04">
        <w:t xml:space="preserve">a mere </w:t>
      </w:r>
      <w:r w:rsidRPr="009D3B04">
        <w:lastRenderedPageBreak/>
        <w:t>22 Mb away from</w:t>
      </w:r>
      <w:commentRangeEnd w:id="136"/>
      <w:r w:rsidR="00710CD8">
        <w:rPr>
          <w:rStyle w:val="CommentReference"/>
        </w:rPr>
        <w:commentReference w:id="136"/>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was the basis for its discovery as a high-confidence candidate gene by Camoco, but our data suggests that both D8 and D9 have the potential for broad effects on ionomic phenotypes</w:t>
      </w:r>
      <w:r w:rsidR="003075BF" w:rsidRPr="009D3B04">
        <w:t>.</w:t>
      </w:r>
    </w:p>
    <w:p w14:paraId="59FCFFA6" w14:textId="44B8EA3C" w:rsidR="00FE70D4" w:rsidRDefault="00FE70D4" w:rsidP="00FE70D4">
      <w:pPr>
        <w:pStyle w:val="Heading3"/>
      </w:pPr>
      <w:bookmarkStart w:id="137" w:name="_Ref481757037"/>
      <w:bookmarkStart w:id="138" w:name="_Ref484529183"/>
      <w:r>
        <w:t>Fig.</w:t>
      </w:r>
      <w:r w:rsidR="00663C67">
        <w:t xml:space="preserve"> 10</w:t>
      </w:r>
      <w:bookmarkEnd w:id="137"/>
      <w:bookmarkEnd w:id="138"/>
    </w:p>
    <w:p w14:paraId="59E870A0" w14:textId="08964AFE" w:rsidR="00FE70D4" w:rsidRDefault="00FE70D4" w:rsidP="00FE70D4">
      <w:pPr>
        <w:pStyle w:val="Heading4"/>
      </w:pPr>
      <w:r>
        <w:t>Co-expression network</w:t>
      </w:r>
      <w:r w:rsidR="007B7880">
        <w:t xml:space="preserve"> for D9 and cadmium HPO genes</w:t>
      </w:r>
    </w:p>
    <w:p w14:paraId="1CA4A19B" w14:textId="4A76D09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14:paraId="6196F5B2" w14:textId="43533569"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139"/>
      <w:r>
        <w:t xml:space="preserve">resulted in excess Fe </w:t>
      </w:r>
      <w:commentRangeEnd w:id="139"/>
      <w:r w:rsidR="00DB754F">
        <w:rPr>
          <w:rStyle w:val="CommentReference"/>
        </w:rPr>
        <w:commentReference w:id="139"/>
      </w:r>
      <w:r>
        <w:t xml:space="preserve">points to a conserved role for the DELLA domain transcription factors and GA signaling in Fe homeostasis in maize, a plant with an entirely different Fe </w:t>
      </w:r>
      <w:commentRangeStart w:id="140"/>
      <w:r>
        <w:t xml:space="preserve">uptake system </w:t>
      </w:r>
      <w:commentRangeEnd w:id="140"/>
      <w:r w:rsidR="006C4ECD">
        <w:rPr>
          <w:rStyle w:val="CommentReference"/>
        </w:rPr>
        <w:commentReference w:id="140"/>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t>Remarkably, the HPO co</w:t>
      </w:r>
      <w:r w:rsidR="00A9686B">
        <w:t>-</w:t>
      </w:r>
      <w:r>
        <w:t xml:space="preserve">expression network associated with D9 also contained three genes with expected roles in the biosynthesis and polymerization </w:t>
      </w:r>
      <w:commentRangeStart w:id="141"/>
      <w:r>
        <w:t>of phenylpropanoids</w:t>
      </w:r>
      <w:commentRangeEnd w:id="141"/>
      <w:r w:rsidR="006C4ECD">
        <w:rPr>
          <w:rStyle w:val="CommentReference"/>
        </w:rPr>
        <w:commentReference w:id="141"/>
      </w:r>
      <w:r>
        <w:t xml:space="preserve">. </w:t>
      </w:r>
      <w:commentRangeStart w:id="142"/>
      <w:r>
        <w:t xml:space="preserve">The successive steps </w:t>
      </w:r>
      <w:commentRangeEnd w:id="142"/>
      <w:r w:rsidR="00DA6EA3">
        <w:rPr>
          <w:rStyle w:val="CommentReference"/>
        </w:rPr>
        <w:commentReference w:id="142"/>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143"/>
      <w:r>
        <w:t>pioneer s</w:t>
      </w:r>
      <w:commentRangeEnd w:id="143"/>
      <w:r w:rsidR="006C4ECD">
        <w:rPr>
          <w:rStyle w:val="CommentReference"/>
        </w:rPr>
        <w:commentReference w:id="143"/>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144"/>
      <w:r>
        <w:t xml:space="preserve">if summed across multiple </w:t>
      </w:r>
      <w:commentRangeStart w:id="145"/>
      <w:r>
        <w:t>SNPs</w:t>
      </w:r>
      <w:commentRangeEnd w:id="145"/>
      <w:r w:rsidR="002851CD">
        <w:rPr>
          <w:rStyle w:val="CommentReference"/>
        </w:rPr>
        <w:commentReference w:id="145"/>
      </w:r>
      <w:commentRangeEnd w:id="144"/>
      <w:r w:rsidR="00EC3DC7">
        <w:rPr>
          <w:rStyle w:val="CommentReference"/>
        </w:rPr>
        <w:commentReference w:id="144"/>
      </w:r>
      <w:r>
        <w:t>. The Laccase 12 gene (GRMZM2G336337</w:t>
      </w:r>
      <w:r w:rsidR="006E1DB2">
        <w:t>)</w:t>
      </w:r>
      <w:r>
        <w:t xml:space="preserve"> was also a multi-ionomic hit with linked SNPs affecting Cd</w:t>
      </w:r>
      <w:r w:rsidRPr="002851CD">
        <w:rPr>
          <w:highlight w:val="cyan"/>
        </w:rPr>
        <w:t>,</w:t>
      </w:r>
      <w:commentRangeStart w:id="146"/>
      <w:r w:rsidRPr="002851CD">
        <w:rPr>
          <w:highlight w:val="cyan"/>
        </w:rPr>
        <w:t xml:space="preserve"> Fe, and P</w:t>
      </w:r>
      <w:commentRangeEnd w:id="146"/>
      <w:r w:rsidR="00BB2D41">
        <w:rPr>
          <w:rStyle w:val="CommentReference"/>
        </w:rPr>
        <w:commentReference w:id="146"/>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147"/>
      <w:r>
        <w:t>nicotianamine</w:t>
      </w:r>
      <w:commentRangeEnd w:id="147"/>
      <w:r w:rsidR="006C4ECD">
        <w:rPr>
          <w:rStyle w:val="CommentReference"/>
        </w:rPr>
        <w:commentReference w:id="147"/>
      </w:r>
      <w:r>
        <w:t xml:space="preserve"> syntase3 gene (GRMZM2G439195, ZmPAN-Cd, </w:t>
      </w:r>
      <w:commentRangeStart w:id="148"/>
      <w:r>
        <w:t>??-Al</w:t>
      </w:r>
      <w:commentRangeEnd w:id="148"/>
      <w:r>
        <w:rPr>
          <w:rStyle w:val="CommentReference"/>
        </w:rPr>
        <w:commentReference w:id="148"/>
      </w:r>
      <w:r>
        <w:t xml:space="preserve">), </w:t>
      </w:r>
      <w:r w:rsidR="006E1DB2">
        <w:t>which is</w:t>
      </w:r>
      <w:r>
        <w:t xml:space="preserve"> required for making the type II iron </w:t>
      </w:r>
      <w:r>
        <w:lastRenderedPageBreak/>
        <w:t>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149" w:name="_Ref469995568"/>
      <w:r>
        <w:rPr>
          <w:rStyle w:val="CommentReference"/>
        </w:rPr>
        <w:commentReference w:id="150"/>
      </w:r>
    </w:p>
    <w:p w14:paraId="4B5173AE" w14:textId="067F5A65" w:rsidR="006B33EA" w:rsidRDefault="006B33EA" w:rsidP="006804EA">
      <w:pPr>
        <w:pStyle w:val="Heading1"/>
      </w:pPr>
      <w:bookmarkStart w:id="151" w:name="_Ref487125611"/>
      <w:r>
        <w:t>Discussion</w:t>
      </w:r>
      <w:bookmarkEnd w:id="149"/>
      <w:bookmarkEnd w:id="151"/>
    </w:p>
    <w:p w14:paraId="35632E01" w14:textId="6CB8E98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152"/>
      <w:r>
        <w:t>gene expression data</w:t>
      </w:r>
      <w:commentRangeEnd w:id="152"/>
      <w:r w:rsidR="00413505">
        <w:rPr>
          <w:rStyle w:val="CommentReference"/>
        </w:rPr>
        <w:commentReference w:id="152"/>
      </w:r>
      <w:r>
        <w:t>, which can be readily collected now for most species of interest, to add an important interpretation and prioritization filte</w:t>
      </w:r>
      <w:r w:rsidR="002F0734">
        <w:t>r to the output of a GWA study.</w:t>
      </w:r>
    </w:p>
    <w:p w14:paraId="6867D209" w14:textId="0131F9A4" w:rsidR="004C123B" w:rsidRDefault="004C123B" w:rsidP="004C123B">
      <w:r>
        <w:t xml:space="preserve">We demonstrate that Camoco was able to identify subsets of genes that were linked to candidate SNPs and also exhibit strong co-expression with genes near other candidate SNPs. The resulting prioritized gene sets reflect sets of co-regulated genes that can potentially be used to infer a broader biological process in which genetic variation can affect the phenotype of interest. Indeed, using Camoco, we found strong evidence for such gene sets in </w:t>
      </w:r>
      <w:r w:rsidR="00413505">
        <w:t>13</w:t>
      </w:r>
      <w:r>
        <w:t xml:space="preserve"> of 17 elemental accumulation phenotypes we examined. These small sets of genes represent a small fraction of the candidates implicated by the GWAS for each phenotype, and we note that the large majority of our HPO genes were not the closest genes to the identified SNPs, and thus, would not have been identified using the simple approach of identifying the genes closest to each marker SNP </w:t>
      </w:r>
      <w:commentRangeStart w:id="153"/>
      <w:r>
        <w:t>(</w:t>
      </w:r>
      <w:r w:rsidRPr="002F0734">
        <w:rPr>
          <w:highlight w:val="cyan"/>
        </w:rPr>
        <w:t>cite supp evidence?).</w:t>
      </w:r>
      <w:r>
        <w:t xml:space="preserve"> </w:t>
      </w:r>
      <w:commentRangeEnd w:id="153"/>
      <w:r w:rsidR="00705253">
        <w:rPr>
          <w:rStyle w:val="CommentReference"/>
        </w:rPr>
        <w:commentReference w:id="153"/>
      </w:r>
      <w:r>
        <w:t xml:space="preserve">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154"/>
      <w:r w:rsidRPr="0011301D">
        <w:rPr>
          <w:highlight w:val="cyan"/>
        </w:rPr>
        <w:t xml:space="preserve">&lt;optional:  </w:t>
      </w:r>
      <w:commentRangeEnd w:id="154"/>
      <w:r w:rsidR="00413505">
        <w:rPr>
          <w:rStyle w:val="CommentReference"/>
        </w:rPr>
        <w:commentReference w:id="154"/>
      </w:r>
      <w:r w:rsidRPr="0011301D">
        <w:rPr>
          <w:highlight w:val="cyan"/>
        </w:rPr>
        <w:t>point out some of the obvious example candidate genes that we miss&gt;</w:t>
      </w:r>
    </w:p>
    <w:p w14:paraId="71F18E31" w14:textId="03717BDF" w:rsidR="004C123B" w:rsidRDefault="004C123B" w:rsidP="004C123B">
      <w:r>
        <w:lastRenderedPageBreak/>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xml:space="preserve">% using a SNP-to-gene mapping rule of </w:t>
      </w:r>
      <w:commentRangeStart w:id="155"/>
      <w:r>
        <w:t>+</w:t>
      </w:r>
      <w:r w:rsidR="00300B7C">
        <w:t>/-500 kb and up to 2</w:t>
      </w:r>
      <w:r>
        <w:t xml:space="preserve"> </w:t>
      </w:r>
      <w:commentRangeEnd w:id="155"/>
      <w:r>
        <w:rPr>
          <w:rStyle w:val="CommentReference"/>
        </w:rPr>
        <w:commentReference w:id="155"/>
      </w:r>
      <w:r>
        <w:t>flanking genes</w:t>
      </w:r>
      <w:r w:rsidR="00300B7C">
        <w:t xml:space="preserve"> (nearly 75% false candidates due to SNP-to-gene mapping)</w:t>
      </w:r>
      <w:r>
        <w:t xml:space="preserve">. This result suggests that we would not be likely to discover processes as coherent as GO terms if linkage extended beyond this point. Intriguingly, when we actually went to apply our Camoco system to GWAS-identified loci for the ionomic traits, we observed some surprising results. At the same window/flank parameter setting noted above, we were able to make significant discoveries </w:t>
      </w:r>
      <w:commentRangeStart w:id="156"/>
      <w:r>
        <w:t xml:space="preserve">for </w:t>
      </w:r>
      <w:r w:rsidRPr="0011301D">
        <w:rPr>
          <w:highlight w:val="cyan"/>
        </w:rPr>
        <w:t>xxx</w:t>
      </w:r>
      <w:r>
        <w:t xml:space="preserve"> of </w:t>
      </w:r>
      <w:r w:rsidRPr="0011301D">
        <w:rPr>
          <w:highlight w:val="cyan"/>
        </w:rPr>
        <w:t>yyy</w:t>
      </w:r>
      <w:r>
        <w:t xml:space="preserve"> elements using the </w:t>
      </w:r>
      <w:r w:rsidRPr="0011301D">
        <w:rPr>
          <w:highlight w:val="cyan"/>
        </w:rPr>
        <w:t>xxx</w:t>
      </w:r>
      <w:r>
        <w:t xml:space="preserve"> metric based on the </w:t>
      </w:r>
      <w:r w:rsidRPr="0011301D">
        <w:rPr>
          <w:highlight w:val="cyan"/>
        </w:rPr>
        <w:t>yyy</w:t>
      </w:r>
      <w:r>
        <w:t xml:space="preserve"> </w:t>
      </w:r>
      <w:commentRangeEnd w:id="156"/>
      <w:r w:rsidR="00850126">
        <w:rPr>
          <w:rStyle w:val="CommentReference"/>
        </w:rPr>
        <w:commentReference w:id="156"/>
      </w:r>
      <w:r>
        <w:t xml:space="preserve">network. This success rate is substantially higher than predicted by our GO simulations at the same window/flanking gene parameter setting. We speculate that this conservative estimation of Camoco’s performance is most likely due to the relatively poor quality of the GO annotations we used for our evaluation. There are likely a large number of processes for which the genes simply are not functionally coherent. Our analysis with Camoco suggests that the loci implicated by these ionomic GWAS loci are actually more coherent than maize genes co-annotated to many GO terms. Indeed one of the key motivations of our approach was that crop genomes like maize have limited GO annotation, and this result emphasizes the extent of this limitation. This reflects both limitations in our understanding of the molecular genetics of maize, but also a lack of species-specific curation, </w:t>
      </w:r>
      <w:commentRangeStart w:id="157"/>
      <w:commentRangeStart w:id="158"/>
      <w:r>
        <w:t xml:space="preserve">which is not surprising given the limited funding </w:t>
      </w:r>
      <w:commentRangeStart w:id="159"/>
      <w:r>
        <w:t>available for such efforts</w:t>
      </w:r>
      <w:commentRangeEnd w:id="157"/>
      <w:r w:rsidR="0011301D">
        <w:rPr>
          <w:rStyle w:val="CommentReference"/>
        </w:rPr>
        <w:commentReference w:id="157"/>
      </w:r>
      <w:commentRangeEnd w:id="159"/>
      <w:r w:rsidR="0090234A">
        <w:rPr>
          <w:rStyle w:val="CommentReference"/>
        </w:rPr>
        <w:commentReference w:id="159"/>
      </w:r>
      <w:r>
        <w:t xml:space="preserve">. </w:t>
      </w:r>
      <w:commentRangeEnd w:id="158"/>
      <w:r w:rsidR="007F0396">
        <w:rPr>
          <w:rStyle w:val="CommentReference"/>
        </w:rPr>
        <w:commentReference w:id="158"/>
      </w:r>
    </w:p>
    <w:p w14:paraId="5AE8CF5B" w14:textId="590ECF2C" w:rsidR="004C123B" w:rsidRDefault="004C123B" w:rsidP="004C123B">
      <w:r>
        <w:t xml:space="preserve">Beyond highlighting the challenges of a genome lacking functional annotation, these results also suggest an interesting direction for future work. Despite the limited GO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 but there are several other crop species with rich population genetic resources with limited genome functional annotation that could benefit from this approach as well.</w:t>
      </w:r>
    </w:p>
    <w:p w14:paraId="3067C315" w14:textId="77777777" w:rsidR="004C123B" w:rsidRDefault="004C123B" w:rsidP="004C123B">
      <w:pPr>
        <w:pStyle w:val="Heading2"/>
      </w:pPr>
      <w:r>
        <w:t>Co-expression context matters</w:t>
      </w:r>
    </w:p>
    <w:p w14:paraId="5EBB998D" w14:textId="10969559" w:rsidR="004C123B" w:rsidRPr="004C123B" w:rsidRDefault="004C123B" w:rsidP="004C123B">
      <w:r>
        <w:t xml:space="preserve">Using our Camoco approach, we evaluated 17 ionomic traits for </w:t>
      </w:r>
      <w:commentRangeStart w:id="160"/>
      <w:r>
        <w:t>overlap</w:t>
      </w:r>
      <w:commentRangeEnd w:id="160"/>
      <w:r w:rsidR="0090234A">
        <w:rPr>
          <w:rStyle w:val="CommentReference"/>
        </w:rPr>
        <w:commentReference w:id="160"/>
      </w:r>
      <w:r>
        <w:t xml:space="preserve"> with three different co-expression networks. While the networks exhibited similar enrichment for co-expression among genes within GO terms (</w:t>
      </w:r>
      <w:r>
        <w:fldChar w:fldCharType="begin"/>
      </w:r>
      <w:r>
        <w:instrText xml:space="preserve"> REF _Ref458774860 \h </w:instrText>
      </w:r>
      <w:r>
        <w:fldChar w:fldCharType="separate"/>
      </w:r>
      <w:r w:rsidR="002607DF">
        <w:t>Table 1</w:t>
      </w:r>
      <w:r>
        <w:fldChar w:fldCharType="end"/>
      </w:r>
      <w:r>
        <w:t xml:space="preserve">), suggesting they were of similar quality, the performance of these networks varied substantially when used to prioritize candidate genes from the set of maize grain ionome GWAS. The two co-expression networks generated from expression profiles collected across a diverse set of individuals (ZmRoot, ZmPAN) performed substantially better than the ZmSAM network, which was based on a large collection of expression profiles across different tissues and developmental stages </w:t>
      </w:r>
      <w:r>
        <w:lastRenderedPageBreak/>
        <w:t>derived from a single reference line (B73). We emphasize that this result is not a reflection of the data quality or even the general utility of the co-expression network derived the tissue/developmental atlas. Evaluations of this network suggested a similar level of enrichment for co-expression relationships among genes involved in the same biological processes. Our results indicate that the processes underlying the genotypic variation associated with traits captured by GWAS are better captured by transcriptional variation observed across genetically diverse individuals. Indeed, we saw that although the networks captured similar levels of GO term enrichment</w:t>
      </w:r>
      <w:r w:rsidR="009376EB">
        <w:t xml:space="preserve"> </w:t>
      </w:r>
      <w:r w:rsidR="009376EB">
        <w:fldChar w:fldCharType="begin"/>
      </w:r>
      <w:r w:rsidR="009376EB">
        <w:instrText xml:space="preserve"> REF _Ref458774860 \h </w:instrText>
      </w:r>
      <w:r w:rsidR="009376EB">
        <w:fldChar w:fldCharType="separate"/>
      </w:r>
      <w:r w:rsidR="002607DF">
        <w:t>Table 1</w:t>
      </w:r>
      <w:r w:rsidR="009376EB">
        <w:fldChar w:fldCharType="end"/>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029D0">
        <w:t xml:space="preserve">ysis of co-expression networks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t xml:space="preserve">. Between the two co-expression networks based on expression variation across individuals, we also observed </w:t>
      </w:r>
      <w:commentRangeStart w:id="161"/>
      <w:r>
        <w:t>interesting</w:t>
      </w:r>
      <w:commentRangeEnd w:id="161"/>
      <w:r w:rsidR="0090234A">
        <w:rPr>
          <w:rStyle w:val="CommentReference"/>
        </w:rPr>
        <w:commentReference w:id="161"/>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 xml:space="preserve">e (which were measured in kernels). The difference between the performance of these two networks was modest, however, and much less significant than the difference between the developmental/tissue atlas-derived network and the diverse genotype-derived network. We also note that the performance of the ZmRoot versus the ZmPAN network was quite different depending on which network metric we used. Specifically, performance of the ZmRoot network was dependent on the density metric while performance of the ZmPAN network was dependent on </w:t>
      </w:r>
      <w:commentRangeStart w:id="162"/>
      <w:r>
        <w:t xml:space="preserve">the locality metric </w:t>
      </w:r>
      <w:commentRangeEnd w:id="162"/>
      <w:r w:rsidR="00A53A40">
        <w:rPr>
          <w:rStyle w:val="CommentReference"/>
        </w:rPr>
        <w:commentReference w:id="162"/>
      </w:r>
      <w:r>
        <w:t>(</w:t>
      </w:r>
      <w:r w:rsidR="00D623D2">
        <w:fldChar w:fldCharType="begin"/>
      </w:r>
      <w:r w:rsidR="00D623D2">
        <w:instrText xml:space="preserve"> REF _Ref485996339 \h </w:instrText>
      </w:r>
      <w:r w:rsidR="00D623D2">
        <w:fldChar w:fldCharType="separate"/>
      </w:r>
      <w:r w:rsidR="002607DF">
        <w:t>Table 4</w:t>
      </w:r>
      <w:r w:rsidR="00D623D2">
        <w:fldChar w:fldCharType="end"/>
      </w:r>
      <w:r>
        <w:t xml:space="preserve">), which is worth future investigation. In general, our results strongly suggest that co-expression networks derived from expression profiling of genetically diverse individuals as opposed to deep expression atlases derived from focus on a single reference genotype, will be more powerful for interpreting candidate genetic loci associated with phenotypes. Furthermore, our findings suggest that where it is possible to identify relevant tissues for a phenotype of interest, tissue-specific expression profiling across genetically diverse individuals is an effective strategy. This has important implications for data generation efforts in other species. </w:t>
      </w:r>
    </w:p>
    <w:p w14:paraId="05A8F953" w14:textId="09F3D2F0" w:rsidR="00C42754" w:rsidRDefault="00C42754" w:rsidP="006804EA">
      <w:pPr>
        <w:pStyle w:val="Heading1"/>
      </w:pPr>
      <w:r>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w:t>
      </w:r>
      <w:r w:rsidR="0076624C">
        <w:lastRenderedPageBreak/>
        <w:t xml:space="preserve">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163" w:name="_Ref463088833"/>
      <w:r>
        <w:t>Materials and Methods</w:t>
      </w:r>
      <w:bookmarkEnd w:id="163"/>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76E9B767" w:rsidR="004B7D5A" w:rsidRDefault="004105E4" w:rsidP="008D2BA7">
      <w:hyperlink r:id="rId11" w:history="1">
        <w:r w:rsidR="00B341BD" w:rsidRPr="00AD382F">
          <w:rPr>
            <w:rStyle w:val="Hyperlink"/>
            <w:color w:val="034990" w:themeColor="hyperlink" w:themeShade="BF"/>
          </w:rPr>
          <w:t>http://github.com/schae234/Camoco</w:t>
        </w:r>
      </w:hyperlink>
      <w:r w:rsidR="004B7D5A">
        <w:t>.</w:t>
      </w:r>
    </w:p>
    <w:p w14:paraId="7F2DD929" w14:textId="29DAD299" w:rsidR="00164372" w:rsidRDefault="00164372" w:rsidP="008D2BA7">
      <w:r>
        <w:t>Camoco version 0.5.0 was used here.</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1BD1462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2B6A48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w:t>
      </w:r>
      <w:r>
        <w:lastRenderedPageBreak/>
        <w:t>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4B083D52"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00588A70"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038549D"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6D539F52"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w:t>
      </w:r>
      <w:r w:rsidR="00FA6DDF">
        <w:lastRenderedPageBreak/>
        <w:t>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164" w:name="_Ref447101528"/>
      <w:r w:rsidRPr="0045686C">
        <w:rPr>
          <w:rFonts w:eastAsiaTheme="minorEastAsia"/>
        </w:rPr>
        <w:t>Eq.1</w:t>
      </w:r>
      <w:bookmarkEnd w:id="164"/>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60B9CE5C"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165" w:name="_Ref447101545"/>
      <w:bookmarkStart w:id="166" w:name="_Ref464049667"/>
      <w:r>
        <w:t>Eq.</w:t>
      </w:r>
      <w:bookmarkEnd w:id="165"/>
      <w:r w:rsidR="0020783F">
        <w:t>2</w:t>
      </w:r>
      <w:bookmarkEnd w:id="166"/>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167" w:name="_Ref447101563"/>
      <w:bookmarkStart w:id="168" w:name="_Ref464738379"/>
      <w:r w:rsidRPr="0045686C">
        <w:rPr>
          <w:rFonts w:eastAsiaTheme="minorEastAsia"/>
        </w:rPr>
        <w:t>Eq.</w:t>
      </w:r>
      <w:bookmarkEnd w:id="167"/>
      <w:r>
        <w:rPr>
          <w:rFonts w:eastAsiaTheme="minorEastAsia"/>
        </w:rPr>
        <w:t>3</w:t>
      </w:r>
      <w:bookmarkEnd w:id="168"/>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169" w:name="_Ref447101571"/>
      <w:r>
        <w:lastRenderedPageBreak/>
        <w:t>Eq.</w:t>
      </w:r>
      <w:r w:rsidR="00503064">
        <w:t>4</w:t>
      </w:r>
      <w:bookmarkEnd w:id="169"/>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0FCF2681"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6B1D8C1C"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170" w:name="_Ref484125232"/>
      <w:r>
        <w:t>Eq.</w:t>
      </w:r>
      <w:r w:rsidR="005936F2">
        <w:t xml:space="preserve"> 6</w:t>
      </w:r>
      <w:bookmarkEnd w:id="170"/>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171" w:name="_Ref458775441"/>
      <w:bookmarkStart w:id="172" w:name="_Ref484125256"/>
      <w:r>
        <w:t>Eq. 7</w:t>
      </w:r>
      <w:bookmarkEnd w:id="171"/>
      <w:bookmarkEnd w:id="172"/>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lastRenderedPageBreak/>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79288F04"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 </w:t>
      </w:r>
      <w:r w:rsidR="009506DB" w:rsidRPr="009506DB">
        <w:rPr>
          <w:highlight w:val="yellow"/>
        </w:rPr>
        <w:t>Ziegler et al</w:t>
      </w:r>
      <w:r>
        <w:t xml:space="preserve">. 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w:t>
      </w:r>
      <w:r w:rsidR="00230BB6">
        <w:lastRenderedPageBreak/>
        <w:t>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5892831B" w14:textId="50239F33" w:rsidR="00230BB6" w:rsidRDefault="006B0E79" w:rsidP="005E0894">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49425C0E" w:rsidR="00DF4642" w:rsidRP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64C3EFE5" w14:textId="1D406F03" w:rsidR="00A576F1" w:rsidRPr="00A576F1" w:rsidRDefault="003F1192" w:rsidP="00A576F1">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A576F1" w:rsidRPr="00A576F1">
        <w:rPr>
          <w:rFonts w:ascii="Calibri" w:hAnsi="Calibri" w:cs="Times New Roman"/>
          <w:noProof/>
          <w:szCs w:val="24"/>
        </w:rPr>
        <w:t xml:space="preserve">Anders, S., Pyl, P.T. &amp; Huber, W., 2014. HTSeq - A Python framework to work with high-throughput sequencing data. </w:t>
      </w:r>
      <w:r w:rsidR="00A576F1" w:rsidRPr="00A576F1">
        <w:rPr>
          <w:rFonts w:ascii="Calibri" w:hAnsi="Calibri" w:cs="Times New Roman"/>
          <w:i/>
          <w:iCs/>
          <w:noProof/>
          <w:szCs w:val="24"/>
        </w:rPr>
        <w:t>Bioinformatics (Oxford, England)</w:t>
      </w:r>
      <w:r w:rsidR="00A576F1" w:rsidRPr="00A576F1">
        <w:rPr>
          <w:rFonts w:ascii="Calibri" w:hAnsi="Calibri" w:cs="Times New Roman"/>
          <w:noProof/>
          <w:szCs w:val="24"/>
        </w:rPr>
        <w:t>, 31(2), pp.166–169. Available at: http://bioinformatics.oxfordjournals.org/content/31/2/166 [Accessed September 29, 2014].</w:t>
      </w:r>
    </w:p>
    <w:p w14:paraId="4BD7126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Andorf, C.M. et al., 2015. MaizeGDB update: new tools, data and interface for the maize model organism database. </w:t>
      </w:r>
      <w:r w:rsidRPr="00A576F1">
        <w:rPr>
          <w:rFonts w:ascii="Calibri" w:hAnsi="Calibri" w:cs="Times New Roman"/>
          <w:i/>
          <w:iCs/>
          <w:noProof/>
          <w:szCs w:val="24"/>
        </w:rPr>
        <w:t>Nucleic acids research</w:t>
      </w:r>
      <w:r w:rsidRPr="00A576F1">
        <w:rPr>
          <w:rFonts w:ascii="Calibri" w:hAnsi="Calibri" w:cs="Times New Roman"/>
          <w:noProof/>
          <w:szCs w:val="24"/>
        </w:rPr>
        <w:t>, p.gkv1007. Available at: http://nar.oxfordjournals.org/content/early/2015/10/01/nar.gkv1007.full.</w:t>
      </w:r>
    </w:p>
    <w:p w14:paraId="14EA276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Asaro, A. et al., 2016. The Interaction of Genotype and Environment Determines Variation in the Maize Kernel Ionome. </w:t>
      </w:r>
      <w:r w:rsidRPr="00A576F1">
        <w:rPr>
          <w:rFonts w:ascii="Calibri" w:hAnsi="Calibri" w:cs="Times New Roman"/>
          <w:i/>
          <w:iCs/>
          <w:noProof/>
          <w:szCs w:val="24"/>
        </w:rPr>
        <w:t>G3&amp;amp;#58; Genes|Genomes|Genetics</w:t>
      </w:r>
      <w:r w:rsidRPr="00A576F1">
        <w:rPr>
          <w:rFonts w:ascii="Calibri" w:hAnsi="Calibri" w:cs="Times New Roman"/>
          <w:noProof/>
          <w:szCs w:val="24"/>
        </w:rPr>
        <w:t>, 6(December), pp.4175–4183. Available at: http://g3journal.org/cgi/doi/10.1534/g3.116.034827.</w:t>
      </w:r>
    </w:p>
    <w:p w14:paraId="75F66B6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Badri, D. V. et al., 2007. Altered Profile of Secondary Metabolites in the Root Exudates of Arabidopsis ATP-Binding Cassette Transporter Mutants. </w:t>
      </w:r>
      <w:r w:rsidRPr="00A576F1">
        <w:rPr>
          <w:rFonts w:ascii="Calibri" w:hAnsi="Calibri" w:cs="Times New Roman"/>
          <w:i/>
          <w:iCs/>
          <w:noProof/>
          <w:szCs w:val="24"/>
        </w:rPr>
        <w:t>Plant Physiology</w:t>
      </w:r>
      <w:r w:rsidRPr="00A576F1">
        <w:rPr>
          <w:rFonts w:ascii="Calibri" w:hAnsi="Calibri" w:cs="Times New Roman"/>
          <w:noProof/>
          <w:szCs w:val="24"/>
        </w:rPr>
        <w:t>, 146(2), pp.762–771. Available at: http://www.plantphysiol.org/cgi/doi/10.1104/pp.107.109587.</w:t>
      </w:r>
    </w:p>
    <w:p w14:paraId="0983A8E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 2010. Ionomics: The functional genomics of elements. </w:t>
      </w:r>
      <w:r w:rsidRPr="00A576F1">
        <w:rPr>
          <w:rFonts w:ascii="Calibri" w:hAnsi="Calibri" w:cs="Times New Roman"/>
          <w:i/>
          <w:iCs/>
          <w:noProof/>
          <w:szCs w:val="24"/>
        </w:rPr>
        <w:t>Briefings in functional genomics</w:t>
      </w:r>
      <w:r w:rsidRPr="00A576F1">
        <w:rPr>
          <w:rFonts w:ascii="Calibri" w:hAnsi="Calibri" w:cs="Times New Roman"/>
          <w:noProof/>
          <w:szCs w:val="24"/>
        </w:rPr>
        <w:t>, 9(2), pp.149–56. Available at: http://www.ncbi.nlm.nih.gov/pubmed/20081216 [Accessed October 29, 2012].</w:t>
      </w:r>
    </w:p>
    <w:p w14:paraId="1AF3BF9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 &amp; Dilkes, B.P., 2012. Elemental profiles reflect plant adaptations to the environment. </w:t>
      </w:r>
      <w:r w:rsidRPr="00A576F1">
        <w:rPr>
          <w:rFonts w:ascii="Calibri" w:hAnsi="Calibri" w:cs="Times New Roman"/>
          <w:i/>
          <w:iCs/>
          <w:noProof/>
          <w:szCs w:val="24"/>
        </w:rPr>
        <w:t>Science (New York, N.Y.)</w:t>
      </w:r>
      <w:r w:rsidRPr="00A576F1">
        <w:rPr>
          <w:rFonts w:ascii="Calibri" w:hAnsi="Calibri" w:cs="Times New Roman"/>
          <w:noProof/>
          <w:szCs w:val="24"/>
        </w:rPr>
        <w:t>, 336(6089), pp.1661–3. Available at: http://www.sciencemag.org/content/336/6089/1661.abstract [Accessed October 4, 2015].</w:t>
      </w:r>
    </w:p>
    <w:p w14:paraId="140A18F7"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A576F1">
        <w:rPr>
          <w:rFonts w:ascii="Calibri" w:hAnsi="Calibri" w:cs="Times New Roman"/>
          <w:i/>
          <w:iCs/>
          <w:noProof/>
          <w:szCs w:val="24"/>
        </w:rPr>
        <w:t>PLoS ONE</w:t>
      </w:r>
      <w:r w:rsidRPr="00A576F1">
        <w:rPr>
          <w:rFonts w:ascii="Calibri" w:hAnsi="Calibri" w:cs="Times New Roman"/>
          <w:noProof/>
          <w:szCs w:val="24"/>
        </w:rPr>
        <w:t>, 9(1).</w:t>
      </w:r>
    </w:p>
    <w:p w14:paraId="626C810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I.R. et al., 2008. The leaf ionome as a multivariable system to detect a plant’s physiological </w:t>
      </w:r>
      <w:r w:rsidRPr="00A576F1">
        <w:rPr>
          <w:rFonts w:ascii="Calibri" w:hAnsi="Calibri" w:cs="Times New Roman"/>
          <w:noProof/>
          <w:szCs w:val="24"/>
        </w:rPr>
        <w:lastRenderedPageBreak/>
        <w:t xml:space="preserve">status. </w:t>
      </w:r>
      <w:r w:rsidRPr="00A576F1">
        <w:rPr>
          <w:rFonts w:ascii="Calibri" w:hAnsi="Calibri" w:cs="Times New Roman"/>
          <w:i/>
          <w:iCs/>
          <w:noProof/>
          <w:szCs w:val="24"/>
        </w:rPr>
        <w:t>Proceedings of the National Academy of Sciences of the United States of America</w:t>
      </w:r>
      <w:r w:rsidRPr="00A576F1">
        <w:rPr>
          <w:rFonts w:ascii="Calibri" w:hAnsi="Calibri" w:cs="Times New Roman"/>
          <w:noProof/>
          <w:szCs w:val="24"/>
        </w:rPr>
        <w:t>, 105(33), pp.12081–6. Available at: http://www.pnas.org/content/105/33/12081.abstract [Accessed October 2, 2015].</w:t>
      </w:r>
    </w:p>
    <w:p w14:paraId="779F3725"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Bradbury, P.J. et al., 2007. TASSEL: software for association mapping of complex traits in diverse samples. </w:t>
      </w:r>
      <w:r w:rsidRPr="00A576F1">
        <w:rPr>
          <w:rFonts w:ascii="Calibri" w:hAnsi="Calibri" w:cs="Times New Roman"/>
          <w:i/>
          <w:iCs/>
          <w:noProof/>
          <w:szCs w:val="24"/>
        </w:rPr>
        <w:t>Bioinformatics (Oxford, England)</w:t>
      </w:r>
      <w:r w:rsidRPr="00A576F1">
        <w:rPr>
          <w:rFonts w:ascii="Calibri" w:hAnsi="Calibri" w:cs="Times New Roman"/>
          <w:noProof/>
          <w:szCs w:val="24"/>
        </w:rPr>
        <w:t>, 23(19), pp.2633–5. Available at: http://www.ncbi.nlm.nih.gov/pubmed/17586829 [Accessed July 12, 2014].</w:t>
      </w:r>
    </w:p>
    <w:p w14:paraId="32137077"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Buckler, E.S. et al., 2009. The genetic architecture of maize flowering time. </w:t>
      </w:r>
      <w:r w:rsidRPr="00A576F1">
        <w:rPr>
          <w:rFonts w:ascii="Calibri" w:hAnsi="Calibri" w:cs="Times New Roman"/>
          <w:i/>
          <w:iCs/>
          <w:noProof/>
          <w:szCs w:val="24"/>
        </w:rPr>
        <w:t>Science (New York, N.Y.)</w:t>
      </w:r>
      <w:r w:rsidRPr="00A576F1">
        <w:rPr>
          <w:rFonts w:ascii="Calibri" w:hAnsi="Calibri" w:cs="Times New Roman"/>
          <w:noProof/>
          <w:szCs w:val="24"/>
        </w:rPr>
        <w:t>, 325(5941), pp.714–8. Available at: http://www.ncbi.nlm.nih.gov/pubmed/19661422 [Accessed October 29, 2012].</w:t>
      </w:r>
    </w:p>
    <w:p w14:paraId="2ECE5FF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A576F1">
        <w:rPr>
          <w:rFonts w:ascii="Calibri" w:hAnsi="Calibri" w:cs="Times New Roman"/>
          <w:i/>
          <w:iCs/>
          <w:noProof/>
          <w:szCs w:val="24"/>
        </w:rPr>
        <w:t>BMC Medical Genomics</w:t>
      </w:r>
      <w:r w:rsidRPr="00A576F1">
        <w:rPr>
          <w:rFonts w:ascii="Calibri" w:hAnsi="Calibri" w:cs="Times New Roman"/>
          <w:noProof/>
          <w:szCs w:val="24"/>
        </w:rPr>
        <w:t>, 7(1), p.48.</w:t>
      </w:r>
    </w:p>
    <w:p w14:paraId="3E4485A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A576F1">
        <w:rPr>
          <w:rFonts w:ascii="Calibri" w:hAnsi="Calibri" w:cs="Times New Roman"/>
          <w:i/>
          <w:iCs/>
          <w:noProof/>
          <w:szCs w:val="24"/>
        </w:rPr>
        <w:t>Cell Systems</w:t>
      </w:r>
      <w:r w:rsidRPr="00A576F1">
        <w:rPr>
          <w:rFonts w:ascii="Calibri" w:hAnsi="Calibri" w:cs="Times New Roman"/>
          <w:noProof/>
          <w:szCs w:val="24"/>
        </w:rPr>
        <w:t>, 4(1), p.46–59.e4.</w:t>
      </w:r>
    </w:p>
    <w:p w14:paraId="65C872B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Caldwell, K.S. et al., 2006. Extreme population-dependent linkage disequilibrium detected in an inbreeding plant species, Hordeum vulgare. </w:t>
      </w:r>
      <w:r w:rsidRPr="00A576F1">
        <w:rPr>
          <w:rFonts w:ascii="Calibri" w:hAnsi="Calibri" w:cs="Times New Roman"/>
          <w:i/>
          <w:iCs/>
          <w:noProof/>
          <w:szCs w:val="24"/>
        </w:rPr>
        <w:t>Genetics</w:t>
      </w:r>
      <w:r w:rsidRPr="00A576F1">
        <w:rPr>
          <w:rFonts w:ascii="Calibri" w:hAnsi="Calibri" w:cs="Times New Roman"/>
          <w:noProof/>
          <w:szCs w:val="24"/>
        </w:rPr>
        <w:t>, 172(1), pp.557–567.</w:t>
      </w:r>
    </w:p>
    <w:p w14:paraId="55E4E96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Castelletti, S. et al., 2014. A MITE transposon insertion is associated with differential methylation at the maize flowering time QTL Vgt1. </w:t>
      </w:r>
      <w:r w:rsidRPr="00A576F1">
        <w:rPr>
          <w:rFonts w:ascii="Calibri" w:hAnsi="Calibri" w:cs="Times New Roman"/>
          <w:i/>
          <w:iCs/>
          <w:noProof/>
          <w:szCs w:val="24"/>
        </w:rPr>
        <w:t>G3 (Bethesda, Md.)</w:t>
      </w:r>
      <w:r w:rsidRPr="00A576F1">
        <w:rPr>
          <w:rFonts w:ascii="Calibri" w:hAnsi="Calibri" w:cs="Times New Roman"/>
          <w:noProof/>
          <w:szCs w:val="24"/>
        </w:rPr>
        <w:t>, 4(5), pp.805–12. Available at: http://www.pubmedcentral.nih.gov/articlerender.fcgi?artid=4025479&amp;tool=pmcentrez&amp;rendertype=abstract [Accessed September 15, 2015].</w:t>
      </w:r>
    </w:p>
    <w:p w14:paraId="49DA42D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Chao, D.-Y. et al., 2011. Sphingolipids in the Root Play an Important Role in Regulating the Leaf Ionome in Arabidopsis thaliana. </w:t>
      </w:r>
      <w:r w:rsidRPr="00A576F1">
        <w:rPr>
          <w:rFonts w:ascii="Calibri" w:hAnsi="Calibri" w:cs="Times New Roman"/>
          <w:i/>
          <w:iCs/>
          <w:noProof/>
          <w:szCs w:val="24"/>
        </w:rPr>
        <w:t>The Plant Cell</w:t>
      </w:r>
      <w:r w:rsidRPr="00A576F1">
        <w:rPr>
          <w:rFonts w:ascii="Calibri" w:hAnsi="Calibri" w:cs="Times New Roman"/>
          <w:noProof/>
          <w:szCs w:val="24"/>
        </w:rPr>
        <w:t>, 23(3), pp.1061–1081. Available at: http://www.plantcell.org/cgi/doi/10.1105/tpc.110.079095.</w:t>
      </w:r>
    </w:p>
    <w:p w14:paraId="5542538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Chia, J.-M. et al., 2012. Maize HapMap2 identifies extant variation from a genome in flux. </w:t>
      </w:r>
      <w:r w:rsidRPr="00A576F1">
        <w:rPr>
          <w:rFonts w:ascii="Calibri" w:hAnsi="Calibri" w:cs="Times New Roman"/>
          <w:i/>
          <w:iCs/>
          <w:noProof/>
          <w:szCs w:val="24"/>
        </w:rPr>
        <w:t>Nature genetics</w:t>
      </w:r>
      <w:r w:rsidRPr="00A576F1">
        <w:rPr>
          <w:rFonts w:ascii="Calibri" w:hAnsi="Calibri" w:cs="Times New Roman"/>
          <w:noProof/>
          <w:szCs w:val="24"/>
        </w:rPr>
        <w:t>, 44(7), pp.803–7. Available at: http://www.ncbi.nlm.nih.gov/pubmed/22660545 [Accessed October 9, 2012].</w:t>
      </w:r>
    </w:p>
    <w:p w14:paraId="6C8BF2D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Clark, R.M. et al., 2006. A distant upstream enhancer at the maize domestication gene tb1 has pleiotropic effects on plant and inflorescent architecture. </w:t>
      </w:r>
      <w:r w:rsidRPr="00A576F1">
        <w:rPr>
          <w:rFonts w:ascii="Calibri" w:hAnsi="Calibri" w:cs="Times New Roman"/>
          <w:i/>
          <w:iCs/>
          <w:noProof/>
          <w:szCs w:val="24"/>
        </w:rPr>
        <w:t>Nature genetics</w:t>
      </w:r>
      <w:r w:rsidRPr="00A576F1">
        <w:rPr>
          <w:rFonts w:ascii="Calibri" w:hAnsi="Calibri" w:cs="Times New Roman"/>
          <w:noProof/>
          <w:szCs w:val="24"/>
        </w:rPr>
        <w:t>, 38(5), pp.594–7. Available at: http://www.ncbi.nlm.nih.gov/pubmed/16642024 [Accessed August 6, 2015].</w:t>
      </w:r>
    </w:p>
    <w:p w14:paraId="4FF0A2F6"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Cook, J.P. et al., 2012. Genetic architecture of maize kernel composition in the nested association mapping and inbred association panels. </w:t>
      </w:r>
      <w:r w:rsidRPr="00A576F1">
        <w:rPr>
          <w:rFonts w:ascii="Calibri" w:hAnsi="Calibri" w:cs="Times New Roman"/>
          <w:i/>
          <w:iCs/>
          <w:noProof/>
          <w:szCs w:val="24"/>
        </w:rPr>
        <w:t>Plant physiology</w:t>
      </w:r>
      <w:r w:rsidRPr="00A576F1">
        <w:rPr>
          <w:rFonts w:ascii="Calibri" w:hAnsi="Calibri" w:cs="Times New Roman"/>
          <w:noProof/>
          <w:szCs w:val="24"/>
        </w:rPr>
        <w:t>, 158(2), pp.824–34. Available at: http://www.ncbi.nlm.nih.gov/pubmed/22135431 [Accessed October 5, 2012].</w:t>
      </w:r>
    </w:p>
    <w:p w14:paraId="5DA8845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Davies, L. &amp; Gather, U., 2012. The Identification of Multiple Outliers. </w:t>
      </w:r>
      <w:r w:rsidRPr="00A576F1">
        <w:rPr>
          <w:rFonts w:ascii="Calibri" w:hAnsi="Calibri" w:cs="Times New Roman"/>
          <w:i/>
          <w:iCs/>
          <w:noProof/>
          <w:szCs w:val="24"/>
        </w:rPr>
        <w:t>Journal of the American Statistical Association</w:t>
      </w:r>
      <w:r w:rsidRPr="00A576F1">
        <w:rPr>
          <w:rFonts w:ascii="Calibri" w:hAnsi="Calibri" w:cs="Times New Roman"/>
          <w:noProof/>
          <w:szCs w:val="24"/>
        </w:rPr>
        <w:t>. Available at: http://www.tandfonline.com/doi/abs/10.1080/01621459.1993.10476339 [Accessed November 20, 2015].</w:t>
      </w:r>
    </w:p>
    <w:p w14:paraId="24E9062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Dongen, S. van, 2000. MCL: A Cluster Algoithm for Graphs.</w:t>
      </w:r>
    </w:p>
    <w:p w14:paraId="1A9E8B4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Elshire, R.J. et al., 2011. A robust, simple genotyping-by-sequencing (GBS) approach for high diversity species. </w:t>
      </w:r>
      <w:r w:rsidRPr="00A576F1">
        <w:rPr>
          <w:rFonts w:ascii="Calibri" w:hAnsi="Calibri" w:cs="Times New Roman"/>
          <w:i/>
          <w:iCs/>
          <w:noProof/>
          <w:szCs w:val="24"/>
        </w:rPr>
        <w:t>PloS one</w:t>
      </w:r>
      <w:r w:rsidRPr="00A576F1">
        <w:rPr>
          <w:rFonts w:ascii="Calibri" w:hAnsi="Calibri" w:cs="Times New Roman"/>
          <w:noProof/>
          <w:szCs w:val="24"/>
        </w:rPr>
        <w:t>, 6(5), p.e19379. Available at: http://www.pubmedcentral.nih.gov/articlerender.fcgi?artid=3087801&amp;tool=pmcentrez&amp;rendertyp</w:t>
      </w:r>
      <w:r w:rsidRPr="00A576F1">
        <w:rPr>
          <w:rFonts w:ascii="Calibri" w:hAnsi="Calibri" w:cs="Times New Roman"/>
          <w:noProof/>
          <w:szCs w:val="24"/>
        </w:rPr>
        <w:lastRenderedPageBreak/>
        <w:t>e=abstract [Accessed July 9, 2014].</w:t>
      </w:r>
    </w:p>
    <w:p w14:paraId="4F5296C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A576F1">
        <w:rPr>
          <w:rFonts w:ascii="Calibri" w:hAnsi="Calibri" w:cs="Times New Roman"/>
          <w:i/>
          <w:iCs/>
          <w:noProof/>
          <w:szCs w:val="24"/>
        </w:rPr>
        <w:t>The Plant Cell</w:t>
      </w:r>
      <w:r w:rsidRPr="00A576F1">
        <w:rPr>
          <w:rFonts w:ascii="Calibri" w:hAnsi="Calibri" w:cs="Times New Roman"/>
          <w:noProof/>
          <w:szCs w:val="24"/>
        </w:rPr>
        <w:t>, 27(October), p.tpc.15.00394. Available at: http://www.plantcell.org/lookup/doi/10.1105/tpc.15.00394.</w:t>
      </w:r>
    </w:p>
    <w:p w14:paraId="2E6E7A80"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Fu, J. et al., 2016. A Tandem Array of </w:t>
      </w:r>
      <w:r w:rsidRPr="00A576F1">
        <w:rPr>
          <w:rFonts w:ascii="Calibri" w:hAnsi="Calibri" w:cs="Times New Roman"/>
          <w:i/>
          <w:iCs/>
          <w:noProof/>
          <w:szCs w:val="24"/>
        </w:rPr>
        <w:t>ent</w:t>
      </w:r>
      <w:r w:rsidRPr="00A576F1">
        <w:rPr>
          <w:rFonts w:ascii="Calibri" w:hAnsi="Calibri" w:cs="Times New Roman"/>
          <w:noProof/>
          <w:szCs w:val="24"/>
        </w:rPr>
        <w:t xml:space="preserve"> -Kaurene Synthases in Maize with Roles in Gibberellin and More Specialized Metabolism. </w:t>
      </w:r>
      <w:r w:rsidRPr="00A576F1">
        <w:rPr>
          <w:rFonts w:ascii="Calibri" w:hAnsi="Calibri" w:cs="Times New Roman"/>
          <w:i/>
          <w:iCs/>
          <w:noProof/>
          <w:szCs w:val="24"/>
        </w:rPr>
        <w:t>Plant Physiology</w:t>
      </w:r>
      <w:r w:rsidRPr="00A576F1">
        <w:rPr>
          <w:rFonts w:ascii="Calibri" w:hAnsi="Calibri" w:cs="Times New Roman"/>
          <w:noProof/>
          <w:szCs w:val="24"/>
        </w:rPr>
        <w:t>, 170(2), pp.742–751.</w:t>
      </w:r>
    </w:p>
    <w:p w14:paraId="5F5E5B2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Ghazalpour, A. et al., 2006. Integrating genetic and network analysis to characterize genes related to mouse weight. G. Gibson, ed. </w:t>
      </w:r>
      <w:r w:rsidRPr="00A576F1">
        <w:rPr>
          <w:rFonts w:ascii="Calibri" w:hAnsi="Calibri" w:cs="Times New Roman"/>
          <w:i/>
          <w:iCs/>
          <w:noProof/>
          <w:szCs w:val="24"/>
        </w:rPr>
        <w:t>PLoS genetics</w:t>
      </w:r>
      <w:r w:rsidRPr="00A576F1">
        <w:rPr>
          <w:rFonts w:ascii="Calibri" w:hAnsi="Calibri" w:cs="Times New Roman"/>
          <w:noProof/>
          <w:szCs w:val="24"/>
        </w:rPr>
        <w:t>, 2(8), p.e130. Available at: http://dx.plos.org/10.1371/journal.pgen.0020130 [Accessed April 29, 2014].</w:t>
      </w:r>
    </w:p>
    <w:p w14:paraId="41DC2BD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Gore, M. a et al., 2009. A first-generation haplotype map of maize. </w:t>
      </w:r>
      <w:r w:rsidRPr="00A576F1">
        <w:rPr>
          <w:rFonts w:ascii="Calibri" w:hAnsi="Calibri" w:cs="Times New Roman"/>
          <w:i/>
          <w:iCs/>
          <w:noProof/>
          <w:szCs w:val="24"/>
        </w:rPr>
        <w:t>Science (New York, N.Y.)</w:t>
      </w:r>
      <w:r w:rsidRPr="00A576F1">
        <w:rPr>
          <w:rFonts w:ascii="Calibri" w:hAnsi="Calibri" w:cs="Times New Roman"/>
          <w:noProof/>
          <w:szCs w:val="24"/>
        </w:rPr>
        <w:t>, 326(5956), pp.1115–7. Available at: http://www.ncbi.nlm.nih.gov/pubmed/19965431 [Accessed June 10, 2011].</w:t>
      </w:r>
    </w:p>
    <w:p w14:paraId="368B42F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Guerinot, M. Lou &amp; Salt, D.E., 2017. Fortified Foods and Phytoremediation . Two Sides of the Same Coin 1. , 3755.</w:t>
      </w:r>
    </w:p>
    <w:p w14:paraId="1795698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Harris, M. a et al., 2004. The Gene Ontology (GO) database and informatics resource. </w:t>
      </w:r>
      <w:r w:rsidRPr="00A576F1">
        <w:rPr>
          <w:rFonts w:ascii="Calibri" w:hAnsi="Calibri" w:cs="Times New Roman"/>
          <w:i/>
          <w:iCs/>
          <w:noProof/>
          <w:szCs w:val="24"/>
        </w:rPr>
        <w:t>Nucleic acids research</w:t>
      </w:r>
      <w:r w:rsidRPr="00A576F1">
        <w:rPr>
          <w:rFonts w:ascii="Calibri" w:hAnsi="Calibri" w:cs="Times New Roman"/>
          <w:noProof/>
          <w:szCs w:val="24"/>
        </w:rPr>
        <w:t>, 32(Database issue), pp.D258-61. Available at: http://www.pubmedcentral.nih.gov/articlerender.fcgi?artid=308770&amp;tool=pmcentrez&amp;rendertype=abstract [Accessed October 10, 2012].</w:t>
      </w:r>
    </w:p>
    <w:p w14:paraId="59FE51C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Hirsch, C.N. et al., 2014. Insights into the maize pan-genome and pan-transcriptome. </w:t>
      </w:r>
      <w:r w:rsidRPr="00A576F1">
        <w:rPr>
          <w:rFonts w:ascii="Calibri" w:hAnsi="Calibri" w:cs="Times New Roman"/>
          <w:i/>
          <w:iCs/>
          <w:noProof/>
          <w:szCs w:val="24"/>
        </w:rPr>
        <w:t>The Plant cell</w:t>
      </w:r>
      <w:r w:rsidRPr="00A576F1">
        <w:rPr>
          <w:rFonts w:ascii="Calibri" w:hAnsi="Calibri" w:cs="Times New Roman"/>
          <w:noProof/>
          <w:szCs w:val="24"/>
        </w:rPr>
        <w:t>, 26(1), pp.121–35. Available at: http://www.plantcell.org/content/early/2014/01/31/tpc.113.119982.abstract [Accessed July 14, 2014].</w:t>
      </w:r>
    </w:p>
    <w:p w14:paraId="0C945B86"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A576F1">
        <w:rPr>
          <w:rFonts w:ascii="Calibri" w:hAnsi="Calibri" w:cs="Times New Roman"/>
          <w:i/>
          <w:iCs/>
          <w:noProof/>
          <w:szCs w:val="24"/>
        </w:rPr>
        <w:t>Heredity</w:t>
      </w:r>
      <w:r w:rsidRPr="00A576F1">
        <w:rPr>
          <w:rFonts w:ascii="Calibri" w:hAnsi="Calibri" w:cs="Times New Roman"/>
          <w:noProof/>
          <w:szCs w:val="24"/>
        </w:rPr>
        <w:t>, 108(5), pp.490–9. Available at: http://www.pubmedcentral.nih.gov/articlerender.fcgi?artid=3330692&amp;tool=pmcentrez&amp;rendertype=abstract [Accessed November 20, 2015].</w:t>
      </w:r>
    </w:p>
    <w:p w14:paraId="3287CC7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Kim, D., 2015. Methods of integrating data to uncover genotype – phenotype interactions. </w:t>
      </w:r>
      <w:r w:rsidRPr="00A576F1">
        <w:rPr>
          <w:rFonts w:ascii="Calibri" w:hAnsi="Calibri" w:cs="Times New Roman"/>
          <w:i/>
          <w:iCs/>
          <w:noProof/>
          <w:szCs w:val="24"/>
        </w:rPr>
        <w:t>Nature Publishing Group</w:t>
      </w:r>
      <w:r w:rsidRPr="00A576F1">
        <w:rPr>
          <w:rFonts w:ascii="Calibri" w:hAnsi="Calibri" w:cs="Times New Roman"/>
          <w:noProof/>
          <w:szCs w:val="24"/>
        </w:rPr>
        <w:t>, 16(2), pp.85–97. Available at: http://dx.doi.org/10.1038/nrg3868.</w:t>
      </w:r>
    </w:p>
    <w:p w14:paraId="1EBADDB3"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Kump, K.L. et al., 2011. Genome-wide association study of quantitative resistance to southern leaf blight in the maize nested association mapping population. </w:t>
      </w:r>
      <w:r w:rsidRPr="00A576F1">
        <w:rPr>
          <w:rFonts w:ascii="Calibri" w:hAnsi="Calibri" w:cs="Times New Roman"/>
          <w:i/>
          <w:iCs/>
          <w:noProof/>
          <w:szCs w:val="24"/>
        </w:rPr>
        <w:t>Nature Genetics</w:t>
      </w:r>
      <w:r w:rsidRPr="00A576F1">
        <w:rPr>
          <w:rFonts w:ascii="Calibri" w:hAnsi="Calibri" w:cs="Times New Roman"/>
          <w:noProof/>
          <w:szCs w:val="24"/>
        </w:rPr>
        <w:t>, 43(2), pp.163–168. Available at: http://www.nature.com/doifinder/10.1038/ng.747.</w:t>
      </w:r>
    </w:p>
    <w:p w14:paraId="01D7DCE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Lawrence, C.J. et al., 2004. MaizeGDB, the community database for maize genetics and genomics. </w:t>
      </w:r>
      <w:r w:rsidRPr="00A576F1">
        <w:rPr>
          <w:rFonts w:ascii="Calibri" w:hAnsi="Calibri" w:cs="Times New Roman"/>
          <w:i/>
          <w:iCs/>
          <w:noProof/>
          <w:szCs w:val="24"/>
        </w:rPr>
        <w:t>Nucleic acids research</w:t>
      </w:r>
      <w:r w:rsidRPr="00A576F1">
        <w:rPr>
          <w:rFonts w:ascii="Calibri" w:hAnsi="Calibri" w:cs="Times New Roman"/>
          <w:noProof/>
          <w:szCs w:val="24"/>
        </w:rPr>
        <w:t>, 32(Database issue), pp.D393-7. Available at: http://www.pubmedcentral.nih.gov/articlerender.fcgi?artid=308746&amp;tool=pmcentrez&amp;rendertype=abstract [Accessed October 30, 2012].</w:t>
      </w:r>
    </w:p>
    <w:p w14:paraId="5142E263"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Li, H. &amp; Durbin, R., 2009. Fast and accurate short read alignment with Burrows-Wheeler transform. </w:t>
      </w:r>
      <w:r w:rsidRPr="00A576F1">
        <w:rPr>
          <w:rFonts w:ascii="Calibri" w:hAnsi="Calibri" w:cs="Times New Roman"/>
          <w:i/>
          <w:iCs/>
          <w:noProof/>
          <w:szCs w:val="24"/>
        </w:rPr>
        <w:t>Bioinformatics (Oxford, England)</w:t>
      </w:r>
      <w:r w:rsidRPr="00A576F1">
        <w:rPr>
          <w:rFonts w:ascii="Calibri" w:hAnsi="Calibri" w:cs="Times New Roman"/>
          <w:noProof/>
          <w:szCs w:val="24"/>
        </w:rPr>
        <w:t>, 25(14), pp.1754–60. Available at: http://www.pubmedcentral.nih.gov/articlerender.fcgi?artid=2705234&amp;tool=pmcentrez&amp;rendertype=abstract [Accessed July 9, 2014].</w:t>
      </w:r>
    </w:p>
    <w:p w14:paraId="0DF3C09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lastRenderedPageBreak/>
        <w:t xml:space="preserve">Li, M. et al., 2008. Modifying the DPClus algorithm for identifying protein complexes based on new topological structures. </w:t>
      </w:r>
      <w:r w:rsidRPr="00A576F1">
        <w:rPr>
          <w:rFonts w:ascii="Calibri" w:hAnsi="Calibri" w:cs="Times New Roman"/>
          <w:i/>
          <w:iCs/>
          <w:noProof/>
          <w:szCs w:val="24"/>
        </w:rPr>
        <w:t>BMC bioinformatics</w:t>
      </w:r>
      <w:r w:rsidRPr="00A576F1">
        <w:rPr>
          <w:rFonts w:ascii="Calibri" w:hAnsi="Calibri" w:cs="Times New Roman"/>
          <w:noProof/>
          <w:szCs w:val="24"/>
        </w:rPr>
        <w:t>, 9(1), p.398. Available at: http://bmcbioinformatics.biomedcentral.com/articles/10.1186/1471-2105-9-398 [Accessed April 28, 2016].</w:t>
      </w:r>
    </w:p>
    <w:p w14:paraId="5B303C6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Lindgreen, S., 2012. AdapterRemoval: easy cleaning of next-generation sequencing reads. </w:t>
      </w:r>
      <w:r w:rsidRPr="00A576F1">
        <w:rPr>
          <w:rFonts w:ascii="Calibri" w:hAnsi="Calibri" w:cs="Times New Roman"/>
          <w:i/>
          <w:iCs/>
          <w:noProof/>
          <w:szCs w:val="24"/>
        </w:rPr>
        <w:t>BMC research notes</w:t>
      </w:r>
      <w:r w:rsidRPr="00A576F1">
        <w:rPr>
          <w:rFonts w:ascii="Calibri" w:hAnsi="Calibri" w:cs="Times New Roman"/>
          <w:noProof/>
          <w:szCs w:val="24"/>
        </w:rPr>
        <w:t>, 5(1), p.337. Available at: http://www.biomedcentral.com/1756-0500/5/337 [Accessed September 4, 2015].</w:t>
      </w:r>
    </w:p>
    <w:p w14:paraId="648AAD5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Louwers, M. et al., 2009. Tissue- and expression level-specific chromatin looping at maize b1 epialleles. </w:t>
      </w:r>
      <w:r w:rsidRPr="00A576F1">
        <w:rPr>
          <w:rFonts w:ascii="Calibri" w:hAnsi="Calibri" w:cs="Times New Roman"/>
          <w:i/>
          <w:iCs/>
          <w:noProof/>
          <w:szCs w:val="24"/>
        </w:rPr>
        <w:t>The Plant cell</w:t>
      </w:r>
      <w:r w:rsidRPr="00A576F1">
        <w:rPr>
          <w:rFonts w:ascii="Calibri" w:hAnsi="Calibri" w:cs="Times New Roman"/>
          <w:noProof/>
          <w:szCs w:val="24"/>
        </w:rPr>
        <w:t>, 21(3), pp.832–42. Available at: http://www.pubmedcentral.nih.gov/articlerender.fcgi?artid=2671708&amp;tool=pmcentrez&amp;rendertype=abstract [Accessed September 13, 2015].</w:t>
      </w:r>
    </w:p>
    <w:p w14:paraId="3729901E"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McMullen, M.D. et al., 2009. Genetic properties of the maize nested association mapping population. </w:t>
      </w:r>
      <w:r w:rsidRPr="00A576F1">
        <w:rPr>
          <w:rFonts w:ascii="Calibri" w:hAnsi="Calibri" w:cs="Times New Roman"/>
          <w:i/>
          <w:iCs/>
          <w:noProof/>
          <w:szCs w:val="24"/>
        </w:rPr>
        <w:t>Science (New York, N.Y.)</w:t>
      </w:r>
      <w:r w:rsidRPr="00A576F1">
        <w:rPr>
          <w:rFonts w:ascii="Calibri" w:hAnsi="Calibri" w:cs="Times New Roman"/>
          <w:noProof/>
          <w:szCs w:val="24"/>
        </w:rPr>
        <w:t>, 325(5941), pp.737–40. Available at: http://www.ncbi.nlm.nih.gov/pubmed/19661427 [Accessed October 29, 2012].</w:t>
      </w:r>
    </w:p>
    <w:p w14:paraId="508AA5B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Mochida, K. et al., 2011. Global landscape of a co-expressed gene network in barley and its application to gene discovery in Triticeae crops. </w:t>
      </w:r>
      <w:r w:rsidRPr="00A576F1">
        <w:rPr>
          <w:rFonts w:ascii="Calibri" w:hAnsi="Calibri" w:cs="Times New Roman"/>
          <w:i/>
          <w:iCs/>
          <w:noProof/>
          <w:szCs w:val="24"/>
        </w:rPr>
        <w:t>Plant &amp; cell physiology</w:t>
      </w:r>
      <w:r w:rsidRPr="00A576F1">
        <w:rPr>
          <w:rFonts w:ascii="Calibri" w:hAnsi="Calibri" w:cs="Times New Roman"/>
          <w:noProof/>
          <w:szCs w:val="24"/>
        </w:rPr>
        <w:t>, 52(5), pp.785–803. Available at: http://www.pubmedcentral.nih.gov/articlerender.fcgi?artid=3093127&amp;tool=pmcentrez&amp;rendertype=abstract [Accessed August 15, 2011].</w:t>
      </w:r>
    </w:p>
    <w:p w14:paraId="7205318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Morrell, P.L. et al., 2005. Low levels of linkage disequilibrium in wild barley (Hordeum vulgare ssp. spontaneum) despite high rates of self-fertilization. </w:t>
      </w:r>
      <w:r w:rsidRPr="00A576F1">
        <w:rPr>
          <w:rFonts w:ascii="Calibri" w:hAnsi="Calibri" w:cs="Times New Roman"/>
          <w:i/>
          <w:iCs/>
          <w:noProof/>
          <w:szCs w:val="24"/>
        </w:rPr>
        <w:t>Proceedings of the National Academy of Sciences of the United States of America</w:t>
      </w:r>
      <w:r w:rsidRPr="00A576F1">
        <w:rPr>
          <w:rFonts w:ascii="Calibri" w:hAnsi="Calibri" w:cs="Times New Roman"/>
          <w:noProof/>
          <w:szCs w:val="24"/>
        </w:rPr>
        <w:t>, 102(7), pp.2442–2447.</w:t>
      </w:r>
    </w:p>
    <w:p w14:paraId="4C4906A4"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Obayashi, T. et al., 2014. ATTED-II in 2014: Evaluation of Gene Coexpression in Agriculturally Important Plants. </w:t>
      </w:r>
      <w:r w:rsidRPr="00A576F1">
        <w:rPr>
          <w:rFonts w:ascii="Calibri" w:hAnsi="Calibri" w:cs="Times New Roman"/>
          <w:i/>
          <w:iCs/>
          <w:noProof/>
          <w:szCs w:val="24"/>
        </w:rPr>
        <w:t>Plant and Cell Physiology</w:t>
      </w:r>
      <w:r w:rsidRPr="00A576F1">
        <w:rPr>
          <w:rFonts w:ascii="Calibri" w:hAnsi="Calibri" w:cs="Times New Roman"/>
          <w:noProof/>
          <w:szCs w:val="24"/>
        </w:rPr>
        <w:t>, 55(1), pp.e6–e6. Available at: http://pcp.oxfordjournals.org/cgi/doi/10.1093/pcp/pct178.</w:t>
      </w:r>
    </w:p>
    <w:p w14:paraId="2890A74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A576F1">
        <w:rPr>
          <w:rFonts w:ascii="Calibri" w:hAnsi="Calibri" w:cs="Times New Roman"/>
          <w:i/>
          <w:iCs/>
          <w:noProof/>
          <w:szCs w:val="24"/>
        </w:rPr>
        <w:t>DNA research : an international journal for rapid publication of reports on genes and genomes</w:t>
      </w:r>
      <w:r w:rsidRPr="00A576F1">
        <w:rPr>
          <w:rFonts w:ascii="Calibri" w:hAnsi="Calibri" w:cs="Times New Roman"/>
          <w:noProof/>
          <w:szCs w:val="24"/>
        </w:rPr>
        <w:t>, 17(2), pp.105–16. Available at: http://www.pubmedcentral.nih.gov/articlerender.fcgi?artid=2853382&amp;tool=pmcentrez&amp;rendertype=abstract [Accessed April 16, 2016].</w:t>
      </w:r>
    </w:p>
    <w:p w14:paraId="506D551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Peiffer, J.A. et al., 2014. The Genetic Architecture of Maize Height. </w:t>
      </w:r>
      <w:r w:rsidRPr="00A576F1">
        <w:rPr>
          <w:rFonts w:ascii="Calibri" w:hAnsi="Calibri" w:cs="Times New Roman"/>
          <w:i/>
          <w:iCs/>
          <w:noProof/>
          <w:szCs w:val="24"/>
        </w:rPr>
        <w:t>Genetics</w:t>
      </w:r>
      <w:r w:rsidRPr="00A576F1">
        <w:rPr>
          <w:rFonts w:ascii="Calibri" w:hAnsi="Calibri" w:cs="Times New Roman"/>
          <w:noProof/>
          <w:szCs w:val="24"/>
        </w:rPr>
        <w:t>. Available at: http://www.ncbi.nlm.nih.gov/pubmed/24514905 [Accessed March 19, 2014].</w:t>
      </w:r>
    </w:p>
    <w:p w14:paraId="0D66ED9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A576F1">
        <w:rPr>
          <w:rFonts w:ascii="Calibri" w:hAnsi="Calibri" w:cs="Times New Roman"/>
          <w:i/>
          <w:iCs/>
          <w:noProof/>
          <w:szCs w:val="24"/>
        </w:rPr>
        <w:t>Journal of Biological Chemistry</w:t>
      </w:r>
      <w:r w:rsidRPr="00A576F1">
        <w:rPr>
          <w:rFonts w:ascii="Calibri" w:hAnsi="Calibri" w:cs="Times New Roman"/>
          <w:noProof/>
          <w:szCs w:val="24"/>
        </w:rPr>
        <w:t>, 287(25), pp.21406–21415.</w:t>
      </w:r>
    </w:p>
    <w:p w14:paraId="40B65CB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Sarkar, N.K., Kim, Y.-K. &amp; Grover, A., 2014. Coexpression network analysis associated with call of rice seedlings for encountering heat stress. </w:t>
      </w:r>
      <w:r w:rsidRPr="00A576F1">
        <w:rPr>
          <w:rFonts w:ascii="Calibri" w:hAnsi="Calibri" w:cs="Times New Roman"/>
          <w:i/>
          <w:iCs/>
          <w:noProof/>
          <w:szCs w:val="24"/>
        </w:rPr>
        <w:t>Plant Molecular Biology</w:t>
      </w:r>
      <w:r w:rsidRPr="00A576F1">
        <w:rPr>
          <w:rFonts w:ascii="Calibri" w:hAnsi="Calibri" w:cs="Times New Roman"/>
          <w:noProof/>
          <w:szCs w:val="24"/>
        </w:rPr>
        <w:t>, 84(1–2), pp.125–143.</w:t>
      </w:r>
    </w:p>
    <w:p w14:paraId="2F102A5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et al., 2014. Discovering functional modules across diverse maize transcriptomes using COB, the co-expression browser. </w:t>
      </w:r>
      <w:r w:rsidRPr="00A576F1">
        <w:rPr>
          <w:rFonts w:ascii="Calibri" w:hAnsi="Calibri" w:cs="Times New Roman"/>
          <w:i/>
          <w:iCs/>
          <w:noProof/>
          <w:szCs w:val="24"/>
        </w:rPr>
        <w:t>PLoS ONE</w:t>
      </w:r>
      <w:r w:rsidRPr="00A576F1">
        <w:rPr>
          <w:rFonts w:ascii="Calibri" w:hAnsi="Calibri" w:cs="Times New Roman"/>
          <w:noProof/>
          <w:szCs w:val="24"/>
        </w:rPr>
        <w:t>, 9(6).</w:t>
      </w:r>
    </w:p>
    <w:p w14:paraId="1A35B64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A576F1">
        <w:rPr>
          <w:rFonts w:ascii="Calibri" w:hAnsi="Calibri" w:cs="Times New Roman"/>
          <w:i/>
          <w:iCs/>
          <w:noProof/>
          <w:szCs w:val="24"/>
        </w:rPr>
        <w:t>PLoS ONE</w:t>
      </w:r>
      <w:r w:rsidRPr="00A576F1">
        <w:rPr>
          <w:rFonts w:ascii="Calibri" w:hAnsi="Calibri" w:cs="Times New Roman"/>
          <w:noProof/>
          <w:szCs w:val="24"/>
        </w:rPr>
        <w:t>, 9(6), p.99193.</w:t>
      </w:r>
    </w:p>
    <w:p w14:paraId="199EBE1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lastRenderedPageBreak/>
        <w:t xml:space="preserve">Schaefer, R.J., Briskine, R., Springer, N.M., Myers, C.C.L., et al., 2014. Discovering functional modules across diverse maize transcriptomes using COB, the co-expression browser F. Börnke, ed. </w:t>
      </w:r>
      <w:r w:rsidRPr="00A576F1">
        <w:rPr>
          <w:rFonts w:ascii="Calibri" w:hAnsi="Calibri" w:cs="Times New Roman"/>
          <w:i/>
          <w:iCs/>
          <w:noProof/>
          <w:szCs w:val="24"/>
        </w:rPr>
        <w:t>PLoS ONE</w:t>
      </w:r>
      <w:r w:rsidRPr="00A576F1">
        <w:rPr>
          <w:rFonts w:ascii="Calibri" w:hAnsi="Calibri" w:cs="Times New Roman"/>
          <w:noProof/>
          <w:szCs w:val="24"/>
        </w:rPr>
        <w:t>, 9(6), p.99193. Available at: http://dx.plos.org/10.1371/journal.pone.0099193 [Accessed June 7, 2016].</w:t>
      </w:r>
    </w:p>
    <w:p w14:paraId="79EFAC0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Michno, J.-M. &amp; Myers, C.L., 2016. Unraveling gene function in agricultural species using gene co-expression networks. </w:t>
      </w:r>
      <w:r w:rsidRPr="00A576F1">
        <w:rPr>
          <w:rFonts w:ascii="Calibri" w:hAnsi="Calibri" w:cs="Times New Roman"/>
          <w:i/>
          <w:iCs/>
          <w:noProof/>
          <w:szCs w:val="24"/>
        </w:rPr>
        <w:t>Biochimica et Biophysica Acta - Gene Regulatory Mechanisms</w:t>
      </w:r>
      <w:r w:rsidRPr="00A576F1">
        <w:rPr>
          <w:rFonts w:ascii="Calibri" w:hAnsi="Calibri" w:cs="Times New Roman"/>
          <w:noProof/>
          <w:szCs w:val="24"/>
        </w:rPr>
        <w:t>.</w:t>
      </w:r>
    </w:p>
    <w:p w14:paraId="7AA79EC5"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Schubert, M. et al., 2014. Characterization of ancient and modern genomes by SNP detection and phylogenomic and metagenomic analysis using PALEOMIX. </w:t>
      </w:r>
      <w:r w:rsidRPr="00A576F1">
        <w:rPr>
          <w:rFonts w:ascii="Calibri" w:hAnsi="Calibri" w:cs="Times New Roman"/>
          <w:i/>
          <w:iCs/>
          <w:noProof/>
          <w:szCs w:val="24"/>
        </w:rPr>
        <w:t>Nature protocols</w:t>
      </w:r>
      <w:r w:rsidRPr="00A576F1">
        <w:rPr>
          <w:rFonts w:ascii="Calibri" w:hAnsi="Calibri" w:cs="Times New Roman"/>
          <w:noProof/>
          <w:szCs w:val="24"/>
        </w:rPr>
        <w:t>, 9(5), pp.1056–82. Available at: http://www.ncbi.nlm.nih.gov/pubmed/24722405.</w:t>
      </w:r>
    </w:p>
    <w:p w14:paraId="0B82F31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Stelpflug, S.C. et al., 2015. An expanded maize gene expression atlas based on RNA-sequencing and its use to explore root development. </w:t>
      </w:r>
      <w:r w:rsidRPr="00A576F1">
        <w:rPr>
          <w:rFonts w:ascii="Calibri" w:hAnsi="Calibri" w:cs="Times New Roman"/>
          <w:i/>
          <w:iCs/>
          <w:noProof/>
          <w:szCs w:val="24"/>
        </w:rPr>
        <w:t>The Plant Genome</w:t>
      </w:r>
      <w:r w:rsidRPr="00A576F1">
        <w:rPr>
          <w:rFonts w:ascii="Calibri" w:hAnsi="Calibri" w:cs="Times New Roman"/>
          <w:noProof/>
          <w:szCs w:val="24"/>
        </w:rPr>
        <w:t>, (608), pp.314–362.</w:t>
      </w:r>
    </w:p>
    <w:p w14:paraId="39B569A4"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Swanson-Wagner, R. et al., 2012. Reshaping of the maize transcriptome by domestication. </w:t>
      </w:r>
      <w:r w:rsidRPr="00A576F1">
        <w:rPr>
          <w:rFonts w:ascii="Calibri" w:hAnsi="Calibri" w:cs="Times New Roman"/>
          <w:i/>
          <w:iCs/>
          <w:noProof/>
          <w:szCs w:val="24"/>
        </w:rPr>
        <w:t>PNAS</w:t>
      </w:r>
      <w:r w:rsidRPr="00A576F1">
        <w:rPr>
          <w:rFonts w:ascii="Calibri" w:hAnsi="Calibri" w:cs="Times New Roman"/>
          <w:noProof/>
          <w:szCs w:val="24"/>
        </w:rPr>
        <w:t>, 109(29), pp.11878–11883. Available at: http://www.pnas.org/cgi/doi/10.1073/pnas.1201961109 [Accessed June 7, 2016].</w:t>
      </w:r>
    </w:p>
    <w:p w14:paraId="7FA284B4"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Taşan, M. et al., 2014. Selecting causal genes from genome-wide association studies via functionally coherent subnetworks. , 12(2).</w:t>
      </w:r>
    </w:p>
    <w:p w14:paraId="18C9DC36"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Tian, F. et al., 2011. Genome-wide association study of leaf architecture in the maize nested association mapping population. </w:t>
      </w:r>
      <w:r w:rsidRPr="00A576F1">
        <w:rPr>
          <w:rFonts w:ascii="Calibri" w:hAnsi="Calibri" w:cs="Times New Roman"/>
          <w:i/>
          <w:iCs/>
          <w:noProof/>
          <w:szCs w:val="24"/>
        </w:rPr>
        <w:t>Nature genetics</w:t>
      </w:r>
      <w:r w:rsidRPr="00A576F1">
        <w:rPr>
          <w:rFonts w:ascii="Calibri" w:hAnsi="Calibri" w:cs="Times New Roman"/>
          <w:noProof/>
          <w:szCs w:val="24"/>
        </w:rPr>
        <w:t>, 43(2), pp.159–62. Available at: http://www.ncbi.nlm.nih.gov/pubmed/21217756 [Accessed October 29, 2012].</w:t>
      </w:r>
    </w:p>
    <w:p w14:paraId="1311CFF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USDA, 2016. </w:t>
      </w:r>
      <w:r w:rsidRPr="00A576F1">
        <w:rPr>
          <w:rFonts w:ascii="Calibri" w:hAnsi="Calibri" w:cs="Times New Roman"/>
          <w:i/>
          <w:iCs/>
          <w:noProof/>
          <w:szCs w:val="24"/>
        </w:rPr>
        <w:t>Crop Production 2015 Summary</w:t>
      </w:r>
      <w:r w:rsidRPr="00A576F1">
        <w:rPr>
          <w:rFonts w:ascii="Calibri" w:hAnsi="Calibri" w:cs="Times New Roman"/>
          <w:noProof/>
          <w:szCs w:val="24"/>
        </w:rPr>
        <w:t>,</w:t>
      </w:r>
    </w:p>
    <w:p w14:paraId="2D643A75"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Valdar, W. et al., 2009. Mapping in structured populations by resample model averaging. </w:t>
      </w:r>
      <w:r w:rsidRPr="00A576F1">
        <w:rPr>
          <w:rFonts w:ascii="Calibri" w:hAnsi="Calibri" w:cs="Times New Roman"/>
          <w:i/>
          <w:iCs/>
          <w:noProof/>
          <w:szCs w:val="24"/>
        </w:rPr>
        <w:t>Genetics</w:t>
      </w:r>
      <w:r w:rsidRPr="00A576F1">
        <w:rPr>
          <w:rFonts w:ascii="Calibri" w:hAnsi="Calibri" w:cs="Times New Roman"/>
          <w:noProof/>
          <w:szCs w:val="24"/>
        </w:rPr>
        <w:t>, 182(4), pp.1263–77. Available at: http://www.genetics.org/content/182/4/1263.long [Accessed August 6, 2015].</w:t>
      </w:r>
    </w:p>
    <w:p w14:paraId="79235A6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Wallace, J.G. et al., 2014. Association mapping across numerous traits reveals patterns of functional variation in maize. </w:t>
      </w:r>
      <w:r w:rsidRPr="00A576F1">
        <w:rPr>
          <w:rFonts w:ascii="Calibri" w:hAnsi="Calibri" w:cs="Times New Roman"/>
          <w:i/>
          <w:iCs/>
          <w:noProof/>
          <w:szCs w:val="24"/>
        </w:rPr>
        <w:t>PLoS genetics</w:t>
      </w:r>
      <w:r w:rsidRPr="00A576F1">
        <w:rPr>
          <w:rFonts w:ascii="Calibri" w:hAnsi="Calibri" w:cs="Times New Roman"/>
          <w:noProof/>
          <w:szCs w:val="24"/>
        </w:rPr>
        <w:t>, 10(12), p.e1004845. Available at: http://journals.plos.org/plosgenetics/article?id=10.1371/journal.pgen.1004845 [Accessed September 24, 2015].</w:t>
      </w:r>
    </w:p>
    <w:p w14:paraId="5C509263"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Winkler, R.G. &amp; Freeling, M., 1994. Physiological genetics of the dominant gibberellin-nonresponsive maize dwarfs, Dwart8 and Dwart9. </w:t>
      </w:r>
      <w:r w:rsidRPr="00A576F1">
        <w:rPr>
          <w:rFonts w:ascii="Calibri" w:hAnsi="Calibri" w:cs="Times New Roman"/>
          <w:i/>
          <w:iCs/>
          <w:noProof/>
          <w:szCs w:val="24"/>
        </w:rPr>
        <w:t>Planta</w:t>
      </w:r>
      <w:r w:rsidRPr="00A576F1">
        <w:rPr>
          <w:rFonts w:ascii="Calibri" w:hAnsi="Calibri" w:cs="Times New Roman"/>
          <w:noProof/>
          <w:szCs w:val="24"/>
        </w:rPr>
        <w:t>, 193, pp.341–348.</w:t>
      </w:r>
    </w:p>
    <w:p w14:paraId="1A0CBFC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Wolfe, C.J., Kohane, I.S. &amp; Butte, A.J., 2005. Systematic survey reveals general applicability of “guilt-by-association” within gene coexpression networks. </w:t>
      </w:r>
      <w:r w:rsidRPr="00A576F1">
        <w:rPr>
          <w:rFonts w:ascii="Calibri" w:hAnsi="Calibri" w:cs="Times New Roman"/>
          <w:i/>
          <w:iCs/>
          <w:noProof/>
          <w:szCs w:val="24"/>
        </w:rPr>
        <w:t>BMC bioinformatics</w:t>
      </w:r>
      <w:r w:rsidRPr="00A576F1">
        <w:rPr>
          <w:rFonts w:ascii="Calibri" w:hAnsi="Calibri" w:cs="Times New Roman"/>
          <w:noProof/>
          <w:szCs w:val="24"/>
        </w:rPr>
        <w:t>, 6, p.227. Available at: http://www.pubmedcentral.nih.gov/articlerender.fcgi?artid=1239911&amp;tool=pmcentrez&amp;rendertype=abstract [Accessed April 8, 2016].</w:t>
      </w:r>
    </w:p>
    <w:p w14:paraId="7626DB2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Wray, G.A., 2007. The evolutionary significance of cis-regulatory mutations. </w:t>
      </w:r>
      <w:r w:rsidRPr="00A576F1">
        <w:rPr>
          <w:rFonts w:ascii="Calibri" w:hAnsi="Calibri" w:cs="Times New Roman"/>
          <w:i/>
          <w:iCs/>
          <w:noProof/>
          <w:szCs w:val="24"/>
        </w:rPr>
        <w:t>Nature reviews. Genetics</w:t>
      </w:r>
      <w:r w:rsidRPr="00A576F1">
        <w:rPr>
          <w:rFonts w:ascii="Calibri" w:hAnsi="Calibri" w:cs="Times New Roman"/>
          <w:noProof/>
          <w:szCs w:val="24"/>
        </w:rPr>
        <w:t>, 8(3), pp.206–16. Available at: http://dx.doi.org/10.1038/nrg2063 [Accessed July 11, 2014].</w:t>
      </w:r>
    </w:p>
    <w:p w14:paraId="4BB29CDE" w14:textId="77777777" w:rsidR="00A576F1" w:rsidRPr="00A576F1" w:rsidRDefault="00A576F1" w:rsidP="00A576F1">
      <w:pPr>
        <w:widowControl w:val="0"/>
        <w:autoSpaceDE w:val="0"/>
        <w:autoSpaceDN w:val="0"/>
        <w:adjustRightInd w:val="0"/>
        <w:spacing w:line="240" w:lineRule="auto"/>
        <w:ind w:left="480" w:hanging="480"/>
        <w:rPr>
          <w:rFonts w:ascii="Calibri" w:hAnsi="Calibri"/>
          <w:noProof/>
        </w:rPr>
      </w:pPr>
      <w:r w:rsidRPr="00A576F1">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A576F1">
        <w:rPr>
          <w:rFonts w:ascii="Calibri" w:hAnsi="Calibri" w:cs="Times New Roman"/>
          <w:i/>
          <w:iCs/>
          <w:noProof/>
          <w:szCs w:val="24"/>
        </w:rPr>
        <w:t>BMC genomics</w:t>
      </w:r>
      <w:r w:rsidRPr="00A576F1">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lastRenderedPageBreak/>
        <w:t>Supplementary Figures</w:t>
      </w:r>
    </w:p>
    <w:p w14:paraId="0447B51D" w14:textId="0EA17D04" w:rsidR="00C45906" w:rsidRDefault="00C45906" w:rsidP="00D04EE5">
      <w:pPr>
        <w:pStyle w:val="Heading2"/>
      </w:pPr>
      <w:bookmarkStart w:id="173" w:name="_Ref447013206"/>
      <w:r>
        <w:t xml:space="preserve">Supp. </w:t>
      </w:r>
      <w:r w:rsidR="00DB7771">
        <w:t>Fig</w:t>
      </w:r>
      <w:r w:rsidR="0077751E">
        <w:t xml:space="preserve">. </w:t>
      </w:r>
      <w:r>
        <w:t>1</w:t>
      </w:r>
      <w:bookmarkEnd w:id="173"/>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174" w:name="_Ref447013895"/>
      <w:r>
        <w:t xml:space="preserve">Supp. </w:t>
      </w:r>
      <w:r w:rsidR="00DB7771">
        <w:t>Fig</w:t>
      </w:r>
      <w:r w:rsidR="0077751E">
        <w:t>.</w:t>
      </w:r>
      <w:r>
        <w:t xml:space="preserve"> 2</w:t>
      </w:r>
      <w:bookmarkEnd w:id="174"/>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175" w:name="_Ref447015478"/>
      <w:r>
        <w:t>Supp. Fig</w:t>
      </w:r>
      <w:r w:rsidR="00412AFA">
        <w:t>.</w:t>
      </w:r>
      <w:r>
        <w:t xml:space="preserve"> 3</w:t>
      </w:r>
      <w:bookmarkEnd w:id="175"/>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176" w:name="_Ref447187909"/>
      <w:r>
        <w:lastRenderedPageBreak/>
        <w:t>Supp. Fig. 4</w:t>
      </w:r>
      <w:bookmarkEnd w:id="176"/>
    </w:p>
    <w:p w14:paraId="53CF461F" w14:textId="310A7134" w:rsidR="00857489" w:rsidRDefault="00380825" w:rsidP="006804EA">
      <w:pPr>
        <w:pStyle w:val="Heading3"/>
      </w:pPr>
      <w:r>
        <w:t xml:space="preserve">MCR </w:t>
      </w:r>
      <w:r w:rsidR="00E814FD">
        <w:t>supplemental figure</w:t>
      </w:r>
    </w:p>
    <w:p w14:paraId="28DBD5DB" w14:textId="4307DC91"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177" w:name="_Ref470857301"/>
      <w:r>
        <w:t>Supp. Fig. 5</w:t>
      </w:r>
      <w:bookmarkEnd w:id="177"/>
    </w:p>
    <w:p w14:paraId="10948AB9" w14:textId="61358BA1" w:rsidR="002002F7" w:rsidRDefault="00E814FD" w:rsidP="006804EA">
      <w:pPr>
        <w:pStyle w:val="Heading3"/>
      </w:pPr>
      <w:r>
        <w:t>FCR supplemental figure</w:t>
      </w:r>
    </w:p>
    <w:p w14:paraId="210C7573" w14:textId="0317C15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0578281D" w14:textId="6D0E1552" w:rsidR="00AC5717" w:rsidRDefault="00AC5717" w:rsidP="00D04EE5">
      <w:pPr>
        <w:pStyle w:val="Heading2"/>
      </w:pPr>
      <w:bookmarkStart w:id="178" w:name="_Ref481678956"/>
      <w:r>
        <w:t>Supp. Figure 6</w:t>
      </w:r>
      <w:bookmarkEnd w:id="178"/>
    </w:p>
    <w:p w14:paraId="6B0CF08D" w14:textId="6BF82894" w:rsidR="000F3B6F" w:rsidRDefault="00EE4CCD" w:rsidP="006804EA">
      <w:pPr>
        <w:pStyle w:val="Heading3"/>
      </w:pPr>
      <w:r>
        <w:t>Distribution</w:t>
      </w:r>
      <w:r w:rsidR="000F3B6F">
        <w:t xml:space="preserve"> of Pearson correlation coefficients between gene specific density and locality</w:t>
      </w:r>
    </w:p>
    <w:p w14:paraId="2C647BAD" w14:textId="54F8BD8E"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543F5EB" w14:textId="7949E4D5" w:rsidR="000E781A" w:rsidRPr="000E781A" w:rsidRDefault="000E781A" w:rsidP="006804EA">
      <w:pPr>
        <w:pStyle w:val="Heading1"/>
      </w:pPr>
      <w:r>
        <w:t>Supplementary Files</w:t>
      </w:r>
    </w:p>
    <w:p w14:paraId="1F8A5027" w14:textId="38C05029" w:rsidR="00ED6B5D" w:rsidRDefault="00ED6B5D" w:rsidP="00D04EE5">
      <w:pPr>
        <w:pStyle w:val="Heading2"/>
      </w:pPr>
      <w:bookmarkStart w:id="179" w:name="_Ref463332505"/>
      <w:r>
        <w:t>Supp</w:t>
      </w:r>
      <w:r w:rsidR="000A7CE0">
        <w:t>.</w:t>
      </w:r>
      <w:r>
        <w:t xml:space="preserve"> File 1</w:t>
      </w:r>
      <w:bookmarkEnd w:id="179"/>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lastRenderedPageBreak/>
        <w:t>Supplementary Tables</w:t>
      </w:r>
    </w:p>
    <w:p w14:paraId="1342A6EA" w14:textId="20AF9BAA" w:rsidR="00247FEC" w:rsidRDefault="00247FEC" w:rsidP="00D04EE5">
      <w:pPr>
        <w:pStyle w:val="Heading2"/>
      </w:pPr>
      <w:bookmarkStart w:id="180" w:name="_Ref479246505"/>
      <w:r>
        <w:t>Supp. Table 1</w:t>
      </w:r>
      <w:bookmarkEnd w:id="180"/>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81" w:name="_Ref483825641"/>
      <w:r>
        <w:t>Supp. Table 2</w:t>
      </w:r>
      <w:bookmarkEnd w:id="181"/>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82" w:name="_Ref479248756"/>
      <w:r>
        <w:t>Supp. Table 3</w:t>
      </w:r>
      <w:bookmarkEnd w:id="182"/>
    </w:p>
    <w:p w14:paraId="50066246" w14:textId="202A1763" w:rsidR="00573EC0" w:rsidRDefault="00573EC0" w:rsidP="006804EA">
      <w:pPr>
        <w:pStyle w:val="Heading3"/>
      </w:pPr>
      <w:r>
        <w:t>Network signal of GO terms with various levels of MCR/FCR.</w:t>
      </w:r>
    </w:p>
    <w:p w14:paraId="09CFEF9C" w14:textId="07DFC50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83" w:name="_Ref479162360"/>
      <w:bookmarkStart w:id="184" w:name="_Ref479250924"/>
      <w:r>
        <w:t>Supp. Table</w:t>
      </w:r>
      <w:r w:rsidR="00301559">
        <w:t xml:space="preserve"> </w:t>
      </w:r>
      <w:bookmarkEnd w:id="183"/>
      <w:r w:rsidR="00301559">
        <w:t>4</w:t>
      </w:r>
      <w:bookmarkEnd w:id="184"/>
    </w:p>
    <w:p w14:paraId="1B2B4287" w14:textId="77777777" w:rsidR="00301559" w:rsidRDefault="00301559" w:rsidP="006804EA">
      <w:pPr>
        <w:pStyle w:val="Heading3"/>
      </w:pPr>
      <w:r>
        <w:t>Maize Grain Ionome GWAS Network Overlap Candidate Genes</w:t>
      </w:r>
    </w:p>
    <w:p w14:paraId="65A3EEF6" w14:textId="00658A1B"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85" w:name="_Ref480187199"/>
      <w:r>
        <w:lastRenderedPageBreak/>
        <w:t>Supp. Table 5</w:t>
      </w:r>
      <w:bookmarkEnd w:id="185"/>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86" w:name="_Ref486516422"/>
      <w:r>
        <w:t>Supp. Table 6</w:t>
      </w:r>
      <w:bookmarkEnd w:id="186"/>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87" w:name="_Ref486581168"/>
      <w:r>
        <w:t>Supp. Table 7</w:t>
      </w:r>
      <w:bookmarkEnd w:id="187"/>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88" w:name="_Ref479316734"/>
      <w:bookmarkStart w:id="189" w:name="_Ref486000980"/>
      <w:r>
        <w:t xml:space="preserve">Supp. Table </w:t>
      </w:r>
      <w:bookmarkEnd w:id="188"/>
      <w:r w:rsidR="002F7BB4">
        <w:t>8</w:t>
      </w:r>
      <w:bookmarkEnd w:id="189"/>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190" w:name="_Ref481755630"/>
      <w:bookmarkStart w:id="191" w:name="_Ref483912443"/>
      <w:bookmarkStart w:id="192" w:name="_Ref486581620"/>
      <w:r>
        <w:t xml:space="preserve">Supp. Table </w:t>
      </w:r>
      <w:bookmarkEnd w:id="190"/>
      <w:bookmarkEnd w:id="191"/>
      <w:r w:rsidR="002F7BB4">
        <w:t>9</w:t>
      </w:r>
      <w:bookmarkEnd w:id="192"/>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473C0E1" w14:textId="42CFBE1B" w:rsidR="004105E4" w:rsidRDefault="004105E4">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2A5D5602" w14:textId="577D4431" w:rsidR="004105E4" w:rsidRDefault="004105E4">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3A2A501E" w14:textId="015EDF9B" w:rsidR="004105E4" w:rsidRDefault="004105E4">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rob" w:date="2017-06-21T09:48:00Z" w:initials="r">
    <w:p w14:paraId="519949FB" w14:textId="2B9DB5F3" w:rsidR="004105E4" w:rsidRDefault="004105E4">
      <w:pPr>
        <w:pStyle w:val="CommentText"/>
      </w:pPr>
      <w:r>
        <w:rPr>
          <w:rStyle w:val="CommentReference"/>
        </w:rPr>
        <w:annotationRef/>
      </w:r>
      <w:r>
        <w:t>I'm not sure that we do show that.</w:t>
      </w:r>
    </w:p>
  </w:comment>
  <w:comment w:id="11" w:author="rob" w:date="2017-08-01T12:53:00Z" w:initials="r">
    <w:p w14:paraId="122886A5" w14:textId="7D50FD80" w:rsidR="004105E4" w:rsidRDefault="004105E4">
      <w:pPr>
        <w:pStyle w:val="CommentText"/>
      </w:pPr>
      <w:r>
        <w:rPr>
          <w:rStyle w:val="CommentReference"/>
        </w:rPr>
        <w:annotationRef/>
      </w:r>
      <w:r>
        <w:t>We do show this now.</w:t>
      </w:r>
    </w:p>
  </w:comment>
  <w:comment w:id="23" w:author="Owen Hoekenga" w:date="2017-07-12T13:37:00Z" w:initials="OAH">
    <w:p w14:paraId="48AD7642" w14:textId="5EBC0F9E" w:rsidR="004105E4" w:rsidRDefault="004105E4">
      <w:pPr>
        <w:pStyle w:val="CommentText"/>
      </w:pPr>
      <w:r>
        <w:rPr>
          <w:rStyle w:val="CommentReference"/>
        </w:rPr>
        <w:annotationRef/>
      </w:r>
      <w:r>
        <w:t>More how? If room in word count do you mean greater topological overlap? Better discrimination – increased rejection of false positives?</w:t>
      </w:r>
    </w:p>
  </w:comment>
  <w:comment w:id="24" w:author="Brian Dilkes" w:date="2017-07-28T17:51:00Z" w:initials="BD">
    <w:p w14:paraId="4AF78058" w14:textId="67E72F11" w:rsidR="004105E4" w:rsidRDefault="004105E4">
      <w:pPr>
        <w:pStyle w:val="CommentText"/>
      </w:pPr>
      <w:r>
        <w:rPr>
          <w:rStyle w:val="CommentReference"/>
        </w:rPr>
        <w:annotationRef/>
      </w:r>
      <w:r>
        <w:t>Too much? Much too much?</w:t>
      </w:r>
    </w:p>
  </w:comment>
  <w:comment w:id="25" w:author="Brian Dilkes" w:date="2017-07-28T17:53:00Z" w:initials="BD">
    <w:p w14:paraId="0E08A8B8" w14:textId="37146D61" w:rsidR="004105E4" w:rsidRDefault="004105E4">
      <w:pPr>
        <w:pStyle w:val="CommentText"/>
      </w:pPr>
      <w:r>
        <w:rPr>
          <w:rStyle w:val="CommentReference"/>
        </w:rPr>
        <w:annotationRef/>
      </w:r>
      <w:r>
        <w:t>No human? Fact that it works for humans has been driving it and corn is a model for omics integration in human gwas.</w:t>
      </w:r>
    </w:p>
  </w:comment>
  <w:comment w:id="26" w:author="Rob" w:date="2017-08-02T22:34:00Z" w:initials="rs">
    <w:p w14:paraId="6A584629" w14:textId="3593BA72" w:rsidR="004105E4" w:rsidRDefault="004105E4">
      <w:pPr>
        <w:pStyle w:val="CommentText"/>
      </w:pPr>
      <w:r>
        <w:rPr>
          <w:rStyle w:val="CommentReference"/>
        </w:rPr>
        <w:annotationRef/>
      </w:r>
      <w:r>
        <w:t>Isn’t human covered in “different species”?</w:t>
      </w:r>
    </w:p>
  </w:comment>
  <w:comment w:id="27" w:author="Owen Hoekenga" w:date="2017-07-12T13:40:00Z" w:initials="OAH">
    <w:p w14:paraId="2F9EF8BA" w14:textId="282F04FB" w:rsidR="004105E4" w:rsidRDefault="004105E4">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28" w:author="Rob" w:date="2017-08-02T22:41:00Z" w:initials="rs">
    <w:p w14:paraId="2ED23AFC" w14:textId="78C8FAC9" w:rsidR="004105E4" w:rsidRDefault="004105E4">
      <w:pPr>
        <w:pStyle w:val="CommentText"/>
      </w:pPr>
      <w:r>
        <w:rPr>
          <w:rStyle w:val="CommentReference"/>
        </w:rPr>
        <w:annotationRef/>
      </w:r>
      <w:r>
        <w:t>Yes, leading the reader on.</w:t>
      </w:r>
    </w:p>
  </w:comment>
  <w:comment w:id="29" w:author="Owen Hoekenga" w:date="2017-07-12T13:52:00Z" w:initials="OAH">
    <w:p w14:paraId="5807BC01" w14:textId="27EB82B6" w:rsidR="004105E4" w:rsidRDefault="004105E4">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30" w:author="Rob" w:date="2017-08-02T22:41:00Z" w:initials="rs">
    <w:p w14:paraId="672E734E" w14:textId="6A7A8522" w:rsidR="004105E4" w:rsidRDefault="004105E4">
      <w:pPr>
        <w:pStyle w:val="CommentText"/>
      </w:pPr>
      <w:r>
        <w:rPr>
          <w:rStyle w:val="CommentReference"/>
        </w:rPr>
        <w:annotationRef/>
      </w:r>
      <w:r>
        <w:t>I added some text to work this in.</w:t>
      </w:r>
    </w:p>
  </w:comment>
  <w:comment w:id="88" w:author="Brian Dilkes" w:date="2017-07-29T14:56:00Z" w:initials="BD">
    <w:p w14:paraId="6BE61C0D" w14:textId="4EA5DAE7" w:rsidR="004105E4" w:rsidRDefault="004105E4">
      <w:pPr>
        <w:pStyle w:val="CommentText"/>
      </w:pPr>
      <w:r>
        <w:rPr>
          <w:rStyle w:val="CommentReference"/>
        </w:rPr>
        <w:annotationRef/>
      </w:r>
      <w:r>
        <w:t>Was this done by picking genes next door or genes at random, it is worth it to say which is it would either be subject to cis effect or not. I started to rewrite it but didn’t want to get it wrong.</w:t>
      </w:r>
    </w:p>
  </w:comment>
  <w:comment w:id="92" w:author="Brian Dilkes" w:date="2017-07-29T15:01:00Z" w:initials="BD">
    <w:p w14:paraId="71C19F27" w14:textId="5A41D555" w:rsidR="004105E4" w:rsidRDefault="004105E4">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93" w:author="rob" w:date="2017-08-01T15:31:00Z" w:initials="r">
    <w:p w14:paraId="3F2F36DA" w14:textId="669B0203" w:rsidR="004105E4" w:rsidRDefault="004105E4">
      <w:pPr>
        <w:pStyle w:val="CommentText"/>
      </w:pPr>
      <w:r>
        <w:rPr>
          <w:rStyle w:val="CommentReference"/>
        </w:rPr>
        <w:annotationRef/>
      </w:r>
      <w:r>
        <w:t>Let's default to past tense.</w:t>
      </w:r>
    </w:p>
  </w:comment>
  <w:comment w:id="94" w:author="Microsoft Office User" w:date="2017-07-31T13:46:00Z" w:initials="Office">
    <w:p w14:paraId="0FDAE640" w14:textId="110BC7AF" w:rsidR="004105E4" w:rsidRDefault="004105E4">
      <w:pPr>
        <w:pStyle w:val="CommentText"/>
      </w:pPr>
      <w:r>
        <w:rPr>
          <w:rStyle w:val="CommentReference"/>
        </w:rPr>
        <w:annotationRef/>
      </w:r>
      <w:r>
        <w:t xml:space="preserve">Gene size = length of genes or number of genes in the GO term? I think the latter, in which case, needs to be reworded. </w:t>
      </w:r>
    </w:p>
  </w:comment>
  <w:comment w:id="97" w:author="Brian Dilkes" w:date="2017-07-29T15:28:00Z" w:initials="BD">
    <w:p w14:paraId="3351120F" w14:textId="1FBBD205" w:rsidR="004105E4" w:rsidRDefault="004105E4">
      <w:pPr>
        <w:pStyle w:val="CommentText"/>
      </w:pPr>
      <w:r>
        <w:rPr>
          <w:rStyle w:val="CommentReference"/>
        </w:rPr>
        <w:annotationRef/>
      </w:r>
      <w:r>
        <w:t>Thisis clunky. Maybe better to say it directly. “The minimum FCR level for most GO terms was ~.5 as the most stringent SNP-to-gene mapping parameter (50/1)doubles the number of genes in the evaluated gene set.” You sort of say this above and then sort of say this here. You do not repeat yourself but I think it is unclear.</w:t>
      </w:r>
    </w:p>
  </w:comment>
  <w:comment w:id="99" w:author="Owen Hoekenga" w:date="2017-07-18T17:56:00Z" w:initials="OAH">
    <w:p w14:paraId="4CE19616" w14:textId="6A1765EE" w:rsidR="004105E4" w:rsidRDefault="004105E4">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100" w:author="rob" w:date="2017-08-01T15:52:00Z" w:initials="r">
    <w:p w14:paraId="173597DE" w14:textId="5B48613B" w:rsidR="004105E4" w:rsidRDefault="004105E4">
      <w:pPr>
        <w:pStyle w:val="CommentText"/>
      </w:pPr>
      <w:r>
        <w:rPr>
          <w:rStyle w:val="CommentReference"/>
        </w:rPr>
        <w:annotationRef/>
      </w:r>
      <w:r>
        <w:t>Bingo!</w:t>
      </w:r>
    </w:p>
  </w:comment>
  <w:comment w:id="101" w:author="Owen Hoekenga" w:date="2017-07-18T17:59:00Z" w:initials="OAH">
    <w:p w14:paraId="2D7F9FDB" w14:textId="39BD3DDD" w:rsidR="004105E4" w:rsidRDefault="004105E4">
      <w:pPr>
        <w:pStyle w:val="CommentText"/>
      </w:pPr>
      <w:r>
        <w:rPr>
          <w:rStyle w:val="CommentReference"/>
        </w:rPr>
        <w:annotationRef/>
      </w:r>
      <w:r>
        <w:t>I would go verbose if you want to quote cadmium – why bother with this element as the test case? Don't’ make it a throw away comment.</w:t>
      </w:r>
    </w:p>
  </w:comment>
  <w:comment w:id="102" w:author="Owen Hoekenga" w:date="2017-07-18T18:01:00Z" w:initials="OAH">
    <w:p w14:paraId="79405A19" w14:textId="113DB714" w:rsidR="004105E4" w:rsidRDefault="004105E4">
      <w:pPr>
        <w:pStyle w:val="CommentText"/>
      </w:pPr>
      <w:r>
        <w:rPr>
          <w:rStyle w:val="CommentReference"/>
        </w:rPr>
        <w:annotationRef/>
      </w:r>
      <w:r>
        <w:t>How many loci?</w:t>
      </w:r>
    </w:p>
  </w:comment>
  <w:comment w:id="104" w:author="Brian Dilkes" w:date="2017-07-29T16:22:00Z" w:initials="BD">
    <w:p w14:paraId="159DF629" w14:textId="709D0209" w:rsidR="004105E4" w:rsidRDefault="004105E4">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105" w:author="Brian Dilkes" w:date="2017-07-29T17:02:00Z" w:initials="BD">
    <w:p w14:paraId="23F1F6FE" w14:textId="31CFDA87" w:rsidR="004105E4" w:rsidRDefault="004105E4">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106" w:author="Brian Dilkes" w:date="2017-07-29T16:20:00Z" w:initials="BD">
    <w:p w14:paraId="79E08FD4" w14:textId="6000A3F2" w:rsidR="004105E4" w:rsidRDefault="004105E4">
      <w:pPr>
        <w:pStyle w:val="CommentText"/>
      </w:pPr>
      <w:r>
        <w:rPr>
          <w:rStyle w:val="CommentReference"/>
        </w:rPr>
        <w:annotationRef/>
      </w:r>
      <w:r>
        <w:t>This is written funny. You detect 209 up there, now just 126. Can’t be both…if it is the same criteria.</w:t>
      </w:r>
    </w:p>
  </w:comment>
  <w:comment w:id="107" w:author="Owen Hoekenga" w:date="2017-07-18T18:03:00Z" w:initials="OAH">
    <w:p w14:paraId="07A531F1" w14:textId="5C777394" w:rsidR="004105E4" w:rsidRDefault="004105E4">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110" w:author="Brian Dilkes" w:date="2017-07-29T17:02:00Z" w:initials="BD">
    <w:p w14:paraId="7EE1C518" w14:textId="7753DFDB" w:rsidR="004105E4" w:rsidRDefault="004105E4">
      <w:pPr>
        <w:pStyle w:val="CommentText"/>
      </w:pPr>
      <w:r>
        <w:rPr>
          <w:rStyle w:val="CommentReference"/>
        </w:rPr>
        <w:annotationRef/>
      </w:r>
      <w:r>
        <w:t>I like it better here than above.</w:t>
      </w:r>
    </w:p>
  </w:comment>
  <w:comment w:id="112" w:author="Brian Dilkes" w:date="2017-07-29T17:06:00Z" w:initials="BD">
    <w:p w14:paraId="776F182C" w14:textId="05250EDB" w:rsidR="004105E4" w:rsidRDefault="004105E4">
      <w:pPr>
        <w:pStyle w:val="CommentText"/>
      </w:pPr>
      <w:r>
        <w:rPr>
          <w:rStyle w:val="CommentReference"/>
        </w:rPr>
        <w:annotationRef/>
      </w:r>
      <w:r>
        <w:t>Either it is “networks” for the two approaches or it is just one an dneeds to be named. No?</w:t>
      </w:r>
    </w:p>
  </w:comment>
  <w:comment w:id="114" w:author="Microsoft Office User" w:date="2017-07-31T14:56:00Z" w:initials="Office">
    <w:p w14:paraId="4770C0B8" w14:textId="11B7F7E9" w:rsidR="004105E4" w:rsidRDefault="004105E4">
      <w:pPr>
        <w:pStyle w:val="CommentText"/>
      </w:pPr>
      <w:r>
        <w:rPr>
          <w:rStyle w:val="CommentReference"/>
        </w:rPr>
        <w:annotationRef/>
      </w:r>
      <w:r>
        <w:t>The way these last few sentences are written- gets hard to follow. Maybe worth moving to supplemental</w:t>
      </w:r>
    </w:p>
  </w:comment>
  <w:comment w:id="115" w:author="Owen Hoekenga" w:date="2017-07-18T18:10:00Z" w:initials="OAH">
    <w:p w14:paraId="7101DE9F" w14:textId="7558BDB9" w:rsidR="004105E4" w:rsidRDefault="004105E4">
      <w:pPr>
        <w:pStyle w:val="CommentText"/>
      </w:pPr>
      <w:r>
        <w:rPr>
          <w:rStyle w:val="CommentReference"/>
        </w:rPr>
        <w:annotationRef/>
      </w:r>
      <w:r>
        <w:t>Is this level of detail better suited to the Math &amp; Methods? Maybe enough here to talk about downsampling ZmPAN to better compare sheer numbers with ZmRoot?</w:t>
      </w:r>
    </w:p>
  </w:comment>
  <w:comment w:id="116" w:author="Brian Dilkes" w:date="2017-07-29T17:30:00Z" w:initials="BD">
    <w:p w14:paraId="7ADC30EE" w14:textId="79109C74" w:rsidR="004105E4" w:rsidRDefault="004105E4">
      <w:pPr>
        <w:pStyle w:val="CommentText"/>
      </w:pPr>
      <w:r>
        <w:rPr>
          <w:rStyle w:val="CommentReference"/>
        </w:rPr>
        <w:annotationRef/>
      </w:r>
      <w:r>
        <w:t>Point for discussion: this suggests that the 46 acessions in ZmRoot did not saturate this approach for signal and expanding the ZmROot dataset to inculde 503 accessions should result in greater power to detet overlap and the identifcation of more true positives.</w:t>
      </w:r>
    </w:p>
  </w:comment>
  <w:comment w:id="118" w:author="cmyers" w:date="2017-06-23T05:33:00Z" w:initials="c">
    <w:p w14:paraId="7C9953ED" w14:textId="2135B5A4" w:rsidR="004105E4" w:rsidRDefault="004105E4">
      <w:pPr>
        <w:pStyle w:val="CommentText"/>
      </w:pPr>
      <w:r>
        <w:rPr>
          <w:rStyle w:val="CommentReference"/>
        </w:rPr>
        <w:annotationRef/>
      </w:r>
      <w:r>
        <w:t>i'm not sure why we're pulling in ZmSAM neighbors-- did ZmSAM also support discvoery of the HPO set for P?</w:t>
      </w:r>
    </w:p>
  </w:comment>
  <w:comment w:id="119" w:author="cmyers" w:date="2017-06-23T05:33:00Z" w:initials="c">
    <w:p w14:paraId="217715CA" w14:textId="585DEDB2" w:rsidR="004105E4" w:rsidRDefault="004105E4">
      <w:pPr>
        <w:pStyle w:val="CommentText"/>
      </w:pPr>
      <w:r>
        <w:rPr>
          <w:rStyle w:val="CommentReference"/>
        </w:rPr>
        <w:annotationRef/>
      </w:r>
      <w:r>
        <w:t>can Brian help strengthen this?</w:t>
      </w:r>
    </w:p>
    <w:p w14:paraId="26749B75" w14:textId="7A492800" w:rsidR="004105E4" w:rsidRDefault="004105E4">
      <w:pPr>
        <w:pStyle w:val="CommentText"/>
      </w:pPr>
    </w:p>
    <w:p w14:paraId="63906E6D" w14:textId="391DC65B" w:rsidR="004105E4" w:rsidRDefault="004105E4">
      <w:pPr>
        <w:pStyle w:val="CommentText"/>
      </w:pPr>
      <w:r>
        <w:t>is this a statement based on our observation or is this a statement tha it is know than polysaccharide metabolism impacts phosphorus allocation-- we should be clear which it is</w:t>
      </w:r>
    </w:p>
  </w:comment>
  <w:comment w:id="120" w:author="rob" w:date="2017-06-30T14:29:00Z" w:initials="rs">
    <w:p w14:paraId="2108DEB0" w14:textId="196D9F26" w:rsidR="004105E4" w:rsidRDefault="004105E4">
      <w:pPr>
        <w:pStyle w:val="CommentText"/>
      </w:pPr>
      <w:r>
        <w:rPr>
          <w:rStyle w:val="CommentReference"/>
        </w:rPr>
        <w:annotationRef/>
      </w:r>
      <w:r>
        <w:t>This tgd1 story was one that I put together. I asked Brian to look at these specifically and to make the judgement call on whether or not it makes sense. I did spend some real time trying to do due diligence on this example, and I don’t think we make any extraneous claims hence the need to “strengthen” this part.</w:t>
      </w:r>
    </w:p>
  </w:comment>
  <w:comment w:id="124" w:author="Brian Dilkes" w:date="2017-07-29T02:27:00Z" w:initials="BD">
    <w:p w14:paraId="273651E6" w14:textId="5B62787C" w:rsidR="004105E4" w:rsidRDefault="004105E4">
      <w:pPr>
        <w:pStyle w:val="CommentText"/>
      </w:pPr>
      <w:r>
        <w:rPr>
          <w:rStyle w:val="CommentReference"/>
        </w:rPr>
        <w:annotationRef/>
      </w:r>
      <w:r>
        <w:t>Hows that?</w:t>
      </w:r>
    </w:p>
  </w:comment>
  <w:comment w:id="122" w:author="cmyers" w:date="2017-06-23T05:33:00Z" w:initials="c">
    <w:p w14:paraId="0A53A3D9" w14:textId="79D8CC96" w:rsidR="004105E4" w:rsidRDefault="004105E4">
      <w:pPr>
        <w:pStyle w:val="CommentText"/>
      </w:pPr>
      <w:r>
        <w:rPr>
          <w:rStyle w:val="CommentReference"/>
        </w:rPr>
        <w:annotationRef/>
      </w:r>
      <w:r>
        <w:t>i'm not  satisfied with this subheading, but we need something more specific than what was there.</w:t>
      </w:r>
    </w:p>
    <w:p w14:paraId="0D2D84DC" w14:textId="4F99169C" w:rsidR="004105E4" w:rsidRDefault="004105E4">
      <w:pPr>
        <w:pStyle w:val="CommentText"/>
      </w:pPr>
    </w:p>
    <w:p w14:paraId="3F0547A6" w14:textId="77777777" w:rsidR="004105E4" w:rsidRDefault="004105E4">
      <w:pPr>
        <w:pStyle w:val="CommentText"/>
      </w:pPr>
      <w:r>
        <w:t>maybe Ivan or Brian have a better label for this?</w:t>
      </w:r>
    </w:p>
  </w:comment>
  <w:comment w:id="123" w:author="rob" w:date="2017-06-30T14:09:00Z" w:initials="rs">
    <w:p w14:paraId="4AE5BB30" w14:textId="64FA251E" w:rsidR="004105E4" w:rsidRDefault="004105E4">
      <w:pPr>
        <w:pStyle w:val="CommentText"/>
      </w:pPr>
      <w:r>
        <w:rPr>
          <w:rStyle w:val="CommentReference"/>
        </w:rPr>
        <w:annotationRef/>
      </w:r>
      <w:r>
        <w:t>How about “Manual curation of HPO genes recovers strong support for known ionomic pathways”</w:t>
      </w:r>
    </w:p>
  </w:comment>
  <w:comment w:id="125" w:author="Owen Hoekenga" w:date="2017-07-18T18:29:00Z" w:initials="OAH">
    <w:p w14:paraId="0C34E6B8" w14:textId="4A684EA3" w:rsidR="004105E4" w:rsidRDefault="004105E4">
      <w:pPr>
        <w:pStyle w:val="CommentText"/>
      </w:pPr>
      <w:r>
        <w:rPr>
          <w:rStyle w:val="CommentReference"/>
        </w:rPr>
        <w:annotationRef/>
      </w:r>
      <w:r>
        <w:t xml:space="preserve">Su1 is the dominant player in the seed while su4 is the bigger deal isoamylase  in other parts of the plant. </w:t>
      </w:r>
    </w:p>
  </w:comment>
  <w:comment w:id="126" w:author="Brian Dilkes" w:date="2017-07-29T02:32:00Z" w:initials="BD">
    <w:p w14:paraId="4FE2547C" w14:textId="2011F4C9" w:rsidR="004105E4" w:rsidRDefault="004105E4">
      <w:pPr>
        <w:pStyle w:val="CommentText"/>
      </w:pPr>
      <w:r>
        <w:rPr>
          <w:rStyle w:val="CommentReference"/>
        </w:rPr>
        <w:annotationRef/>
      </w:r>
      <w:r>
        <w:t xml:space="preserve">This statement should cite the figure that Rob made that identified this association. </w:t>
      </w:r>
    </w:p>
  </w:comment>
  <w:comment w:id="127" w:author="Owen Hoekenga" w:date="2017-07-18T18:31:00Z" w:initials="OAH">
    <w:p w14:paraId="1E9DB110" w14:textId="44C86AFC" w:rsidR="004105E4" w:rsidRDefault="004105E4">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128" w:author="Owen Hoekenga" w:date="2017-07-18T19:32:00Z" w:initials="OAH">
    <w:p w14:paraId="629E4EC2" w14:textId="60935920" w:rsidR="004105E4" w:rsidRDefault="004105E4">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129" w:author="rob" w:date="2017-06-30T15:59:00Z" w:initials="rs">
    <w:p w14:paraId="338CB176" w14:textId="774B5520" w:rsidR="004105E4" w:rsidRDefault="004105E4">
      <w:pPr>
        <w:pStyle w:val="CommentText"/>
      </w:pPr>
      <w:r>
        <w:rPr>
          <w:rStyle w:val="CommentReference"/>
        </w:rPr>
        <w:annotationRef/>
      </w:r>
      <w:r>
        <w:t>Cite Gregs pre-print</w:t>
      </w:r>
    </w:p>
  </w:comment>
  <w:comment w:id="130" w:author="Owen Hoekenga" w:date="2017-07-18T19:44:00Z" w:initials="OAH">
    <w:p w14:paraId="1C6FAF4C" w14:textId="0A91ACE7" w:rsidR="004105E4" w:rsidRDefault="004105E4">
      <w:pPr>
        <w:pStyle w:val="CommentText"/>
      </w:pPr>
      <w:r>
        <w:rPr>
          <w:rStyle w:val="CommentReference"/>
        </w:rPr>
        <w:annotationRef/>
      </w:r>
      <w:r>
        <w:t>Is there evidence from ZmRoot for expression? Or does this build up from the water relations story Ivan spun in his 2009 PLOS Genetics paper on ESB1?</w:t>
      </w:r>
    </w:p>
  </w:comment>
  <w:comment w:id="131" w:author="Owen Hoekenga" w:date="2017-07-18T19:45:00Z" w:initials="OAH">
    <w:p w14:paraId="11A2D244" w14:textId="17874512" w:rsidR="004105E4" w:rsidRDefault="004105E4">
      <w:pPr>
        <w:pStyle w:val="CommentText"/>
      </w:pPr>
      <w:r>
        <w:rPr>
          <w:rStyle w:val="CommentReference"/>
        </w:rPr>
        <w:annotationRef/>
      </w:r>
      <w:r>
        <w:t>Also a key player in cytokinin-signalling</w:t>
      </w:r>
    </w:p>
  </w:comment>
  <w:comment w:id="132" w:author="rob" w:date="2017-06-21T09:48:00Z" w:initials="rs">
    <w:p w14:paraId="136143BA" w14:textId="64F3914C" w:rsidR="004105E4" w:rsidRDefault="004105E4" w:rsidP="00D40D3F">
      <w:r>
        <w:rPr>
          <w:rStyle w:val="CommentReference"/>
        </w:rPr>
        <w:annotationRef/>
      </w:r>
      <w:r>
        <w:t>Search D9 and networks in Greg SNPs for linkage to traits.</w:t>
      </w:r>
    </w:p>
  </w:comment>
  <w:comment w:id="133" w:author="cmyers" w:date="2017-06-23T05:33:00Z" w:initials="c">
    <w:p w14:paraId="45AFB188" w14:textId="003A7CB6" w:rsidR="004105E4" w:rsidRDefault="004105E4">
      <w:pPr>
        <w:pStyle w:val="CommentText"/>
      </w:pPr>
      <w:r>
        <w:rPr>
          <w:rStyle w:val="CommentReference"/>
        </w:rPr>
        <w:annotationRef/>
      </w:r>
      <w:r>
        <w:t>let's come up with a new subheading here focused on d8/d9-- could probably be combined with the next section to create a single section</w:t>
      </w:r>
    </w:p>
  </w:comment>
  <w:comment w:id="135" w:author="rob" w:date="2017-06-21T09:48:00Z" w:initials="r">
    <w:p w14:paraId="0B0C034B" w14:textId="14CEDB4A" w:rsidR="004105E4" w:rsidRDefault="004105E4">
      <w:pPr>
        <w:pStyle w:val="CommentText"/>
      </w:pPr>
      <w:r>
        <w:rPr>
          <w:rStyle w:val="CommentReference"/>
        </w:rPr>
        <w:annotationRef/>
      </w:r>
      <w:r>
        <w:t>I need an explanation of what the Boxplots are showing.</w:t>
      </w:r>
    </w:p>
  </w:comment>
  <w:comment w:id="136" w:author="Owen Hoekenga" w:date="2017-07-18T19:57:00Z" w:initials="OAH">
    <w:p w14:paraId="627E5E74" w14:textId="77777777" w:rsidR="004105E4" w:rsidRPr="006C4ECD" w:rsidRDefault="004105E4"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4105E4" w:rsidRDefault="004105E4">
      <w:pPr>
        <w:pStyle w:val="CommentText"/>
      </w:pPr>
    </w:p>
  </w:comment>
  <w:comment w:id="139" w:author="cmyers" w:date="2017-06-23T05:33:00Z" w:initials="c">
    <w:p w14:paraId="3AFD0F7F" w14:textId="19329BC4" w:rsidR="004105E4" w:rsidRDefault="004105E4">
      <w:pPr>
        <w:pStyle w:val="CommentText"/>
      </w:pPr>
      <w:r>
        <w:rPr>
          <w:rStyle w:val="CommentReference"/>
        </w:rPr>
        <w:annotationRef/>
      </w:r>
      <w:r>
        <w:t>??</w:t>
      </w:r>
    </w:p>
    <w:p w14:paraId="458E5E02" w14:textId="77777777" w:rsidR="004105E4" w:rsidRDefault="004105E4">
      <w:pPr>
        <w:pStyle w:val="CommentText"/>
      </w:pPr>
      <w:r>
        <w:t>phrase out of place</w:t>
      </w:r>
    </w:p>
  </w:comment>
  <w:comment w:id="140" w:author="Owen Hoekenga" w:date="2017-07-18T20:02:00Z" w:initials="OAH">
    <w:p w14:paraId="2BB608CE" w14:textId="0C6D0741" w:rsidR="004105E4" w:rsidRDefault="004105E4">
      <w:pPr>
        <w:pStyle w:val="CommentText"/>
      </w:pPr>
      <w:r>
        <w:rPr>
          <w:rStyle w:val="CommentReference"/>
        </w:rPr>
        <w:annotationRef/>
      </w:r>
      <w:r>
        <w:t>Uptake is different but transport within the plant and storage might be the same. And we have no idea as to what an Fe sensor might be.</w:t>
      </w:r>
    </w:p>
  </w:comment>
  <w:comment w:id="141" w:author="Owen Hoekenga" w:date="2017-07-18T20:01:00Z" w:initials="OAH">
    <w:p w14:paraId="35232522" w14:textId="5CFE880B" w:rsidR="004105E4" w:rsidRDefault="004105E4">
      <w:pPr>
        <w:pStyle w:val="CommentText"/>
      </w:pPr>
      <w:r>
        <w:rPr>
          <w:rStyle w:val="CommentReference"/>
        </w:rPr>
        <w:annotationRef/>
      </w:r>
      <w:r>
        <w:t>Here again a shout out to PlantCyc might be a good thing</w:t>
      </w:r>
    </w:p>
  </w:comment>
  <w:comment w:id="142" w:author="cmyers" w:date="2017-06-23T05:33:00Z" w:initials="c">
    <w:p w14:paraId="3222BA5D" w14:textId="79544644" w:rsidR="004105E4" w:rsidRDefault="004105E4">
      <w:pPr>
        <w:pStyle w:val="CommentText"/>
      </w:pPr>
      <w:r>
        <w:rPr>
          <w:rStyle w:val="CommentReference"/>
        </w:rPr>
        <w:annotationRef/>
      </w:r>
      <w:r>
        <w:t>successive steps sounds strange here---maybe you mean enzymes/proteins involved in successive steps?</w:t>
      </w:r>
    </w:p>
  </w:comment>
  <w:comment w:id="143" w:author="Owen Hoekenga" w:date="2017-07-18T20:03:00Z" w:initials="OAH">
    <w:p w14:paraId="4DBBFF63" w14:textId="3985B539" w:rsidR="004105E4" w:rsidRDefault="004105E4">
      <w:pPr>
        <w:pStyle w:val="CommentText"/>
      </w:pPr>
      <w:r>
        <w:rPr>
          <w:rStyle w:val="CommentReference"/>
        </w:rPr>
        <w:annotationRef/>
      </w:r>
      <w:r>
        <w:t>What do you mean?</w:t>
      </w:r>
    </w:p>
  </w:comment>
  <w:comment w:id="145" w:author="rob" w:date="2017-06-21T09:48:00Z" w:initials="r">
    <w:p w14:paraId="3ED16FD0" w14:textId="662A1B90" w:rsidR="004105E4" w:rsidRDefault="004105E4">
      <w:pPr>
        <w:pStyle w:val="CommentText"/>
      </w:pPr>
      <w:r>
        <w:rPr>
          <w:rStyle w:val="CommentReference"/>
        </w:rPr>
        <w:annotationRef/>
      </w:r>
      <w:r>
        <w:t>In Arabidopsis?</w:t>
      </w:r>
    </w:p>
  </w:comment>
  <w:comment w:id="144" w:author="cmyers" w:date="2017-06-23T05:33:00Z" w:initials="c">
    <w:p w14:paraId="524B1FDE" w14:textId="4E3E9803" w:rsidR="004105E4" w:rsidRDefault="004105E4">
      <w:pPr>
        <w:pStyle w:val="CommentText"/>
      </w:pPr>
      <w:r>
        <w:rPr>
          <w:rStyle w:val="CommentReference"/>
        </w:rPr>
        <w:annotationRef/>
      </w:r>
      <w:r>
        <w:t>can we leave this detail out?</w:t>
      </w:r>
    </w:p>
    <w:p w14:paraId="525A8A3F" w14:textId="4FC084F1" w:rsidR="004105E4" w:rsidRDefault="004105E4">
      <w:pPr>
        <w:pStyle w:val="CommentText"/>
      </w:pPr>
    </w:p>
    <w:p w14:paraId="27B8ED91" w14:textId="77777777" w:rsidR="004105E4" w:rsidRDefault="004105E4">
      <w:pPr>
        <w:pStyle w:val="CommentText"/>
      </w:pPr>
      <w:r>
        <w:t>otherwise it requires more explanation</w:t>
      </w:r>
    </w:p>
  </w:comment>
  <w:comment w:id="146" w:author="rob" w:date="2017-06-21T09:48:00Z" w:initials="r">
    <w:p w14:paraId="69370C41" w14:textId="37F82514" w:rsidR="004105E4" w:rsidRDefault="004105E4">
      <w:pPr>
        <w:pStyle w:val="CommentText"/>
      </w:pPr>
      <w:r>
        <w:rPr>
          <w:rStyle w:val="CommentReference"/>
        </w:rPr>
        <w:annotationRef/>
      </w:r>
      <w:r>
        <w:t>Are these from the non-network SNP to gene mappings?</w:t>
      </w:r>
    </w:p>
  </w:comment>
  <w:comment w:id="147" w:author="Owen Hoekenga" w:date="2017-07-18T20:05:00Z" w:initials="OAH">
    <w:p w14:paraId="59860FBE" w14:textId="5D69A73F" w:rsidR="004105E4" w:rsidRDefault="004105E4">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148" w:author="rob" w:date="2017-06-21T09:48:00Z" w:initials="r">
    <w:p w14:paraId="5D5C4896" w14:textId="77777777" w:rsidR="004105E4" w:rsidRDefault="004105E4" w:rsidP="00940164">
      <w:pPr>
        <w:pStyle w:val="CommentText"/>
      </w:pPr>
      <w:r>
        <w:rPr>
          <w:rStyle w:val="CommentReference"/>
        </w:rPr>
        <w:annotationRef/>
      </w:r>
      <w:r>
        <w:t>Not a hit for Al</w:t>
      </w:r>
    </w:p>
  </w:comment>
  <w:comment w:id="150" w:author="cmyers" w:date="2017-06-23T05:33:00Z" w:initials="c">
    <w:p w14:paraId="51566568" w14:textId="7A7D17B3" w:rsidR="004105E4" w:rsidRDefault="004105E4">
      <w:pPr>
        <w:pStyle w:val="CommentText"/>
      </w:pPr>
      <w:r>
        <w:rPr>
          <w:rStyle w:val="CommentReference"/>
        </w:rPr>
        <w:annotationRef/>
      </w:r>
      <w:r>
        <w:t>I think we need some kind of concluding 1-2 sentences that wraps this whole section up.  what are our take-home conclusions about d9?</w:t>
      </w:r>
    </w:p>
  </w:comment>
  <w:comment w:id="152" w:author="Owen Hoekenga" w:date="2017-07-18T20:11:00Z" w:initials="OAH">
    <w:p w14:paraId="4EF84934" w14:textId="0573A64F" w:rsidR="004105E4" w:rsidRDefault="004105E4">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153" w:author="rob" w:date="2017-07-07T00:00:00Z" w:initials="rs">
    <w:p w14:paraId="75E05570" w14:textId="42B68C3F" w:rsidR="004105E4" w:rsidRDefault="004105E4">
      <w:pPr>
        <w:pStyle w:val="CommentText"/>
      </w:pPr>
      <w:r>
        <w:rPr>
          <w:rStyle w:val="CommentReference"/>
        </w:rPr>
        <w:annotationRef/>
      </w:r>
      <w:r>
        <w:t>Rob TODO</w:t>
      </w:r>
    </w:p>
  </w:comment>
  <w:comment w:id="154" w:author="Owen Hoekenga" w:date="2017-07-18T20:14:00Z" w:initials="OAH">
    <w:p w14:paraId="522252A5" w14:textId="79F97F2F" w:rsidR="004105E4" w:rsidRDefault="004105E4">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155" w:author="cmyers" w:date="2017-06-26T05:51:00Z" w:initials="c">
    <w:p w14:paraId="651E5A78" w14:textId="77777777" w:rsidR="004105E4" w:rsidRDefault="004105E4" w:rsidP="004C123B">
      <w:pPr>
        <w:pStyle w:val="CommentText"/>
      </w:pPr>
      <w:r>
        <w:rPr>
          <w:rStyle w:val="CommentReference"/>
        </w:rPr>
        <w:annotationRef/>
      </w:r>
      <w:r>
        <w:t>We can choose whatever window/flank parameter we want to make this point—we want to choose one where GO suggests that sensitivity of the approach is pretty low but we are still able to make discoveries for several of the traits</w:t>
      </w:r>
    </w:p>
  </w:comment>
  <w:comment w:id="156" w:author="rob" w:date="2017-07-07T09:47:00Z" w:initials="rs">
    <w:p w14:paraId="79CFF803" w14:textId="1D45A872" w:rsidR="004105E4" w:rsidRDefault="004105E4">
      <w:pPr>
        <w:pStyle w:val="CommentText"/>
      </w:pPr>
      <w:r>
        <w:rPr>
          <w:rStyle w:val="CommentReference"/>
        </w:rPr>
        <w:annotationRef/>
      </w:r>
      <w:r>
        <w:t>Robs TODO, I need to break this down.</w:t>
      </w:r>
    </w:p>
  </w:comment>
  <w:comment w:id="157" w:author="rob" w:date="2017-07-05T20:28:00Z" w:initials="rs">
    <w:p w14:paraId="7331CF6F" w14:textId="3BA8CE37" w:rsidR="004105E4" w:rsidRDefault="004105E4">
      <w:pPr>
        <w:pStyle w:val="CommentText"/>
      </w:pPr>
      <w:r>
        <w:rPr>
          <w:rStyle w:val="CommentReference"/>
        </w:rPr>
        <w:annotationRef/>
      </w:r>
      <w:r>
        <w:t>Maize has lots of funding comparatively. Perhaps this could be a funding / diversity ratio?</w:t>
      </w:r>
    </w:p>
  </w:comment>
  <w:comment w:id="159" w:author="Owen Hoekenga" w:date="2017-07-18T20:17:00Z" w:initials="OAH">
    <w:p w14:paraId="74E7670B" w14:textId="7FD3156E" w:rsidR="004105E4" w:rsidRDefault="004105E4">
      <w:pPr>
        <w:pStyle w:val="CommentText"/>
      </w:pPr>
      <w:r>
        <w:rPr>
          <w:rStyle w:val="CommentReference"/>
        </w:rPr>
        <w:annotationRef/>
      </w:r>
      <w:r>
        <w:t>I would beat the Arabidopsis drum instead – even in Arabidopsis, the best studied higher plant, we don’t know the function of a majority of genes.</w:t>
      </w:r>
    </w:p>
  </w:comment>
  <w:comment w:id="158" w:author="Microsoft Office User" w:date="2017-07-31T15:27:00Z" w:initials="Office">
    <w:p w14:paraId="305E0A8C" w14:textId="13CEC3D4" w:rsidR="004105E4" w:rsidRDefault="004105E4">
      <w:pPr>
        <w:pStyle w:val="CommentText"/>
      </w:pPr>
      <w:r>
        <w:rPr>
          <w:rStyle w:val="CommentReference"/>
        </w:rPr>
        <w:annotationRef/>
      </w:r>
      <w:r>
        <w:t xml:space="preserve">This sounds like us bitching about not enough $$. I would take it out. </w:t>
      </w:r>
    </w:p>
  </w:comment>
  <w:comment w:id="160" w:author="Owen Hoekenga" w:date="2017-07-18T20:20:00Z" w:initials="OAH">
    <w:p w14:paraId="5FEA1B4A" w14:textId="2F5335C4" w:rsidR="004105E4" w:rsidRDefault="004105E4">
      <w:pPr>
        <w:pStyle w:val="CommentText"/>
      </w:pPr>
      <w:r>
        <w:rPr>
          <w:rStyle w:val="CommentReference"/>
        </w:rPr>
        <w:annotationRef/>
      </w:r>
      <w:r>
        <w:t>I don’t know overlap is the best summation of what got done. We asked which network modeled the gene-gene interactions that underlie the ionomic traits we dissected using GWAS in diverse maize. We find that networks built from genetically diverse samples out performed the developmental survey of a single variety.</w:t>
      </w:r>
    </w:p>
  </w:comment>
  <w:comment w:id="161" w:author="Owen Hoekenga" w:date="2017-07-18T20:21:00Z" w:initials="OAH">
    <w:p w14:paraId="264270C1" w14:textId="47789CCA" w:rsidR="004105E4" w:rsidRDefault="004105E4">
      <w:pPr>
        <w:pStyle w:val="CommentText"/>
      </w:pPr>
      <w:r>
        <w:rPr>
          <w:rStyle w:val="CommentReference"/>
        </w:rPr>
        <w:annotationRef/>
      </w:r>
      <w:r>
        <w:t>Ima slap you if you use interesting again. Pick a new word to focus the readers’ attention.</w:t>
      </w:r>
    </w:p>
  </w:comment>
  <w:comment w:id="162" w:author="Microsoft Office User" w:date="2017-07-31T15:32:00Z" w:initials="Office">
    <w:p w14:paraId="7044C8DE" w14:textId="0DB5B071" w:rsidR="004105E4" w:rsidRDefault="004105E4">
      <w:pPr>
        <w:pStyle w:val="CommentText"/>
      </w:pPr>
      <w:r>
        <w:rPr>
          <w:rStyle w:val="CommentReference"/>
        </w:rPr>
        <w:annotationRef/>
      </w:r>
      <w:r>
        <w:t>Mention again here that Locality is more dependent on # of samples?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3C0E1" w15:done="0"/>
  <w15:commentEx w15:paraId="2A5D5602" w15:done="0"/>
  <w15:commentEx w15:paraId="3A2A501E" w15:done="0"/>
  <w15:commentEx w15:paraId="519949FB" w15:done="0"/>
  <w15:commentEx w15:paraId="122886A5" w15:paraIdParent="519949FB" w15:done="0"/>
  <w15:commentEx w15:paraId="48AD7642" w15:done="0"/>
  <w15:commentEx w15:paraId="4AF78058" w15:done="0"/>
  <w15:commentEx w15:paraId="0E08A8B8" w15:done="0"/>
  <w15:commentEx w15:paraId="6A584629" w15:paraIdParent="0E08A8B8" w15:done="0"/>
  <w15:commentEx w15:paraId="2F9EF8BA" w15:done="0"/>
  <w15:commentEx w15:paraId="2ED23AFC" w15:paraIdParent="2F9EF8BA" w15:done="0"/>
  <w15:commentEx w15:paraId="5807BC01" w15:done="0"/>
  <w15:commentEx w15:paraId="672E734E" w15:paraIdParent="5807BC01" w15:done="0"/>
  <w15:commentEx w15:paraId="6BE61C0D" w15:done="0"/>
  <w15:commentEx w15:paraId="71C19F27" w15:done="0"/>
  <w15:commentEx w15:paraId="3F2F36DA" w15:paraIdParent="71C19F27" w15:done="0"/>
  <w15:commentEx w15:paraId="0FDAE640" w15:done="0"/>
  <w15:commentEx w15:paraId="3351120F" w15:done="0"/>
  <w15:commentEx w15:paraId="4CE19616" w15:done="0"/>
  <w15:commentEx w15:paraId="173597DE" w15:paraIdParent="4CE19616" w15:done="0"/>
  <w15:commentEx w15:paraId="2D7F9FDB" w15:done="0"/>
  <w15:commentEx w15:paraId="79405A19" w15:done="0"/>
  <w15:commentEx w15:paraId="159DF629" w15:done="0"/>
  <w15:commentEx w15:paraId="23F1F6FE" w15:done="0"/>
  <w15:commentEx w15:paraId="79E08FD4" w15:done="0"/>
  <w15:commentEx w15:paraId="07A531F1" w15:done="0"/>
  <w15:commentEx w15:paraId="7EE1C518" w15:done="0"/>
  <w15:commentEx w15:paraId="776F182C" w15:done="0"/>
  <w15:commentEx w15:paraId="4770C0B8" w15:done="0"/>
  <w15:commentEx w15:paraId="7101DE9F" w15:done="0"/>
  <w15:commentEx w15:paraId="7ADC30EE" w15:done="0"/>
  <w15:commentEx w15:paraId="7C9953ED" w15:done="0"/>
  <w15:commentEx w15:paraId="63906E6D" w15:done="0"/>
  <w15:commentEx w15:paraId="2108DEB0" w15:paraIdParent="63906E6D" w15:done="0"/>
  <w15:commentEx w15:paraId="273651E6" w15:done="0"/>
  <w15:commentEx w15:paraId="3F0547A6" w15:done="0"/>
  <w15:commentEx w15:paraId="4AE5BB30" w15:paraIdParent="3F0547A6" w15:done="0"/>
  <w15:commentEx w15:paraId="0C34E6B8" w15:done="0"/>
  <w15:commentEx w15:paraId="4FE2547C" w15:done="0"/>
  <w15:commentEx w15:paraId="1E9DB110" w15:done="0"/>
  <w15:commentEx w15:paraId="629E4EC2" w15:done="0"/>
  <w15:commentEx w15:paraId="338CB176" w15:done="0"/>
  <w15:commentEx w15:paraId="1C6FAF4C" w15:done="0"/>
  <w15:commentEx w15:paraId="11A2D244" w15:done="0"/>
  <w15:commentEx w15:paraId="136143BA" w15:done="0"/>
  <w15:commentEx w15:paraId="45AFB188" w15:done="0"/>
  <w15:commentEx w15:paraId="0B0C034B" w15:done="0"/>
  <w15:commentEx w15:paraId="75C9334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75E05570" w15:done="0"/>
  <w15:commentEx w15:paraId="522252A5" w15:done="0"/>
  <w15:commentEx w15:paraId="651E5A78" w15:done="0"/>
  <w15:commentEx w15:paraId="79CFF803" w15:done="0"/>
  <w15:commentEx w15:paraId="7331CF6F" w15:done="0"/>
  <w15:commentEx w15:paraId="74E7670B" w15:done="0"/>
  <w15:commentEx w15:paraId="305E0A8C" w15:done="0"/>
  <w15:commentEx w15:paraId="5FEA1B4A" w15:done="0"/>
  <w15:commentEx w15:paraId="264270C1" w15:done="0"/>
  <w15:commentEx w15:paraId="7044C8D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E3D0" w14:textId="77777777" w:rsidR="004105E4" w:rsidRDefault="004105E4" w:rsidP="006804EA">
      <w:r>
        <w:separator/>
      </w:r>
    </w:p>
  </w:endnote>
  <w:endnote w:type="continuationSeparator" w:id="0">
    <w:p w14:paraId="53B845CA" w14:textId="77777777" w:rsidR="004105E4" w:rsidRDefault="004105E4" w:rsidP="006804EA">
      <w:r>
        <w:continuationSeparator/>
      </w:r>
    </w:p>
  </w:endnote>
  <w:endnote w:type="continuationNotice" w:id="1">
    <w:p w14:paraId="24E42AC2" w14:textId="77777777" w:rsidR="004105E4" w:rsidRDefault="004105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Menlo Bold"/>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03DB57D1" w:rsidR="004105E4" w:rsidRDefault="004105E4" w:rsidP="006804EA">
        <w:pPr>
          <w:pStyle w:val="Footer"/>
        </w:pPr>
        <w:r>
          <w:fldChar w:fldCharType="begin"/>
        </w:r>
        <w:r w:rsidRPr="006A5509">
          <w:instrText xml:space="preserve"> PAGE   \* MERGEFORMAT </w:instrText>
        </w:r>
        <w:r>
          <w:fldChar w:fldCharType="separate"/>
        </w:r>
        <w:r w:rsidR="007831E2">
          <w:rPr>
            <w:noProof/>
          </w:rPr>
          <w:t>3</w:t>
        </w:r>
        <w:r>
          <w:rPr>
            <w:noProof/>
          </w:rPr>
          <w:fldChar w:fldCharType="end"/>
        </w:r>
      </w:p>
    </w:sdtContent>
  </w:sdt>
  <w:p w14:paraId="1025D76A" w14:textId="77777777" w:rsidR="004105E4" w:rsidRDefault="004105E4"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15757" w14:textId="77777777" w:rsidR="004105E4" w:rsidRDefault="004105E4" w:rsidP="006804EA">
      <w:r>
        <w:separator/>
      </w:r>
    </w:p>
  </w:footnote>
  <w:footnote w:type="continuationSeparator" w:id="0">
    <w:p w14:paraId="6954FF40" w14:textId="77777777" w:rsidR="004105E4" w:rsidRDefault="004105E4" w:rsidP="006804EA">
      <w:r>
        <w:continuationSeparator/>
      </w:r>
    </w:p>
  </w:footnote>
  <w:footnote w:type="continuationNotice" w:id="1">
    <w:p w14:paraId="7F4C81DF" w14:textId="77777777" w:rsidR="004105E4" w:rsidRDefault="004105E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4105E4" w:rsidRDefault="004105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Rob">
    <w15:presenceInfo w15:providerId="None" w15:userId="Ro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230A"/>
    <w:rsid w:val="00002A0F"/>
    <w:rsid w:val="00003079"/>
    <w:rsid w:val="000037D3"/>
    <w:rsid w:val="00004B2D"/>
    <w:rsid w:val="000053A5"/>
    <w:rsid w:val="000054F8"/>
    <w:rsid w:val="00005604"/>
    <w:rsid w:val="00005D7D"/>
    <w:rsid w:val="000070EF"/>
    <w:rsid w:val="00007B48"/>
    <w:rsid w:val="00007E84"/>
    <w:rsid w:val="000106F2"/>
    <w:rsid w:val="00010C70"/>
    <w:rsid w:val="0001100A"/>
    <w:rsid w:val="0001157A"/>
    <w:rsid w:val="000123DF"/>
    <w:rsid w:val="00013461"/>
    <w:rsid w:val="00013835"/>
    <w:rsid w:val="00013CDC"/>
    <w:rsid w:val="000145CA"/>
    <w:rsid w:val="000165F7"/>
    <w:rsid w:val="000168B5"/>
    <w:rsid w:val="000173DB"/>
    <w:rsid w:val="000178B0"/>
    <w:rsid w:val="00020E0D"/>
    <w:rsid w:val="00021B8F"/>
    <w:rsid w:val="00021E19"/>
    <w:rsid w:val="000222A3"/>
    <w:rsid w:val="000230AE"/>
    <w:rsid w:val="00023B30"/>
    <w:rsid w:val="000249BD"/>
    <w:rsid w:val="00024A8F"/>
    <w:rsid w:val="0002616A"/>
    <w:rsid w:val="000269ED"/>
    <w:rsid w:val="00027159"/>
    <w:rsid w:val="00027634"/>
    <w:rsid w:val="00027815"/>
    <w:rsid w:val="00027E14"/>
    <w:rsid w:val="00030C61"/>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5A0"/>
    <w:rsid w:val="00052D84"/>
    <w:rsid w:val="000532E7"/>
    <w:rsid w:val="000534C7"/>
    <w:rsid w:val="000537C5"/>
    <w:rsid w:val="00054552"/>
    <w:rsid w:val="0005469E"/>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2A9"/>
    <w:rsid w:val="00086EFB"/>
    <w:rsid w:val="000872C5"/>
    <w:rsid w:val="00087DC9"/>
    <w:rsid w:val="00091669"/>
    <w:rsid w:val="00091B42"/>
    <w:rsid w:val="00093372"/>
    <w:rsid w:val="000942CF"/>
    <w:rsid w:val="00094D01"/>
    <w:rsid w:val="0009516B"/>
    <w:rsid w:val="00095363"/>
    <w:rsid w:val="00097BC0"/>
    <w:rsid w:val="000A0541"/>
    <w:rsid w:val="000A1436"/>
    <w:rsid w:val="000A25E3"/>
    <w:rsid w:val="000A29F0"/>
    <w:rsid w:val="000A2F0B"/>
    <w:rsid w:val="000A3075"/>
    <w:rsid w:val="000A3509"/>
    <w:rsid w:val="000A41E2"/>
    <w:rsid w:val="000A4308"/>
    <w:rsid w:val="000A470F"/>
    <w:rsid w:val="000A5099"/>
    <w:rsid w:val="000A55DA"/>
    <w:rsid w:val="000A5B5F"/>
    <w:rsid w:val="000A71F2"/>
    <w:rsid w:val="000A7CE0"/>
    <w:rsid w:val="000B05C3"/>
    <w:rsid w:val="000B0D12"/>
    <w:rsid w:val="000B104B"/>
    <w:rsid w:val="000B1204"/>
    <w:rsid w:val="000B21DB"/>
    <w:rsid w:val="000B3CC5"/>
    <w:rsid w:val="000B49C3"/>
    <w:rsid w:val="000B49DA"/>
    <w:rsid w:val="000B52B4"/>
    <w:rsid w:val="000B5314"/>
    <w:rsid w:val="000B5AB0"/>
    <w:rsid w:val="000B5F2F"/>
    <w:rsid w:val="000B6E8F"/>
    <w:rsid w:val="000B6EA4"/>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2B91"/>
    <w:rsid w:val="000E3576"/>
    <w:rsid w:val="000E4135"/>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7198"/>
    <w:rsid w:val="00107C6B"/>
    <w:rsid w:val="00110BBB"/>
    <w:rsid w:val="0011125B"/>
    <w:rsid w:val="0011248E"/>
    <w:rsid w:val="0011301D"/>
    <w:rsid w:val="0011532C"/>
    <w:rsid w:val="00115C93"/>
    <w:rsid w:val="00115F88"/>
    <w:rsid w:val="00117375"/>
    <w:rsid w:val="00117DF5"/>
    <w:rsid w:val="001203F8"/>
    <w:rsid w:val="00120DF6"/>
    <w:rsid w:val="001216B4"/>
    <w:rsid w:val="00121B50"/>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4164"/>
    <w:rsid w:val="00134655"/>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1DF1"/>
    <w:rsid w:val="001524EF"/>
    <w:rsid w:val="001527AE"/>
    <w:rsid w:val="00153EAF"/>
    <w:rsid w:val="0015467D"/>
    <w:rsid w:val="00154DDB"/>
    <w:rsid w:val="00155F5C"/>
    <w:rsid w:val="001564CE"/>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65B0"/>
    <w:rsid w:val="0016670A"/>
    <w:rsid w:val="00167378"/>
    <w:rsid w:val="00167855"/>
    <w:rsid w:val="00167969"/>
    <w:rsid w:val="001701CE"/>
    <w:rsid w:val="00170A42"/>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9F"/>
    <w:rsid w:val="00181AE2"/>
    <w:rsid w:val="00181DDC"/>
    <w:rsid w:val="00181E05"/>
    <w:rsid w:val="001829EC"/>
    <w:rsid w:val="0018353F"/>
    <w:rsid w:val="00183D2E"/>
    <w:rsid w:val="00184071"/>
    <w:rsid w:val="00186291"/>
    <w:rsid w:val="00190408"/>
    <w:rsid w:val="00191254"/>
    <w:rsid w:val="00191687"/>
    <w:rsid w:val="001925CC"/>
    <w:rsid w:val="00192BF0"/>
    <w:rsid w:val="001937DF"/>
    <w:rsid w:val="00193BFA"/>
    <w:rsid w:val="00194065"/>
    <w:rsid w:val="001959AD"/>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5A30"/>
    <w:rsid w:val="001B5E24"/>
    <w:rsid w:val="001B6530"/>
    <w:rsid w:val="001B663E"/>
    <w:rsid w:val="001B6BF1"/>
    <w:rsid w:val="001B6D94"/>
    <w:rsid w:val="001C0237"/>
    <w:rsid w:val="001C0B1D"/>
    <w:rsid w:val="001C1D4A"/>
    <w:rsid w:val="001C3567"/>
    <w:rsid w:val="001C3F40"/>
    <w:rsid w:val="001C5406"/>
    <w:rsid w:val="001C5961"/>
    <w:rsid w:val="001C5C3D"/>
    <w:rsid w:val="001C5DF4"/>
    <w:rsid w:val="001C652C"/>
    <w:rsid w:val="001C710D"/>
    <w:rsid w:val="001C7CFC"/>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2002F7"/>
    <w:rsid w:val="0020050D"/>
    <w:rsid w:val="00201B81"/>
    <w:rsid w:val="00202FD1"/>
    <w:rsid w:val="00203518"/>
    <w:rsid w:val="0020393B"/>
    <w:rsid w:val="00203D61"/>
    <w:rsid w:val="002048FA"/>
    <w:rsid w:val="00204D06"/>
    <w:rsid w:val="0020545E"/>
    <w:rsid w:val="002059B2"/>
    <w:rsid w:val="0020783F"/>
    <w:rsid w:val="002078BB"/>
    <w:rsid w:val="002103A3"/>
    <w:rsid w:val="002108FD"/>
    <w:rsid w:val="002111E9"/>
    <w:rsid w:val="00211B66"/>
    <w:rsid w:val="00211B71"/>
    <w:rsid w:val="00212927"/>
    <w:rsid w:val="00213697"/>
    <w:rsid w:val="0021372C"/>
    <w:rsid w:val="00213D28"/>
    <w:rsid w:val="00214359"/>
    <w:rsid w:val="0021575E"/>
    <w:rsid w:val="00216CCB"/>
    <w:rsid w:val="0021714E"/>
    <w:rsid w:val="002172E7"/>
    <w:rsid w:val="0021784E"/>
    <w:rsid w:val="00217973"/>
    <w:rsid w:val="0022195B"/>
    <w:rsid w:val="002222D2"/>
    <w:rsid w:val="0022246A"/>
    <w:rsid w:val="00222679"/>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7682"/>
    <w:rsid w:val="00247BB2"/>
    <w:rsid w:val="00247FEC"/>
    <w:rsid w:val="00250317"/>
    <w:rsid w:val="002506BC"/>
    <w:rsid w:val="002508C5"/>
    <w:rsid w:val="00251ECA"/>
    <w:rsid w:val="00252029"/>
    <w:rsid w:val="0025225C"/>
    <w:rsid w:val="002524D3"/>
    <w:rsid w:val="00253B59"/>
    <w:rsid w:val="00253B90"/>
    <w:rsid w:val="00253C75"/>
    <w:rsid w:val="002543C7"/>
    <w:rsid w:val="00254747"/>
    <w:rsid w:val="0025557F"/>
    <w:rsid w:val="00255C35"/>
    <w:rsid w:val="00256622"/>
    <w:rsid w:val="002567FD"/>
    <w:rsid w:val="00257561"/>
    <w:rsid w:val="0025768E"/>
    <w:rsid w:val="0026078F"/>
    <w:rsid w:val="002607DF"/>
    <w:rsid w:val="0026185D"/>
    <w:rsid w:val="00261E80"/>
    <w:rsid w:val="002670AF"/>
    <w:rsid w:val="002677E6"/>
    <w:rsid w:val="00267A6E"/>
    <w:rsid w:val="00270F9B"/>
    <w:rsid w:val="0027128D"/>
    <w:rsid w:val="00271520"/>
    <w:rsid w:val="00272638"/>
    <w:rsid w:val="00273E69"/>
    <w:rsid w:val="00273E6E"/>
    <w:rsid w:val="002742CB"/>
    <w:rsid w:val="002745B9"/>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737"/>
    <w:rsid w:val="002B3D5A"/>
    <w:rsid w:val="002B4849"/>
    <w:rsid w:val="002B5295"/>
    <w:rsid w:val="002B5E22"/>
    <w:rsid w:val="002B61AC"/>
    <w:rsid w:val="002B68E1"/>
    <w:rsid w:val="002B7678"/>
    <w:rsid w:val="002B76B0"/>
    <w:rsid w:val="002B7755"/>
    <w:rsid w:val="002C04A3"/>
    <w:rsid w:val="002C0581"/>
    <w:rsid w:val="002C074C"/>
    <w:rsid w:val="002C0CDA"/>
    <w:rsid w:val="002C113D"/>
    <w:rsid w:val="002C245C"/>
    <w:rsid w:val="002C3E70"/>
    <w:rsid w:val="002C3ED2"/>
    <w:rsid w:val="002C3F7F"/>
    <w:rsid w:val="002C5568"/>
    <w:rsid w:val="002C5586"/>
    <w:rsid w:val="002C6CFA"/>
    <w:rsid w:val="002D1FB1"/>
    <w:rsid w:val="002D2305"/>
    <w:rsid w:val="002D25BD"/>
    <w:rsid w:val="002D2792"/>
    <w:rsid w:val="002D35B0"/>
    <w:rsid w:val="002D396F"/>
    <w:rsid w:val="002D4A3C"/>
    <w:rsid w:val="002D4D45"/>
    <w:rsid w:val="002D5B64"/>
    <w:rsid w:val="002D5D6E"/>
    <w:rsid w:val="002D6558"/>
    <w:rsid w:val="002D695A"/>
    <w:rsid w:val="002D78C9"/>
    <w:rsid w:val="002E03E1"/>
    <w:rsid w:val="002E05D1"/>
    <w:rsid w:val="002E18B6"/>
    <w:rsid w:val="002E2686"/>
    <w:rsid w:val="002E2926"/>
    <w:rsid w:val="002E31AC"/>
    <w:rsid w:val="002E4CF7"/>
    <w:rsid w:val="002E6613"/>
    <w:rsid w:val="002E684F"/>
    <w:rsid w:val="002E74B3"/>
    <w:rsid w:val="002E7652"/>
    <w:rsid w:val="002E7664"/>
    <w:rsid w:val="002F04B2"/>
    <w:rsid w:val="002F0734"/>
    <w:rsid w:val="002F1453"/>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BB4"/>
    <w:rsid w:val="00300155"/>
    <w:rsid w:val="003005F7"/>
    <w:rsid w:val="00300B7C"/>
    <w:rsid w:val="00301559"/>
    <w:rsid w:val="00301C69"/>
    <w:rsid w:val="0030228B"/>
    <w:rsid w:val="00302334"/>
    <w:rsid w:val="00302818"/>
    <w:rsid w:val="0030379C"/>
    <w:rsid w:val="0030398E"/>
    <w:rsid w:val="00304598"/>
    <w:rsid w:val="00304F72"/>
    <w:rsid w:val="00305EDD"/>
    <w:rsid w:val="00306859"/>
    <w:rsid w:val="003072BB"/>
    <w:rsid w:val="003075BF"/>
    <w:rsid w:val="00310D84"/>
    <w:rsid w:val="003112DD"/>
    <w:rsid w:val="003122A1"/>
    <w:rsid w:val="00312763"/>
    <w:rsid w:val="0031432E"/>
    <w:rsid w:val="00314C5A"/>
    <w:rsid w:val="00314DBB"/>
    <w:rsid w:val="00315745"/>
    <w:rsid w:val="0031575C"/>
    <w:rsid w:val="00316C03"/>
    <w:rsid w:val="0031705A"/>
    <w:rsid w:val="0031757E"/>
    <w:rsid w:val="0032018A"/>
    <w:rsid w:val="00320C90"/>
    <w:rsid w:val="00320D4E"/>
    <w:rsid w:val="00320FC5"/>
    <w:rsid w:val="00321863"/>
    <w:rsid w:val="00321F88"/>
    <w:rsid w:val="00322409"/>
    <w:rsid w:val="00322436"/>
    <w:rsid w:val="00322EAE"/>
    <w:rsid w:val="003235DF"/>
    <w:rsid w:val="00323ED2"/>
    <w:rsid w:val="003246AF"/>
    <w:rsid w:val="00324E16"/>
    <w:rsid w:val="00325376"/>
    <w:rsid w:val="00326640"/>
    <w:rsid w:val="00326F55"/>
    <w:rsid w:val="00330666"/>
    <w:rsid w:val="00330ED2"/>
    <w:rsid w:val="00331116"/>
    <w:rsid w:val="00331207"/>
    <w:rsid w:val="00332B7B"/>
    <w:rsid w:val="00333516"/>
    <w:rsid w:val="00333FD6"/>
    <w:rsid w:val="00335009"/>
    <w:rsid w:val="00335A6D"/>
    <w:rsid w:val="003363AF"/>
    <w:rsid w:val="0033644C"/>
    <w:rsid w:val="00336DEA"/>
    <w:rsid w:val="003373EF"/>
    <w:rsid w:val="003374CD"/>
    <w:rsid w:val="0033787A"/>
    <w:rsid w:val="00340496"/>
    <w:rsid w:val="003407DD"/>
    <w:rsid w:val="00341416"/>
    <w:rsid w:val="003426E6"/>
    <w:rsid w:val="00342DA1"/>
    <w:rsid w:val="00344813"/>
    <w:rsid w:val="00345B20"/>
    <w:rsid w:val="003473EF"/>
    <w:rsid w:val="00347D4E"/>
    <w:rsid w:val="00350078"/>
    <w:rsid w:val="00350B28"/>
    <w:rsid w:val="0035420E"/>
    <w:rsid w:val="00354A52"/>
    <w:rsid w:val="00354DA0"/>
    <w:rsid w:val="00355692"/>
    <w:rsid w:val="00355C3F"/>
    <w:rsid w:val="003569FF"/>
    <w:rsid w:val="0035749F"/>
    <w:rsid w:val="00360A0B"/>
    <w:rsid w:val="00360F64"/>
    <w:rsid w:val="00361669"/>
    <w:rsid w:val="0036171F"/>
    <w:rsid w:val="0036374C"/>
    <w:rsid w:val="00363CBA"/>
    <w:rsid w:val="00364F3A"/>
    <w:rsid w:val="0036589A"/>
    <w:rsid w:val="00366185"/>
    <w:rsid w:val="003661C6"/>
    <w:rsid w:val="003668DD"/>
    <w:rsid w:val="00366981"/>
    <w:rsid w:val="00371F3F"/>
    <w:rsid w:val="00371FDE"/>
    <w:rsid w:val="003721D9"/>
    <w:rsid w:val="003724D2"/>
    <w:rsid w:val="00372625"/>
    <w:rsid w:val="00372C73"/>
    <w:rsid w:val="00372D40"/>
    <w:rsid w:val="00373C4A"/>
    <w:rsid w:val="0037414A"/>
    <w:rsid w:val="00374724"/>
    <w:rsid w:val="0037529B"/>
    <w:rsid w:val="00375CE6"/>
    <w:rsid w:val="0037648F"/>
    <w:rsid w:val="00376EC9"/>
    <w:rsid w:val="00377114"/>
    <w:rsid w:val="003778BF"/>
    <w:rsid w:val="0037793F"/>
    <w:rsid w:val="00377947"/>
    <w:rsid w:val="00380825"/>
    <w:rsid w:val="0038274B"/>
    <w:rsid w:val="0038282A"/>
    <w:rsid w:val="00382E9B"/>
    <w:rsid w:val="003830A7"/>
    <w:rsid w:val="00383343"/>
    <w:rsid w:val="00383952"/>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686A"/>
    <w:rsid w:val="003A6937"/>
    <w:rsid w:val="003A693D"/>
    <w:rsid w:val="003A6DD3"/>
    <w:rsid w:val="003B0547"/>
    <w:rsid w:val="003B0752"/>
    <w:rsid w:val="003B1C09"/>
    <w:rsid w:val="003B1DEA"/>
    <w:rsid w:val="003B21EA"/>
    <w:rsid w:val="003B23FD"/>
    <w:rsid w:val="003B245C"/>
    <w:rsid w:val="003B335A"/>
    <w:rsid w:val="003B4778"/>
    <w:rsid w:val="003B47C8"/>
    <w:rsid w:val="003B5A6B"/>
    <w:rsid w:val="003B620D"/>
    <w:rsid w:val="003B6861"/>
    <w:rsid w:val="003B6B24"/>
    <w:rsid w:val="003B6F65"/>
    <w:rsid w:val="003C1D86"/>
    <w:rsid w:val="003C2B1E"/>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23A9"/>
    <w:rsid w:val="003D269F"/>
    <w:rsid w:val="003D278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480"/>
    <w:rsid w:val="003E286D"/>
    <w:rsid w:val="003E29E6"/>
    <w:rsid w:val="003E35A6"/>
    <w:rsid w:val="003E3BB8"/>
    <w:rsid w:val="003E4320"/>
    <w:rsid w:val="003E56D1"/>
    <w:rsid w:val="003E601F"/>
    <w:rsid w:val="003E612A"/>
    <w:rsid w:val="003E6D1F"/>
    <w:rsid w:val="003E79AA"/>
    <w:rsid w:val="003F01CE"/>
    <w:rsid w:val="003F1192"/>
    <w:rsid w:val="003F1336"/>
    <w:rsid w:val="003F1C30"/>
    <w:rsid w:val="003F2435"/>
    <w:rsid w:val="003F25C5"/>
    <w:rsid w:val="003F2C9E"/>
    <w:rsid w:val="003F34C7"/>
    <w:rsid w:val="003F45B1"/>
    <w:rsid w:val="003F583F"/>
    <w:rsid w:val="003F603B"/>
    <w:rsid w:val="003F6D3D"/>
    <w:rsid w:val="003F6E01"/>
    <w:rsid w:val="004006A4"/>
    <w:rsid w:val="00400A66"/>
    <w:rsid w:val="00400F17"/>
    <w:rsid w:val="00400FC8"/>
    <w:rsid w:val="00402BBA"/>
    <w:rsid w:val="00402D95"/>
    <w:rsid w:val="00404640"/>
    <w:rsid w:val="004047D8"/>
    <w:rsid w:val="00404A9B"/>
    <w:rsid w:val="00404F18"/>
    <w:rsid w:val="004052C4"/>
    <w:rsid w:val="00406FDD"/>
    <w:rsid w:val="00407B12"/>
    <w:rsid w:val="00407B43"/>
    <w:rsid w:val="00407DA2"/>
    <w:rsid w:val="00407DDC"/>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626"/>
    <w:rsid w:val="00444938"/>
    <w:rsid w:val="004449D0"/>
    <w:rsid w:val="00446B51"/>
    <w:rsid w:val="004502BE"/>
    <w:rsid w:val="00450ACB"/>
    <w:rsid w:val="00452089"/>
    <w:rsid w:val="00452442"/>
    <w:rsid w:val="00453439"/>
    <w:rsid w:val="00453A36"/>
    <w:rsid w:val="00454136"/>
    <w:rsid w:val="00454711"/>
    <w:rsid w:val="00454C81"/>
    <w:rsid w:val="00455756"/>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641"/>
    <w:rsid w:val="00490B9A"/>
    <w:rsid w:val="00490C3E"/>
    <w:rsid w:val="00490D9F"/>
    <w:rsid w:val="00492345"/>
    <w:rsid w:val="00492E24"/>
    <w:rsid w:val="00493505"/>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E67"/>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B80"/>
    <w:rsid w:val="004D19AC"/>
    <w:rsid w:val="004D3E95"/>
    <w:rsid w:val="004D5327"/>
    <w:rsid w:val="004D5CCE"/>
    <w:rsid w:val="004D67D5"/>
    <w:rsid w:val="004D74CD"/>
    <w:rsid w:val="004D75EF"/>
    <w:rsid w:val="004E0112"/>
    <w:rsid w:val="004E0511"/>
    <w:rsid w:val="004E4742"/>
    <w:rsid w:val="004E4EB5"/>
    <w:rsid w:val="004E66AD"/>
    <w:rsid w:val="004E6A56"/>
    <w:rsid w:val="004E6E68"/>
    <w:rsid w:val="004E6EBB"/>
    <w:rsid w:val="004E7296"/>
    <w:rsid w:val="004E7566"/>
    <w:rsid w:val="004E79F7"/>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14B7"/>
    <w:rsid w:val="00502CDE"/>
    <w:rsid w:val="00503064"/>
    <w:rsid w:val="005038AA"/>
    <w:rsid w:val="00504AAA"/>
    <w:rsid w:val="00504BFA"/>
    <w:rsid w:val="005055E5"/>
    <w:rsid w:val="0050694A"/>
    <w:rsid w:val="00507083"/>
    <w:rsid w:val="00507696"/>
    <w:rsid w:val="005078AD"/>
    <w:rsid w:val="00510A31"/>
    <w:rsid w:val="00511337"/>
    <w:rsid w:val="00511984"/>
    <w:rsid w:val="00512867"/>
    <w:rsid w:val="00512D82"/>
    <w:rsid w:val="00512F77"/>
    <w:rsid w:val="00513279"/>
    <w:rsid w:val="00514001"/>
    <w:rsid w:val="00515562"/>
    <w:rsid w:val="0051580D"/>
    <w:rsid w:val="00516830"/>
    <w:rsid w:val="00516C88"/>
    <w:rsid w:val="005172E7"/>
    <w:rsid w:val="00517733"/>
    <w:rsid w:val="00517B7E"/>
    <w:rsid w:val="00517C9A"/>
    <w:rsid w:val="0052020C"/>
    <w:rsid w:val="00520989"/>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D35"/>
    <w:rsid w:val="00542EDD"/>
    <w:rsid w:val="00543D15"/>
    <w:rsid w:val="0054740C"/>
    <w:rsid w:val="0054741A"/>
    <w:rsid w:val="00547BAB"/>
    <w:rsid w:val="00547FB3"/>
    <w:rsid w:val="0055150D"/>
    <w:rsid w:val="005526FF"/>
    <w:rsid w:val="00552F52"/>
    <w:rsid w:val="00554159"/>
    <w:rsid w:val="00554E02"/>
    <w:rsid w:val="005552A3"/>
    <w:rsid w:val="00555A68"/>
    <w:rsid w:val="005565EC"/>
    <w:rsid w:val="00557C03"/>
    <w:rsid w:val="00557E64"/>
    <w:rsid w:val="005609E9"/>
    <w:rsid w:val="00560C52"/>
    <w:rsid w:val="005613DB"/>
    <w:rsid w:val="005618A4"/>
    <w:rsid w:val="005619D7"/>
    <w:rsid w:val="00563472"/>
    <w:rsid w:val="005637BF"/>
    <w:rsid w:val="0056495B"/>
    <w:rsid w:val="00565108"/>
    <w:rsid w:val="00566221"/>
    <w:rsid w:val="00566540"/>
    <w:rsid w:val="0056750D"/>
    <w:rsid w:val="00567D0E"/>
    <w:rsid w:val="00571A97"/>
    <w:rsid w:val="00571BAE"/>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9002E"/>
    <w:rsid w:val="00591219"/>
    <w:rsid w:val="00592318"/>
    <w:rsid w:val="005924F5"/>
    <w:rsid w:val="00592D35"/>
    <w:rsid w:val="005936F2"/>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8CF"/>
    <w:rsid w:val="005A6FE9"/>
    <w:rsid w:val="005B088B"/>
    <w:rsid w:val="005B0B49"/>
    <w:rsid w:val="005B1544"/>
    <w:rsid w:val="005B15E2"/>
    <w:rsid w:val="005B467F"/>
    <w:rsid w:val="005B5BAE"/>
    <w:rsid w:val="005B6CA6"/>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BC5"/>
    <w:rsid w:val="005F7200"/>
    <w:rsid w:val="0060147A"/>
    <w:rsid w:val="006019CC"/>
    <w:rsid w:val="00602412"/>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EAD"/>
    <w:rsid w:val="0061003F"/>
    <w:rsid w:val="006114E0"/>
    <w:rsid w:val="00611B9C"/>
    <w:rsid w:val="00613047"/>
    <w:rsid w:val="00613A06"/>
    <w:rsid w:val="00613C5B"/>
    <w:rsid w:val="006151DF"/>
    <w:rsid w:val="00616CDD"/>
    <w:rsid w:val="0062107A"/>
    <w:rsid w:val="00621FD9"/>
    <w:rsid w:val="00623216"/>
    <w:rsid w:val="00624876"/>
    <w:rsid w:val="0062580A"/>
    <w:rsid w:val="00625949"/>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632D"/>
    <w:rsid w:val="00646361"/>
    <w:rsid w:val="00647E25"/>
    <w:rsid w:val="0065007C"/>
    <w:rsid w:val="00650BFF"/>
    <w:rsid w:val="00651032"/>
    <w:rsid w:val="00651250"/>
    <w:rsid w:val="00651505"/>
    <w:rsid w:val="0065247B"/>
    <w:rsid w:val="006529BE"/>
    <w:rsid w:val="00652BD0"/>
    <w:rsid w:val="00653691"/>
    <w:rsid w:val="006539B9"/>
    <w:rsid w:val="0065498A"/>
    <w:rsid w:val="00654FBB"/>
    <w:rsid w:val="0065523C"/>
    <w:rsid w:val="00656B78"/>
    <w:rsid w:val="006575E3"/>
    <w:rsid w:val="006602CA"/>
    <w:rsid w:val="00660401"/>
    <w:rsid w:val="0066091C"/>
    <w:rsid w:val="00661670"/>
    <w:rsid w:val="0066169A"/>
    <w:rsid w:val="00661A4C"/>
    <w:rsid w:val="00661AFB"/>
    <w:rsid w:val="006630EF"/>
    <w:rsid w:val="00663C67"/>
    <w:rsid w:val="006655D5"/>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7482"/>
    <w:rsid w:val="00677E9C"/>
    <w:rsid w:val="0068039F"/>
    <w:rsid w:val="00680409"/>
    <w:rsid w:val="006804EA"/>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50"/>
    <w:rsid w:val="0069146D"/>
    <w:rsid w:val="006916FC"/>
    <w:rsid w:val="006928C5"/>
    <w:rsid w:val="00692AE0"/>
    <w:rsid w:val="00693669"/>
    <w:rsid w:val="006936FF"/>
    <w:rsid w:val="0069415F"/>
    <w:rsid w:val="00694505"/>
    <w:rsid w:val="006946E5"/>
    <w:rsid w:val="00694C43"/>
    <w:rsid w:val="00694DEF"/>
    <w:rsid w:val="0069512D"/>
    <w:rsid w:val="006955FE"/>
    <w:rsid w:val="006A0089"/>
    <w:rsid w:val="006A1367"/>
    <w:rsid w:val="006A1D2E"/>
    <w:rsid w:val="006A1DF4"/>
    <w:rsid w:val="006A2220"/>
    <w:rsid w:val="006A24BA"/>
    <w:rsid w:val="006A27D1"/>
    <w:rsid w:val="006A3A6E"/>
    <w:rsid w:val="006A4913"/>
    <w:rsid w:val="006A4C95"/>
    <w:rsid w:val="006A5509"/>
    <w:rsid w:val="006B0E4C"/>
    <w:rsid w:val="006B0E79"/>
    <w:rsid w:val="006B0FC5"/>
    <w:rsid w:val="006B15E9"/>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3CF"/>
    <w:rsid w:val="00706BCD"/>
    <w:rsid w:val="00707B17"/>
    <w:rsid w:val="00710CD8"/>
    <w:rsid w:val="007110AB"/>
    <w:rsid w:val="0071229A"/>
    <w:rsid w:val="0071263B"/>
    <w:rsid w:val="00712A6F"/>
    <w:rsid w:val="0071309D"/>
    <w:rsid w:val="007130AC"/>
    <w:rsid w:val="007137C5"/>
    <w:rsid w:val="0071500D"/>
    <w:rsid w:val="00715731"/>
    <w:rsid w:val="00715D50"/>
    <w:rsid w:val="00715EC2"/>
    <w:rsid w:val="0072063B"/>
    <w:rsid w:val="007216DF"/>
    <w:rsid w:val="00721D01"/>
    <w:rsid w:val="00722199"/>
    <w:rsid w:val="00722ECB"/>
    <w:rsid w:val="00722F96"/>
    <w:rsid w:val="00723309"/>
    <w:rsid w:val="00723893"/>
    <w:rsid w:val="00724421"/>
    <w:rsid w:val="007255FD"/>
    <w:rsid w:val="007256FD"/>
    <w:rsid w:val="0072639F"/>
    <w:rsid w:val="00726896"/>
    <w:rsid w:val="00727EAC"/>
    <w:rsid w:val="00731A6A"/>
    <w:rsid w:val="007324F2"/>
    <w:rsid w:val="007336FC"/>
    <w:rsid w:val="00733C2F"/>
    <w:rsid w:val="00734260"/>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BC6"/>
    <w:rsid w:val="007610B5"/>
    <w:rsid w:val="00761BC9"/>
    <w:rsid w:val="00763090"/>
    <w:rsid w:val="007645A0"/>
    <w:rsid w:val="007650EE"/>
    <w:rsid w:val="00765201"/>
    <w:rsid w:val="00765770"/>
    <w:rsid w:val="0076598A"/>
    <w:rsid w:val="00765ADC"/>
    <w:rsid w:val="0076606D"/>
    <w:rsid w:val="0076624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1E2"/>
    <w:rsid w:val="007833AD"/>
    <w:rsid w:val="00784446"/>
    <w:rsid w:val="0078578D"/>
    <w:rsid w:val="0078789A"/>
    <w:rsid w:val="00787FAA"/>
    <w:rsid w:val="0079279A"/>
    <w:rsid w:val="00793E36"/>
    <w:rsid w:val="0079417A"/>
    <w:rsid w:val="00794229"/>
    <w:rsid w:val="0079457F"/>
    <w:rsid w:val="007945D8"/>
    <w:rsid w:val="00794C60"/>
    <w:rsid w:val="00795093"/>
    <w:rsid w:val="007951AF"/>
    <w:rsid w:val="00795D59"/>
    <w:rsid w:val="007A0C38"/>
    <w:rsid w:val="007A10CF"/>
    <w:rsid w:val="007A118D"/>
    <w:rsid w:val="007A1479"/>
    <w:rsid w:val="007A1A6F"/>
    <w:rsid w:val="007A2444"/>
    <w:rsid w:val="007A27DF"/>
    <w:rsid w:val="007A3184"/>
    <w:rsid w:val="007A3422"/>
    <w:rsid w:val="007A443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E89"/>
    <w:rsid w:val="007B5204"/>
    <w:rsid w:val="007B520B"/>
    <w:rsid w:val="007B5F22"/>
    <w:rsid w:val="007B719D"/>
    <w:rsid w:val="007B7880"/>
    <w:rsid w:val="007C06A9"/>
    <w:rsid w:val="007C5904"/>
    <w:rsid w:val="007C768D"/>
    <w:rsid w:val="007C7E34"/>
    <w:rsid w:val="007D17A2"/>
    <w:rsid w:val="007D54BE"/>
    <w:rsid w:val="007D6510"/>
    <w:rsid w:val="007D693A"/>
    <w:rsid w:val="007D7471"/>
    <w:rsid w:val="007E05BD"/>
    <w:rsid w:val="007E08F8"/>
    <w:rsid w:val="007E112D"/>
    <w:rsid w:val="007E18D7"/>
    <w:rsid w:val="007E1ECD"/>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52F6"/>
    <w:rsid w:val="008165F9"/>
    <w:rsid w:val="00816A8F"/>
    <w:rsid w:val="00816E86"/>
    <w:rsid w:val="0082085C"/>
    <w:rsid w:val="00821740"/>
    <w:rsid w:val="00821821"/>
    <w:rsid w:val="008228CA"/>
    <w:rsid w:val="008232C0"/>
    <w:rsid w:val="00824D2B"/>
    <w:rsid w:val="008255B1"/>
    <w:rsid w:val="008259D0"/>
    <w:rsid w:val="00826BBB"/>
    <w:rsid w:val="00826BE1"/>
    <w:rsid w:val="00826C26"/>
    <w:rsid w:val="00827378"/>
    <w:rsid w:val="0082771D"/>
    <w:rsid w:val="00827934"/>
    <w:rsid w:val="00827CE3"/>
    <w:rsid w:val="008305A7"/>
    <w:rsid w:val="008306B2"/>
    <w:rsid w:val="00830A2E"/>
    <w:rsid w:val="00830FF4"/>
    <w:rsid w:val="00831377"/>
    <w:rsid w:val="00831A27"/>
    <w:rsid w:val="00832367"/>
    <w:rsid w:val="00832794"/>
    <w:rsid w:val="008332B2"/>
    <w:rsid w:val="0083598C"/>
    <w:rsid w:val="00835CC2"/>
    <w:rsid w:val="008363C2"/>
    <w:rsid w:val="008368DE"/>
    <w:rsid w:val="00836E56"/>
    <w:rsid w:val="0084012C"/>
    <w:rsid w:val="00841F6E"/>
    <w:rsid w:val="00843273"/>
    <w:rsid w:val="008446EC"/>
    <w:rsid w:val="00844A39"/>
    <w:rsid w:val="0084520E"/>
    <w:rsid w:val="008455EC"/>
    <w:rsid w:val="00845B53"/>
    <w:rsid w:val="00846095"/>
    <w:rsid w:val="00846207"/>
    <w:rsid w:val="00846958"/>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E60"/>
    <w:rsid w:val="008545AE"/>
    <w:rsid w:val="00854689"/>
    <w:rsid w:val="00854A3B"/>
    <w:rsid w:val="008555EB"/>
    <w:rsid w:val="00856789"/>
    <w:rsid w:val="008569BD"/>
    <w:rsid w:val="00856E51"/>
    <w:rsid w:val="00857489"/>
    <w:rsid w:val="00857FF2"/>
    <w:rsid w:val="00860A2F"/>
    <w:rsid w:val="00860B29"/>
    <w:rsid w:val="0086151A"/>
    <w:rsid w:val="008620E3"/>
    <w:rsid w:val="008628A8"/>
    <w:rsid w:val="00862FF2"/>
    <w:rsid w:val="00863505"/>
    <w:rsid w:val="0086383F"/>
    <w:rsid w:val="0086474A"/>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4FA"/>
    <w:rsid w:val="00886122"/>
    <w:rsid w:val="008862C8"/>
    <w:rsid w:val="00886D4A"/>
    <w:rsid w:val="00886E37"/>
    <w:rsid w:val="00886E74"/>
    <w:rsid w:val="008873F6"/>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4AD4"/>
    <w:rsid w:val="008B6200"/>
    <w:rsid w:val="008B7904"/>
    <w:rsid w:val="008B7C13"/>
    <w:rsid w:val="008C083D"/>
    <w:rsid w:val="008C1025"/>
    <w:rsid w:val="008C22D3"/>
    <w:rsid w:val="008C2D20"/>
    <w:rsid w:val="008C43D6"/>
    <w:rsid w:val="008C460B"/>
    <w:rsid w:val="008C61BC"/>
    <w:rsid w:val="008D0999"/>
    <w:rsid w:val="008D1BBA"/>
    <w:rsid w:val="008D22A9"/>
    <w:rsid w:val="008D2309"/>
    <w:rsid w:val="008D2BA7"/>
    <w:rsid w:val="008D2C63"/>
    <w:rsid w:val="008D32D9"/>
    <w:rsid w:val="008D33AC"/>
    <w:rsid w:val="008D41DC"/>
    <w:rsid w:val="008D4DAB"/>
    <w:rsid w:val="008D51F6"/>
    <w:rsid w:val="008D61F9"/>
    <w:rsid w:val="008D7913"/>
    <w:rsid w:val="008D7DFA"/>
    <w:rsid w:val="008D7F45"/>
    <w:rsid w:val="008E07D6"/>
    <w:rsid w:val="008E14BC"/>
    <w:rsid w:val="008E2A00"/>
    <w:rsid w:val="008E3541"/>
    <w:rsid w:val="008E3D02"/>
    <w:rsid w:val="008E4DF9"/>
    <w:rsid w:val="008E4FEF"/>
    <w:rsid w:val="008E51DB"/>
    <w:rsid w:val="008E5234"/>
    <w:rsid w:val="008E52F5"/>
    <w:rsid w:val="008E559C"/>
    <w:rsid w:val="008E5EF5"/>
    <w:rsid w:val="008E61C9"/>
    <w:rsid w:val="008E6B05"/>
    <w:rsid w:val="008E6F4B"/>
    <w:rsid w:val="008E78DB"/>
    <w:rsid w:val="008E7E0E"/>
    <w:rsid w:val="008F0558"/>
    <w:rsid w:val="008F11CD"/>
    <w:rsid w:val="008F1EA0"/>
    <w:rsid w:val="008F2989"/>
    <w:rsid w:val="008F3125"/>
    <w:rsid w:val="008F331C"/>
    <w:rsid w:val="008F3DAF"/>
    <w:rsid w:val="008F3F30"/>
    <w:rsid w:val="008F4203"/>
    <w:rsid w:val="008F4277"/>
    <w:rsid w:val="008F4971"/>
    <w:rsid w:val="008F5053"/>
    <w:rsid w:val="008F5E8F"/>
    <w:rsid w:val="008F6FE3"/>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7AD0"/>
    <w:rsid w:val="00917FCE"/>
    <w:rsid w:val="009213AE"/>
    <w:rsid w:val="009215C1"/>
    <w:rsid w:val="00921BD5"/>
    <w:rsid w:val="00921EBF"/>
    <w:rsid w:val="00923184"/>
    <w:rsid w:val="00923628"/>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5665"/>
    <w:rsid w:val="00945799"/>
    <w:rsid w:val="00946605"/>
    <w:rsid w:val="00946C40"/>
    <w:rsid w:val="009506DB"/>
    <w:rsid w:val="00952128"/>
    <w:rsid w:val="009533C1"/>
    <w:rsid w:val="00953A00"/>
    <w:rsid w:val="00953C74"/>
    <w:rsid w:val="00954867"/>
    <w:rsid w:val="00955503"/>
    <w:rsid w:val="009560E8"/>
    <w:rsid w:val="00956504"/>
    <w:rsid w:val="0095678C"/>
    <w:rsid w:val="00960353"/>
    <w:rsid w:val="00961027"/>
    <w:rsid w:val="009616A5"/>
    <w:rsid w:val="009618F0"/>
    <w:rsid w:val="0096300D"/>
    <w:rsid w:val="009635CB"/>
    <w:rsid w:val="00963777"/>
    <w:rsid w:val="00963B34"/>
    <w:rsid w:val="0096463B"/>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F3F"/>
    <w:rsid w:val="009853C9"/>
    <w:rsid w:val="009854C1"/>
    <w:rsid w:val="00986043"/>
    <w:rsid w:val="00986917"/>
    <w:rsid w:val="00986C4D"/>
    <w:rsid w:val="00987714"/>
    <w:rsid w:val="00990A8B"/>
    <w:rsid w:val="0099107B"/>
    <w:rsid w:val="009910C3"/>
    <w:rsid w:val="00992997"/>
    <w:rsid w:val="00995C5E"/>
    <w:rsid w:val="00995CDF"/>
    <w:rsid w:val="00996E70"/>
    <w:rsid w:val="00996F37"/>
    <w:rsid w:val="0099716F"/>
    <w:rsid w:val="00997350"/>
    <w:rsid w:val="0099736B"/>
    <w:rsid w:val="0099776F"/>
    <w:rsid w:val="009A099F"/>
    <w:rsid w:val="009A1BE5"/>
    <w:rsid w:val="009A275D"/>
    <w:rsid w:val="009A2FF5"/>
    <w:rsid w:val="009A316D"/>
    <w:rsid w:val="009A3DDE"/>
    <w:rsid w:val="009A42CA"/>
    <w:rsid w:val="009A63D9"/>
    <w:rsid w:val="009A643A"/>
    <w:rsid w:val="009A668F"/>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00B3"/>
    <w:rsid w:val="00A01586"/>
    <w:rsid w:val="00A01B9B"/>
    <w:rsid w:val="00A01C31"/>
    <w:rsid w:val="00A01CFF"/>
    <w:rsid w:val="00A02BC3"/>
    <w:rsid w:val="00A02D14"/>
    <w:rsid w:val="00A039A8"/>
    <w:rsid w:val="00A055D5"/>
    <w:rsid w:val="00A05B92"/>
    <w:rsid w:val="00A07B70"/>
    <w:rsid w:val="00A10352"/>
    <w:rsid w:val="00A10542"/>
    <w:rsid w:val="00A115BF"/>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7539"/>
    <w:rsid w:val="00A27B61"/>
    <w:rsid w:val="00A27D01"/>
    <w:rsid w:val="00A27F8D"/>
    <w:rsid w:val="00A3012C"/>
    <w:rsid w:val="00A30329"/>
    <w:rsid w:val="00A30882"/>
    <w:rsid w:val="00A30DDC"/>
    <w:rsid w:val="00A31173"/>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C85"/>
    <w:rsid w:val="00A457FC"/>
    <w:rsid w:val="00A45DA3"/>
    <w:rsid w:val="00A508E8"/>
    <w:rsid w:val="00A52B17"/>
    <w:rsid w:val="00A52EF0"/>
    <w:rsid w:val="00A53229"/>
    <w:rsid w:val="00A533B8"/>
    <w:rsid w:val="00A53670"/>
    <w:rsid w:val="00A537C1"/>
    <w:rsid w:val="00A53A40"/>
    <w:rsid w:val="00A550F0"/>
    <w:rsid w:val="00A5586F"/>
    <w:rsid w:val="00A570DC"/>
    <w:rsid w:val="00A57265"/>
    <w:rsid w:val="00A576F1"/>
    <w:rsid w:val="00A6189F"/>
    <w:rsid w:val="00A6372A"/>
    <w:rsid w:val="00A638B8"/>
    <w:rsid w:val="00A641B2"/>
    <w:rsid w:val="00A646FD"/>
    <w:rsid w:val="00A64DFC"/>
    <w:rsid w:val="00A6532D"/>
    <w:rsid w:val="00A6718B"/>
    <w:rsid w:val="00A67E42"/>
    <w:rsid w:val="00A72F0E"/>
    <w:rsid w:val="00A742D1"/>
    <w:rsid w:val="00A74862"/>
    <w:rsid w:val="00A75D4E"/>
    <w:rsid w:val="00A76EE5"/>
    <w:rsid w:val="00A77581"/>
    <w:rsid w:val="00A775A9"/>
    <w:rsid w:val="00A800F9"/>
    <w:rsid w:val="00A81162"/>
    <w:rsid w:val="00A8139C"/>
    <w:rsid w:val="00A8160C"/>
    <w:rsid w:val="00A81F00"/>
    <w:rsid w:val="00A824EE"/>
    <w:rsid w:val="00A82615"/>
    <w:rsid w:val="00A84A13"/>
    <w:rsid w:val="00A85585"/>
    <w:rsid w:val="00A858E5"/>
    <w:rsid w:val="00A85A36"/>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10866"/>
    <w:rsid w:val="00B1265D"/>
    <w:rsid w:val="00B12C1C"/>
    <w:rsid w:val="00B12F97"/>
    <w:rsid w:val="00B1303B"/>
    <w:rsid w:val="00B14280"/>
    <w:rsid w:val="00B14DD5"/>
    <w:rsid w:val="00B15995"/>
    <w:rsid w:val="00B17019"/>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EA8"/>
    <w:rsid w:val="00B341BD"/>
    <w:rsid w:val="00B34459"/>
    <w:rsid w:val="00B36F3D"/>
    <w:rsid w:val="00B378D3"/>
    <w:rsid w:val="00B37D48"/>
    <w:rsid w:val="00B37EB0"/>
    <w:rsid w:val="00B40351"/>
    <w:rsid w:val="00B40623"/>
    <w:rsid w:val="00B40C34"/>
    <w:rsid w:val="00B41120"/>
    <w:rsid w:val="00B43A46"/>
    <w:rsid w:val="00B43B6C"/>
    <w:rsid w:val="00B445D0"/>
    <w:rsid w:val="00B44E89"/>
    <w:rsid w:val="00B45272"/>
    <w:rsid w:val="00B45589"/>
    <w:rsid w:val="00B45F3C"/>
    <w:rsid w:val="00B45FE3"/>
    <w:rsid w:val="00B503DC"/>
    <w:rsid w:val="00B514DE"/>
    <w:rsid w:val="00B51B9C"/>
    <w:rsid w:val="00B531BC"/>
    <w:rsid w:val="00B5331D"/>
    <w:rsid w:val="00B549C2"/>
    <w:rsid w:val="00B55C10"/>
    <w:rsid w:val="00B56272"/>
    <w:rsid w:val="00B60444"/>
    <w:rsid w:val="00B61812"/>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7112"/>
    <w:rsid w:val="00BC096B"/>
    <w:rsid w:val="00BC109F"/>
    <w:rsid w:val="00BC2255"/>
    <w:rsid w:val="00BC2D42"/>
    <w:rsid w:val="00BC2E65"/>
    <w:rsid w:val="00BC3E6E"/>
    <w:rsid w:val="00BC497E"/>
    <w:rsid w:val="00BC6279"/>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EFA"/>
    <w:rsid w:val="00BD66B1"/>
    <w:rsid w:val="00BD6B47"/>
    <w:rsid w:val="00BD7D9E"/>
    <w:rsid w:val="00BE0781"/>
    <w:rsid w:val="00BE169E"/>
    <w:rsid w:val="00BE2189"/>
    <w:rsid w:val="00BE3190"/>
    <w:rsid w:val="00BE436B"/>
    <w:rsid w:val="00BE5857"/>
    <w:rsid w:val="00BF09FE"/>
    <w:rsid w:val="00BF0C79"/>
    <w:rsid w:val="00BF0D85"/>
    <w:rsid w:val="00BF1959"/>
    <w:rsid w:val="00BF1E26"/>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7544"/>
    <w:rsid w:val="00C07857"/>
    <w:rsid w:val="00C108AE"/>
    <w:rsid w:val="00C129A2"/>
    <w:rsid w:val="00C13127"/>
    <w:rsid w:val="00C142E9"/>
    <w:rsid w:val="00C146F7"/>
    <w:rsid w:val="00C1492D"/>
    <w:rsid w:val="00C14CA1"/>
    <w:rsid w:val="00C154F7"/>
    <w:rsid w:val="00C15A4A"/>
    <w:rsid w:val="00C20986"/>
    <w:rsid w:val="00C21A0E"/>
    <w:rsid w:val="00C21F51"/>
    <w:rsid w:val="00C228D7"/>
    <w:rsid w:val="00C2329F"/>
    <w:rsid w:val="00C26333"/>
    <w:rsid w:val="00C275C7"/>
    <w:rsid w:val="00C27A5C"/>
    <w:rsid w:val="00C30BBC"/>
    <w:rsid w:val="00C31484"/>
    <w:rsid w:val="00C324FF"/>
    <w:rsid w:val="00C32C6D"/>
    <w:rsid w:val="00C32E35"/>
    <w:rsid w:val="00C3512A"/>
    <w:rsid w:val="00C35829"/>
    <w:rsid w:val="00C36685"/>
    <w:rsid w:val="00C374C5"/>
    <w:rsid w:val="00C3776F"/>
    <w:rsid w:val="00C37A0A"/>
    <w:rsid w:val="00C37C46"/>
    <w:rsid w:val="00C412F2"/>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5137"/>
    <w:rsid w:val="00C55613"/>
    <w:rsid w:val="00C557DC"/>
    <w:rsid w:val="00C563CF"/>
    <w:rsid w:val="00C567BD"/>
    <w:rsid w:val="00C570D8"/>
    <w:rsid w:val="00C571E9"/>
    <w:rsid w:val="00C57B6A"/>
    <w:rsid w:val="00C57CA2"/>
    <w:rsid w:val="00C57DDC"/>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B77"/>
    <w:rsid w:val="00CB3CEF"/>
    <w:rsid w:val="00CB4064"/>
    <w:rsid w:val="00CB4693"/>
    <w:rsid w:val="00CB4D43"/>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DBB"/>
    <w:rsid w:val="00CD3480"/>
    <w:rsid w:val="00CD3E09"/>
    <w:rsid w:val="00CD4C93"/>
    <w:rsid w:val="00CD53FE"/>
    <w:rsid w:val="00CD5B73"/>
    <w:rsid w:val="00CD6398"/>
    <w:rsid w:val="00CD7112"/>
    <w:rsid w:val="00CD7780"/>
    <w:rsid w:val="00CE04D4"/>
    <w:rsid w:val="00CE0725"/>
    <w:rsid w:val="00CE1A7A"/>
    <w:rsid w:val="00CE1F49"/>
    <w:rsid w:val="00CE2A4A"/>
    <w:rsid w:val="00CE4DB4"/>
    <w:rsid w:val="00CE63DB"/>
    <w:rsid w:val="00CE68DA"/>
    <w:rsid w:val="00CE7F08"/>
    <w:rsid w:val="00CF0500"/>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441B"/>
    <w:rsid w:val="00D251AD"/>
    <w:rsid w:val="00D2546E"/>
    <w:rsid w:val="00D25A85"/>
    <w:rsid w:val="00D277DD"/>
    <w:rsid w:val="00D30817"/>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24C4"/>
    <w:rsid w:val="00D73850"/>
    <w:rsid w:val="00D739A2"/>
    <w:rsid w:val="00D73E92"/>
    <w:rsid w:val="00D73F2B"/>
    <w:rsid w:val="00D740DA"/>
    <w:rsid w:val="00D74C1D"/>
    <w:rsid w:val="00D754CC"/>
    <w:rsid w:val="00D757CD"/>
    <w:rsid w:val="00D77E8C"/>
    <w:rsid w:val="00D80B73"/>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59"/>
    <w:rsid w:val="00DB04A7"/>
    <w:rsid w:val="00DB0D17"/>
    <w:rsid w:val="00DB15C2"/>
    <w:rsid w:val="00DB1AFC"/>
    <w:rsid w:val="00DB1E93"/>
    <w:rsid w:val="00DB248E"/>
    <w:rsid w:val="00DB2ED7"/>
    <w:rsid w:val="00DB30B1"/>
    <w:rsid w:val="00DB38AE"/>
    <w:rsid w:val="00DB3FDD"/>
    <w:rsid w:val="00DB493F"/>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345F"/>
    <w:rsid w:val="00DD40C1"/>
    <w:rsid w:val="00DD5463"/>
    <w:rsid w:val="00DD662A"/>
    <w:rsid w:val="00DD710C"/>
    <w:rsid w:val="00DD7689"/>
    <w:rsid w:val="00DD7910"/>
    <w:rsid w:val="00DE06C7"/>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51E2"/>
    <w:rsid w:val="00DF5470"/>
    <w:rsid w:val="00DF58FB"/>
    <w:rsid w:val="00DF6622"/>
    <w:rsid w:val="00DF710D"/>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E23"/>
    <w:rsid w:val="00E127B7"/>
    <w:rsid w:val="00E1360E"/>
    <w:rsid w:val="00E13A8D"/>
    <w:rsid w:val="00E144A6"/>
    <w:rsid w:val="00E15A94"/>
    <w:rsid w:val="00E15E4C"/>
    <w:rsid w:val="00E16482"/>
    <w:rsid w:val="00E16850"/>
    <w:rsid w:val="00E203B0"/>
    <w:rsid w:val="00E213CE"/>
    <w:rsid w:val="00E218BF"/>
    <w:rsid w:val="00E21BEF"/>
    <w:rsid w:val="00E24ED9"/>
    <w:rsid w:val="00E255EC"/>
    <w:rsid w:val="00E2578B"/>
    <w:rsid w:val="00E25CC1"/>
    <w:rsid w:val="00E2639D"/>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9A8"/>
    <w:rsid w:val="00E42F84"/>
    <w:rsid w:val="00E437E4"/>
    <w:rsid w:val="00E43CA6"/>
    <w:rsid w:val="00E43D9E"/>
    <w:rsid w:val="00E44737"/>
    <w:rsid w:val="00E451A9"/>
    <w:rsid w:val="00E45994"/>
    <w:rsid w:val="00E45CB9"/>
    <w:rsid w:val="00E45D9F"/>
    <w:rsid w:val="00E47486"/>
    <w:rsid w:val="00E50880"/>
    <w:rsid w:val="00E509A7"/>
    <w:rsid w:val="00E51163"/>
    <w:rsid w:val="00E5203F"/>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91A"/>
    <w:rsid w:val="00E63BD1"/>
    <w:rsid w:val="00E63D6A"/>
    <w:rsid w:val="00E6443A"/>
    <w:rsid w:val="00E64495"/>
    <w:rsid w:val="00E647BA"/>
    <w:rsid w:val="00E65FD6"/>
    <w:rsid w:val="00E66612"/>
    <w:rsid w:val="00E67983"/>
    <w:rsid w:val="00E7135D"/>
    <w:rsid w:val="00E714F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B0039"/>
    <w:rsid w:val="00EB01CE"/>
    <w:rsid w:val="00EB247B"/>
    <w:rsid w:val="00EB2AD3"/>
    <w:rsid w:val="00EB2F51"/>
    <w:rsid w:val="00EB300F"/>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DF"/>
    <w:rsid w:val="00ED3E08"/>
    <w:rsid w:val="00ED48D3"/>
    <w:rsid w:val="00ED4DF4"/>
    <w:rsid w:val="00ED4E00"/>
    <w:rsid w:val="00ED5350"/>
    <w:rsid w:val="00ED5F12"/>
    <w:rsid w:val="00ED68AE"/>
    <w:rsid w:val="00ED6B5D"/>
    <w:rsid w:val="00ED7292"/>
    <w:rsid w:val="00ED76D3"/>
    <w:rsid w:val="00ED7739"/>
    <w:rsid w:val="00ED7AB2"/>
    <w:rsid w:val="00ED7D7B"/>
    <w:rsid w:val="00ED7EBB"/>
    <w:rsid w:val="00EE07EC"/>
    <w:rsid w:val="00EE1BEA"/>
    <w:rsid w:val="00EE3300"/>
    <w:rsid w:val="00EE3E4C"/>
    <w:rsid w:val="00EE47A0"/>
    <w:rsid w:val="00EE4CCD"/>
    <w:rsid w:val="00EE56E4"/>
    <w:rsid w:val="00EE584D"/>
    <w:rsid w:val="00EF0BA4"/>
    <w:rsid w:val="00EF0D24"/>
    <w:rsid w:val="00EF1080"/>
    <w:rsid w:val="00EF13DC"/>
    <w:rsid w:val="00EF2B58"/>
    <w:rsid w:val="00EF3116"/>
    <w:rsid w:val="00EF3527"/>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A59"/>
    <w:rsid w:val="00F06EB0"/>
    <w:rsid w:val="00F06EE8"/>
    <w:rsid w:val="00F108A3"/>
    <w:rsid w:val="00F11005"/>
    <w:rsid w:val="00F113EC"/>
    <w:rsid w:val="00F11BB0"/>
    <w:rsid w:val="00F11D7A"/>
    <w:rsid w:val="00F11D8F"/>
    <w:rsid w:val="00F1229F"/>
    <w:rsid w:val="00F12AFF"/>
    <w:rsid w:val="00F13184"/>
    <w:rsid w:val="00F13CD2"/>
    <w:rsid w:val="00F1462E"/>
    <w:rsid w:val="00F14C50"/>
    <w:rsid w:val="00F14D83"/>
    <w:rsid w:val="00F15613"/>
    <w:rsid w:val="00F15B3D"/>
    <w:rsid w:val="00F15C77"/>
    <w:rsid w:val="00F16E78"/>
    <w:rsid w:val="00F175D5"/>
    <w:rsid w:val="00F21116"/>
    <w:rsid w:val="00F2130B"/>
    <w:rsid w:val="00F21783"/>
    <w:rsid w:val="00F2228F"/>
    <w:rsid w:val="00F22337"/>
    <w:rsid w:val="00F22A0F"/>
    <w:rsid w:val="00F22FF0"/>
    <w:rsid w:val="00F2399B"/>
    <w:rsid w:val="00F2494B"/>
    <w:rsid w:val="00F25C85"/>
    <w:rsid w:val="00F261DA"/>
    <w:rsid w:val="00F26B78"/>
    <w:rsid w:val="00F27C6B"/>
    <w:rsid w:val="00F27FAF"/>
    <w:rsid w:val="00F303FE"/>
    <w:rsid w:val="00F30EC0"/>
    <w:rsid w:val="00F3162F"/>
    <w:rsid w:val="00F31D07"/>
    <w:rsid w:val="00F326AF"/>
    <w:rsid w:val="00F328BE"/>
    <w:rsid w:val="00F32D68"/>
    <w:rsid w:val="00F32F21"/>
    <w:rsid w:val="00F32F66"/>
    <w:rsid w:val="00F33E72"/>
    <w:rsid w:val="00F35007"/>
    <w:rsid w:val="00F366F8"/>
    <w:rsid w:val="00F36C23"/>
    <w:rsid w:val="00F370F4"/>
    <w:rsid w:val="00F37AB2"/>
    <w:rsid w:val="00F37C84"/>
    <w:rsid w:val="00F404DE"/>
    <w:rsid w:val="00F41377"/>
    <w:rsid w:val="00F41AF3"/>
    <w:rsid w:val="00F41BE4"/>
    <w:rsid w:val="00F41D59"/>
    <w:rsid w:val="00F42CCC"/>
    <w:rsid w:val="00F43151"/>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70B35"/>
    <w:rsid w:val="00F70B66"/>
    <w:rsid w:val="00F726CD"/>
    <w:rsid w:val="00F73962"/>
    <w:rsid w:val="00F7649D"/>
    <w:rsid w:val="00F76542"/>
    <w:rsid w:val="00F76A5E"/>
    <w:rsid w:val="00F772F1"/>
    <w:rsid w:val="00F773B6"/>
    <w:rsid w:val="00F77D6D"/>
    <w:rsid w:val="00F77E21"/>
    <w:rsid w:val="00F802F6"/>
    <w:rsid w:val="00F809DB"/>
    <w:rsid w:val="00F81C3F"/>
    <w:rsid w:val="00F82FBA"/>
    <w:rsid w:val="00F83110"/>
    <w:rsid w:val="00F85BB1"/>
    <w:rsid w:val="00F86A72"/>
    <w:rsid w:val="00F86B74"/>
    <w:rsid w:val="00F87269"/>
    <w:rsid w:val="00F876FA"/>
    <w:rsid w:val="00F87A1D"/>
    <w:rsid w:val="00F87A75"/>
    <w:rsid w:val="00F909A0"/>
    <w:rsid w:val="00F90A48"/>
    <w:rsid w:val="00F91429"/>
    <w:rsid w:val="00F91DB3"/>
    <w:rsid w:val="00F923D0"/>
    <w:rsid w:val="00F928C3"/>
    <w:rsid w:val="00F92E0E"/>
    <w:rsid w:val="00F93BF5"/>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744"/>
    <w:rsid w:val="00FB6557"/>
    <w:rsid w:val="00FB6BA1"/>
    <w:rsid w:val="00FB6C98"/>
    <w:rsid w:val="00FB6E73"/>
    <w:rsid w:val="00FB7094"/>
    <w:rsid w:val="00FC159C"/>
    <w:rsid w:val="00FC201C"/>
    <w:rsid w:val="00FC32B7"/>
    <w:rsid w:val="00FC35E0"/>
    <w:rsid w:val="00FC3ABA"/>
    <w:rsid w:val="00FC4032"/>
    <w:rsid w:val="00FC4276"/>
    <w:rsid w:val="00FC4E13"/>
    <w:rsid w:val="00FC5495"/>
    <w:rsid w:val="00FC7496"/>
    <w:rsid w:val="00FD0163"/>
    <w:rsid w:val="00FD01D8"/>
    <w:rsid w:val="00FD0406"/>
    <w:rsid w:val="00FD0A3F"/>
    <w:rsid w:val="00FD0BD7"/>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54D2"/>
    <w:rsid w:val="00FE54E3"/>
    <w:rsid w:val="00FE70D4"/>
    <w:rsid w:val="00FE75F0"/>
    <w:rsid w:val="00FE799D"/>
    <w:rsid w:val="00FF0923"/>
    <w:rsid w:val="00FF0A1B"/>
    <w:rsid w:val="00FF12A9"/>
    <w:rsid w:val="00FF1DBE"/>
    <w:rsid w:val="00FF271F"/>
    <w:rsid w:val="00FF2A15"/>
    <w:rsid w:val="00FF2AEE"/>
    <w:rsid w:val="00FF2DA8"/>
    <w:rsid w:val="00FF35BD"/>
    <w:rsid w:val="00FF3BF7"/>
    <w:rsid w:val="00FF440E"/>
    <w:rsid w:val="00FF47E7"/>
    <w:rsid w:val="00FF4A3E"/>
    <w:rsid w:val="00FF4B30"/>
    <w:rsid w:val="00FF63D9"/>
    <w:rsid w:val="00FF6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x.doi.org/10.1104%2Fpp.103.0219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16CFA-2C43-43B1-9F91-C648813A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37</Pages>
  <Words>60128</Words>
  <Characters>342732</Characters>
  <Application>Microsoft Office Word</Application>
  <DocSecurity>0</DocSecurity>
  <Lines>2856</Lines>
  <Paragraphs>804</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402056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9</cp:revision>
  <dcterms:created xsi:type="dcterms:W3CDTF">2017-08-03T03:21:00Z</dcterms:created>
  <dcterms:modified xsi:type="dcterms:W3CDTF">2017-08-03T03:42:00Z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