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BF247" w14:textId="2DB62BDA" w:rsidR="006B33EA" w:rsidRPr="00570CDD" w:rsidRDefault="006B33EA" w:rsidP="00170BC1">
      <w:pPr>
        <w:pStyle w:val="Title"/>
        <w:jc w:val="center"/>
        <w:rPr>
          <w:b/>
        </w:rPr>
      </w:pPr>
      <w:r w:rsidRPr="00570CDD">
        <w:rPr>
          <w:b/>
        </w:rPr>
        <w:t>Integrating Co-Expression Networks with GWAS Detect</w:t>
      </w:r>
      <w:r w:rsidR="009E2DAD" w:rsidRPr="00570CDD">
        <w:rPr>
          <w:b/>
        </w:rPr>
        <w:t>s</w:t>
      </w:r>
      <w:r w:rsidRPr="00570CDD">
        <w:rPr>
          <w:b/>
        </w:rPr>
        <w:t xml:space="preserve"> Genes Driving Elemental Accumulation in Maize</w:t>
      </w:r>
      <w:r w:rsidR="000770C6" w:rsidRPr="00570CDD">
        <w:rPr>
          <w:b/>
        </w:rPr>
        <w:t xml:space="preserve"> Seeds</w:t>
      </w:r>
    </w:p>
    <w:p w14:paraId="02C5444E" w14:textId="5B478274" w:rsidR="00AA7E96" w:rsidRDefault="006B33EA" w:rsidP="00170BC1">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72070D" w:rsidRPr="00170BC1">
        <w:rPr>
          <w:vertAlign w:val="superscript"/>
        </w:rPr>
      </w:r>
      <w:r w:rsidR="00170BC1">
        <w:rPr>
          <w:vertAlign w:val="superscript"/>
        </w:rPr>
        <w:instrText xml:space="preserve"> \* MERGEFORMAT </w:instrText>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170BC1">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170BC1">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170BC1">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005D7D" w:rsidRPr="00170BC1">
        <w:rPr>
          <w:vertAlign w:val="superscript"/>
        </w:rPr>
      </w:r>
      <w:r w:rsidR="00170BC1">
        <w:rPr>
          <w:vertAlign w:val="superscript"/>
        </w:rPr>
        <w:instrText xml:space="preserve"> \* MERGEFORMAT </w:instrText>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64DA09B9" w14:textId="37703A22" w:rsidR="006B33EA" w:rsidRDefault="006B33EA" w:rsidP="006804EA">
      <w:pPr>
        <w:pStyle w:val="Heading1"/>
      </w:pPr>
      <w:r>
        <w:t>Affiliations</w:t>
      </w:r>
      <w:r w:rsidR="00570CDD">
        <w:tab/>
      </w:r>
    </w:p>
    <w:p w14:paraId="1BB3F08D" w14:textId="77777777" w:rsidR="006B33EA" w:rsidRDefault="006B33EA" w:rsidP="00570CDD">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570CDD">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570CDD">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570CDD">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570CDD">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570CDD">
      <w:pPr>
        <w:pStyle w:val="ListParagraph"/>
        <w:numPr>
          <w:ilvl w:val="0"/>
          <w:numId w:val="8"/>
        </w:numPr>
        <w:jc w:val="left"/>
      </w:pPr>
      <w:bookmarkStart w:id="5" w:name="_Ref488755539"/>
      <w:r>
        <w:t>Donald Danforth Plant Science Center, St. Louis, MO, USA</w:t>
      </w:r>
      <w:bookmarkEnd w:id="5"/>
    </w:p>
    <w:p w14:paraId="584F7012" w14:textId="404FF955" w:rsidR="00005D7D" w:rsidRDefault="006B33EA" w:rsidP="00570CDD">
      <w:pPr>
        <w:pStyle w:val="ListParagraph"/>
        <w:numPr>
          <w:ilvl w:val="0"/>
          <w:numId w:val="8"/>
        </w:numPr>
        <w:jc w:val="left"/>
      </w:pPr>
      <w:bookmarkStart w:id="6" w:name="_Ref488755546"/>
      <w:r>
        <w:t>USDA-ARS Plant Genetics Re</w:t>
      </w:r>
      <w:r w:rsidR="00E56B10">
        <w:t>search Unit, St. Louis, MO, USA</w:t>
      </w:r>
      <w:bookmarkEnd w:id="6"/>
    </w:p>
    <w:p w14:paraId="571D0306" w14:textId="24EE179C" w:rsidR="00570CDD" w:rsidRDefault="00570CDD" w:rsidP="00570CDD">
      <w:pPr>
        <w:pStyle w:val="ListParagraph"/>
        <w:ind w:left="360"/>
        <w:jc w:val="left"/>
      </w:pPr>
      <w:r>
        <w:t>* Corresponding Authors</w:t>
      </w:r>
    </w:p>
    <w:p w14:paraId="7A8B558D" w14:textId="77777777" w:rsidR="006B33EA" w:rsidRDefault="006B33EA" w:rsidP="006804EA">
      <w:pPr>
        <w:pStyle w:val="Heading1"/>
      </w:pPr>
      <w:r>
        <w:t>Abstract</w:t>
      </w:r>
    </w:p>
    <w:p w14:paraId="4E5DFB75" w14:textId="4747B9C6" w:rsidR="006B33EA" w:rsidRPr="006B33EA" w:rsidRDefault="00D23002" w:rsidP="006804EA">
      <w:r>
        <w:t xml:space="preserve">Genome wide association studies (GWAS) have identified thousands of loci linked to hundreds of traits in many different species. However, the </w:t>
      </w:r>
      <w:r w:rsidR="00D76AED">
        <w:t xml:space="preserve">causal </w:t>
      </w:r>
      <w:r>
        <w:t>genes</w:t>
      </w:r>
      <w:r w:rsidR="00244BC9">
        <w:t xml:space="preserve"> </w:t>
      </w:r>
      <w:r>
        <w:t>and the cellular processes they contribute to remain unknown</w:t>
      </w:r>
      <w:r w:rsidR="002932A4">
        <w:t xml:space="preserve"> for most loci</w:t>
      </w:r>
      <w:r w:rsidR="00B47AEF">
        <w:t>. This problem is especially</w:t>
      </w:r>
      <w:r>
        <w:t xml:space="preserve"> pronounced in species where functional annotations are sparse. </w:t>
      </w:r>
      <w:r w:rsidR="00D019AF">
        <w:t>Gene expression data</w:t>
      </w:r>
      <w:r w:rsidR="00EF6419">
        <w:t xml:space="preserve"> available</w:t>
      </w:r>
      <w:r>
        <w:t xml:space="preserve"> from high throughput </w:t>
      </w:r>
      <w:r w:rsidR="00146F28">
        <w:t>sequencing</w:t>
      </w:r>
      <w:r w:rsidR="00BB0D54">
        <w:t>, such as RNA-Seq,</w:t>
      </w:r>
      <w:r>
        <w:t xml:space="preserve"> are a </w:t>
      </w:r>
      <w:r w:rsidR="00662B41">
        <w:t>powerful</w:t>
      </w:r>
      <w:r>
        <w:t xml:space="preserve"> resource to</w:t>
      </w:r>
      <w:r w:rsidR="00146F28">
        <w:t xml:space="preserve"> leverage</w:t>
      </w:r>
      <w:r>
        <w:t xml:space="preserve"> </w:t>
      </w:r>
      <w:r w:rsidR="00146F28">
        <w:t>in</w:t>
      </w:r>
      <w:r>
        <w:t xml:space="preserve"> </w:t>
      </w:r>
      <w:r w:rsidR="00146F28">
        <w:t>identifying</w:t>
      </w:r>
      <w:r w:rsidR="00B47AEF">
        <w:t xml:space="preserve"> candidate genes</w:t>
      </w:r>
      <w:r>
        <w:t xml:space="preserve"> </w:t>
      </w:r>
      <w:r w:rsidR="00063F15">
        <w:t xml:space="preserve">linked to </w:t>
      </w:r>
      <w:r>
        <w:t xml:space="preserve">single nucleotide polymorphisms </w:t>
      </w:r>
      <w:r w:rsidR="0086151A">
        <w:t>(SNPs)</w:t>
      </w:r>
      <w:r w:rsidR="00537F3E">
        <w:t xml:space="preserve"> identified by GWAS</w:t>
      </w:r>
      <w:r w:rsidR="0086151A">
        <w:t xml:space="preserve">. </w:t>
      </w:r>
      <w:r w:rsidR="00D019AF">
        <w:t>W</w:t>
      </w:r>
      <w:r w:rsidR="00BB0D54">
        <w:t>e developed a framework to integrate information from RNA-Seq co-expression networks</w:t>
      </w:r>
      <w:r w:rsidR="003E2104">
        <w:t xml:space="preserve"> </w:t>
      </w:r>
      <w:r w:rsidR="00BB0D54">
        <w:t>with GWAS datasets</w:t>
      </w:r>
      <w:r w:rsidR="00415A07">
        <w:t>.</w:t>
      </w:r>
      <w:r>
        <w:t xml:space="preserve"> </w:t>
      </w:r>
      <w:r w:rsidR="00BB25AC">
        <w:t xml:space="preserve">We </w:t>
      </w:r>
      <w:r w:rsidR="00DC129F">
        <w:t xml:space="preserve">built </w:t>
      </w:r>
      <w:r w:rsidR="003D2D91">
        <w:t>whole g</w:t>
      </w:r>
      <w:r w:rsidR="003E2104">
        <w:t>enome co-expression networks</w:t>
      </w:r>
      <w:r w:rsidR="0030483D">
        <w:t xml:space="preserve"> from three distinct </w:t>
      </w:r>
      <w:r w:rsidR="00DC129F">
        <w:t xml:space="preserve">biological </w:t>
      </w:r>
      <w:r w:rsidR="0030483D">
        <w:t>contexts</w:t>
      </w:r>
      <w:r w:rsidR="003E2104">
        <w:t xml:space="preserve"> then</w:t>
      </w:r>
      <w:r w:rsidR="00DC129F">
        <w:t xml:space="preserve"> demonstrate the precision of our method by simulating</w:t>
      </w:r>
      <w:r w:rsidR="00BB25AC">
        <w:t xml:space="preserve"> GWA</w:t>
      </w:r>
      <w:r w:rsidR="00DC129F">
        <w:t>S</w:t>
      </w:r>
      <w:r w:rsidR="00BB25AC">
        <w:t xml:space="preserve"> using Gene Ontology (GO) terms</w:t>
      </w:r>
      <w:r w:rsidR="003D2D91">
        <w:t>. We</w:t>
      </w:r>
      <w:r w:rsidR="00BB25AC">
        <w:t xml:space="preserve"> then </w:t>
      </w:r>
      <w:r w:rsidR="00EC258B">
        <w:t>appl</w:t>
      </w:r>
      <w:r w:rsidR="0096463B">
        <w:t>ied</w:t>
      </w:r>
      <w:r w:rsidR="003D2D91">
        <w:t xml:space="preserve"> our method</w:t>
      </w:r>
      <w:r w:rsidR="00BB25AC">
        <w:t xml:space="preserve"> to </w:t>
      </w:r>
      <w:r w:rsidR="002A7856">
        <w:t xml:space="preserve">detect high priority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the </w:t>
      </w:r>
      <w:r>
        <w:t>maize</w:t>
      </w:r>
      <w:r w:rsidR="009349DE">
        <w:t xml:space="preserve"> seed</w:t>
      </w:r>
      <w:r w:rsidR="0086573B">
        <w:t xml:space="preserve"> ionome</w:t>
      </w:r>
      <w:r>
        <w:t xml:space="preserve">. </w:t>
      </w:r>
      <w:r w:rsidRPr="004F0FE1">
        <w:t xml:space="preserve">Our results </w:t>
      </w:r>
      <w:r w:rsidR="00F37049">
        <w:t>show</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data from</w:t>
      </w:r>
      <w:r w:rsidR="00A07057">
        <w:t xml:space="preserve"> the correct biological context</w:t>
      </w:r>
      <w:r w:rsidRPr="004F0FE1">
        <w:t xml:space="preserve"> </w:t>
      </w:r>
      <w:r w:rsidR="00013D18">
        <w:t xml:space="preserve">is vital in characterizing the </w:t>
      </w:r>
      <w:r w:rsidRPr="004F0FE1">
        <w:t xml:space="preserve">relationships between the </w:t>
      </w:r>
      <w:r w:rsidR="00173E06" w:rsidRPr="004F0FE1">
        <w:t xml:space="preserve">co-expression </w:t>
      </w:r>
      <w:r w:rsidRPr="004F0FE1">
        <w:t>networks and the GWAS SNPs.</w:t>
      </w:r>
      <w:r w:rsidR="00807188">
        <w:t xml:space="preserve"> </w:t>
      </w:r>
      <w:r w:rsidR="00BD5DCC">
        <w:t xml:space="preserve">Our analysis </w:t>
      </w:r>
      <w:r w:rsidR="006948D2">
        <w:t xml:space="preserve">identified 610 high priority candidate genes with strong co-expression among genes linked to </w:t>
      </w:r>
      <w:r w:rsidR="004C1DF1">
        <w:t xml:space="preserve">ionome </w:t>
      </w:r>
      <w:r w:rsidR="006948D2">
        <w:t xml:space="preserve">GWAS SNPs. </w:t>
      </w:r>
      <w:r w:rsidR="00807188">
        <w:t>G</w:t>
      </w:r>
      <w:r w:rsidRPr="004F0FE1">
        <w:t>enes linked to GWAS hits for elemental accumulation</w:t>
      </w:r>
      <w:r w:rsidR="00A664E2">
        <w:t xml:space="preserve"> were</w:t>
      </w:r>
      <w:r w:rsidRPr="004F0FE1">
        <w:t xml:space="preserve">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rsidR="005241AD">
        <w:t xml:space="preserve"> We functionally validate </w:t>
      </w:r>
      <w:r w:rsidR="00747985">
        <w:t xml:space="preserve">two genes related identified by our approach using mutants and collate other high priority candidates with </w:t>
      </w:r>
      <w:r w:rsidR="00595FD7">
        <w:t xml:space="preserve">ontological enrichment and </w:t>
      </w:r>
      <w:r w:rsidR="00156201">
        <w:t xml:space="preserve">curated literature </w:t>
      </w:r>
      <w:r w:rsidR="00156201">
        <w:lastRenderedPageBreak/>
        <w:t>support resulting in a targeted set of candidate genes that drive elemental accumulation in maize grain.</w:t>
      </w:r>
    </w:p>
    <w:p w14:paraId="06848D73" w14:textId="77777777" w:rsidR="006B33EA" w:rsidRDefault="006B33EA" w:rsidP="006804EA">
      <w:pPr>
        <w:pStyle w:val="Heading1"/>
      </w:pPr>
      <w:r>
        <w:t>Introduction</w:t>
      </w:r>
    </w:p>
    <w:p w14:paraId="2633355E" w14:textId="6CEA7819"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391E2C">
        <w:rPr>
          <w:i/>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w:t>
      </w:r>
      <w:r w:rsidR="00FB5C44">
        <w:t>humans</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4647EF">
        <w:t xml:space="preserve"> by their location</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40C33C43"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In particular, we expect that genes interact to affect a change in phenotype, yet</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19C4B5F4" w:rsidR="00EF75BE" w:rsidRPr="00002A0F" w:rsidRDefault="00EF75BE" w:rsidP="00EF75BE">
      <w:r w:rsidRPr="00002A0F">
        <w:t xml:space="preserve">One informative and easily measurable source of information </w:t>
      </w:r>
      <w:r w:rsidR="00DE6D6D">
        <w:t xml:space="preserve">about gene function </w:t>
      </w:r>
      <w:r w:rsidR="004647EF">
        <w:t>is</w:t>
      </w:r>
      <w:r w:rsidR="004647EF" w:rsidRPr="00002A0F">
        <w:t xml:space="preserve"> </w:t>
      </w:r>
      <w:r w:rsidR="003C47CE">
        <w:t>RNA expression</w:t>
      </w:r>
      <w:r w:rsidRPr="00002A0F">
        <w:t xml:space="preserve"> .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 xml:space="preserve">development or within different genetic backgrounds, helps establish how a gene’s </w:t>
      </w:r>
      <w:r w:rsidRPr="00002A0F">
        <w:lastRenderedPageBreak/>
        <w:t>expression is linked to its biological function</w:t>
      </w:r>
      <w:r w:rsidR="00455551">
        <w:t xml:space="preserve"> </w:t>
      </w:r>
      <w:r w:rsidR="004647EF">
        <w:t>–</w:t>
      </w:r>
      <w:r w:rsidR="0027128D">
        <w:t xml:space="preserve"> </w:t>
      </w:r>
      <w:r w:rsidR="004647EF">
        <w:t xml:space="preserve">we expect that the cellular machinery underlying specific processes or traits require many genes with </w:t>
      </w:r>
      <w:r w:rsidR="00455551">
        <w:t>h</w:t>
      </w:r>
      <w:r w:rsidR="00DE6D6D" w:rsidRPr="00002A0F">
        <w:t>ighly simil</w:t>
      </w:r>
      <w:r w:rsidR="00695F7F">
        <w:t>ar expression profiles</w:t>
      </w:r>
      <w:r w:rsidR="00DE6D6D" w:rsidRPr="00002A0F">
        <w:t>.</w:t>
      </w:r>
      <w:r w:rsidR="00DE6D6D">
        <w:t xml:space="preserve"> </w:t>
      </w:r>
      <w:r w:rsidR="000523BA">
        <w:t>Additionally, v</w:t>
      </w:r>
      <w:r w:rsidR="0027128D">
        <w:t xml:space="preserve">ariation in </w:t>
      </w:r>
      <w:r w:rsidR="0021714E">
        <w:t xml:space="preserve">the pattern or intensity of gene expression can underlie variation in </w:t>
      </w:r>
      <w:r w:rsidR="004647EF">
        <w:t xml:space="preserve">observed </w:t>
      </w:r>
      <w:r w:rsidR="0021714E">
        <w:t>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45E410CC"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9628B8">
        <w:t>a set of</w:t>
      </w:r>
      <w:r w:rsidR="009628B8" w:rsidRPr="0056390E">
        <w:t xml:space="preserve"> </w:t>
      </w:r>
      <w:r w:rsidRPr="0056390E">
        <w:t xml:space="preserve">genes contributing to the same biological process </w:t>
      </w:r>
      <w:r w:rsidR="00A95231" w:rsidRPr="0056390E">
        <w:t>will affect variation in</w:t>
      </w:r>
      <w:r w:rsidRPr="0056390E">
        <w:t xml:space="preserve"> a given phenotype</w:t>
      </w:r>
      <w:r w:rsidR="005A7F54">
        <w:t xml:space="preserve"> through guilt-by-association</w:t>
      </w:r>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6071281E"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r w:rsidR="00B53228">
        <w:t>;</w:t>
      </w:r>
      <w:r>
        <w:t xml:space="preserve"> </w:t>
      </w:r>
      <w:commentRangeStart w:id="7"/>
      <w:commentRangeStart w:id="8"/>
      <w:r>
        <w:t xml:space="preserve">yielding </w:t>
      </w:r>
      <w:r w:rsidR="00953845">
        <w:t>15.1</w:t>
      </w:r>
      <w:r>
        <w:t xml:space="preserve"> billion bushels </w:t>
      </w:r>
      <w:commentRangeEnd w:id="7"/>
      <w:r w:rsidR="0024415A">
        <w:rPr>
          <w:rStyle w:val="CommentReference"/>
        </w:rPr>
        <w:commentReference w:id="7"/>
      </w:r>
      <w:commentRangeEnd w:id="8"/>
      <w:r w:rsidR="00BB4AF1">
        <w:rPr>
          <w:rStyle w:val="CommentReference"/>
        </w:rPr>
        <w:commentReference w:id="8"/>
      </w:r>
      <w:r>
        <w:t xml:space="preserve">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w:t>
      </w:r>
      <w:r w:rsidRPr="00002A0F">
        <w:lastRenderedPageBreak/>
        <w:t>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518388A8"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2A5BDEB2" w:rsidR="00F42CCC" w:rsidRDefault="00C46D31" w:rsidP="006804EA">
      <w:r>
        <w:t xml:space="preserve">To accomplish this, we implemented and evaluated 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r w:rsidR="004D5AC5">
        <w:t>Subn</w:t>
      </w:r>
      <w:r>
        <w:t xml:space="preserve">etwork </w:t>
      </w:r>
      <w:r w:rsidRPr="0088519F">
        <w:t>density</w:t>
      </w:r>
      <w:r>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r w:rsidR="00074EEA">
        <w:t>-</w:t>
      </w:r>
      <w:r w:rsidR="00DC139F">
        <w:t>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with </w:t>
      </w:r>
      <w:r w:rsidR="000B7D0F">
        <w:t>two levels of functional evidence</w:t>
      </w:r>
      <w:r w:rsidR="00802FA5">
        <w:t>. O</w:t>
      </w:r>
      <w:r w:rsidR="00C56A67">
        <w:t>ur meth</w:t>
      </w:r>
      <w:r w:rsidR="00A63051">
        <w:t>od can be applied to any trait and species where</w:t>
      </w:r>
      <w:r w:rsidR="000572EF">
        <w:t xml:space="preserve"> GWAS and</w:t>
      </w:r>
      <w:r w:rsidR="00A63051">
        <w:t xml:space="preserve"> </w:t>
      </w:r>
      <w:r w:rsidR="00250555">
        <w:t>gene expression</w:t>
      </w:r>
      <w:r w:rsidR="004D2ED8">
        <w:t xml:space="preserve"> experiments</w:t>
      </w:r>
      <w:r w:rsidR="00A63051">
        <w:t xml:space="preserve"> can be done.</w:t>
      </w:r>
    </w:p>
    <w:p w14:paraId="7D00BE44" w14:textId="77777777" w:rsidR="00BD3E3E" w:rsidRDefault="00F87A75" w:rsidP="006804EA">
      <w:pPr>
        <w:pStyle w:val="Heading3"/>
      </w:pPr>
      <w:bookmarkStart w:id="9" w:name="_Ref444765587"/>
      <w:r>
        <w:t>Fig.</w:t>
      </w:r>
      <w:r w:rsidR="00BD3E3E">
        <w:t xml:space="preserve"> 1</w:t>
      </w:r>
      <w:bookmarkEnd w:id="9"/>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7E370E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w:t>
      </w:r>
      <w:r w:rsidR="00E7135D" w:rsidRPr="00E7135D">
        <w:lastRenderedPageBreak/>
        <w:t xml:space="preserve">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 xml:space="preserve">l time </w:t>
      </w:r>
      <w:r w:rsidR="00917AD0">
        <w:lastRenderedPageBreak/>
        <w:t>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10" w:name="_Ref458774860"/>
      <w:r>
        <w:t>Table 1</w:t>
      </w:r>
      <w:bookmarkEnd w:id="10"/>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1" w:name="_Ref458774880"/>
      <w:r>
        <w:t>Table 2</w:t>
      </w:r>
      <w:bookmarkEnd w:id="11"/>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xml:space="preserve">) for genes that are co-annotated for the </w:t>
      </w:r>
      <w:r w:rsidR="000E4135">
        <w:lastRenderedPageBreak/>
        <w:t>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4E1E399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w:t>
      </w:r>
      <w:bookmarkStart w:id="12" w:name="_GoBack"/>
      <w:bookmarkEnd w:id="12"/>
      <w:r w:rsidR="00D504B8">
        <w:t xml:space="preserve">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3" w:name="_Ref487124030"/>
      <w:r>
        <w:t>Fig 2</w:t>
      </w:r>
      <w:bookmarkEnd w:id="13"/>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309A8449"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08980B67" w:rsidR="008D7F45" w:rsidRDefault="000F1264" w:rsidP="006804EA">
      <w:r>
        <w:lastRenderedPageBreak/>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FAABD76"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9F46C6">
        <w:t xml:space="preserve"> —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 xml:space="preserve">GWA </w:t>
      </w:r>
      <w:r w:rsidR="00D149DC">
        <w:t xml:space="preserve">study 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4" w:name="_Ref456807908"/>
      <w:bookmarkStart w:id="15" w:name="_Ref458794783"/>
      <w:r>
        <w:t>Fig 3</w:t>
      </w:r>
      <w:bookmarkEnd w:id="14"/>
      <w:bookmarkEnd w:id="15"/>
    </w:p>
    <w:p w14:paraId="60426CDC" w14:textId="77777777" w:rsidR="008259D0" w:rsidRDefault="00AB785E" w:rsidP="006804EA">
      <w:pPr>
        <w:pStyle w:val="Heading4"/>
      </w:pPr>
      <w:r>
        <w:t>Simulating GWAS-network overlap</w:t>
      </w:r>
      <w:r w:rsidR="008259D0">
        <w:t xml:space="preserve"> using Gene Ontology Terms</w:t>
      </w:r>
    </w:p>
    <w:p w14:paraId="6F570FDB" w14:textId="05C1AE21"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w:t>
      </w:r>
      <w:r w:rsidR="00FB3710">
        <w:lastRenderedPageBreak/>
        <w:t>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6" w:name="_Ref458700744"/>
      <w:r>
        <w:t>Fig. 4</w:t>
      </w:r>
      <w:bookmarkEnd w:id="16"/>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7" w:name="_Ref458721156"/>
      <w:bookmarkStart w:id="18" w:name="_Ref447197618"/>
      <w:r>
        <w:lastRenderedPageBreak/>
        <w:t>Fig. 5</w:t>
      </w:r>
      <w:bookmarkEnd w:id="17"/>
      <w:bookmarkEnd w:id="18"/>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4A2680B"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CC1C76">
        <w:t>to 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lastRenderedPageBreak/>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19" w:name="_Ref458956303"/>
      <w:r>
        <w:t>Table 3</w:t>
      </w:r>
      <w:bookmarkEnd w:id="19"/>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7317B95B" w:rsidR="00AE2F07" w:rsidRDefault="00397FBD" w:rsidP="0026078F">
      <w:r>
        <w:t>Briefly, t</w:t>
      </w:r>
      <w:r w:rsidR="00777D21">
        <w:t>he maize nest</w:t>
      </w:r>
      <w:r>
        <w:t>ed association mapping</w:t>
      </w:r>
      <w:r w:rsidR="009D6609">
        <w:t xml:space="preserve"> (NAM)</w:t>
      </w:r>
      <w:r>
        <w:t xml:space="preserve"> panel was used to</w:t>
      </w:r>
      <w:r w:rsidR="00352B46">
        <w:t xml:space="preserve"> map associated loci</w:t>
      </w:r>
      <w:r>
        <w:t>.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lastRenderedPageBreak/>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20" w:name="_Ref489428564"/>
      <w:r>
        <w:t>Fig. 6</w:t>
      </w:r>
      <w:bookmarkEnd w:id="20"/>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26AC558"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21" w:name="_Ref485996339"/>
      <w:r>
        <w:t>Table 4</w:t>
      </w:r>
      <w:bookmarkEnd w:id="21"/>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w:t>
      </w:r>
      <w:r w:rsidR="003F34C7">
        <w:lastRenderedPageBreak/>
        <w:t>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2" w:name="_Ref487144620"/>
      <w:r>
        <w:t>Fig.</w:t>
      </w:r>
      <w:r w:rsidR="00663C67">
        <w:t xml:space="preserve"> 7</w:t>
      </w:r>
      <w:bookmarkEnd w:id="22"/>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xml:space="preserve">, </w:t>
      </w:r>
      <w:proofErr w:type="spellStart"/>
      <w:r w:rsidR="00A01C31">
        <w:t>Density:Any</w:t>
      </w:r>
      <w:proofErr w:type="spellEnd"/>
      <w:r w:rsidR="00A01C31">
        <w:t xml:space="preserve"> and </w:t>
      </w:r>
      <w:proofErr w:type="spellStart"/>
      <w:r w:rsidR="00A01C31">
        <w:t>Locality:Any</w:t>
      </w:r>
      <w:proofErr w:type="spellEnd"/>
      <w:r>
        <w:t>).</w:t>
      </w:r>
      <w:r w:rsidRPr="00E74167">
        <w:t xml:space="preserve"> </w:t>
      </w:r>
      <w:r>
        <w:t xml:space="preserve">Interestingly, the high-confidence </w:t>
      </w:r>
      <w:r>
        <w:lastRenderedPageBreak/>
        <w:t>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xml:space="preserve">: </w:t>
      </w:r>
      <w:proofErr w:type="spellStart"/>
      <w:r>
        <w:t>Both:Any</w:t>
      </w:r>
      <w:proofErr w:type="spellEnd"/>
      <w:r>
        <w:t>).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3" w:name="_Ref486000600"/>
      <w:r>
        <w:t>Table 5</w:t>
      </w:r>
      <w:bookmarkEnd w:id="23"/>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xml:space="preserve">, many of which had </w:t>
      </w:r>
      <w:r w:rsidR="0089406F">
        <w:lastRenderedPageBreak/>
        <w:t>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4" w:name="_Ref483951527"/>
      <w:r>
        <w:t>Fig. 8</w:t>
      </w:r>
      <w:bookmarkEnd w:id="24"/>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w:t>
      </w:r>
      <w:r>
        <w:lastRenderedPageBreak/>
        <w:t>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25"/>
      <w:r w:rsidRPr="004F33CF">
        <w:t>also affected the concentration of seed Cd</w:t>
      </w:r>
      <w:commentRangeEnd w:id="25"/>
      <w:r w:rsidR="00FA0915">
        <w:rPr>
          <w:rStyle w:val="CommentReference"/>
        </w:rPr>
        <w:commentReference w:id="25"/>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6" w:name="_Ref484091798"/>
      <w:r w:rsidRPr="005F38FF">
        <w:t>Fig. 9</w:t>
      </w:r>
      <w:bookmarkEnd w:id="26"/>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797BEBB9"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commentRangeStart w:id="27"/>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27"/>
      <w:r w:rsidR="004B2281">
        <w:rPr>
          <w:rStyle w:val="CommentReference"/>
        </w:rPr>
        <w:commentReference w:id="27"/>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lastRenderedPageBreak/>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28" w:name="_Ref481757037"/>
      <w:bookmarkStart w:id="29" w:name="_Ref484529183"/>
      <w:r>
        <w:t>Fig. 10</w:t>
      </w:r>
      <w:bookmarkEnd w:id="28"/>
      <w:bookmarkEnd w:id="29"/>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9145F91"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lastRenderedPageBreak/>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7C982653"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further indication that cell </w:t>
      </w:r>
      <w:r w:rsidR="00B750E1" w:rsidRPr="00B750E1">
        <w:lastRenderedPageBreak/>
        <w:t>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30" w:name="_Ref469995568"/>
    </w:p>
    <w:p w14:paraId="276A3C0A" w14:textId="4C1179F9"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31" w:name="_Ref487125611"/>
      <w:r>
        <w:t>Discussion</w:t>
      </w:r>
      <w:bookmarkEnd w:id="30"/>
      <w:bookmarkEnd w:id="31"/>
    </w:p>
    <w:p w14:paraId="092C6C61" w14:textId="1AF78D0A" w:rsidR="008B2A55" w:rsidRDefault="008B2A55" w:rsidP="008B2A55">
      <w:pPr>
        <w:pStyle w:val="Heading3"/>
      </w:pPr>
      <w:r>
        <w:t>The effects of linkage disequilibrium</w:t>
      </w:r>
    </w:p>
    <w:p w14:paraId="0DCBCE29" w14:textId="5A68B6FF"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 xml:space="preserve">Marker SNPs identified </w:t>
      </w:r>
      <w:r w:rsidR="00F560BC">
        <w:lastRenderedPageBreak/>
        <w:t>by a GWA study</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3D6A4855"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the orthogonal use</w:t>
      </w:r>
      <w:r>
        <w:t xml:space="preserve"> of gene expression data, which can be readily collected now for most species of interest, to add an important interpretation and prioritization filte</w:t>
      </w:r>
      <w:r w:rsidR="002F0734">
        <w:t>r to the output of a GWA study</w:t>
      </w:r>
      <w:r w:rsidR="00B85C55">
        <w:t xml:space="preserve"> with additional experimental evidence used to rank plausible candidate genes based on this second logical filter</w:t>
      </w:r>
      <w:r w:rsidR="002F0734">
        <w:t>.</w:t>
      </w:r>
    </w:p>
    <w:p w14:paraId="3A88CAE9" w14:textId="1721790A"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w:t>
      </w:r>
      <w:r w:rsidR="00502688">
        <w:lastRenderedPageBreak/>
        <w:t>(</w:t>
      </w:r>
      <w:hyperlink r:id="rId10"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w:t>
      </w:r>
      <w:r w:rsidR="00CB3933">
        <w:lastRenderedPageBreak/>
        <w:t>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w:t>
      </w:r>
      <w:r w:rsidR="00867297">
        <w:lastRenderedPageBreak/>
        <w:t>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32" w:name="_Ref463088833"/>
      <w:r>
        <w:t>Materials and Methods</w:t>
      </w:r>
      <w:bookmarkEnd w:id="32"/>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lastRenderedPageBreak/>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C74C83" w:rsidP="008D2BA7">
      <w:hyperlink r:id="rId11"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 xml:space="preserve">which collapses overlapping reads </w:t>
      </w:r>
      <w:r w:rsidRPr="00C05203">
        <w:lastRenderedPageBreak/>
        <w:t>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33" w:name="_Ref447101528"/>
      <w:r w:rsidRPr="0045686C">
        <w:rPr>
          <w:rFonts w:eastAsiaTheme="minorEastAsia"/>
        </w:rPr>
        <w:t>Eq.1</w:t>
      </w:r>
      <w:bookmarkEnd w:id="33"/>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2772B29B" w:rsidR="00573E18" w:rsidRDefault="0060147A" w:rsidP="006804EA">
      <w:r>
        <w:lastRenderedPageBreak/>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4" w:name="_Ref447101545"/>
      <w:bookmarkStart w:id="35" w:name="_Ref464049667"/>
      <w:r>
        <w:t>Eq.</w:t>
      </w:r>
      <w:bookmarkEnd w:id="34"/>
      <w:r w:rsidR="0020783F">
        <w:t>2</w:t>
      </w:r>
      <w:bookmarkEnd w:id="35"/>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6" w:name="_Ref447101563"/>
      <w:bookmarkStart w:id="37" w:name="_Ref464738379"/>
      <w:r w:rsidRPr="0045686C">
        <w:rPr>
          <w:rFonts w:eastAsiaTheme="minorEastAsia"/>
        </w:rPr>
        <w:t>Eq.</w:t>
      </w:r>
      <w:bookmarkEnd w:id="36"/>
      <w:r>
        <w:rPr>
          <w:rFonts w:eastAsiaTheme="minorEastAsia"/>
        </w:rPr>
        <w:t>3</w:t>
      </w:r>
      <w:bookmarkEnd w:id="37"/>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38" w:name="_Ref447101571"/>
      <w:r>
        <w:t>Eq.</w:t>
      </w:r>
      <w:r w:rsidR="00503064">
        <w:t>4</w:t>
      </w:r>
      <w:bookmarkEnd w:id="38"/>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39" w:name="_Ref484125232"/>
      <w:r>
        <w:t>Eq.</w:t>
      </w:r>
      <w:r w:rsidR="005936F2">
        <w:t xml:space="preserve"> 6</w:t>
      </w:r>
      <w:bookmarkEnd w:id="39"/>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lastRenderedPageBreak/>
        <w:t>False Candidate Rate</w:t>
      </w:r>
    </w:p>
    <w:p w14:paraId="04799335" w14:textId="77777777" w:rsidR="005936F2" w:rsidRDefault="005936F2" w:rsidP="005936F2">
      <w:pPr>
        <w:pStyle w:val="Heading3"/>
      </w:pPr>
      <w:bookmarkStart w:id="40" w:name="_Ref458775441"/>
      <w:bookmarkStart w:id="41" w:name="_Ref484125256"/>
      <w:r>
        <w:t>Eq. 7</w:t>
      </w:r>
      <w:bookmarkEnd w:id="40"/>
      <w:bookmarkEnd w:id="41"/>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 xml:space="preserve">(Wallace et al. 2014; Chia </w:t>
      </w:r>
      <w:r w:rsidR="00780438" w:rsidRPr="00780438">
        <w:rPr>
          <w:noProof/>
        </w:rPr>
        <w:lastRenderedPageBreak/>
        <w:t>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51B966DF" w14:textId="140DD0A5" w:rsidR="00663F8F" w:rsidRPr="00663F8F" w:rsidRDefault="003F1192" w:rsidP="00663F8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Dongen, Stijn van. 2000. “MCL: A Cluster Algoithm for Graphs.” Center for Information Workshop.</w:t>
      </w:r>
    </w:p>
    <w:p w14:paraId="35913AA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Hung, H-Y, C Browne, K Guill, N Coles, M Eller, A Garcia, N Lepak, et al. 2012. “The Relationship between </w:t>
      </w:r>
      <w:r w:rsidRPr="00663F8F">
        <w:rPr>
          <w:rFonts w:ascii="Calibri" w:hAnsi="Calibri" w:cs="Times New Roman"/>
          <w:noProof/>
          <w:szCs w:val="24"/>
        </w:rPr>
        <w:lastRenderedPageBreak/>
        <w:t xml:space="preserve">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Koch, Evan, Mickey Ristroph, and Mark Kirkpatrick. 2013. “Long Range Linkage Disequilibrium across the Human Genome” 8 (12). doi:10.1371/journal.pone.0080754.</w:t>
      </w:r>
    </w:p>
    <w:p w14:paraId="68C9C9D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7C83C13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BMC 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w:t>
      </w:r>
      <w:r w:rsidRPr="00663F8F">
        <w:rPr>
          <w:rFonts w:ascii="Calibri" w:hAnsi="Calibri" w:cs="Times New Roman"/>
          <w:noProof/>
          <w:szCs w:val="24"/>
        </w:rPr>
        <w:lastRenderedPageBreak/>
        <w:t>(7):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0545B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Sarkar, Neelam K., Yeon-Ki Kim, and Anil Grover. 2014. “Coexpression Network Analysis Associated with 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Wolfe, Cecily J, Isaac S Kohane, and Atul J Butte. 2005. “Systematic Survey Reveals General Applicability </w:t>
      </w:r>
      <w:r w:rsidRPr="00663F8F">
        <w:rPr>
          <w:rFonts w:ascii="Calibri" w:hAnsi="Calibri" w:cs="Times New Roman"/>
          <w:noProof/>
          <w:szCs w:val="24"/>
        </w:rPr>
        <w:lastRenderedPageBreak/>
        <w:t xml:space="preserve">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42" w:name="_Ref447013206"/>
      <w:r>
        <w:t xml:space="preserve">Supp. </w:t>
      </w:r>
      <w:r w:rsidR="00DB7771">
        <w:t>Fig</w:t>
      </w:r>
      <w:r w:rsidR="0077751E">
        <w:t xml:space="preserve">. </w:t>
      </w:r>
      <w:r>
        <w:t>1</w:t>
      </w:r>
      <w:bookmarkEnd w:id="42"/>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43" w:name="_Ref447013895"/>
      <w:r>
        <w:t xml:space="preserve">Supp. </w:t>
      </w:r>
      <w:r w:rsidR="00DB7771">
        <w:t>Fig</w:t>
      </w:r>
      <w:r w:rsidR="0077751E">
        <w:t>.</w:t>
      </w:r>
      <w:r>
        <w:t xml:space="preserve"> 2</w:t>
      </w:r>
      <w:bookmarkEnd w:id="43"/>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4" w:name="_Ref447015478"/>
      <w:r>
        <w:t>Supp. Fig</w:t>
      </w:r>
      <w:r w:rsidR="00412AFA">
        <w:t>.</w:t>
      </w:r>
      <w:r>
        <w:t xml:space="preserve"> 3</w:t>
      </w:r>
      <w:bookmarkEnd w:id="44"/>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w:t>
      </w:r>
      <w:r w:rsidRPr="008F4971">
        <w:lastRenderedPageBreak/>
        <w:t>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5" w:name="_Ref447187909"/>
      <w:r>
        <w:t>Supp. Fig. 4</w:t>
      </w:r>
      <w:bookmarkEnd w:id="45"/>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6" w:name="_Ref470857301"/>
      <w:r>
        <w:t>Supp. Fig. 5</w:t>
      </w:r>
      <w:bookmarkEnd w:id="46"/>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47" w:name="_Ref481678956"/>
      <w:r>
        <w:t>Supp. Figure 6</w:t>
      </w:r>
      <w:bookmarkEnd w:id="47"/>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48" w:name="_Ref463332505"/>
      <w:r>
        <w:t>Supp</w:t>
      </w:r>
      <w:r w:rsidR="000A7CE0">
        <w:t>.</w:t>
      </w:r>
      <w:r>
        <w:t xml:space="preserve"> File 1</w:t>
      </w:r>
      <w:bookmarkEnd w:id="48"/>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lastRenderedPageBreak/>
        <w:t>Supplementary Tables</w:t>
      </w:r>
    </w:p>
    <w:p w14:paraId="1FEB41FF" w14:textId="77777777" w:rsidR="00247FEC" w:rsidRDefault="00247FEC" w:rsidP="00D04EE5">
      <w:pPr>
        <w:pStyle w:val="Heading2"/>
      </w:pPr>
      <w:bookmarkStart w:id="49" w:name="_Ref479246505"/>
      <w:r>
        <w:t>Supp. Table 1</w:t>
      </w:r>
      <w:bookmarkEnd w:id="49"/>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50" w:name="_Ref483825641"/>
      <w:r>
        <w:t>Supp. Table 2</w:t>
      </w:r>
      <w:bookmarkEnd w:id="50"/>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51" w:name="_Ref494793753"/>
      <w:r>
        <w:t>Supp. Table 3</w:t>
      </w:r>
      <w:bookmarkEnd w:id="51"/>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52" w:name="_Ref479248756"/>
      <w:r>
        <w:t>Supp. Table</w:t>
      </w:r>
      <w:r w:rsidR="00415A2E">
        <w:t xml:space="preserve"> 4</w:t>
      </w:r>
      <w:bookmarkEnd w:id="52"/>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53" w:name="_Ref479162360"/>
      <w:bookmarkStart w:id="54" w:name="_Ref479250924"/>
      <w:r>
        <w:t>Supp. Table</w:t>
      </w:r>
      <w:r w:rsidR="00D419A5">
        <w:t xml:space="preserve"> 5</w:t>
      </w:r>
      <w:bookmarkEnd w:id="53"/>
      <w:bookmarkEnd w:id="54"/>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5" w:name="_Ref480187199"/>
      <w:r>
        <w:t>Supp. Table</w:t>
      </w:r>
      <w:r w:rsidR="00D419A5">
        <w:t xml:space="preserve"> 6</w:t>
      </w:r>
      <w:bookmarkEnd w:id="55"/>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w:t>
      </w:r>
      <w:r w:rsidR="00A9081A">
        <w:lastRenderedPageBreak/>
        <w:t>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6" w:name="_Ref486516422"/>
      <w:r>
        <w:t>Supp. Table</w:t>
      </w:r>
      <w:r w:rsidR="00D419A5">
        <w:t xml:space="preserve"> 7</w:t>
      </w:r>
      <w:bookmarkEnd w:id="56"/>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57" w:name="_Ref486581168"/>
      <w:r>
        <w:t>Supp. Table</w:t>
      </w:r>
      <w:r w:rsidR="00D419A5">
        <w:t xml:space="preserve"> 8</w:t>
      </w:r>
      <w:bookmarkEnd w:id="57"/>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58" w:name="_Ref479316734"/>
      <w:bookmarkStart w:id="59" w:name="_Ref486000980"/>
      <w:r>
        <w:t>Supp. Table</w:t>
      </w:r>
      <w:r w:rsidR="00D419A5">
        <w:t xml:space="preserve"> 9</w:t>
      </w:r>
      <w:bookmarkEnd w:id="58"/>
      <w:bookmarkEnd w:id="59"/>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60" w:name="_Ref481755630"/>
      <w:bookmarkStart w:id="61" w:name="_Ref483912443"/>
      <w:bookmarkStart w:id="62" w:name="_Ref486581620"/>
      <w:r>
        <w:t>Supp. Table</w:t>
      </w:r>
      <w:r w:rsidR="00D419A5">
        <w:t xml:space="preserve"> 10</w:t>
      </w:r>
      <w:bookmarkEnd w:id="60"/>
      <w:bookmarkEnd w:id="61"/>
      <w:bookmarkEnd w:id="62"/>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wen Hoekenga" w:date="2017-10-13T13:36:00Z" w:initials="OAH">
    <w:p w14:paraId="34DEF181" w14:textId="67E3B0B0" w:rsidR="00C74C83" w:rsidRPr="0024415A" w:rsidRDefault="00C74C83" w:rsidP="0024415A">
      <w:pPr>
        <w:rPr>
          <w:rFonts w:ascii="Calibri" w:eastAsia="Times New Roman" w:hAnsi="Calibri" w:cs="Times New Roman"/>
          <w:color w:val="000000"/>
          <w:sz w:val="24"/>
          <w:szCs w:val="24"/>
        </w:rPr>
      </w:pPr>
      <w:r>
        <w:rPr>
          <w:rStyle w:val="CommentReference"/>
        </w:rPr>
        <w:annotationRef/>
      </w:r>
      <w:r w:rsidRPr="0024415A">
        <w:rPr>
          <w:rFonts w:ascii="Calibri" w:eastAsia="Times New Roman" w:hAnsi="Calibri" w:cs="Times New Roman"/>
          <w:color w:val="000000"/>
          <w:sz w:val="24"/>
          <w:szCs w:val="24"/>
        </w:rPr>
        <w:t>https://www.nass.usda.gov/Newsroom/2017/01_12_2017.php</w:t>
      </w:r>
    </w:p>
    <w:p w14:paraId="610822E2" w14:textId="08CE7850" w:rsidR="00C74C83" w:rsidRDefault="00C74C83">
      <w:pPr>
        <w:pStyle w:val="CommentText"/>
      </w:pPr>
      <w:r>
        <w:t xml:space="preserve"> says 15.1 B </w:t>
      </w:r>
      <w:proofErr w:type="spellStart"/>
      <w:r>
        <w:t>bu</w:t>
      </w:r>
      <w:proofErr w:type="spellEnd"/>
      <w:r>
        <w:t>, which is 384 Million Metric Tons which is a better unit of measurement</w:t>
      </w:r>
    </w:p>
  </w:comment>
  <w:comment w:id="8" w:author="rob" w:date="2017-10-17T11:08:00Z" w:initials="r">
    <w:p w14:paraId="6BB881BD" w14:textId="11EA620A" w:rsidR="00C74C83" w:rsidRDefault="00C74C83">
      <w:pPr>
        <w:pStyle w:val="CommentText"/>
      </w:pPr>
      <w:r>
        <w:rPr>
          <w:rStyle w:val="CommentReference"/>
        </w:rPr>
        <w:annotationRef/>
      </w:r>
      <w:r>
        <w:t>I need to update reference.</w:t>
      </w:r>
    </w:p>
  </w:comment>
  <w:comment w:id="25" w:author="rob" w:date="2017-10-04T13:11:00Z" w:initials="r">
    <w:p w14:paraId="510CF015" w14:textId="1E50B665" w:rsidR="00C74C83" w:rsidRDefault="00C74C83">
      <w:pPr>
        <w:pStyle w:val="CommentText"/>
      </w:pPr>
      <w:r>
        <w:rPr>
          <w:rStyle w:val="CommentReference"/>
        </w:rPr>
        <w:annotationRef/>
      </w:r>
      <w:r>
        <w:t>D5 is not in Table 5 (HPO) for Cd.</w:t>
      </w:r>
    </w:p>
  </w:comment>
  <w:comment w:id="27" w:author="rob" w:date="2017-10-04T15:31:00Z" w:initials="r">
    <w:p w14:paraId="7A56AC43" w14:textId="6131B694" w:rsidR="00C74C83" w:rsidRDefault="00C74C83">
      <w:pPr>
        <w:pStyle w:val="CommentText"/>
      </w:pPr>
      <w:r>
        <w:rPr>
          <w:rStyle w:val="CommentReference"/>
        </w:rPr>
        <w:annotationRef/>
      </w:r>
      <w:r>
        <w:t>Can we remove this as we don't show it in the boxplots?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822E2" w15:done="0"/>
  <w15:commentEx w15:paraId="6BB881BD" w15:paraIdParent="610822E2" w15:done="0"/>
  <w15:commentEx w15:paraId="510CF015" w15:done="0"/>
  <w15:commentEx w15:paraId="7A56AC4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1DD1" w14:textId="77777777" w:rsidR="00C74C83" w:rsidRDefault="00C74C83" w:rsidP="006804EA">
      <w:r>
        <w:separator/>
      </w:r>
    </w:p>
  </w:endnote>
  <w:endnote w:type="continuationSeparator" w:id="0">
    <w:p w14:paraId="77176452" w14:textId="77777777" w:rsidR="00C74C83" w:rsidRDefault="00C74C83" w:rsidP="006804EA">
      <w:r>
        <w:continuationSeparator/>
      </w:r>
    </w:p>
  </w:endnote>
  <w:endnote w:type="continuationNotice" w:id="1">
    <w:p w14:paraId="152519B6" w14:textId="77777777" w:rsidR="00C74C83" w:rsidRDefault="00C74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C0061BF" w:rsidR="00C74C83" w:rsidRDefault="00C74C83" w:rsidP="006804EA">
        <w:pPr>
          <w:pStyle w:val="Footer"/>
        </w:pPr>
        <w:r>
          <w:fldChar w:fldCharType="begin"/>
        </w:r>
        <w:r w:rsidRPr="006A5509">
          <w:instrText xml:space="preserve"> PAGE   \* MERGEFORMAT </w:instrText>
        </w:r>
        <w:r>
          <w:fldChar w:fldCharType="separate"/>
        </w:r>
        <w:r w:rsidR="00F66FF1">
          <w:rPr>
            <w:noProof/>
          </w:rPr>
          <w:t>7</w:t>
        </w:r>
        <w:r>
          <w:rPr>
            <w:noProof/>
          </w:rPr>
          <w:fldChar w:fldCharType="end"/>
        </w:r>
      </w:p>
    </w:sdtContent>
  </w:sdt>
  <w:p w14:paraId="1B93D360" w14:textId="77777777" w:rsidR="00C74C83" w:rsidRDefault="00C74C83"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B1318" w14:textId="77777777" w:rsidR="00C74C83" w:rsidRDefault="00C74C83" w:rsidP="006804EA">
      <w:r>
        <w:separator/>
      </w:r>
    </w:p>
  </w:footnote>
  <w:footnote w:type="continuationSeparator" w:id="0">
    <w:p w14:paraId="31DCB7BE" w14:textId="77777777" w:rsidR="00C74C83" w:rsidRDefault="00C74C83" w:rsidP="006804EA">
      <w:r>
        <w:continuationSeparator/>
      </w:r>
    </w:p>
  </w:footnote>
  <w:footnote w:type="continuationNotice" w:id="1">
    <w:p w14:paraId="3C451A28" w14:textId="77777777" w:rsidR="00C74C83" w:rsidRDefault="00C74C8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C74C83" w:rsidRDefault="00C74C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79DC58A2"/>
    <w:lvl w:ilvl="0" w:tplc="918E8F88">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4BE9"/>
    <w:rsid w:val="00035D41"/>
    <w:rsid w:val="000361E0"/>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2EF"/>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44"/>
    <w:rsid w:val="00091669"/>
    <w:rsid w:val="00091B42"/>
    <w:rsid w:val="00091EBF"/>
    <w:rsid w:val="00093372"/>
    <w:rsid w:val="000939DF"/>
    <w:rsid w:val="000942CF"/>
    <w:rsid w:val="00094D01"/>
    <w:rsid w:val="0009516B"/>
    <w:rsid w:val="00095363"/>
    <w:rsid w:val="00095628"/>
    <w:rsid w:val="0009639C"/>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D8D"/>
    <w:rsid w:val="000D226B"/>
    <w:rsid w:val="000D2D49"/>
    <w:rsid w:val="000D320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563"/>
    <w:rsid w:val="000E18F6"/>
    <w:rsid w:val="000E1BDE"/>
    <w:rsid w:val="000E2B91"/>
    <w:rsid w:val="000E3576"/>
    <w:rsid w:val="000E3684"/>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E74"/>
    <w:rsid w:val="00101EAA"/>
    <w:rsid w:val="001029DD"/>
    <w:rsid w:val="00102F3D"/>
    <w:rsid w:val="00104343"/>
    <w:rsid w:val="001049E5"/>
    <w:rsid w:val="00105DA9"/>
    <w:rsid w:val="00105E07"/>
    <w:rsid w:val="00105FF9"/>
    <w:rsid w:val="00106272"/>
    <w:rsid w:val="0010669E"/>
    <w:rsid w:val="001069EA"/>
    <w:rsid w:val="00106C87"/>
    <w:rsid w:val="00107198"/>
    <w:rsid w:val="00107C6B"/>
    <w:rsid w:val="00107F6A"/>
    <w:rsid w:val="00110BBB"/>
    <w:rsid w:val="00110E2A"/>
    <w:rsid w:val="0011125B"/>
    <w:rsid w:val="0011248E"/>
    <w:rsid w:val="0011301D"/>
    <w:rsid w:val="001138B0"/>
    <w:rsid w:val="0011532C"/>
    <w:rsid w:val="00115C93"/>
    <w:rsid w:val="00115F88"/>
    <w:rsid w:val="0011686B"/>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3CB"/>
    <w:rsid w:val="001445C8"/>
    <w:rsid w:val="00144B3B"/>
    <w:rsid w:val="00144D79"/>
    <w:rsid w:val="00145395"/>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A30"/>
    <w:rsid w:val="001B5E24"/>
    <w:rsid w:val="001B6530"/>
    <w:rsid w:val="001B663E"/>
    <w:rsid w:val="001B6BF1"/>
    <w:rsid w:val="001B6D94"/>
    <w:rsid w:val="001C0237"/>
    <w:rsid w:val="001C046B"/>
    <w:rsid w:val="001C0928"/>
    <w:rsid w:val="001C0A29"/>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1FDC"/>
    <w:rsid w:val="001D29D4"/>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A7856"/>
    <w:rsid w:val="002B0996"/>
    <w:rsid w:val="002B0E34"/>
    <w:rsid w:val="002B1DB8"/>
    <w:rsid w:val="002B2056"/>
    <w:rsid w:val="002B2214"/>
    <w:rsid w:val="002B2737"/>
    <w:rsid w:val="002B2A60"/>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2686"/>
    <w:rsid w:val="002E27D8"/>
    <w:rsid w:val="002E2926"/>
    <w:rsid w:val="002E31AC"/>
    <w:rsid w:val="002E456B"/>
    <w:rsid w:val="002E4710"/>
    <w:rsid w:val="002E4CF7"/>
    <w:rsid w:val="002E5159"/>
    <w:rsid w:val="002E6613"/>
    <w:rsid w:val="002E684F"/>
    <w:rsid w:val="002E74B3"/>
    <w:rsid w:val="002E7652"/>
    <w:rsid w:val="002E7664"/>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DDF"/>
    <w:rsid w:val="003A30CA"/>
    <w:rsid w:val="003A3FC1"/>
    <w:rsid w:val="003A4019"/>
    <w:rsid w:val="003A4844"/>
    <w:rsid w:val="003A4B4B"/>
    <w:rsid w:val="003A4EB2"/>
    <w:rsid w:val="003A4FB2"/>
    <w:rsid w:val="003A57A9"/>
    <w:rsid w:val="003A686A"/>
    <w:rsid w:val="003A6937"/>
    <w:rsid w:val="003A693D"/>
    <w:rsid w:val="003A6DD3"/>
    <w:rsid w:val="003A781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2484"/>
    <w:rsid w:val="00453439"/>
    <w:rsid w:val="00453946"/>
    <w:rsid w:val="00453A36"/>
    <w:rsid w:val="00453DBD"/>
    <w:rsid w:val="00454136"/>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92B"/>
    <w:rsid w:val="0046419C"/>
    <w:rsid w:val="004645C0"/>
    <w:rsid w:val="004647EF"/>
    <w:rsid w:val="00465289"/>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B80"/>
    <w:rsid w:val="004D19AC"/>
    <w:rsid w:val="004D2ED8"/>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2725"/>
    <w:rsid w:val="00542EDD"/>
    <w:rsid w:val="0054392F"/>
    <w:rsid w:val="00543D15"/>
    <w:rsid w:val="0054740C"/>
    <w:rsid w:val="0054741A"/>
    <w:rsid w:val="00547481"/>
    <w:rsid w:val="00547BAB"/>
    <w:rsid w:val="00547FB3"/>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37A1"/>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8AE"/>
    <w:rsid w:val="00702A93"/>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6402"/>
    <w:rsid w:val="00767FFC"/>
    <w:rsid w:val="0077064F"/>
    <w:rsid w:val="0077072E"/>
    <w:rsid w:val="00770CFD"/>
    <w:rsid w:val="00770FB6"/>
    <w:rsid w:val="00772000"/>
    <w:rsid w:val="00772016"/>
    <w:rsid w:val="007724CD"/>
    <w:rsid w:val="00773281"/>
    <w:rsid w:val="0077354C"/>
    <w:rsid w:val="007737FD"/>
    <w:rsid w:val="00775D9F"/>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4FDA"/>
    <w:rsid w:val="007C5904"/>
    <w:rsid w:val="007C768D"/>
    <w:rsid w:val="007C7E34"/>
    <w:rsid w:val="007D13AD"/>
    <w:rsid w:val="007D1427"/>
    <w:rsid w:val="007D17A2"/>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65F"/>
    <w:rsid w:val="00803C86"/>
    <w:rsid w:val="00804166"/>
    <w:rsid w:val="008044C2"/>
    <w:rsid w:val="008045A1"/>
    <w:rsid w:val="00804A79"/>
    <w:rsid w:val="00805487"/>
    <w:rsid w:val="00805A08"/>
    <w:rsid w:val="00807188"/>
    <w:rsid w:val="008072A0"/>
    <w:rsid w:val="00807680"/>
    <w:rsid w:val="008104F9"/>
    <w:rsid w:val="0081053D"/>
    <w:rsid w:val="008105DF"/>
    <w:rsid w:val="008109D4"/>
    <w:rsid w:val="00810EEA"/>
    <w:rsid w:val="008115B2"/>
    <w:rsid w:val="00811C05"/>
    <w:rsid w:val="008131C1"/>
    <w:rsid w:val="00813325"/>
    <w:rsid w:val="008134F4"/>
    <w:rsid w:val="008152F6"/>
    <w:rsid w:val="00815745"/>
    <w:rsid w:val="008165F9"/>
    <w:rsid w:val="00816A8F"/>
    <w:rsid w:val="00816B6D"/>
    <w:rsid w:val="00816E86"/>
    <w:rsid w:val="008205F9"/>
    <w:rsid w:val="0082085C"/>
    <w:rsid w:val="00821740"/>
    <w:rsid w:val="00821821"/>
    <w:rsid w:val="0082193C"/>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89D"/>
    <w:rsid w:val="00893FF8"/>
    <w:rsid w:val="0089406F"/>
    <w:rsid w:val="008942C4"/>
    <w:rsid w:val="0089474B"/>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CDA"/>
    <w:rsid w:val="00923EA1"/>
    <w:rsid w:val="00924408"/>
    <w:rsid w:val="00924688"/>
    <w:rsid w:val="00924AF7"/>
    <w:rsid w:val="00925542"/>
    <w:rsid w:val="00925570"/>
    <w:rsid w:val="0092598E"/>
    <w:rsid w:val="00925E00"/>
    <w:rsid w:val="00927E57"/>
    <w:rsid w:val="00930830"/>
    <w:rsid w:val="00930BBB"/>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2EE"/>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051"/>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1CFF"/>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D4F"/>
    <w:rsid w:val="00B32A52"/>
    <w:rsid w:val="00B3385D"/>
    <w:rsid w:val="00B33B5B"/>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2255"/>
    <w:rsid w:val="00BC2D42"/>
    <w:rsid w:val="00BC2E65"/>
    <w:rsid w:val="00BC3E6E"/>
    <w:rsid w:val="00BC4204"/>
    <w:rsid w:val="00BC497E"/>
    <w:rsid w:val="00BC49F4"/>
    <w:rsid w:val="00BC5373"/>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32B"/>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1A0E"/>
    <w:rsid w:val="00C21D84"/>
    <w:rsid w:val="00C21F51"/>
    <w:rsid w:val="00C228D7"/>
    <w:rsid w:val="00C22DF6"/>
    <w:rsid w:val="00C2329F"/>
    <w:rsid w:val="00C24C25"/>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4C83"/>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54CC"/>
    <w:rsid w:val="00D757CD"/>
    <w:rsid w:val="00D75E4D"/>
    <w:rsid w:val="00D76AE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6E2A"/>
    <w:rsid w:val="00DD710C"/>
    <w:rsid w:val="00DD73BC"/>
    <w:rsid w:val="00DD7689"/>
    <w:rsid w:val="00DD791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B70"/>
    <w:rsid w:val="00DF51E2"/>
    <w:rsid w:val="00DF526B"/>
    <w:rsid w:val="00DF5470"/>
    <w:rsid w:val="00DF58FB"/>
    <w:rsid w:val="00DF6622"/>
    <w:rsid w:val="00DF700D"/>
    <w:rsid w:val="00DF710D"/>
    <w:rsid w:val="00DF7C44"/>
    <w:rsid w:val="00E006E5"/>
    <w:rsid w:val="00E00BFB"/>
    <w:rsid w:val="00E011F3"/>
    <w:rsid w:val="00E0126D"/>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C72F9"/>
    <w:rsid w:val="00EC7586"/>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6B0D"/>
    <w:rsid w:val="00EE735A"/>
    <w:rsid w:val="00EF0BA4"/>
    <w:rsid w:val="00EF0D24"/>
    <w:rsid w:val="00EF1080"/>
    <w:rsid w:val="00EF124F"/>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09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6FF1"/>
    <w:rsid w:val="00F674F3"/>
    <w:rsid w:val="00F67803"/>
    <w:rsid w:val="00F67B9B"/>
    <w:rsid w:val="00F70B35"/>
    <w:rsid w:val="00F70B66"/>
    <w:rsid w:val="00F70BD6"/>
    <w:rsid w:val="00F726C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4DD5"/>
    <w:rsid w:val="00FB55A4"/>
    <w:rsid w:val="00FB5744"/>
    <w:rsid w:val="00FB5C44"/>
    <w:rsid w:val="00FB5D13"/>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C1"/>
    <w:pPr>
      <w:jc w:val="both"/>
    </w:pPr>
    <w:rPr>
      <w:rFonts w:ascii="Georgia" w:hAnsi="Georgia" w:cs="Arial"/>
    </w:rPr>
  </w:style>
  <w:style w:type="paragraph" w:styleId="Heading1">
    <w:name w:val="heading 1"/>
    <w:basedOn w:val="Normal"/>
    <w:next w:val="Normal"/>
    <w:link w:val="Heading1Char"/>
    <w:uiPriority w:val="9"/>
    <w:qFormat/>
    <w:rsid w:val="00170BC1"/>
    <w:pPr>
      <w:keepNext/>
      <w:keepLines/>
      <w:spacing w:before="240" w:after="0"/>
      <w:outlineLvl w:val="0"/>
    </w:pPr>
    <w:rPr>
      <w:rFonts w:ascii="Arial" w:eastAsiaTheme="majorEastAsia" w:hAnsi="Arial" w:cstheme="majorBidi"/>
      <w:b/>
      <w:color w:val="000000" w:themeColor="text1"/>
      <w:sz w:val="40"/>
      <w:szCs w:val="32"/>
    </w:rPr>
  </w:style>
  <w:style w:type="paragraph" w:styleId="Heading2">
    <w:name w:val="heading 2"/>
    <w:basedOn w:val="Normal"/>
    <w:next w:val="Normal"/>
    <w:link w:val="Heading2Char"/>
    <w:uiPriority w:val="9"/>
    <w:unhideWhenUsed/>
    <w:qFormat/>
    <w:rsid w:val="00170BC1"/>
    <w:pPr>
      <w:keepNext/>
      <w:keepLines/>
      <w:spacing w:before="40" w:after="0"/>
      <w:jc w:val="left"/>
      <w:outlineLvl w:val="1"/>
    </w:pPr>
    <w:rPr>
      <w:rFonts w:ascii="Arial" w:eastAsiaTheme="majorEastAsia" w:hAnsi="Arial" w:cstheme="majorBidi"/>
      <w:color w:val="000000" w:themeColor="text1"/>
      <w:sz w:val="32"/>
      <w:szCs w:val="26"/>
    </w:rPr>
  </w:style>
  <w:style w:type="paragraph" w:styleId="Heading3">
    <w:name w:val="heading 3"/>
    <w:basedOn w:val="Normal"/>
    <w:next w:val="Normal"/>
    <w:link w:val="Heading3Char"/>
    <w:uiPriority w:val="9"/>
    <w:unhideWhenUsed/>
    <w:qFormat/>
    <w:rsid w:val="00F66FF1"/>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F66FF1"/>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C1"/>
    <w:rPr>
      <w:rFonts w:ascii="Arial" w:eastAsiaTheme="majorEastAsia" w:hAnsi="Arial" w:cstheme="majorBidi"/>
      <w:b/>
      <w:color w:val="000000" w:themeColor="text1"/>
      <w:sz w:val="40"/>
      <w:szCs w:val="32"/>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0BC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F66FF1"/>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F66FF1"/>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F66FF1"/>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F66FF1"/>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tp://ftp.maizesequenc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251A-9AB6-40F9-A090-EADE934F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37</Pages>
  <Words>69919</Words>
  <Characters>398541</Characters>
  <Application>Microsoft Office Word</Application>
  <DocSecurity>0</DocSecurity>
  <Lines>3321</Lines>
  <Paragraphs>935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79</cp:revision>
  <dcterms:created xsi:type="dcterms:W3CDTF">2017-10-13T17:12:00Z</dcterms:created>
  <dcterms:modified xsi:type="dcterms:W3CDTF">2017-10-23T18:28:00Z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