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51557" w14:textId="085EE98B" w:rsidR="00D9014A" w:rsidRPr="00AD6FF0" w:rsidRDefault="00075208" w:rsidP="00AD6FF0">
      <w:pPr>
        <w:pStyle w:val="Title"/>
        <w:jc w:val="left"/>
        <w:rPr>
          <w:rFonts w:ascii="Georgia" w:hAnsi="Georgia"/>
          <w:sz w:val="24"/>
          <w:szCs w:val="24"/>
        </w:rPr>
      </w:pPr>
      <w:r w:rsidRPr="00AD6FF0">
        <w:rPr>
          <w:rFonts w:ascii="Georgia" w:hAnsi="Georgia"/>
          <w:sz w:val="24"/>
          <w:szCs w:val="24"/>
        </w:rPr>
        <w:t>LARGE-SCALE BIOLOGY ARTICLE</w:t>
      </w:r>
      <w:r w:rsidR="00837725">
        <w:rPr>
          <w:rFonts w:ascii="Georgia" w:hAnsi="Georgia"/>
          <w:sz w:val="24"/>
          <w:szCs w:val="24"/>
        </w:rPr>
        <w:t xml:space="preserve"> </w:t>
      </w:r>
    </w:p>
    <w:p w14:paraId="63FC6933" w14:textId="77777777" w:rsidR="00D9014A" w:rsidRDefault="00D9014A" w:rsidP="00D9014A">
      <w:pPr>
        <w:pStyle w:val="Title"/>
        <w:jc w:val="left"/>
        <w:rPr>
          <w:rFonts w:ascii="Georgia" w:hAnsi="Georgia"/>
          <w:sz w:val="28"/>
          <w:szCs w:val="28"/>
        </w:rPr>
      </w:pPr>
    </w:p>
    <w:p w14:paraId="1807E350" w14:textId="00D71E43" w:rsidR="00D9014A" w:rsidRPr="00C7766B" w:rsidRDefault="003B563A" w:rsidP="00C7766B">
      <w:pPr>
        <w:pStyle w:val="Title"/>
        <w:jc w:val="left"/>
        <w:rPr>
          <w:rFonts w:ascii="Georgia" w:hAnsi="Georgia"/>
          <w:sz w:val="28"/>
        </w:rPr>
      </w:pPr>
      <w:r w:rsidRPr="00C7766B">
        <w:rPr>
          <w:rFonts w:ascii="Georgia" w:hAnsi="Georgia"/>
          <w:sz w:val="28"/>
        </w:rPr>
        <w:t xml:space="preserve">Integrating </w:t>
      </w:r>
      <w:r w:rsidR="00075208" w:rsidRPr="00AD6FF0">
        <w:rPr>
          <w:rFonts w:ascii="Georgia" w:hAnsi="Georgia"/>
          <w:sz w:val="28"/>
          <w:szCs w:val="28"/>
        </w:rPr>
        <w:t>C</w:t>
      </w:r>
      <w:r w:rsidRPr="00AD6FF0">
        <w:rPr>
          <w:rFonts w:ascii="Georgia" w:hAnsi="Georgia"/>
          <w:sz w:val="28"/>
          <w:szCs w:val="28"/>
        </w:rPr>
        <w:t>o-</w:t>
      </w:r>
      <w:r w:rsidR="00075208" w:rsidRPr="00AD6FF0">
        <w:rPr>
          <w:rFonts w:ascii="Georgia" w:hAnsi="Georgia"/>
          <w:sz w:val="28"/>
          <w:szCs w:val="28"/>
        </w:rPr>
        <w:t>E</w:t>
      </w:r>
      <w:r w:rsidRPr="00AD6FF0">
        <w:rPr>
          <w:rFonts w:ascii="Georgia" w:hAnsi="Georgia"/>
          <w:sz w:val="28"/>
          <w:szCs w:val="28"/>
        </w:rPr>
        <w:t xml:space="preserve">xpression </w:t>
      </w:r>
      <w:r w:rsidR="00075208" w:rsidRPr="00AD6FF0">
        <w:rPr>
          <w:rFonts w:ascii="Georgia" w:hAnsi="Georgia"/>
          <w:sz w:val="28"/>
          <w:szCs w:val="28"/>
        </w:rPr>
        <w:t>N</w:t>
      </w:r>
      <w:r w:rsidRPr="00AD6FF0">
        <w:rPr>
          <w:rFonts w:ascii="Georgia" w:hAnsi="Georgia"/>
          <w:sz w:val="28"/>
          <w:szCs w:val="28"/>
        </w:rPr>
        <w:t>etworks</w:t>
      </w:r>
      <w:r w:rsidRPr="00C7766B">
        <w:rPr>
          <w:rFonts w:ascii="Georgia" w:hAnsi="Georgia"/>
          <w:sz w:val="28"/>
        </w:rPr>
        <w:t xml:space="preserve"> with GWAS to </w:t>
      </w:r>
      <w:r w:rsidR="00075208" w:rsidRPr="00AD6FF0">
        <w:rPr>
          <w:rFonts w:ascii="Georgia" w:hAnsi="Georgia"/>
          <w:sz w:val="28"/>
          <w:szCs w:val="28"/>
        </w:rPr>
        <w:t>P</w:t>
      </w:r>
      <w:r w:rsidRPr="00AD6FF0">
        <w:rPr>
          <w:rFonts w:ascii="Georgia" w:hAnsi="Georgia"/>
          <w:sz w:val="28"/>
          <w:szCs w:val="28"/>
        </w:rPr>
        <w:t xml:space="preserve">rioritize </w:t>
      </w:r>
      <w:r w:rsidR="00075208" w:rsidRPr="00AD6FF0">
        <w:rPr>
          <w:rFonts w:ascii="Georgia" w:hAnsi="Georgia"/>
          <w:sz w:val="28"/>
          <w:szCs w:val="28"/>
        </w:rPr>
        <w:t>C</w:t>
      </w:r>
      <w:r w:rsidRPr="00AD6FF0">
        <w:rPr>
          <w:rFonts w:ascii="Georgia" w:hAnsi="Georgia"/>
          <w:sz w:val="28"/>
          <w:szCs w:val="28"/>
        </w:rPr>
        <w:t xml:space="preserve">ausal </w:t>
      </w:r>
      <w:r w:rsidR="00075208" w:rsidRPr="00AD6FF0">
        <w:rPr>
          <w:rFonts w:ascii="Georgia" w:hAnsi="Georgia"/>
          <w:sz w:val="28"/>
          <w:szCs w:val="28"/>
        </w:rPr>
        <w:t>G</w:t>
      </w:r>
      <w:r w:rsidRPr="00AD6FF0">
        <w:rPr>
          <w:rFonts w:ascii="Georgia" w:hAnsi="Georgia"/>
          <w:sz w:val="28"/>
          <w:szCs w:val="28"/>
        </w:rPr>
        <w:t>enes</w:t>
      </w:r>
      <w:r w:rsidRPr="00C7766B">
        <w:rPr>
          <w:rFonts w:ascii="Georgia" w:hAnsi="Georgia"/>
          <w:sz w:val="28"/>
        </w:rPr>
        <w:t xml:space="preserve"> in </w:t>
      </w:r>
      <w:r w:rsidR="00075208" w:rsidRPr="00AD6FF0">
        <w:rPr>
          <w:rFonts w:ascii="Georgia" w:hAnsi="Georgia"/>
          <w:sz w:val="28"/>
          <w:szCs w:val="28"/>
        </w:rPr>
        <w:t>M</w:t>
      </w:r>
      <w:r w:rsidRPr="00C7766B">
        <w:rPr>
          <w:rFonts w:ascii="Georgia" w:hAnsi="Georgia"/>
          <w:sz w:val="28"/>
        </w:rPr>
        <w:t>aize</w:t>
      </w:r>
    </w:p>
    <w:p w14:paraId="35A1A184" w14:textId="1F0FD1B3" w:rsidR="006B33EA" w:rsidRDefault="006B33EA" w:rsidP="00D9014A">
      <w:pPr>
        <w:spacing w:after="0" w:line="240" w:lineRule="auto"/>
        <w:jc w:val="left"/>
        <w:rPr>
          <w:b/>
          <w:sz w:val="22"/>
          <w:vertAlign w:val="superscript"/>
        </w:rPr>
      </w:pPr>
      <w:r w:rsidRPr="00C7766B">
        <w:rPr>
          <w:b/>
          <w:sz w:val="22"/>
        </w:rPr>
        <w:t>Robert J. Schaefer</w:t>
      </w:r>
      <w:r w:rsidR="00923A5D" w:rsidRPr="00C7766B">
        <w:rPr>
          <w:b/>
          <w:sz w:val="22"/>
          <w:vertAlign w:val="superscript"/>
        </w:rPr>
        <w:t>1</w:t>
      </w:r>
      <w:r w:rsidR="00005D7D" w:rsidRPr="00C7766B">
        <w:rPr>
          <w:b/>
          <w:sz w:val="22"/>
        </w:rPr>
        <w:t>,</w:t>
      </w:r>
      <w:r w:rsidR="003857C1" w:rsidRPr="00C7766B">
        <w:rPr>
          <w:b/>
          <w:sz w:val="22"/>
        </w:rPr>
        <w:t xml:space="preserve"> Jean-Michel </w:t>
      </w:r>
      <w:r w:rsidRPr="00C7766B">
        <w:rPr>
          <w:b/>
          <w:sz w:val="22"/>
        </w:rPr>
        <w:t>Michno</w:t>
      </w:r>
      <w:r w:rsidR="00923A5D" w:rsidRPr="00C7766B">
        <w:rPr>
          <w:b/>
          <w:sz w:val="22"/>
          <w:vertAlign w:val="superscript"/>
        </w:rPr>
        <w:t>1</w:t>
      </w:r>
      <w:r w:rsidR="0072070D" w:rsidRPr="00C7766B">
        <w:rPr>
          <w:b/>
          <w:sz w:val="22"/>
          <w:vertAlign w:val="superscript"/>
        </w:rPr>
        <w:t>,</w:t>
      </w:r>
      <w:r w:rsidR="00923A5D" w:rsidRPr="00C7766B">
        <w:rPr>
          <w:b/>
          <w:sz w:val="22"/>
          <w:vertAlign w:val="superscript"/>
        </w:rPr>
        <w:t>2</w:t>
      </w:r>
      <w:r w:rsidRPr="00C7766B">
        <w:rPr>
          <w:b/>
          <w:sz w:val="22"/>
        </w:rPr>
        <w:t>,</w:t>
      </w:r>
      <w:r w:rsidR="00005D7D" w:rsidRPr="00C7766B">
        <w:rPr>
          <w:b/>
          <w:sz w:val="22"/>
        </w:rPr>
        <w:t xml:space="preserve"> Joseph Jeffers</w:t>
      </w:r>
      <w:r w:rsidR="00923A5D" w:rsidRPr="00C7766B">
        <w:rPr>
          <w:b/>
          <w:sz w:val="22"/>
          <w:vertAlign w:val="superscript"/>
        </w:rPr>
        <w:t>3</w:t>
      </w:r>
      <w:r w:rsidR="00005D7D" w:rsidRPr="00C7766B">
        <w:rPr>
          <w:b/>
          <w:sz w:val="22"/>
        </w:rPr>
        <w:t>,</w:t>
      </w:r>
      <w:r w:rsidRPr="00C7766B">
        <w:rPr>
          <w:b/>
          <w:sz w:val="22"/>
        </w:rPr>
        <w:t xml:space="preserve"> Owen Hoekenga</w:t>
      </w:r>
      <w:r w:rsidR="00923A5D" w:rsidRPr="00C7766B">
        <w:rPr>
          <w:b/>
          <w:sz w:val="22"/>
          <w:vertAlign w:val="superscript"/>
        </w:rPr>
        <w:t>4</w:t>
      </w:r>
      <w:r w:rsidRPr="00C7766B">
        <w:rPr>
          <w:b/>
          <w:sz w:val="22"/>
        </w:rPr>
        <w:t>, Brian Dilkes</w:t>
      </w:r>
      <w:r w:rsidR="00923A5D" w:rsidRPr="00C7766B">
        <w:rPr>
          <w:b/>
          <w:sz w:val="22"/>
          <w:vertAlign w:val="superscript"/>
        </w:rPr>
        <w:t>5</w:t>
      </w:r>
      <w:r w:rsidRPr="00C7766B">
        <w:rPr>
          <w:b/>
          <w:sz w:val="22"/>
        </w:rPr>
        <w:t xml:space="preserve">, </w:t>
      </w:r>
      <w:commentRangeStart w:id="0"/>
      <w:commentRangeStart w:id="1"/>
      <w:r w:rsidRPr="00C7766B">
        <w:rPr>
          <w:b/>
          <w:sz w:val="22"/>
        </w:rPr>
        <w:t>Ivan Baxter</w:t>
      </w:r>
      <w:r w:rsidR="00923A5D" w:rsidRPr="00C7766B">
        <w:rPr>
          <w:b/>
          <w:sz w:val="22"/>
          <w:vertAlign w:val="superscript"/>
        </w:rPr>
        <w:t>6</w:t>
      </w:r>
      <w:r w:rsidR="00005D7D" w:rsidRPr="00C7766B">
        <w:rPr>
          <w:b/>
          <w:sz w:val="22"/>
          <w:vertAlign w:val="superscript"/>
        </w:rPr>
        <w:t>,</w:t>
      </w:r>
      <w:r w:rsidR="00923A5D" w:rsidRPr="00C7766B">
        <w:rPr>
          <w:b/>
          <w:sz w:val="22"/>
          <w:vertAlign w:val="superscript"/>
        </w:rPr>
        <w:t>7</w:t>
      </w:r>
      <w:r w:rsidR="00570CDD" w:rsidRPr="00C7766B">
        <w:rPr>
          <w:b/>
          <w:sz w:val="22"/>
          <w:vertAlign w:val="superscript"/>
        </w:rPr>
        <w:t>*</w:t>
      </w:r>
      <w:r w:rsidRPr="00C7766B">
        <w:rPr>
          <w:b/>
          <w:sz w:val="22"/>
        </w:rPr>
        <w:t>, Chad L. Myers</w:t>
      </w:r>
      <w:r w:rsidR="00923A5D" w:rsidRPr="00C7766B">
        <w:rPr>
          <w:b/>
          <w:sz w:val="22"/>
          <w:vertAlign w:val="superscript"/>
        </w:rPr>
        <w:t>1</w:t>
      </w:r>
      <w:r w:rsidR="00005D7D" w:rsidRPr="00C7766B">
        <w:rPr>
          <w:b/>
          <w:sz w:val="22"/>
          <w:vertAlign w:val="superscript"/>
        </w:rPr>
        <w:t>,</w:t>
      </w:r>
      <w:r w:rsidR="00923A5D" w:rsidRPr="00C7766B">
        <w:rPr>
          <w:b/>
          <w:sz w:val="22"/>
          <w:vertAlign w:val="superscript"/>
        </w:rPr>
        <w:t>3</w:t>
      </w:r>
      <w:r w:rsidR="00570CDD" w:rsidRPr="00C7766B">
        <w:rPr>
          <w:b/>
          <w:sz w:val="22"/>
          <w:vertAlign w:val="superscript"/>
        </w:rPr>
        <w:t>*</w:t>
      </w:r>
      <w:commentRangeEnd w:id="0"/>
      <w:r w:rsidR="00D33E8F">
        <w:rPr>
          <w:rStyle w:val="CommentReference"/>
        </w:rPr>
        <w:commentReference w:id="0"/>
      </w:r>
      <w:commentRangeEnd w:id="1"/>
      <w:r w:rsidR="00833832">
        <w:rPr>
          <w:rStyle w:val="CommentReference"/>
        </w:rPr>
        <w:commentReference w:id="1"/>
      </w:r>
    </w:p>
    <w:p w14:paraId="3CEC7FCB" w14:textId="77777777" w:rsidR="00D9014A" w:rsidRPr="006B383E" w:rsidRDefault="00D9014A" w:rsidP="006B383E">
      <w:pPr>
        <w:spacing w:after="0" w:line="240" w:lineRule="auto"/>
        <w:jc w:val="left"/>
        <w:rPr>
          <w:b/>
          <w:sz w:val="22"/>
        </w:rPr>
      </w:pPr>
    </w:p>
    <w:p w14:paraId="1BB3F08D" w14:textId="12CBA315" w:rsidR="006B33EA" w:rsidRPr="006B383E" w:rsidRDefault="006B33EA" w:rsidP="006B383E">
      <w:pPr>
        <w:pStyle w:val="ListParagraph"/>
        <w:numPr>
          <w:ilvl w:val="0"/>
          <w:numId w:val="8"/>
        </w:numPr>
        <w:spacing w:after="0" w:line="240" w:lineRule="auto"/>
        <w:jc w:val="left"/>
        <w:rPr>
          <w:sz w:val="22"/>
        </w:rPr>
      </w:pPr>
      <w:bookmarkStart w:id="3" w:name="_Ref488755432"/>
      <w:r w:rsidRPr="006B383E">
        <w:rPr>
          <w:sz w:val="22"/>
        </w:rPr>
        <w:t>Biomedical Informatics and Computational Biology Graduate Program, University of Minnesota, Minneapolis, MN, USA</w:t>
      </w:r>
      <w:bookmarkEnd w:id="3"/>
    </w:p>
    <w:p w14:paraId="612022BE" w14:textId="026BF1EA" w:rsidR="006B33EA" w:rsidRPr="006B383E" w:rsidRDefault="000C62F2" w:rsidP="006B383E">
      <w:pPr>
        <w:pStyle w:val="ListParagraph"/>
        <w:numPr>
          <w:ilvl w:val="0"/>
          <w:numId w:val="8"/>
        </w:numPr>
        <w:spacing w:after="0" w:line="240" w:lineRule="auto"/>
        <w:jc w:val="left"/>
        <w:rPr>
          <w:sz w:val="22"/>
        </w:rPr>
      </w:pPr>
      <w:bookmarkStart w:id="4" w:name="_Ref488755454"/>
      <w:r w:rsidRPr="006B383E">
        <w:rPr>
          <w:sz w:val="22"/>
        </w:rPr>
        <w:t>Department of Agronomy and Plant Genetics</w:t>
      </w:r>
      <w:r w:rsidR="006B33EA" w:rsidRPr="006B383E">
        <w:rPr>
          <w:sz w:val="22"/>
        </w:rPr>
        <w:t>, University of Minnesota, St. Paul, MN, USA</w:t>
      </w:r>
      <w:bookmarkEnd w:id="4"/>
    </w:p>
    <w:p w14:paraId="28E1C4D7" w14:textId="6A13AEE5" w:rsidR="00005D7D" w:rsidRPr="006B383E" w:rsidRDefault="00005D7D" w:rsidP="006B383E">
      <w:pPr>
        <w:pStyle w:val="ListParagraph"/>
        <w:numPr>
          <w:ilvl w:val="0"/>
          <w:numId w:val="8"/>
        </w:numPr>
        <w:spacing w:after="0" w:line="240" w:lineRule="auto"/>
        <w:jc w:val="left"/>
        <w:rPr>
          <w:sz w:val="22"/>
        </w:rPr>
      </w:pPr>
      <w:bookmarkStart w:id="5" w:name="_Ref488755655"/>
      <w:r w:rsidRPr="006B383E">
        <w:rPr>
          <w:sz w:val="22"/>
        </w:rPr>
        <w:t>Department of Computer Science</w:t>
      </w:r>
      <w:r w:rsidR="003B563A" w:rsidRPr="006B383E">
        <w:rPr>
          <w:sz w:val="22"/>
        </w:rPr>
        <w:t xml:space="preserve"> and Engineering</w:t>
      </w:r>
      <w:r w:rsidRPr="006B383E">
        <w:rPr>
          <w:sz w:val="22"/>
        </w:rPr>
        <w:t>, University of Minnesota, Minneapolis, MN, USA</w:t>
      </w:r>
      <w:bookmarkEnd w:id="5"/>
    </w:p>
    <w:p w14:paraId="78494292" w14:textId="3D93CDB6" w:rsidR="006B33EA" w:rsidRPr="006B383E" w:rsidRDefault="00453A36" w:rsidP="006B383E">
      <w:pPr>
        <w:pStyle w:val="ListParagraph"/>
        <w:numPr>
          <w:ilvl w:val="0"/>
          <w:numId w:val="8"/>
        </w:numPr>
        <w:spacing w:after="0" w:line="240" w:lineRule="auto"/>
        <w:jc w:val="left"/>
        <w:rPr>
          <w:sz w:val="22"/>
        </w:rPr>
      </w:pPr>
      <w:bookmarkStart w:id="6" w:name="_Ref488755530"/>
      <w:r w:rsidRPr="006B383E">
        <w:rPr>
          <w:sz w:val="22"/>
        </w:rPr>
        <w:t>Cayuga Genetics Consulting Group LLC</w:t>
      </w:r>
      <w:r w:rsidR="006B33EA" w:rsidRPr="006B383E">
        <w:rPr>
          <w:sz w:val="22"/>
        </w:rPr>
        <w:t>, Ithaca, NY, USA</w:t>
      </w:r>
      <w:bookmarkEnd w:id="6"/>
    </w:p>
    <w:p w14:paraId="2D8BCC68" w14:textId="111DDEA9" w:rsidR="006B33EA" w:rsidRPr="006B383E" w:rsidRDefault="006B33EA" w:rsidP="006B383E">
      <w:pPr>
        <w:pStyle w:val="ListParagraph"/>
        <w:numPr>
          <w:ilvl w:val="0"/>
          <w:numId w:val="8"/>
        </w:numPr>
        <w:spacing w:after="0" w:line="240" w:lineRule="auto"/>
        <w:jc w:val="left"/>
        <w:rPr>
          <w:sz w:val="22"/>
        </w:rPr>
      </w:pPr>
      <w:bookmarkStart w:id="7" w:name="_Ref488755534"/>
      <w:r w:rsidRPr="006B383E">
        <w:rPr>
          <w:sz w:val="22"/>
        </w:rPr>
        <w:t>Department of Biochemistry, Purdue University, West Lafayette, IN, USA</w:t>
      </w:r>
      <w:bookmarkEnd w:id="7"/>
    </w:p>
    <w:p w14:paraId="672D84E0" w14:textId="1D0A9E0B" w:rsidR="006B4B17" w:rsidRPr="006B383E" w:rsidRDefault="00E56B10" w:rsidP="006B383E">
      <w:pPr>
        <w:pStyle w:val="ListParagraph"/>
        <w:numPr>
          <w:ilvl w:val="0"/>
          <w:numId w:val="8"/>
        </w:numPr>
        <w:spacing w:after="0" w:line="240" w:lineRule="auto"/>
        <w:jc w:val="left"/>
        <w:rPr>
          <w:sz w:val="22"/>
        </w:rPr>
      </w:pPr>
      <w:bookmarkStart w:id="8" w:name="_Ref488755539"/>
      <w:r w:rsidRPr="006B383E">
        <w:rPr>
          <w:sz w:val="22"/>
        </w:rPr>
        <w:t>Donald Danforth Plant Science Center, St. Louis, MO, USA</w:t>
      </w:r>
      <w:bookmarkEnd w:id="8"/>
    </w:p>
    <w:p w14:paraId="584F7012" w14:textId="2DB0AF3D" w:rsidR="00005D7D" w:rsidRPr="006B383E" w:rsidRDefault="006B33EA" w:rsidP="006B383E">
      <w:pPr>
        <w:pStyle w:val="ListParagraph"/>
        <w:numPr>
          <w:ilvl w:val="0"/>
          <w:numId w:val="8"/>
        </w:numPr>
        <w:spacing w:after="0" w:line="240" w:lineRule="auto"/>
        <w:jc w:val="left"/>
        <w:rPr>
          <w:sz w:val="22"/>
        </w:rPr>
      </w:pPr>
      <w:bookmarkStart w:id="9" w:name="_Ref488755546"/>
      <w:r w:rsidRPr="006B383E">
        <w:rPr>
          <w:sz w:val="22"/>
        </w:rPr>
        <w:t>USDA-ARS Plant Genetics Re</w:t>
      </w:r>
      <w:r w:rsidR="00E56B10" w:rsidRPr="006B383E">
        <w:rPr>
          <w:sz w:val="22"/>
        </w:rPr>
        <w:t>search Unit, St. Louis, MO, USA</w:t>
      </w:r>
      <w:bookmarkEnd w:id="9"/>
    </w:p>
    <w:p w14:paraId="53C6EB06" w14:textId="0B62525C" w:rsidR="004D7899" w:rsidRPr="006B383E" w:rsidRDefault="00056788" w:rsidP="003720CE">
      <w:pPr>
        <w:pStyle w:val="ListParagraph"/>
        <w:spacing w:after="0" w:line="240" w:lineRule="auto"/>
        <w:jc w:val="left"/>
        <w:rPr>
          <w:sz w:val="22"/>
        </w:rPr>
      </w:pPr>
      <w:r w:rsidRPr="006B383E">
        <w:rPr>
          <w:sz w:val="22"/>
        </w:rPr>
        <w:t>*Corresponding Authors</w:t>
      </w:r>
      <w:r w:rsidR="005E38C1" w:rsidRPr="00AD6FF0">
        <w:rPr>
          <w:sz w:val="22"/>
        </w:rPr>
        <w:t>:</w:t>
      </w:r>
      <w:r w:rsidRPr="00AD6FF0">
        <w:rPr>
          <w:sz w:val="22"/>
        </w:rPr>
        <w:t xml:space="preserve"> </w:t>
      </w:r>
      <w:r w:rsidR="009E1BB2" w:rsidRPr="00AD6FF0">
        <w:rPr>
          <w:sz w:val="22"/>
        </w:rPr>
        <w:t>Ivan Baxter</w:t>
      </w:r>
      <w:r w:rsidR="00A35634" w:rsidRPr="00AD6FF0">
        <w:rPr>
          <w:sz w:val="22"/>
        </w:rPr>
        <w:t>*</w:t>
      </w:r>
      <w:r w:rsidR="009E1BB2" w:rsidRPr="00AD6FF0">
        <w:rPr>
          <w:sz w:val="22"/>
        </w:rPr>
        <w:t xml:space="preserve"> </w:t>
      </w:r>
      <w:r w:rsidR="003720CE">
        <w:rPr>
          <w:sz w:val="22"/>
        </w:rPr>
        <w:t>&lt;</w:t>
      </w:r>
      <w:r w:rsidR="00646231" w:rsidRPr="00646231">
        <w:rPr>
          <w:sz w:val="22"/>
        </w:rPr>
        <w:t>IBaxter@danforthcenter.org</w:t>
      </w:r>
      <w:r w:rsidR="00646231">
        <w:rPr>
          <w:sz w:val="22"/>
        </w:rPr>
        <w:t>&gt;</w:t>
      </w:r>
      <w:r w:rsidRPr="00AD6FF0">
        <w:rPr>
          <w:sz w:val="22"/>
        </w:rPr>
        <w:t>,</w:t>
      </w:r>
      <w:r w:rsidR="00D3249C" w:rsidRPr="00AD6FF0">
        <w:rPr>
          <w:sz w:val="22"/>
        </w:rPr>
        <w:t xml:space="preserve"> Chad L. Myers</w:t>
      </w:r>
      <w:r w:rsidR="00A35634" w:rsidRPr="00AD6FF0">
        <w:rPr>
          <w:sz w:val="22"/>
        </w:rPr>
        <w:t>*</w:t>
      </w:r>
      <w:r w:rsidRPr="00AD6FF0">
        <w:rPr>
          <w:sz w:val="22"/>
        </w:rPr>
        <w:t xml:space="preserve"> </w:t>
      </w:r>
      <w:r w:rsidR="003720CE">
        <w:rPr>
          <w:sz w:val="22"/>
        </w:rPr>
        <w:t>&lt;</w:t>
      </w:r>
      <w:r w:rsidR="00D9014A" w:rsidRPr="003720CE">
        <w:rPr>
          <w:sz w:val="22"/>
        </w:rPr>
        <w:t>chadm@umn.edu</w:t>
      </w:r>
      <w:r w:rsidR="003720CE">
        <w:rPr>
          <w:sz w:val="22"/>
        </w:rPr>
        <w:t>&gt;</w:t>
      </w:r>
    </w:p>
    <w:p w14:paraId="07817A89" w14:textId="77777777" w:rsidR="00D9014A" w:rsidRPr="006B383E" w:rsidRDefault="00D9014A" w:rsidP="006B383E">
      <w:pPr>
        <w:pStyle w:val="ListParagraph"/>
        <w:spacing w:after="0" w:line="240" w:lineRule="auto"/>
        <w:jc w:val="left"/>
        <w:rPr>
          <w:sz w:val="22"/>
        </w:rPr>
      </w:pPr>
    </w:p>
    <w:p w14:paraId="53BDCB57" w14:textId="10535F14" w:rsidR="00075208" w:rsidRDefault="00075208" w:rsidP="006B383E">
      <w:pPr>
        <w:spacing w:after="0" w:line="240" w:lineRule="auto"/>
        <w:rPr>
          <w:sz w:val="22"/>
        </w:rPr>
      </w:pPr>
      <w:r w:rsidRPr="006B383E">
        <w:rPr>
          <w:sz w:val="22"/>
        </w:rPr>
        <w:t>Short title: Integrating networks and GWAS in maize</w:t>
      </w:r>
    </w:p>
    <w:p w14:paraId="697335AA" w14:textId="77777777" w:rsidR="007400EF" w:rsidRPr="006B383E" w:rsidRDefault="007400EF" w:rsidP="006B383E">
      <w:pPr>
        <w:spacing w:after="0" w:line="240" w:lineRule="auto"/>
        <w:rPr>
          <w:sz w:val="22"/>
        </w:rPr>
      </w:pPr>
    </w:p>
    <w:p w14:paraId="6C61DB5D" w14:textId="43ECE65B" w:rsidR="00D9014A" w:rsidRDefault="00075208" w:rsidP="00D9014A">
      <w:pPr>
        <w:spacing w:line="240" w:lineRule="auto"/>
        <w:jc w:val="left"/>
        <w:rPr>
          <w:sz w:val="22"/>
        </w:rPr>
      </w:pPr>
      <w:r w:rsidRPr="00AD6FF0">
        <w:rPr>
          <w:sz w:val="22"/>
        </w:rPr>
        <w:t>One-sentence summary:</w:t>
      </w:r>
      <w:r w:rsidR="00D9014A">
        <w:rPr>
          <w:sz w:val="22"/>
        </w:rPr>
        <w:t xml:space="preserve"> </w:t>
      </w:r>
      <w:r w:rsidR="002F3FDD">
        <w:rPr>
          <w:sz w:val="22"/>
        </w:rPr>
        <w:t>We developed a computational framework, Camoco, that robustly constructs</w:t>
      </w:r>
      <w:r w:rsidR="006F0C1E">
        <w:rPr>
          <w:sz w:val="22"/>
        </w:rPr>
        <w:t xml:space="preserve"> and integrates</w:t>
      </w:r>
      <w:r w:rsidR="00145508">
        <w:rPr>
          <w:sz w:val="22"/>
        </w:rPr>
        <w:t xml:space="preserve"> gene co-expression networks</w:t>
      </w:r>
      <w:r w:rsidR="002F3FDD">
        <w:rPr>
          <w:sz w:val="22"/>
        </w:rPr>
        <w:t xml:space="preserve"> </w:t>
      </w:r>
      <w:r w:rsidR="00333942">
        <w:rPr>
          <w:sz w:val="22"/>
        </w:rPr>
        <w:t>with</w:t>
      </w:r>
      <w:r w:rsidR="002D1E11" w:rsidRPr="002D1E11">
        <w:rPr>
          <w:sz w:val="22"/>
        </w:rPr>
        <w:t xml:space="preserve"> </w:t>
      </w:r>
      <w:r w:rsidR="00333942">
        <w:rPr>
          <w:sz w:val="22"/>
        </w:rPr>
        <w:t>genome wide association studies</w:t>
      </w:r>
      <w:r w:rsidR="002D1E11" w:rsidRPr="002D1E11">
        <w:rPr>
          <w:sz w:val="22"/>
        </w:rPr>
        <w:t xml:space="preserve"> </w:t>
      </w:r>
      <w:r w:rsidR="002F3FDD">
        <w:rPr>
          <w:sz w:val="22"/>
        </w:rPr>
        <w:t>to prioritize</w:t>
      </w:r>
      <w:r w:rsidR="002D1E11" w:rsidRPr="002D1E11">
        <w:rPr>
          <w:sz w:val="22"/>
        </w:rPr>
        <w:t xml:space="preserve"> causal genes related to the maize grain </w:t>
      </w:r>
      <w:proofErr w:type="spellStart"/>
      <w:r w:rsidR="002D1E11" w:rsidRPr="002D1E11">
        <w:rPr>
          <w:sz w:val="22"/>
        </w:rPr>
        <w:t>ionome</w:t>
      </w:r>
      <w:proofErr w:type="spellEnd"/>
      <w:r w:rsidR="002D1E11" w:rsidRPr="002D1E11">
        <w:rPr>
          <w:sz w:val="22"/>
        </w:rPr>
        <w:t>.</w:t>
      </w:r>
    </w:p>
    <w:p w14:paraId="2C75CA36" w14:textId="77777777" w:rsidR="00D9014A" w:rsidRPr="00AD6FF0" w:rsidRDefault="00D9014A" w:rsidP="00AD6FF0">
      <w:pPr>
        <w:spacing w:line="240" w:lineRule="auto"/>
        <w:jc w:val="left"/>
        <w:rPr>
          <w:sz w:val="22"/>
        </w:rPr>
      </w:pPr>
    </w:p>
    <w:p w14:paraId="375B44FD" w14:textId="6F43FA61" w:rsidR="001C401A" w:rsidRPr="006B383E" w:rsidRDefault="001C401A" w:rsidP="006B383E">
      <w:pPr>
        <w:spacing w:line="240" w:lineRule="auto"/>
        <w:jc w:val="left"/>
        <w:rPr>
          <w:sz w:val="22"/>
        </w:rPr>
      </w:pPr>
      <w:r w:rsidRPr="00B7153D">
        <w:rPr>
          <w:sz w:val="22"/>
        </w:rPr>
        <w:t>The author</w:t>
      </w:r>
      <w:r w:rsidR="000609C4">
        <w:rPr>
          <w:sz w:val="22"/>
        </w:rPr>
        <w:t>s</w:t>
      </w:r>
      <w:r w:rsidRPr="006B383E">
        <w:rPr>
          <w:sz w:val="22"/>
        </w:rPr>
        <w:t xml:space="preserve"> responsible for distribution of materials integral to the findings presented in this article in accordance with the policy described in the Instructions for Authors (www.plantcell.org) </w:t>
      </w:r>
      <w:r w:rsidR="00F323B0">
        <w:rPr>
          <w:sz w:val="22"/>
        </w:rPr>
        <w:t>are</w:t>
      </w:r>
      <w:r w:rsidRPr="00AD6FF0">
        <w:rPr>
          <w:sz w:val="22"/>
        </w:rPr>
        <w:t>:</w:t>
      </w:r>
      <w:r w:rsidRPr="006B383E">
        <w:rPr>
          <w:sz w:val="22"/>
        </w:rPr>
        <w:t xml:space="preserve"> Chad Myers (</w:t>
      </w:r>
      <w:r w:rsidR="00F323B0" w:rsidRPr="006B383E">
        <w:rPr>
          <w:sz w:val="22"/>
        </w:rPr>
        <w:t>chadm@umn.edu</w:t>
      </w:r>
      <w:r w:rsidRPr="006B383E">
        <w:rPr>
          <w:sz w:val="22"/>
        </w:rPr>
        <w:t>)</w:t>
      </w:r>
      <w:r w:rsidR="00F323B0">
        <w:rPr>
          <w:sz w:val="22"/>
        </w:rPr>
        <w:t xml:space="preserve"> and Ivan Baxter (</w:t>
      </w:r>
      <w:r w:rsidR="00646231" w:rsidRPr="00646231">
        <w:rPr>
          <w:sz w:val="22"/>
        </w:rPr>
        <w:t>IBaxter@danforthcenter.org</w:t>
      </w:r>
      <w:r w:rsidR="00F323B0">
        <w:rPr>
          <w:sz w:val="22"/>
        </w:rPr>
        <w:t>)</w:t>
      </w:r>
      <w:r w:rsidRPr="006B383E">
        <w:rPr>
          <w:sz w:val="22"/>
        </w:rPr>
        <w:t>.</w:t>
      </w:r>
    </w:p>
    <w:p w14:paraId="09F2D7A1" w14:textId="77777777" w:rsidR="001C401A" w:rsidRPr="006B383E" w:rsidRDefault="001C401A" w:rsidP="006B383E">
      <w:pPr>
        <w:pStyle w:val="ListParagraph"/>
        <w:spacing w:line="240" w:lineRule="auto"/>
        <w:ind w:left="0"/>
        <w:jc w:val="left"/>
        <w:rPr>
          <w:rStyle w:val="Hyperlink"/>
          <w:sz w:val="22"/>
        </w:rPr>
      </w:pPr>
    </w:p>
    <w:p w14:paraId="7A8B558D" w14:textId="2887F98A" w:rsidR="006B33EA" w:rsidRPr="006B383E" w:rsidRDefault="006B33EA" w:rsidP="001C0212">
      <w:pPr>
        <w:pStyle w:val="Heading1"/>
        <w:spacing w:line="240" w:lineRule="auto"/>
        <w:rPr>
          <w:sz w:val="22"/>
        </w:rPr>
      </w:pPr>
      <w:r w:rsidRPr="006B383E">
        <w:rPr>
          <w:sz w:val="22"/>
        </w:rPr>
        <w:t>Abstract</w:t>
      </w:r>
    </w:p>
    <w:p w14:paraId="557195E0" w14:textId="065B7773" w:rsidR="00FD145F" w:rsidRPr="000F0CC3" w:rsidRDefault="000478E9" w:rsidP="000F0CC3">
      <w:pPr>
        <w:spacing w:line="240" w:lineRule="auto"/>
        <w:rPr>
          <w:sz w:val="22"/>
        </w:rPr>
      </w:pPr>
      <w:r w:rsidRPr="006B383E">
        <w:rPr>
          <w:sz w:val="22"/>
        </w:rPr>
        <w:t>Genome-</w:t>
      </w:r>
      <w:r w:rsidR="00166936" w:rsidRPr="006B383E">
        <w:rPr>
          <w:sz w:val="22"/>
        </w:rPr>
        <w:t>wide association stud</w:t>
      </w:r>
      <w:r w:rsidR="00166936" w:rsidRPr="00166936">
        <w:t>ies</w:t>
      </w:r>
      <w:r w:rsidR="00166936" w:rsidRPr="000F0CC3">
        <w:rPr>
          <w:sz w:val="22"/>
        </w:rPr>
        <w:t xml:space="preserve"> (GWAS) have identified loci linked to hundreds of t</w:t>
      </w:r>
      <w:r w:rsidRPr="000F0CC3">
        <w:rPr>
          <w:sz w:val="22"/>
        </w:rPr>
        <w:t>raits in many different species. Y</w:t>
      </w:r>
      <w:r w:rsidR="001C401A" w:rsidRPr="000F0CC3">
        <w:rPr>
          <w:sz w:val="22"/>
        </w:rPr>
        <w:t>et</w:t>
      </w:r>
      <w:r w:rsidR="00166936" w:rsidRPr="000F0CC3">
        <w:rPr>
          <w:sz w:val="22"/>
        </w:rPr>
        <w:t>, because linkage equilibrium implicates a broad region surrounding each i</w:t>
      </w:r>
      <w:r w:rsidR="002A0249" w:rsidRPr="000F0CC3">
        <w:rPr>
          <w:sz w:val="22"/>
        </w:rPr>
        <w:t>dentified locus</w:t>
      </w:r>
      <w:r w:rsidR="00166936" w:rsidRPr="000F0CC3">
        <w:rPr>
          <w:sz w:val="22"/>
        </w:rPr>
        <w:t xml:space="preserve">, the causal genes often remain unknown. This problem is </w:t>
      </w:r>
      <w:r w:rsidR="000F7A71" w:rsidRPr="000F0CC3">
        <w:rPr>
          <w:sz w:val="22"/>
        </w:rPr>
        <w:t xml:space="preserve">especially </w:t>
      </w:r>
      <w:r w:rsidR="00166936" w:rsidRPr="000F0CC3">
        <w:rPr>
          <w:sz w:val="22"/>
        </w:rPr>
        <w:t xml:space="preserve">pronounced in </w:t>
      </w:r>
      <w:r w:rsidR="002A0249" w:rsidRPr="000F0CC3">
        <w:rPr>
          <w:sz w:val="22"/>
        </w:rPr>
        <w:t xml:space="preserve">non-human, </w:t>
      </w:r>
      <w:r w:rsidR="00166936" w:rsidRPr="000F0CC3">
        <w:rPr>
          <w:sz w:val="22"/>
        </w:rPr>
        <w:t>non-model species where functional annotations are sparse and there is frequently little information available for prioritizing candidate</w:t>
      </w:r>
      <w:r w:rsidR="00FD145F" w:rsidRPr="000F0CC3">
        <w:rPr>
          <w:sz w:val="22"/>
        </w:rPr>
        <w:t xml:space="preserve"> genes</w:t>
      </w:r>
      <w:r w:rsidR="00832253" w:rsidRPr="000F0CC3">
        <w:rPr>
          <w:sz w:val="22"/>
        </w:rPr>
        <w:t xml:space="preserve">. </w:t>
      </w:r>
      <w:r w:rsidRPr="000F0CC3">
        <w:rPr>
          <w:sz w:val="22"/>
        </w:rPr>
        <w:t>We</w:t>
      </w:r>
      <w:r w:rsidR="00166936" w:rsidRPr="000F0CC3">
        <w:rPr>
          <w:sz w:val="22"/>
        </w:rPr>
        <w:t xml:space="preserve"> developed a c</w:t>
      </w:r>
      <w:r w:rsidR="00DB52D8" w:rsidRPr="000F0CC3">
        <w:rPr>
          <w:sz w:val="22"/>
        </w:rPr>
        <w:t xml:space="preserve">omputational </w:t>
      </w:r>
      <w:r w:rsidR="00FD145F" w:rsidRPr="000F0CC3">
        <w:rPr>
          <w:sz w:val="22"/>
        </w:rPr>
        <w:t>approach</w:t>
      </w:r>
      <w:r w:rsidRPr="000F0CC3">
        <w:rPr>
          <w:sz w:val="22"/>
        </w:rPr>
        <w:t>,</w:t>
      </w:r>
      <w:r w:rsidR="00DB52D8" w:rsidRPr="000F0CC3">
        <w:rPr>
          <w:sz w:val="22"/>
        </w:rPr>
        <w:t xml:space="preserve"> </w:t>
      </w:r>
      <w:commentRangeStart w:id="10"/>
      <w:commentRangeStart w:id="11"/>
      <w:r w:rsidR="00DB52D8" w:rsidRPr="000F0CC3">
        <w:rPr>
          <w:sz w:val="22"/>
        </w:rPr>
        <w:t>C</w:t>
      </w:r>
      <w:r w:rsidR="000B4EC3" w:rsidRPr="000F0CC3">
        <w:rPr>
          <w:sz w:val="22"/>
        </w:rPr>
        <w:t>amoco</w:t>
      </w:r>
      <w:commentRangeEnd w:id="10"/>
      <w:r w:rsidR="00E24301">
        <w:rPr>
          <w:rStyle w:val="CommentReference"/>
        </w:rPr>
        <w:commentReference w:id="10"/>
      </w:r>
      <w:commentRangeEnd w:id="11"/>
      <w:r w:rsidR="00F323B0">
        <w:rPr>
          <w:rStyle w:val="CommentReference"/>
        </w:rPr>
        <w:commentReference w:id="11"/>
      </w:r>
      <w:r w:rsidRPr="000F0CC3">
        <w:rPr>
          <w:sz w:val="22"/>
        </w:rPr>
        <w:t>,</w:t>
      </w:r>
      <w:r w:rsidR="00166936" w:rsidRPr="000F0CC3">
        <w:rPr>
          <w:sz w:val="22"/>
        </w:rPr>
        <w:t xml:space="preserve"> </w:t>
      </w:r>
      <w:r w:rsidRPr="000F0CC3">
        <w:rPr>
          <w:sz w:val="22"/>
        </w:rPr>
        <w:t>that</w:t>
      </w:r>
      <w:r w:rsidR="00166936" w:rsidRPr="000F0CC3">
        <w:rPr>
          <w:sz w:val="22"/>
        </w:rPr>
        <w:t xml:space="preserve"> integrates loci identified by GWAS with </w:t>
      </w:r>
      <w:r w:rsidRPr="000F0CC3">
        <w:rPr>
          <w:sz w:val="22"/>
        </w:rPr>
        <w:t>functional information derived from gene co-expression networks</w:t>
      </w:r>
      <w:r w:rsidR="00166936" w:rsidRPr="000F0CC3">
        <w:rPr>
          <w:sz w:val="22"/>
        </w:rPr>
        <w:t xml:space="preserve">. </w:t>
      </w:r>
      <w:r w:rsidRPr="000F0CC3">
        <w:rPr>
          <w:sz w:val="22"/>
        </w:rPr>
        <w:t>Using Camoco, we</w:t>
      </w:r>
      <w:r w:rsidR="002A0249" w:rsidRPr="000F0CC3">
        <w:rPr>
          <w:sz w:val="22"/>
        </w:rPr>
        <w:t xml:space="preserve"> prioritize</w:t>
      </w:r>
      <w:r w:rsidRPr="000F0CC3">
        <w:rPr>
          <w:sz w:val="22"/>
        </w:rPr>
        <w:t>d</w:t>
      </w:r>
      <w:r w:rsidR="002A0249" w:rsidRPr="000F0CC3">
        <w:rPr>
          <w:sz w:val="22"/>
        </w:rPr>
        <w:t xml:space="preserve"> candidate genes from a large-scale GWAS examining the accumulation of 17 different elements in </w:t>
      </w:r>
      <w:commentRangeStart w:id="12"/>
      <w:commentRangeStart w:id="13"/>
      <w:proofErr w:type="spellStart"/>
      <w:r w:rsidR="00232EAB">
        <w:rPr>
          <w:i/>
          <w:sz w:val="22"/>
        </w:rPr>
        <w:t>Zea</w:t>
      </w:r>
      <w:proofErr w:type="spellEnd"/>
      <w:r w:rsidR="00232EAB">
        <w:rPr>
          <w:i/>
          <w:sz w:val="22"/>
        </w:rPr>
        <w:t xml:space="preserve"> mays </w:t>
      </w:r>
      <w:r w:rsidR="00232EAB">
        <w:rPr>
          <w:sz w:val="22"/>
        </w:rPr>
        <w:t>(</w:t>
      </w:r>
      <w:r w:rsidR="002A0249" w:rsidRPr="000F0CC3">
        <w:rPr>
          <w:sz w:val="22"/>
        </w:rPr>
        <w:t>maize</w:t>
      </w:r>
      <w:r w:rsidR="00232EAB">
        <w:rPr>
          <w:sz w:val="22"/>
        </w:rPr>
        <w:t>)</w:t>
      </w:r>
      <w:r w:rsidR="002A0249" w:rsidRPr="00AD6FF0">
        <w:rPr>
          <w:sz w:val="22"/>
        </w:rPr>
        <w:t xml:space="preserve"> </w:t>
      </w:r>
      <w:commentRangeEnd w:id="12"/>
      <w:r w:rsidR="00232EAB">
        <w:rPr>
          <w:rStyle w:val="CommentReference"/>
        </w:rPr>
        <w:commentReference w:id="12"/>
      </w:r>
      <w:commentRangeEnd w:id="13"/>
      <w:r w:rsidR="00AE10DF">
        <w:rPr>
          <w:rStyle w:val="CommentReference"/>
        </w:rPr>
        <w:commentReference w:id="13"/>
      </w:r>
      <w:r w:rsidR="002A0249" w:rsidRPr="000F0CC3">
        <w:rPr>
          <w:sz w:val="22"/>
        </w:rPr>
        <w:t>seeds.</w:t>
      </w:r>
      <w:r w:rsidRPr="000F0CC3">
        <w:rPr>
          <w:sz w:val="22"/>
        </w:rPr>
        <w:t xml:space="preserve"> Strikingly, we observed a strong dependence in the performance of our approach on the type of co-expression network used: expression variation across genetically diverse individuals in a relevant tissue context (in our case, roots</w:t>
      </w:r>
      <w:r w:rsidR="00E34C09" w:rsidRPr="000F0CC3">
        <w:rPr>
          <w:sz w:val="22"/>
        </w:rPr>
        <w:t xml:space="preserve"> which are the primary elemental uptake and delivery system</w:t>
      </w:r>
      <w:r w:rsidRPr="000F0CC3">
        <w:rPr>
          <w:sz w:val="22"/>
        </w:rPr>
        <w:t>) outperformed other alternative</w:t>
      </w:r>
      <w:r w:rsidR="004D42AE" w:rsidRPr="000F0CC3">
        <w:rPr>
          <w:sz w:val="22"/>
        </w:rPr>
        <w:t xml:space="preserve"> networks</w:t>
      </w:r>
      <w:r w:rsidRPr="000F0CC3">
        <w:rPr>
          <w:sz w:val="22"/>
        </w:rPr>
        <w:t>.</w:t>
      </w:r>
      <w:r w:rsidR="002A0249" w:rsidRPr="000F0CC3">
        <w:rPr>
          <w:sz w:val="22"/>
        </w:rPr>
        <w:t xml:space="preserve"> </w:t>
      </w:r>
      <w:r w:rsidR="00F029A6" w:rsidRPr="000F0CC3">
        <w:rPr>
          <w:sz w:val="22"/>
        </w:rPr>
        <w:t xml:space="preserve">Two candidate genes identified by our approach </w:t>
      </w:r>
      <w:r w:rsidRPr="000F0CC3">
        <w:rPr>
          <w:sz w:val="22"/>
        </w:rPr>
        <w:t xml:space="preserve">were validated using </w:t>
      </w:r>
      <w:r w:rsidR="00F029A6" w:rsidRPr="000F0CC3">
        <w:rPr>
          <w:sz w:val="22"/>
        </w:rPr>
        <w:t xml:space="preserve">mutants. </w:t>
      </w:r>
      <w:r w:rsidR="00FD145F" w:rsidRPr="000F0CC3">
        <w:rPr>
          <w:sz w:val="22"/>
        </w:rPr>
        <w:t>Our study demonstrates that co-expression networks provide a powerful basis for prioriti</w:t>
      </w:r>
      <w:r w:rsidR="000F7A71" w:rsidRPr="000F0CC3">
        <w:rPr>
          <w:sz w:val="22"/>
        </w:rPr>
        <w:t>zi</w:t>
      </w:r>
      <w:r w:rsidR="00FD145F" w:rsidRPr="000F0CC3">
        <w:rPr>
          <w:sz w:val="22"/>
        </w:rPr>
        <w:t xml:space="preserve">ng candidate causal genes from GWAS </w:t>
      </w:r>
      <w:proofErr w:type="gramStart"/>
      <w:r w:rsidR="00FD145F" w:rsidRPr="000F0CC3">
        <w:rPr>
          <w:sz w:val="22"/>
        </w:rPr>
        <w:t>loci, but</w:t>
      </w:r>
      <w:proofErr w:type="gramEnd"/>
      <w:r w:rsidR="00FD145F" w:rsidRPr="000F0CC3">
        <w:rPr>
          <w:sz w:val="22"/>
        </w:rPr>
        <w:t xml:space="preserve"> suggests that the success of such strategies can highly depend on the gene expression data context. Both the </w:t>
      </w:r>
      <w:r w:rsidR="00FD145F" w:rsidRPr="000F0CC3">
        <w:rPr>
          <w:sz w:val="22"/>
        </w:rPr>
        <w:lastRenderedPageBreak/>
        <w:t>software and the lessons on integrating GWAS data with co-expression networks generalize to species beyond maize.</w:t>
      </w:r>
    </w:p>
    <w:p w14:paraId="54CADD68" w14:textId="7B0F06AC" w:rsidR="00D9014A" w:rsidRDefault="00D9014A" w:rsidP="001C401A">
      <w:pPr>
        <w:pStyle w:val="Heading1"/>
      </w:pPr>
      <w:r>
        <w:t>introduction</w:t>
      </w:r>
    </w:p>
    <w:p w14:paraId="5C508213" w14:textId="02FE67EF" w:rsidR="00A71A15" w:rsidRDefault="00EF75BE" w:rsidP="001C401A">
      <w:r w:rsidRPr="006804EA">
        <w:t>Genome</w:t>
      </w:r>
      <w:r w:rsidR="0002261A">
        <w:t>-</w:t>
      </w:r>
      <w:r w:rsidRPr="006804EA">
        <w:t>wide association stud</w:t>
      </w:r>
      <w:r w:rsidRPr="006804EA">
        <w:t>ies</w:t>
      </w:r>
      <w:r w:rsidRPr="006804EA">
        <w:t xml:space="preserve"> </w:t>
      </w:r>
      <w:r w:rsidR="00F946A7">
        <w:t>(GWAS)</w:t>
      </w:r>
      <w:r w:rsidR="00F946A7" w:rsidRPr="006804EA">
        <w:t xml:space="preserve"> </w:t>
      </w:r>
      <w:r w:rsidRPr="006804EA">
        <w:t>are</w:t>
      </w:r>
      <w:r w:rsidR="0018171D" w:rsidRPr="006804EA">
        <w:t xml:space="preserve"> </w:t>
      </w:r>
      <w:r w:rsidRPr="006804EA">
        <w:t>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 xml:space="preserve">applied </w:t>
      </w:r>
      <w:r w:rsidR="00937BE3">
        <w:t xml:space="preserve">to </w:t>
      </w:r>
      <w:r w:rsidRPr="006804EA">
        <w:t>hundreds of important traits in different species, including important yield-relevant traits in crops. Sufficiently powered</w:t>
      </w:r>
      <w:r w:rsidR="0002261A">
        <w:t xml:space="preserve"> </w:t>
      </w:r>
      <w:commentRangeStart w:id="14"/>
      <w:commentRangeStart w:id="15"/>
      <w:r w:rsidR="00F946A7" w:rsidRPr="006804EA">
        <w:t>GWA</w:t>
      </w:r>
      <w:r w:rsidR="009773A4">
        <w:t>S</w:t>
      </w:r>
      <w:r w:rsidRPr="006804EA">
        <w:t xml:space="preserve"> </w:t>
      </w:r>
      <w:commentRangeEnd w:id="14"/>
      <w:r w:rsidR="00E27347">
        <w:rPr>
          <w:rStyle w:val="CommentReference"/>
        </w:rPr>
        <w:commentReference w:id="14"/>
      </w:r>
      <w:commentRangeEnd w:id="15"/>
      <w:r w:rsidR="001619F4">
        <w:rPr>
          <w:rStyle w:val="CommentReference"/>
        </w:rPr>
        <w:commentReference w:id="15"/>
      </w:r>
      <w:r w:rsidRPr="006804EA">
        <w:t>often identify tens to hundreds of loci containing hundreds of single</w:t>
      </w:r>
      <w:r w:rsidR="008F18F7">
        <w:t>-</w:t>
      </w:r>
      <w:r w:rsidRPr="006804EA">
        <w:t>nucleotide polymorphisms (SNPs) associated with a trait of interest</w:t>
      </w:r>
      <w:r w:rsidR="00A01009" w:rsidRPr="00A01009">
        <w:rPr>
          <w:noProof/>
        </w:rPr>
        <w:t xml:space="preserve"> (McMullen et al., 2009)</w:t>
      </w:r>
      <w:r w:rsidR="00353325">
        <w:t>.</w:t>
      </w:r>
      <w:r w:rsidRPr="006804EA">
        <w:t xml:space="preserve"> </w:t>
      </w:r>
      <w:r w:rsidR="00534B30">
        <w:t>I</w:t>
      </w:r>
      <w:r w:rsidRPr="006804EA">
        <w:t xml:space="preserve">n </w:t>
      </w:r>
      <w:proofErr w:type="spellStart"/>
      <w:r w:rsidR="00E11253" w:rsidRPr="00391E2C">
        <w:rPr>
          <w:i/>
        </w:rPr>
        <w:t>Zea</w:t>
      </w:r>
      <w:proofErr w:type="spellEnd"/>
      <w:r w:rsidR="00E11253" w:rsidRPr="00391E2C">
        <w:rPr>
          <w:i/>
        </w:rPr>
        <w:t xml:space="preserve">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nearly 40 genetic loci for flowering time</w:t>
      </w:r>
      <w:r w:rsidR="00A01009" w:rsidRPr="00A01009">
        <w:rPr>
          <w:noProof/>
        </w:rPr>
        <w:t xml:space="preserve"> (Buckler et al., 2009)</w:t>
      </w:r>
      <w:r w:rsidRPr="006804EA">
        <w:t>, 89 loci for plant height</w:t>
      </w:r>
      <w:r w:rsidR="00A01009" w:rsidRPr="00A01009">
        <w:rPr>
          <w:noProof/>
        </w:rPr>
        <w:t xml:space="preserve"> (Peiffer et al., 2014)</w:t>
      </w:r>
      <w:r w:rsidRPr="006804EA">
        <w:t>, 36 loci for leaf length</w:t>
      </w:r>
      <w:r w:rsidR="00A01009" w:rsidRPr="00A01009">
        <w:rPr>
          <w:noProof/>
        </w:rPr>
        <w:t xml:space="preserve"> (Tian et al., 2011)</w:t>
      </w:r>
      <w:r w:rsidRPr="006804EA">
        <w:t>, 32 loci for resistance to southern leaf blight</w:t>
      </w:r>
      <w:r w:rsidR="00A01009" w:rsidRPr="00A01009">
        <w:rPr>
          <w:noProof/>
        </w:rPr>
        <w:t xml:space="preserve"> (Kump et al., 2011)</w:t>
      </w:r>
      <w:r w:rsidRPr="006804EA">
        <w:t>, and 26 loci for kernel protein</w:t>
      </w:r>
      <w:r w:rsidR="00A01009" w:rsidRPr="00A01009">
        <w:rPr>
          <w:noProof/>
        </w:rPr>
        <w:t xml:space="preserve"> (Cook et al., 2012)</w:t>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3FFEE921" w:rsidR="00B02A47" w:rsidRDefault="000F67AE" w:rsidP="001C401A">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1619F4">
        <w:t>identified by</w:t>
      </w:r>
      <w:r w:rsidR="00746A22">
        <w:t xml:space="preserve"> GWA</w:t>
      </w:r>
      <w:r w:rsidR="002C1434">
        <w:t>S,</w:t>
      </w:r>
      <w:r w:rsidR="00E97092">
        <w:t xml:space="preserve"> but</w:t>
      </w:r>
      <w:r w:rsidR="007D3E20">
        <w:t xml:space="preserve"> often reside outside annotated gene boundaries</w:t>
      </w:r>
      <w:r w:rsidR="00A01009" w:rsidRPr="00A01009">
        <w:rPr>
          <w:noProof/>
        </w:rPr>
        <w:t xml:space="preserve"> (Wallace et al., 2014)</w:t>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r w:rsidR="00873074">
        <w:t>polymorphism</w:t>
      </w:r>
      <w:r w:rsidR="00E97092">
        <w:t>. Thus</w:t>
      </w:r>
      <w:r>
        <w:t>,</w:t>
      </w:r>
      <w:r w:rsidR="001619F4">
        <w:t xml:space="preserve"> </w:t>
      </w:r>
      <w:r w:rsidR="00E97092">
        <w:t>GWA</w:t>
      </w:r>
      <w:r w:rsidR="005850F6">
        <w:t>S</w:t>
      </w:r>
      <w:r w:rsidR="00E97092">
        <w:t xml:space="preserve"> “hit</w:t>
      </w:r>
      <w:r w:rsidR="001619F4">
        <w:t>s</w:t>
      </w:r>
      <w:r w:rsidR="00E97092">
        <w: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F7A71">
        <w:t xml:space="preserve">to </w:t>
      </w:r>
      <w:r w:rsidR="00EF75BE">
        <w:t xml:space="preserve">over </w:t>
      </w:r>
      <w:r w:rsidR="00F946A7">
        <w:t>1</w:t>
      </w:r>
      <w:r w:rsidR="000C6F1D">
        <w:t xml:space="preserve"> </w:t>
      </w:r>
      <w:r w:rsidR="00580A65">
        <w:t>Mb</w:t>
      </w:r>
      <w:r w:rsidR="00A01009" w:rsidRPr="00A01009">
        <w:rPr>
          <w:noProof/>
        </w:rPr>
        <w:t xml:space="preserve"> (Gore et al., 2009)</w:t>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A01009" w:rsidRPr="00A01009">
        <w:rPr>
          <w:noProof/>
        </w:rPr>
        <w:t xml:space="preserve"> (Morrell et al., 2005; Caldwell et al., 2006)</w:t>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w:t>
      </w:r>
      <w:r w:rsidR="00C00D0F">
        <w:t xml:space="preserve"> leading to</w:t>
      </w:r>
      <w:r w:rsidR="00226170">
        <w:t xml:space="preserve"> causal variants </w:t>
      </w:r>
      <w:r w:rsidR="00B01D39">
        <w:t>fall</w:t>
      </w:r>
      <w:r w:rsidR="00C00D0F">
        <w:t>ing</w:t>
      </w:r>
      <w:r w:rsidR="00B01D39">
        <w:t xml:space="preserve"> outside</w:t>
      </w:r>
      <w:r w:rsidR="00226170">
        <w:t xml:space="preserve"> annotated gene boundaries</w:t>
      </w:r>
      <w:r w:rsidR="00A01009" w:rsidRPr="00A01009">
        <w:rPr>
          <w:noProof/>
        </w:rPr>
        <w:t xml:space="preserve"> (Wray, 2007; Wallace et al., 2014)</w:t>
      </w:r>
      <w:r w:rsidR="00EF75BE">
        <w:t xml:space="preserve">. Several </w:t>
      </w:r>
      <w:r w:rsidR="00DB6220">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A01009" w:rsidRPr="00A01009">
        <w:rPr>
          <w:noProof/>
        </w:rPr>
        <w:t xml:space="preserve"> (Clark et al., 2006; Castelletti et al., 2014; Louwers et al., 2009)</w:t>
      </w:r>
      <w:r w:rsidR="00EF75BE">
        <w:t xml:space="preserve">. </w:t>
      </w:r>
      <w:r w:rsidR="0057418A">
        <w:t>T</w:t>
      </w:r>
      <w:r w:rsidR="00EF75BE">
        <w:t xml:space="preserve">hese challenging factors mean that even when a </w:t>
      </w:r>
      <w:r w:rsidR="004D42AE">
        <w:t>marker</w:t>
      </w:r>
      <w:r w:rsidR="00D73850">
        <w:t xml:space="preserve"> is</w:t>
      </w:r>
      <w:r w:rsidR="00EF75BE">
        <w:t xml:space="preserve"> strongly associated with a trait, </w:t>
      </w:r>
      <w:r w:rsidR="00E4014A">
        <w:t xml:space="preserve">many </w:t>
      </w:r>
      <w:r w:rsidR="00EF75BE">
        <w:t>candidate genes</w:t>
      </w:r>
      <w:r w:rsidR="00D73850">
        <w:t xml:space="preserve"> </w:t>
      </w:r>
      <w:r w:rsidR="0057418A">
        <w:t>are</w:t>
      </w:r>
      <w:r w:rsidR="00E4014A">
        <w:t xml:space="preserve"> equally</w:t>
      </w:r>
      <w:r w:rsidR="0057418A">
        <w:t xml:space="preserve"> </w:t>
      </w:r>
      <w:r w:rsidR="009E63D3">
        <w:t>plausible</w:t>
      </w:r>
      <w:r w:rsidR="00354FCE">
        <w:t xml:space="preserve"> until a causal </w:t>
      </w:r>
      <w:r w:rsidR="00873074">
        <w:t>polymorphism</w:t>
      </w:r>
      <w:r w:rsidR="00354FCE">
        <w:t xml:space="preserve"> is identified</w:t>
      </w:r>
      <w:r w:rsidR="00D73850">
        <w:t xml:space="preserve">. </w:t>
      </w:r>
    </w:p>
    <w:p w14:paraId="4D390DA4" w14:textId="4FF91543" w:rsidR="00C076A9" w:rsidRDefault="00937BE3" w:rsidP="001C401A">
      <w:r>
        <w:t>The issues with n</w:t>
      </w:r>
      <w:r w:rsidR="0057418A">
        <w:t>arrowing</w:t>
      </w:r>
      <w:r>
        <w:t xml:space="preserve"> a large set of</w:t>
      </w:r>
      <w:r w:rsidR="0057418A">
        <w:t xml:space="preserve"> candidate</w:t>
      </w:r>
      <w:r>
        <w:t xml:space="preserve"> gene</w:t>
      </w:r>
      <w:r w:rsidR="00692F16">
        <w:t>s</w:t>
      </w:r>
      <w:r w:rsidR="0057418A">
        <w:t xml:space="preserve"> to likely</w:t>
      </w:r>
      <w:r w:rsidR="00EF75BE">
        <w:t xml:space="preserve"> causal genes </w:t>
      </w:r>
      <w:r>
        <w:t>are</w:t>
      </w:r>
      <w:r w:rsidR="00EF75BE">
        <w:t xml:space="preserve">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086059" w:rsidRPr="00086059">
        <w:rPr>
          <w:noProof/>
        </w:rPr>
        <w:t xml:space="preserve"> (Andorf </w:t>
      </w:r>
      <w:r w:rsidR="00086059" w:rsidRPr="00086059">
        <w:rPr>
          <w:noProof/>
        </w:rPr>
        <w:lastRenderedPageBreak/>
        <w:t>et al., 2016)</w:t>
      </w:r>
      <w:r w:rsidR="004A3458">
        <w:t>.</w:t>
      </w:r>
      <w:r w:rsidR="00F946A7">
        <w:t xml:space="preserve"> </w:t>
      </w:r>
      <w:r w:rsidR="00F946A7" w:rsidRPr="00002A0F">
        <w:t xml:space="preserve">Thus, even when a list of potential candidate genes can be identified for a </w:t>
      </w:r>
      <w:proofErr w:type="gramStart"/>
      <w:r w:rsidR="00F946A7" w:rsidRPr="00002A0F">
        <w:t>particular trait</w:t>
      </w:r>
      <w:proofErr w:type="gramEnd"/>
      <w:r w:rsidR="00F946A7" w:rsidRPr="00002A0F">
        <w:t xml:space="preserve">,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485887C6" w14:textId="53DEAF18" w:rsidR="00EF75BE" w:rsidRPr="00002A0F" w:rsidRDefault="00F946A7" w:rsidP="001C401A">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throughout tissue</w:t>
      </w:r>
      <w:r w:rsidR="00DE6D6D" w:rsidRPr="00002A0F">
        <w:t xml:space="preserve"> </w:t>
      </w:r>
      <w:r w:rsidR="00EF75BE" w:rsidRPr="00002A0F">
        <w:t>development or within different genetic backgrounds, helps establish how a 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A01009" w:rsidRPr="00A01009">
        <w:rPr>
          <w:noProof/>
        </w:rPr>
        <w:t xml:space="preserve"> (Eisen et al., 1998)</w:t>
      </w:r>
      <w:r w:rsidRPr="00002A0F">
        <w:t xml:space="preserve">. Analysis of co-expression </w:t>
      </w:r>
      <w:r w:rsidR="00DB6220">
        <w:t>has</w:t>
      </w:r>
      <w:r w:rsidR="00DB6220" w:rsidRPr="00002A0F">
        <w:t xml:space="preserve"> </w:t>
      </w:r>
      <w:r w:rsidRPr="00002A0F">
        <w:t xml:space="preserve">been used successfully for identifying functionally related genes, including in several crop </w:t>
      </w:r>
      <w:r>
        <w:t>species</w:t>
      </w:r>
      <w:r w:rsidR="00840228" w:rsidRPr="00840228">
        <w:rPr>
          <w:noProof/>
        </w:rPr>
        <w:t xml:space="preserve"> (Schaefer et al., 2014; Mochida et al., 2011; Obayashi et al., 2014; Sarkar et al., 2014; Zheng and Zhao, 2013; Ozaki et al., 2010; Swanson-Wagner et al., 2012; Wen et al., 2018; Michno et al., 2018)</w:t>
      </w:r>
      <w:r w:rsidR="002D56D4">
        <w:t xml:space="preserve">, and has been used to characterize GWAS results in </w:t>
      </w:r>
      <w:r w:rsidR="002D56D4" w:rsidRPr="00776001">
        <w:rPr>
          <w:i/>
        </w:rPr>
        <w:t>Arabidopsis thaliana</w:t>
      </w:r>
      <w:r w:rsidR="00A01009" w:rsidRPr="00A01009">
        <w:rPr>
          <w:noProof/>
        </w:rPr>
        <w:t xml:space="preserve"> (Chan et al., 2011; Corwin et al., 2016; Lee and Lee, 2018; Angelovici et al., 2017)</w:t>
      </w:r>
      <w:r w:rsidR="00EF75BE" w:rsidRPr="00002A0F">
        <w:t>.</w:t>
      </w:r>
    </w:p>
    <w:p w14:paraId="075DA05C" w14:textId="67E9FCB5" w:rsidR="00EF75BE" w:rsidRPr="00002A0F" w:rsidRDefault="00EF75BE" w:rsidP="001C401A">
      <w:r w:rsidRPr="00002A0F">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00A01009" w:rsidRPr="00A01009">
        <w:rPr>
          <w:noProof/>
        </w:rPr>
        <w:t xml:space="preserve"> (Wolfe et al., 2005; Rotival and Petretto, 2014)</w:t>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Pr="00002A0F">
        <w:t xml:space="preserve">Though not all functional relationships are captured </w:t>
      </w:r>
      <w:r w:rsidR="00565169">
        <w:t xml:space="preserve">with </w:t>
      </w:r>
      <w:r w:rsidRPr="00002A0F">
        <w:t>co-expression</w:t>
      </w:r>
      <w:r w:rsidR="00565169">
        <w:t xml:space="preserve"> relationships</w:t>
      </w:r>
      <w:r w:rsidR="00A01009" w:rsidRPr="00A01009">
        <w:rPr>
          <w:noProof/>
        </w:rPr>
        <w:t xml:space="preserve"> (Ritchie et al., 2015)</w:t>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w:t>
      </w:r>
      <w:r w:rsidR="00937BE3">
        <w:t xml:space="preserve">otherwise, </w:t>
      </w:r>
      <w:r w:rsidRPr="00002A0F">
        <w:t>have</w:t>
      </w:r>
      <w:r w:rsidR="00937BE3">
        <w:t xml:space="preserve"> </w:t>
      </w:r>
      <w:r w:rsidRPr="00002A0F">
        <w:t>not been studied. This principle has been used successfully with other ty</w:t>
      </w:r>
      <w:r>
        <w:t xml:space="preserve">pes of networks, </w:t>
      </w:r>
      <w:r w:rsidR="00F946A7">
        <w:t>for example</w:t>
      </w:r>
      <w:r w:rsidR="006F5D78">
        <w:t>,</w:t>
      </w:r>
      <w:r w:rsidR="00EA7DEC">
        <w:t xml:space="preserve"> </w:t>
      </w:r>
      <w:r>
        <w:t>protein</w:t>
      </w:r>
      <w:r w:rsidR="007D1F8A">
        <w:t>–</w:t>
      </w:r>
      <w:r>
        <w:t>protein interactions</w:t>
      </w:r>
      <w:r w:rsidR="00A01009" w:rsidRPr="00A01009">
        <w:rPr>
          <w:noProof/>
        </w:rPr>
        <w:t xml:space="preserve"> (Li et al., 2008)</w:t>
      </w:r>
      <w:r>
        <w:t>, and co-expression has been used as a basis</w:t>
      </w:r>
      <w:r w:rsidRPr="00002A0F">
        <w:t xml:space="preserve"> for</w:t>
      </w:r>
      <w:r>
        <w:t xml:space="preserve"> understanding </w:t>
      </w:r>
      <w:r w:rsidR="000833C3">
        <w:t>GWAS</w:t>
      </w:r>
      <w:r>
        <w:t xml:space="preserve"> in mouse and human</w:t>
      </w:r>
      <w:r w:rsidR="00A01009" w:rsidRPr="00A01009">
        <w:rPr>
          <w:noProof/>
        </w:rPr>
        <w:t xml:space="preserve"> (Calabrese et al., 2017; Bunyavanich et al., 2014; Taşan et al., 2014; Shim et al., 2017; Baillie et al., 2018)</w:t>
      </w:r>
      <w:r w:rsidRPr="00002A0F">
        <w:t>.</w:t>
      </w:r>
    </w:p>
    <w:p w14:paraId="2DDD8C57" w14:textId="75929ABE" w:rsidR="00EF75BE" w:rsidRDefault="00EF75BE" w:rsidP="001C401A">
      <w:r>
        <w:lastRenderedPageBreak/>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00F53697">
        <w:t xml:space="preserve"> results from</w:t>
      </w:r>
      <w:r w:rsidRPr="00002A0F">
        <w:t xml:space="preserve"> GWAS with gene co-expression networks to prioritize individual candidate genes. C</w:t>
      </w:r>
      <w:r>
        <w:t>amoco</w:t>
      </w:r>
      <w:r w:rsidRPr="00002A0F">
        <w:t xml:space="preserve"> </w:t>
      </w:r>
      <w:r w:rsidR="009F4F79">
        <w:t>evaluates</w:t>
      </w:r>
      <w:r w:rsidRPr="00002A0F">
        <w:t xml:space="preserve"> candidate SNPs derived from a typical GWAS</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5A20C61A" w:rsidR="00F946A7" w:rsidRDefault="00F946A7" w:rsidP="001C401A">
      <w:r>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rsidR="00A01009" w:rsidRPr="00A01009">
        <w:rPr>
          <w:noProof/>
        </w:rPr>
        <w:t xml:space="preserve"> (USDA, 2016)</w:t>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 xml:space="preserve">maize grain </w:t>
      </w:r>
      <w:proofErr w:type="spellStart"/>
      <w:r w:rsidRPr="00002A0F">
        <w:t>ionome</w:t>
      </w:r>
      <w:proofErr w:type="spellEnd"/>
      <w:r w:rsidRPr="00002A0F">
        <w:t xml:space="preserve"> (Al, As, B, Ca, Cd, Fe, K, Mg, Mn, Mo, Na, Ni, Rb, S, Se, Sr</w:t>
      </w:r>
      <w:r w:rsidR="00E31D24">
        <w:t>,</w:t>
      </w:r>
      <w:r w:rsidRPr="00002A0F">
        <w:t xml:space="preserve"> and Zn). </w:t>
      </w:r>
      <w:r>
        <w:t>Plants must take up all elements except carbon and oxygen from the soil</w:t>
      </w:r>
      <w:r w:rsidR="00E31D24">
        <w:t>,</w:t>
      </w:r>
      <w:r>
        <w:t xml:space="preserve"> making the plant </w:t>
      </w:r>
      <w:proofErr w:type="spellStart"/>
      <w:r>
        <w:t>ionome</w:t>
      </w:r>
      <w:proofErr w:type="spellEnd"/>
      <w:r>
        <w:t xml:space="preserve"> a critical component in understanding plant environmental response</w:t>
      </w:r>
      <w:r w:rsidR="00A01009" w:rsidRPr="00A01009">
        <w:rPr>
          <w:noProof/>
        </w:rPr>
        <w:t xml:space="preserve"> (Baxter, 2010)</w:t>
      </w:r>
      <w:r>
        <w:t>, grain nutritional quality</w:t>
      </w:r>
      <w:r w:rsidR="008C039B" w:rsidRPr="008C039B">
        <w:rPr>
          <w:noProof/>
        </w:rPr>
        <w:t xml:space="preserve"> (Guerinot, 2001)</w:t>
      </w:r>
      <w:r w:rsidR="00AF6436">
        <w:t>,</w:t>
      </w:r>
      <w:r>
        <w:t xml:space="preserve"> and plant physiology</w:t>
      </w:r>
      <w:r w:rsidR="00A01009" w:rsidRPr="00A01009">
        <w:rPr>
          <w:noProof/>
        </w:rPr>
        <w:t xml:space="preserve"> (Baxter et al., 2008)</w:t>
      </w:r>
      <w:r>
        <w:t>.</w:t>
      </w:r>
    </w:p>
    <w:p w14:paraId="33294337" w14:textId="39C7B3B4" w:rsidR="00F946A7" w:rsidRDefault="00F946A7" w:rsidP="001C401A">
      <w:r w:rsidRPr="00002A0F">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w:t>
      </w:r>
      <w:proofErr w:type="spellStart"/>
      <w:r w:rsidRPr="00002A0F">
        <w:t>ionome</w:t>
      </w:r>
      <w:proofErr w:type="spellEnd"/>
      <w:r w:rsidRPr="00002A0F">
        <w:t xml:space="preserve">. We present high-confidence candidate genes identified for a variety of different ionomic traits, </w:t>
      </w:r>
      <w:r w:rsidR="00527368">
        <w:t>test single gene mutants</w:t>
      </w:r>
      <w:r w:rsidR="00065A66">
        <w:t xml:space="preserve">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1C401A">
      <w:pPr>
        <w:pStyle w:val="Heading1"/>
      </w:pPr>
      <w:r w:rsidRPr="003E2EAC">
        <w:t>Results</w:t>
      </w:r>
    </w:p>
    <w:p w14:paraId="1EC5BF49" w14:textId="5307F6CB" w:rsidR="005E39F8" w:rsidRDefault="006F064F" w:rsidP="0025169C">
      <w:pPr>
        <w:pStyle w:val="Heading2"/>
      </w:pPr>
      <w:r>
        <w:t xml:space="preserve">Camoco: </w:t>
      </w:r>
      <w:r w:rsidR="003C50A3">
        <w:t>A framework for i</w:t>
      </w:r>
      <w:r w:rsidR="005E39F8" w:rsidRPr="005E39F8">
        <w:t xml:space="preserve">ntegrating </w:t>
      </w:r>
      <w:r w:rsidR="003C50A3">
        <w:t>GWAS</w:t>
      </w:r>
      <w:r w:rsidR="005E39F8" w:rsidRPr="005E39F8">
        <w:t xml:space="preserve"> </w:t>
      </w:r>
      <w:r w:rsidR="00A57265">
        <w:t>results</w:t>
      </w:r>
      <w:r w:rsidR="00A57265" w:rsidRPr="005E39F8">
        <w:t xml:space="preserve"> </w:t>
      </w:r>
      <w:r w:rsidR="005E39F8" w:rsidRPr="005E39F8">
        <w:t xml:space="preserve">and </w:t>
      </w:r>
      <w:r>
        <w:t xml:space="preserve">comparing </w:t>
      </w:r>
      <w:r w:rsidR="005E39F8" w:rsidRPr="005E39F8">
        <w:t>co-expression networks</w:t>
      </w:r>
    </w:p>
    <w:p w14:paraId="234803ED" w14:textId="2FFAF626" w:rsidR="00B77B21" w:rsidRDefault="00B77B21" w:rsidP="001C401A">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 xml:space="preserve">function </w:t>
      </w:r>
      <w:r w:rsidR="0000230A">
        <w:lastRenderedPageBreak/>
        <w:t>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6B16E9">
        <w:t xml:space="preserve"> with other genes associated with the trait of interest</w:t>
      </w:r>
      <w:r w:rsidR="00D67A90">
        <w:t>.</w:t>
      </w:r>
    </w:p>
    <w:p w14:paraId="1CCB5B9D" w14:textId="551DA9FB" w:rsidR="00013461" w:rsidRDefault="00EA3C7A" w:rsidP="001C401A">
      <w:r>
        <w:t>There are</w:t>
      </w:r>
      <w:r w:rsidR="00B77B21">
        <w:t xml:space="preserve"> three major</w:t>
      </w:r>
      <w:r w:rsidR="00C76E9E">
        <w:t xml:space="preserve"> components of the Camoco framework</w:t>
      </w:r>
      <w:r>
        <w:t>:</w:t>
      </w:r>
      <w:r w:rsidR="00B77B21">
        <w:t xml:space="preserve"> a module for SNP-to-gene mapping (</w:t>
      </w:r>
      <w:r w:rsidR="00923A5D">
        <w:t>Figure 1</w:t>
      </w:r>
      <w:r w:rsidR="00B77B21">
        <w:t>A)</w:t>
      </w:r>
      <w:r w:rsidR="003E2C5F">
        <w:t>,</w:t>
      </w:r>
      <w:r w:rsidR="00B77B21">
        <w:t xml:space="preserve"> tools for construction and analysis of co-expression networks (</w:t>
      </w:r>
      <w:r w:rsidR="00923A5D">
        <w:t>Figure 1</w:t>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923A5D">
        <w:t>Figure 1</w:t>
      </w:r>
      <w:r w:rsidR="00C46D31" w:rsidRPr="0002616A">
        <w:t>C</w:t>
      </w:r>
      <w:r w:rsidR="00C46D31">
        <w:t xml:space="preserve">) (see </w:t>
      </w:r>
      <w:r w:rsidR="00923A5D">
        <w:t>Methods</w:t>
      </w:r>
      <w:r w:rsidR="00ED0580">
        <w:t xml:space="preserve"> </w:t>
      </w:r>
      <w:r w:rsidR="00C46D31">
        <w:t>for details on each component)</w:t>
      </w:r>
      <w:r w:rsidR="00B77B21">
        <w:t>.</w:t>
      </w:r>
    </w:p>
    <w:p w14:paraId="3313DF6E" w14:textId="0D4215E0" w:rsidR="00DB272B" w:rsidRDefault="00AF201D" w:rsidP="001C401A">
      <w:r>
        <w:t>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w:t>
      </w:r>
      <w:r w:rsidR="00840006">
        <w:t xml:space="preserve"> (i.e. </w:t>
      </w:r>
      <w:proofErr w:type="spellStart"/>
      <w:r w:rsidR="00840006">
        <w:t>unthresholded</w:t>
      </w:r>
      <w:proofErr w:type="spellEnd"/>
      <w:r w:rsidR="00840006">
        <w:t>)</w:t>
      </w:r>
      <w:r w:rsidR="00B77B21">
        <w:t xml:space="preserve"> of </w:t>
      </w:r>
      <w:r w:rsidR="00CA6BB2">
        <w:t xml:space="preserve">genes </w:t>
      </w:r>
      <w:r w:rsidR="00F763C1">
        <w:t>near</w:t>
      </w:r>
      <w:r w:rsidR="00CA6BB2">
        <w:t xml:space="preserve"> GWAS peaks</w:t>
      </w:r>
      <w:r w:rsidR="00D7652E">
        <w:t xml:space="preserve">. Specifically, density </w:t>
      </w:r>
      <w:r w:rsidR="003D63BB">
        <w:t>is obtained by computing the</w:t>
      </w:r>
      <w:r w:rsidR="00701F62">
        <w:t xml:space="preserve"> mean</w:t>
      </w:r>
      <w:r w:rsidR="002A1CEB">
        <w:t xml:space="preserve"> of raw</w:t>
      </w:r>
      <w:r w:rsidR="00D7652E">
        <w:t xml:space="preserve"> interaction score</w:t>
      </w:r>
      <w:r w:rsidR="002A1CEB">
        <w:t>s</w:t>
      </w:r>
      <w:r w:rsidR="00D7652E">
        <w:t xml:space="preserve"> among </w:t>
      </w:r>
      <w:r w:rsidR="003D63BB">
        <w:t xml:space="preserve">all pairs of genes in the </w:t>
      </w:r>
      <w:r w:rsidR="00D7652E">
        <w:t>subnetwork</w:t>
      </w:r>
      <w:r w:rsidR="003D63BB">
        <w:t xml:space="preserve"> and normalizing by the subnetwork size</w:t>
      </w:r>
      <w:r w:rsidR="00D7652E">
        <w:t xml:space="preserve"> (</w:t>
      </w:r>
      <w:r w:rsidR="00923A5D" w:rsidRPr="00671BC3">
        <w:rPr>
          <w:rFonts w:eastAsiaTheme="minorEastAsia"/>
        </w:rPr>
        <w:t>Eq. 1</w:t>
      </w:r>
      <w:r w:rsidR="00D7652E">
        <w:t>)</w:t>
      </w:r>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t>the proportion</w:t>
      </w:r>
      <w:r w:rsidR="00DC139F">
        <w:t xml:space="preserve"> of </w:t>
      </w:r>
      <w:r w:rsidR="002A1CEB">
        <w:t xml:space="preserve">significant (Z≥3) </w:t>
      </w:r>
      <w:r w:rsidR="00DC139F">
        <w:t>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r w:rsidR="000E2169">
        <w:t xml:space="preserve"> (global interactions)</w:t>
      </w:r>
      <w:r w:rsidR="00BE09C6">
        <w:t>.</w:t>
      </w:r>
      <w:r w:rsidR="00D7652E">
        <w:t xml:space="preserve"> Specifically,</w:t>
      </w:r>
      <w:r w:rsidR="00304ABA">
        <w:t xml:space="preserve"> locality </w:t>
      </w:r>
      <w:r w:rsidR="00123037">
        <w:t>is obtained by first fitting a linear regression between all genes’ local degree (among the subnetwork of interest) and their global degree and measuring the mean of the residual for genes in the subnetwork</w:t>
      </w:r>
      <w:r w:rsidR="00D7652E">
        <w:t xml:space="preserve"> (</w:t>
      </w:r>
      <w:r w:rsidR="00923A5D">
        <w:t>Eq. 2</w:t>
      </w:r>
      <w:r w:rsidR="00D7652E">
        <w:t>).</w:t>
      </w:r>
      <w:r w:rsidR="00BE09C6">
        <w:t xml:space="preserve"> Density and locality</w:t>
      </w:r>
      <w:r w:rsidR="0078464C">
        <w:t xml:space="preserve"> metrics can be calculated on whole subnetworks or on a</w:t>
      </w:r>
      <w:r w:rsidR="002A55CF">
        <w:t xml:space="preserve"> </w:t>
      </w:r>
      <w:r w:rsidR="000B2E54">
        <w:t>gene</w:t>
      </w:r>
      <w:r w:rsidR="002A55CF">
        <w:t>-specific</w:t>
      </w:r>
      <w:r w:rsidR="000B2E54">
        <w:t xml:space="preserve"> basis</w:t>
      </w:r>
      <w:r w:rsidR="0078464C">
        <w:t xml:space="preserve"> to prioritize candidate genes</w:t>
      </w:r>
      <w:r w:rsidR="00683985">
        <w:t xml:space="preserve"> by factoring out each gene</w:t>
      </w:r>
      <w:r w:rsidR="00123037">
        <w:t>’</w:t>
      </w:r>
      <w:r w:rsidR="00683985">
        <w:t>s contribution to the subnetwork</w:t>
      </w:r>
      <w:r w:rsidR="000B2E54">
        <w:t xml:space="preserve"> (</w:t>
      </w:r>
      <w:r w:rsidR="00923A5D" w:rsidRPr="00671BC3">
        <w:rPr>
          <w:rFonts w:eastAsiaTheme="minorEastAsia"/>
        </w:rPr>
        <w:t>Eq. 3</w:t>
      </w:r>
      <w:r w:rsidR="000B2E54">
        <w:t xml:space="preserve"> and </w:t>
      </w:r>
      <w:r w:rsidR="00923A5D">
        <w:t>Eq. 4</w:t>
      </w:r>
      <w:r w:rsidR="000B2E54">
        <w:t>)</w:t>
      </w:r>
      <w:r w:rsidR="00B77B21">
        <w:t xml:space="preserve"> (</w:t>
      </w:r>
      <w:r w:rsidR="004F5594">
        <w:t>s</w:t>
      </w:r>
      <w:r w:rsidR="00B77B21">
        <w:t xml:space="preserve">ee </w:t>
      </w:r>
      <w:r w:rsidR="00923A5D">
        <w:t>Methods</w:t>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w:t>
      </w:r>
      <w:r w:rsidR="0078464C">
        <w:t>e resulting</w:t>
      </w:r>
      <w:r w:rsidR="003374CD">
        <w:t xml:space="preserve">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923A5D">
        <w:t>Figure 1</w:t>
      </w:r>
      <w:r w:rsidR="00DC139F">
        <w:t>D).</w:t>
      </w:r>
      <w:r w:rsidR="004B02B7">
        <w:t xml:space="preserve"> </w:t>
      </w:r>
      <w:r w:rsidR="00E236D1">
        <w:t>Thus</w:t>
      </w:r>
      <w:r w:rsidR="00456CBF">
        <w:t>,</w:t>
      </w:r>
      <w:r w:rsidR="00894FFD">
        <w:t xml:space="preserve"> for a </w:t>
      </w:r>
      <w:r w:rsidR="00456CBF">
        <w:t xml:space="preserve">given </w:t>
      </w:r>
      <w:r w:rsidR="00894FFD">
        <w:t xml:space="preserve">input </w:t>
      </w:r>
      <w:r w:rsidR="00894FFD">
        <w:lastRenderedPageBreak/>
        <w:t xml:space="preserve">GWAS trait, Camoco produces a ranked list of candidate causal genes for both network metrics </w:t>
      </w:r>
      <w:r w:rsidR="0000230A">
        <w:t>and a</w:t>
      </w:r>
      <w:r w:rsidR="009E63D3">
        <w:t xml:space="preserve"> corresponding</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B4657C">
        <w:t>’s co-expression network neighbors and the set of genes under implicated loci</w:t>
      </w:r>
      <w:r w:rsidR="00894FFD">
        <w:t>.</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w:t>
      </w:r>
      <w:r w:rsidR="00B4657C">
        <w:t>substantially relative to the initial set of genes under implicated loci</w:t>
      </w:r>
      <w:r w:rsidR="00802FA5">
        <w:t xml:space="preserve">. </w:t>
      </w:r>
    </w:p>
    <w:p w14:paraId="40865892" w14:textId="6633871C" w:rsidR="00F42CCC" w:rsidRDefault="00C12EC1" w:rsidP="001C401A">
      <w:r>
        <w:t>Camoco</w:t>
      </w:r>
      <w:r w:rsidR="007A563C">
        <w:t xml:space="preserve"> allows users to build, validate, and analyze datasets using common file</w:t>
      </w:r>
      <w:r w:rsidR="00D26EFD">
        <w:t>-</w:t>
      </w:r>
      <w:r w:rsidR="007A563C">
        <w:t>types for gene-expression, GWAS and</w:t>
      </w:r>
      <w:r w:rsidR="00A15F58">
        <w:t xml:space="preserve"> species-</w:t>
      </w:r>
      <w:r w:rsidR="007A563C">
        <w:t>specific reference data (e.g. OBO, FASTA, GFF).</w:t>
      </w:r>
      <w:r w:rsidR="000B6221">
        <w:t xml:space="preserve"> </w:t>
      </w:r>
      <w:r>
        <w:t>Our tool</w:t>
      </w:r>
      <w:r w:rsidR="004754BE">
        <w:t xml:space="preserve"> formalizes the integration of GWAS data with co-expression networks by offering systematic SNP-to-gene mapping parameters</w:t>
      </w:r>
      <w:r w:rsidR="00D057D2">
        <w:t>,</w:t>
      </w:r>
      <w:r w:rsidR="004754BE">
        <w:t xml:space="preserve"> which can be evaluated using simulated GWAS gold standard datasets.</w:t>
      </w:r>
      <w:r w:rsidR="000B6221">
        <w:t xml:space="preserve"> </w:t>
      </w:r>
      <w:r w:rsidR="00ED681B">
        <w:t xml:space="preserve">Camoco also corrects for artifacts (such as </w:t>
      </w:r>
      <w:r w:rsidR="00ED681B" w:rsidRPr="00982816">
        <w:rPr>
          <w:i/>
        </w:rPr>
        <w:t>cis</w:t>
      </w:r>
      <w:r w:rsidR="00ED681B">
        <w:t xml:space="preserve"> co</w:t>
      </w:r>
      <w:r w:rsidR="00F6427D">
        <w:t>-</w:t>
      </w:r>
      <w:r w:rsidR="00ED681B">
        <w:t>expression bias) that arise from integrating GWAS and co-expression data.</w:t>
      </w:r>
      <w:r w:rsidR="00B30A52">
        <w:t xml:space="preserve"> The framework offers a unified command line interface to the components described above but can also be used through its python API to integrate into other workflows. </w:t>
      </w:r>
      <w:r w:rsidR="00802FA5">
        <w:t>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43B8E08E" w14:textId="49F7CAD7" w:rsidR="008E4FEF" w:rsidRDefault="008E4FEF">
      <w:pPr>
        <w:pStyle w:val="Heading3"/>
      </w:pPr>
      <w:commentRangeStart w:id="16"/>
      <w:commentRangeStart w:id="17"/>
      <w:r w:rsidRPr="00C36685">
        <w:t>Generating</w:t>
      </w:r>
      <w:commentRangeEnd w:id="16"/>
      <w:r w:rsidR="007E0F05">
        <w:rPr>
          <w:rStyle w:val="CommentReference"/>
          <w:rFonts w:eastAsiaTheme="minorHAnsi" w:cs="Arial"/>
          <w:b w:val="0"/>
          <w:i w:val="0"/>
          <w:color w:val="auto"/>
        </w:rPr>
        <w:commentReference w:id="16"/>
      </w:r>
      <w:commentRangeEnd w:id="17"/>
      <w:r w:rsidR="00854F28">
        <w:rPr>
          <w:rStyle w:val="CommentReference"/>
          <w:rFonts w:eastAsiaTheme="minorHAnsi" w:cs="Arial"/>
          <w:b w:val="0"/>
          <w:i w:val="0"/>
          <w:color w:val="auto"/>
        </w:rPr>
        <w:commentReference w:id="17"/>
      </w:r>
      <w:r w:rsidRPr="00C36685">
        <w:t xml:space="preserve"> co-expression networks from diverse transcriptional data</w:t>
      </w:r>
    </w:p>
    <w:p w14:paraId="268B9343" w14:textId="39BE9223" w:rsidR="00B41120" w:rsidRDefault="00C63949" w:rsidP="001C401A">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w:t>
      </w:r>
      <w:r w:rsidR="00D057D2">
        <w:t>-</w:t>
      </w:r>
      <w:r>
        <w:t>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generated from expression data derived from different contexts capture different functional information</w:t>
      </w:r>
      <w:r w:rsidR="00F243C0" w:rsidRPr="00F243C0">
        <w:rPr>
          <w:noProof/>
        </w:rPr>
        <w:t xml:space="preserve"> (Schaefer et al., 2014; Swanson-Wagner et al., 2012)</w:t>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that arises from population and ecological dynamics (see </w:t>
      </w:r>
      <w:r w:rsidR="00A01009" w:rsidRPr="00A01009">
        <w:rPr>
          <w:noProof/>
        </w:rPr>
        <w:t>(Schaefer et al., 2016)</w:t>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w:t>
      </w:r>
      <w:r w:rsidR="00A4389D">
        <w:t xml:space="preserve">influence </w:t>
      </w:r>
      <w:r w:rsidR="00B41120">
        <w:t>on the utility of the co-expression network for interpreting genetic variation</w:t>
      </w:r>
      <w:r w:rsidR="00B94772">
        <w:t xml:space="preserve"> </w:t>
      </w:r>
      <w:r w:rsidR="00B94772">
        <w:lastRenderedPageBreak/>
        <w:t>captured by GWAS</w:t>
      </w:r>
      <w:r w:rsidR="00930BBB">
        <w:t>.</w:t>
      </w:r>
      <w:r w:rsidR="00B41120">
        <w:t xml:space="preserve"> </w:t>
      </w:r>
      <w:r w:rsidR="001527AE">
        <w:t>Using this rationale</w:t>
      </w:r>
      <w:r w:rsidR="00930BBB">
        <w:t>,</w:t>
      </w:r>
      <w:r w:rsidR="00B41120">
        <w:t xml:space="preserve"> we constructed several co-expression networks independently and assessed the ability of each to produce high-confidence discoveries using our Camoco framework.</w:t>
      </w:r>
    </w:p>
    <w:p w14:paraId="25A32F7D" w14:textId="1EAFA32E" w:rsidR="007460B0" w:rsidRDefault="002B131F" w:rsidP="001C401A">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A01009" w:rsidRPr="00A01009">
        <w:rPr>
          <w:noProof/>
        </w:rPr>
        <w:t xml:space="preserve"> (Hirsch et al., 2014)</w:t>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A01009" w:rsidRPr="00A01009">
        <w:rPr>
          <w:noProof/>
        </w:rPr>
        <w:t xml:space="preserve"> (Stelpflug et al., 2015)</w:t>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A01009" w:rsidRPr="00A01009">
        <w:rPr>
          <w:noProof/>
        </w:rPr>
        <w:t xml:space="preserve"> (Chao et al., 2011; Baxter, 2010; Baxter and Dilkes, 2012)</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generated from whole-genome RNA-Seq analysis, although Camoco could also be applied to microarray-derived expression data.</w:t>
      </w:r>
    </w:p>
    <w:tbl>
      <w:tblPr>
        <w:tblW w:w="8181" w:type="dxa"/>
        <w:tblLook w:val="04A0" w:firstRow="1" w:lastRow="0" w:firstColumn="1" w:lastColumn="0" w:noHBand="0" w:noVBand="1"/>
      </w:tblPr>
      <w:tblGrid>
        <w:gridCol w:w="960"/>
        <w:gridCol w:w="1653"/>
        <w:gridCol w:w="1653"/>
        <w:gridCol w:w="1938"/>
        <w:gridCol w:w="1977"/>
      </w:tblGrid>
      <w:tr w:rsidR="000E79E4" w:rsidRPr="000E79E4" w14:paraId="78B1604F" w14:textId="77777777" w:rsidTr="000E79E4">
        <w:trPr>
          <w:trHeight w:val="300"/>
        </w:trPr>
        <w:tc>
          <w:tcPr>
            <w:tcW w:w="960" w:type="dxa"/>
            <w:tcBorders>
              <w:top w:val="single" w:sz="4" w:space="0" w:color="auto"/>
              <w:left w:val="single" w:sz="4" w:space="0" w:color="auto"/>
              <w:bottom w:val="nil"/>
              <w:right w:val="single" w:sz="4" w:space="0" w:color="808080"/>
            </w:tcBorders>
            <w:shd w:val="clear" w:color="000000" w:fill="E7E6E6"/>
            <w:noWrap/>
            <w:vAlign w:val="bottom"/>
            <w:hideMark/>
          </w:tcPr>
          <w:p w14:paraId="65B97A50" w14:textId="77777777" w:rsidR="000E79E4" w:rsidRPr="000E79E4" w:rsidRDefault="000E79E4" w:rsidP="000E79E4">
            <w:pPr>
              <w:spacing w:after="0" w:line="240" w:lineRule="auto"/>
              <w:jc w:val="left"/>
              <w:rPr>
                <w:rFonts w:ascii="Calibri" w:eastAsia="Times New Roman" w:hAnsi="Calibri" w:cs="Times New Roman"/>
                <w:color w:val="000000"/>
                <w:sz w:val="22"/>
              </w:rPr>
            </w:pPr>
            <w:r w:rsidRPr="000E79E4">
              <w:rPr>
                <w:rFonts w:ascii="Calibri" w:eastAsia="Times New Roman" w:hAnsi="Calibri" w:cs="Times New Roman"/>
                <w:color w:val="000000"/>
                <w:sz w:val="22"/>
              </w:rPr>
              <w:t> </w:t>
            </w:r>
          </w:p>
        </w:tc>
        <w:tc>
          <w:tcPr>
            <w:tcW w:w="7221" w:type="dxa"/>
            <w:gridSpan w:val="4"/>
            <w:tcBorders>
              <w:top w:val="single" w:sz="4" w:space="0" w:color="auto"/>
              <w:left w:val="nil"/>
              <w:bottom w:val="single" w:sz="4" w:space="0" w:color="808080"/>
              <w:right w:val="single" w:sz="4" w:space="0" w:color="000000"/>
            </w:tcBorders>
            <w:shd w:val="clear" w:color="000000" w:fill="E7E6E6"/>
            <w:noWrap/>
            <w:vAlign w:val="bottom"/>
            <w:hideMark/>
          </w:tcPr>
          <w:p w14:paraId="17963664" w14:textId="3BA4BE31"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Number</w:t>
            </w:r>
            <w:r w:rsidR="00881CCB">
              <w:rPr>
                <w:rFonts w:ascii="Calibri" w:eastAsia="Times New Roman" w:hAnsi="Calibri" w:cs="Times New Roman"/>
                <w:color w:val="000000"/>
                <w:sz w:val="22"/>
              </w:rPr>
              <w:t xml:space="preserve"> of</w:t>
            </w:r>
            <w:r w:rsidRPr="000E79E4">
              <w:rPr>
                <w:rFonts w:ascii="Calibri" w:eastAsia="Times New Roman" w:hAnsi="Calibri" w:cs="Times New Roman"/>
                <w:color w:val="000000"/>
                <w:sz w:val="22"/>
              </w:rPr>
              <w:t xml:space="preserve"> Significant (p ≤ 0.01) GO Terms (n = 1078)</w:t>
            </w:r>
          </w:p>
        </w:tc>
      </w:tr>
      <w:tr w:rsidR="000E79E4" w:rsidRPr="000E79E4" w14:paraId="60073EE2" w14:textId="77777777" w:rsidTr="000E79E4">
        <w:trPr>
          <w:trHeight w:val="300"/>
        </w:trPr>
        <w:tc>
          <w:tcPr>
            <w:tcW w:w="960" w:type="dxa"/>
            <w:tcBorders>
              <w:top w:val="nil"/>
              <w:left w:val="single" w:sz="4" w:space="0" w:color="auto"/>
              <w:bottom w:val="single" w:sz="4" w:space="0" w:color="808080"/>
              <w:right w:val="single" w:sz="4" w:space="0" w:color="808080"/>
            </w:tcBorders>
            <w:shd w:val="clear" w:color="000000" w:fill="E7E6E6"/>
            <w:noWrap/>
            <w:vAlign w:val="bottom"/>
            <w:hideMark/>
          </w:tcPr>
          <w:p w14:paraId="47C8A990" w14:textId="77777777" w:rsidR="000E79E4" w:rsidRPr="000E79E4" w:rsidRDefault="000E79E4" w:rsidP="000E79E4">
            <w:pPr>
              <w:spacing w:after="0" w:line="240" w:lineRule="auto"/>
              <w:jc w:val="left"/>
              <w:rPr>
                <w:rFonts w:ascii="Calibri" w:eastAsia="Times New Roman" w:hAnsi="Calibri" w:cs="Times New Roman"/>
                <w:color w:val="000000"/>
                <w:sz w:val="22"/>
              </w:rPr>
            </w:pPr>
            <w:r w:rsidRPr="000E79E4">
              <w:rPr>
                <w:rFonts w:ascii="Calibri" w:eastAsia="Times New Roman" w:hAnsi="Calibri" w:cs="Times New Roman"/>
                <w:color w:val="000000"/>
                <w:sz w:val="22"/>
              </w:rPr>
              <w:t> </w:t>
            </w:r>
          </w:p>
        </w:tc>
        <w:tc>
          <w:tcPr>
            <w:tcW w:w="1653" w:type="dxa"/>
            <w:tcBorders>
              <w:top w:val="nil"/>
              <w:left w:val="nil"/>
              <w:bottom w:val="single" w:sz="4" w:space="0" w:color="808080"/>
              <w:right w:val="single" w:sz="4" w:space="0" w:color="808080"/>
            </w:tcBorders>
            <w:shd w:val="clear" w:color="000000" w:fill="E7E6E6"/>
            <w:noWrap/>
            <w:vAlign w:val="bottom"/>
            <w:hideMark/>
          </w:tcPr>
          <w:p w14:paraId="781DE4AF"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Density</w:t>
            </w:r>
          </w:p>
        </w:tc>
        <w:tc>
          <w:tcPr>
            <w:tcW w:w="1653" w:type="dxa"/>
            <w:tcBorders>
              <w:top w:val="nil"/>
              <w:left w:val="nil"/>
              <w:bottom w:val="single" w:sz="4" w:space="0" w:color="808080"/>
              <w:right w:val="single" w:sz="4" w:space="0" w:color="808080"/>
            </w:tcBorders>
            <w:shd w:val="clear" w:color="000000" w:fill="E7E6E6"/>
            <w:noWrap/>
            <w:vAlign w:val="bottom"/>
            <w:hideMark/>
          </w:tcPr>
          <w:p w14:paraId="2DDAF294"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Locality</w:t>
            </w:r>
          </w:p>
        </w:tc>
        <w:tc>
          <w:tcPr>
            <w:tcW w:w="1938" w:type="dxa"/>
            <w:tcBorders>
              <w:top w:val="nil"/>
              <w:left w:val="nil"/>
              <w:bottom w:val="single" w:sz="4" w:space="0" w:color="808080"/>
              <w:right w:val="single" w:sz="4" w:space="0" w:color="808080"/>
            </w:tcBorders>
            <w:shd w:val="clear" w:color="000000" w:fill="E7E6E6"/>
            <w:noWrap/>
            <w:vAlign w:val="bottom"/>
            <w:hideMark/>
          </w:tcPr>
          <w:p w14:paraId="4398EBE9"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Both Scores</w:t>
            </w:r>
          </w:p>
        </w:tc>
        <w:tc>
          <w:tcPr>
            <w:tcW w:w="1977" w:type="dxa"/>
            <w:tcBorders>
              <w:top w:val="nil"/>
              <w:left w:val="nil"/>
              <w:bottom w:val="single" w:sz="4" w:space="0" w:color="808080"/>
              <w:right w:val="single" w:sz="4" w:space="0" w:color="auto"/>
            </w:tcBorders>
            <w:shd w:val="clear" w:color="000000" w:fill="E7E6E6"/>
            <w:noWrap/>
            <w:vAlign w:val="bottom"/>
            <w:hideMark/>
          </w:tcPr>
          <w:p w14:paraId="5C9F22CF"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Either Score</w:t>
            </w:r>
          </w:p>
        </w:tc>
      </w:tr>
      <w:tr w:rsidR="000E79E4" w:rsidRPr="000E79E4" w14:paraId="05644646" w14:textId="77777777" w:rsidTr="000E79E4">
        <w:trPr>
          <w:trHeight w:val="300"/>
        </w:trPr>
        <w:tc>
          <w:tcPr>
            <w:tcW w:w="960" w:type="dxa"/>
            <w:tcBorders>
              <w:top w:val="nil"/>
              <w:left w:val="single" w:sz="4" w:space="0" w:color="auto"/>
              <w:bottom w:val="nil"/>
              <w:right w:val="nil"/>
            </w:tcBorders>
            <w:shd w:val="clear" w:color="auto" w:fill="auto"/>
            <w:noWrap/>
            <w:vAlign w:val="bottom"/>
            <w:hideMark/>
          </w:tcPr>
          <w:p w14:paraId="11043C38" w14:textId="77777777" w:rsidR="000E79E4" w:rsidRPr="000E79E4" w:rsidRDefault="000E79E4" w:rsidP="000E79E4">
            <w:pPr>
              <w:spacing w:after="0" w:line="240" w:lineRule="auto"/>
              <w:jc w:val="left"/>
              <w:rPr>
                <w:rFonts w:ascii="Calibri" w:eastAsia="Times New Roman" w:hAnsi="Calibri" w:cs="Times New Roman"/>
                <w:color w:val="000000"/>
                <w:sz w:val="22"/>
              </w:rPr>
            </w:pPr>
            <w:r w:rsidRPr="000E79E4">
              <w:rPr>
                <w:rFonts w:ascii="Calibri" w:eastAsia="Times New Roman" w:hAnsi="Calibri" w:cs="Times New Roman"/>
                <w:color w:val="000000"/>
                <w:sz w:val="22"/>
              </w:rPr>
              <w:t>ZmPAN</w:t>
            </w:r>
          </w:p>
        </w:tc>
        <w:tc>
          <w:tcPr>
            <w:tcW w:w="1653" w:type="dxa"/>
            <w:tcBorders>
              <w:top w:val="nil"/>
              <w:left w:val="nil"/>
              <w:bottom w:val="nil"/>
              <w:right w:val="nil"/>
            </w:tcBorders>
            <w:shd w:val="clear" w:color="auto" w:fill="auto"/>
            <w:noWrap/>
            <w:vAlign w:val="bottom"/>
            <w:hideMark/>
          </w:tcPr>
          <w:p w14:paraId="6A86FB32"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451 (41%)</w:t>
            </w:r>
          </w:p>
        </w:tc>
        <w:tc>
          <w:tcPr>
            <w:tcW w:w="1653" w:type="dxa"/>
            <w:tcBorders>
              <w:top w:val="nil"/>
              <w:left w:val="nil"/>
              <w:bottom w:val="nil"/>
              <w:right w:val="nil"/>
            </w:tcBorders>
            <w:shd w:val="clear" w:color="auto" w:fill="auto"/>
            <w:noWrap/>
            <w:vAlign w:val="bottom"/>
            <w:hideMark/>
          </w:tcPr>
          <w:p w14:paraId="575F989C"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539 (50%)</w:t>
            </w:r>
          </w:p>
        </w:tc>
        <w:tc>
          <w:tcPr>
            <w:tcW w:w="1938" w:type="dxa"/>
            <w:tcBorders>
              <w:top w:val="nil"/>
              <w:left w:val="nil"/>
              <w:bottom w:val="nil"/>
              <w:right w:val="nil"/>
            </w:tcBorders>
            <w:shd w:val="clear" w:color="auto" w:fill="auto"/>
            <w:noWrap/>
            <w:vAlign w:val="bottom"/>
            <w:hideMark/>
          </w:tcPr>
          <w:p w14:paraId="096E84A6"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312 (29%)</w:t>
            </w:r>
          </w:p>
        </w:tc>
        <w:tc>
          <w:tcPr>
            <w:tcW w:w="1977" w:type="dxa"/>
            <w:tcBorders>
              <w:top w:val="nil"/>
              <w:left w:val="nil"/>
              <w:bottom w:val="nil"/>
              <w:right w:val="single" w:sz="4" w:space="0" w:color="auto"/>
            </w:tcBorders>
            <w:shd w:val="clear" w:color="auto" w:fill="auto"/>
            <w:noWrap/>
            <w:vAlign w:val="bottom"/>
            <w:hideMark/>
          </w:tcPr>
          <w:p w14:paraId="6FE37DF6"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678 (63%)</w:t>
            </w:r>
          </w:p>
        </w:tc>
      </w:tr>
      <w:tr w:rsidR="000E79E4" w:rsidRPr="000E79E4" w14:paraId="107A6F33" w14:textId="77777777" w:rsidTr="00206FF5">
        <w:trPr>
          <w:trHeight w:val="300"/>
        </w:trPr>
        <w:tc>
          <w:tcPr>
            <w:tcW w:w="960" w:type="dxa"/>
            <w:tcBorders>
              <w:top w:val="nil"/>
              <w:left w:val="single" w:sz="4" w:space="0" w:color="auto"/>
              <w:right w:val="nil"/>
            </w:tcBorders>
            <w:shd w:val="clear" w:color="auto" w:fill="auto"/>
            <w:noWrap/>
            <w:vAlign w:val="bottom"/>
            <w:hideMark/>
          </w:tcPr>
          <w:p w14:paraId="72E8A14D" w14:textId="77777777" w:rsidR="000E79E4" w:rsidRPr="000E79E4" w:rsidRDefault="000E79E4" w:rsidP="000E79E4">
            <w:pPr>
              <w:spacing w:after="0" w:line="240" w:lineRule="auto"/>
              <w:jc w:val="left"/>
              <w:rPr>
                <w:rFonts w:ascii="Calibri" w:eastAsia="Times New Roman" w:hAnsi="Calibri" w:cs="Times New Roman"/>
                <w:color w:val="000000"/>
                <w:sz w:val="22"/>
              </w:rPr>
            </w:pPr>
            <w:r w:rsidRPr="000E79E4">
              <w:rPr>
                <w:rFonts w:ascii="Calibri" w:eastAsia="Times New Roman" w:hAnsi="Calibri" w:cs="Times New Roman"/>
                <w:color w:val="000000"/>
                <w:sz w:val="22"/>
              </w:rPr>
              <w:t>ZmSAM</w:t>
            </w:r>
          </w:p>
        </w:tc>
        <w:tc>
          <w:tcPr>
            <w:tcW w:w="1653" w:type="dxa"/>
            <w:tcBorders>
              <w:top w:val="nil"/>
              <w:left w:val="nil"/>
              <w:right w:val="nil"/>
            </w:tcBorders>
            <w:shd w:val="clear" w:color="auto" w:fill="auto"/>
            <w:noWrap/>
            <w:vAlign w:val="bottom"/>
            <w:hideMark/>
          </w:tcPr>
          <w:p w14:paraId="6180F7D0"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365 (34%)</w:t>
            </w:r>
          </w:p>
        </w:tc>
        <w:tc>
          <w:tcPr>
            <w:tcW w:w="1653" w:type="dxa"/>
            <w:tcBorders>
              <w:top w:val="nil"/>
              <w:left w:val="nil"/>
              <w:right w:val="nil"/>
            </w:tcBorders>
            <w:shd w:val="clear" w:color="auto" w:fill="auto"/>
            <w:noWrap/>
            <w:vAlign w:val="bottom"/>
            <w:hideMark/>
          </w:tcPr>
          <w:p w14:paraId="2BAFD5AF"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437 (40%)</w:t>
            </w:r>
          </w:p>
        </w:tc>
        <w:tc>
          <w:tcPr>
            <w:tcW w:w="1938" w:type="dxa"/>
            <w:tcBorders>
              <w:top w:val="nil"/>
              <w:left w:val="nil"/>
              <w:right w:val="nil"/>
            </w:tcBorders>
            <w:shd w:val="clear" w:color="auto" w:fill="auto"/>
            <w:noWrap/>
            <w:vAlign w:val="bottom"/>
            <w:hideMark/>
          </w:tcPr>
          <w:p w14:paraId="13A55C5D"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234 (21%)</w:t>
            </w:r>
          </w:p>
        </w:tc>
        <w:tc>
          <w:tcPr>
            <w:tcW w:w="1977" w:type="dxa"/>
            <w:tcBorders>
              <w:top w:val="nil"/>
              <w:left w:val="nil"/>
              <w:right w:val="single" w:sz="4" w:space="0" w:color="auto"/>
            </w:tcBorders>
            <w:shd w:val="clear" w:color="auto" w:fill="auto"/>
            <w:noWrap/>
            <w:vAlign w:val="bottom"/>
            <w:hideMark/>
          </w:tcPr>
          <w:p w14:paraId="49D521B1"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568 (53%)</w:t>
            </w:r>
          </w:p>
        </w:tc>
      </w:tr>
      <w:tr w:rsidR="000E79E4" w:rsidRPr="000E79E4" w14:paraId="25B045FD" w14:textId="77777777" w:rsidTr="00206FF5">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4408C095" w14:textId="77777777" w:rsidR="000E79E4" w:rsidRPr="000E79E4" w:rsidRDefault="000E79E4" w:rsidP="000E79E4">
            <w:pPr>
              <w:spacing w:after="0" w:line="240" w:lineRule="auto"/>
              <w:jc w:val="left"/>
              <w:rPr>
                <w:rFonts w:ascii="Calibri" w:eastAsia="Times New Roman" w:hAnsi="Calibri" w:cs="Times New Roman"/>
                <w:color w:val="000000"/>
                <w:sz w:val="22"/>
              </w:rPr>
            </w:pPr>
            <w:r w:rsidRPr="000E79E4">
              <w:rPr>
                <w:rFonts w:ascii="Calibri" w:eastAsia="Times New Roman" w:hAnsi="Calibri" w:cs="Times New Roman"/>
                <w:color w:val="000000"/>
                <w:sz w:val="22"/>
              </w:rPr>
              <w:t>ZmRoot</w:t>
            </w:r>
          </w:p>
        </w:tc>
        <w:tc>
          <w:tcPr>
            <w:tcW w:w="1653" w:type="dxa"/>
            <w:tcBorders>
              <w:top w:val="nil"/>
              <w:left w:val="nil"/>
              <w:bottom w:val="single" w:sz="4" w:space="0" w:color="auto"/>
              <w:right w:val="nil"/>
            </w:tcBorders>
            <w:shd w:val="clear" w:color="auto" w:fill="auto"/>
            <w:noWrap/>
            <w:vAlign w:val="bottom"/>
            <w:hideMark/>
          </w:tcPr>
          <w:p w14:paraId="1ED0F1CB"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573 (53%)</w:t>
            </w:r>
          </w:p>
        </w:tc>
        <w:tc>
          <w:tcPr>
            <w:tcW w:w="1653" w:type="dxa"/>
            <w:tcBorders>
              <w:top w:val="nil"/>
              <w:left w:val="nil"/>
              <w:bottom w:val="single" w:sz="4" w:space="0" w:color="auto"/>
              <w:right w:val="nil"/>
            </w:tcBorders>
            <w:shd w:val="clear" w:color="auto" w:fill="auto"/>
            <w:noWrap/>
            <w:vAlign w:val="bottom"/>
            <w:hideMark/>
          </w:tcPr>
          <w:p w14:paraId="50D8AE2B"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331 (31%)</w:t>
            </w:r>
          </w:p>
        </w:tc>
        <w:tc>
          <w:tcPr>
            <w:tcW w:w="1938" w:type="dxa"/>
            <w:tcBorders>
              <w:top w:val="nil"/>
              <w:left w:val="nil"/>
              <w:bottom w:val="single" w:sz="4" w:space="0" w:color="auto"/>
              <w:right w:val="nil"/>
            </w:tcBorders>
            <w:shd w:val="clear" w:color="auto" w:fill="auto"/>
            <w:noWrap/>
            <w:vAlign w:val="bottom"/>
            <w:hideMark/>
          </w:tcPr>
          <w:p w14:paraId="239E9505"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278 (26%)</w:t>
            </w:r>
          </w:p>
        </w:tc>
        <w:tc>
          <w:tcPr>
            <w:tcW w:w="1977" w:type="dxa"/>
            <w:tcBorders>
              <w:top w:val="nil"/>
              <w:left w:val="nil"/>
              <w:bottom w:val="single" w:sz="4" w:space="0" w:color="auto"/>
              <w:right w:val="single" w:sz="4" w:space="0" w:color="auto"/>
            </w:tcBorders>
            <w:shd w:val="clear" w:color="auto" w:fill="auto"/>
            <w:noWrap/>
            <w:vAlign w:val="bottom"/>
            <w:hideMark/>
          </w:tcPr>
          <w:p w14:paraId="15C79BCA"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626 (58%)</w:t>
            </w:r>
          </w:p>
        </w:tc>
      </w:tr>
      <w:tr w:rsidR="000E79E4" w:rsidRPr="000E79E4" w14:paraId="1CEC1743" w14:textId="77777777" w:rsidTr="00206FF5">
        <w:trPr>
          <w:trHeight w:val="300"/>
        </w:trPr>
        <w:tc>
          <w:tcPr>
            <w:tcW w:w="8181"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14:paraId="7C208467" w14:textId="36473CFE" w:rsidR="000E79E4" w:rsidRPr="000E79E4" w:rsidRDefault="000E79E4" w:rsidP="000E79E4">
            <w:pPr>
              <w:spacing w:after="0" w:line="240" w:lineRule="auto"/>
              <w:jc w:val="left"/>
              <w:rPr>
                <w:rFonts w:ascii="Calibri" w:eastAsia="Times New Roman" w:hAnsi="Calibri" w:cs="Times New Roman"/>
                <w:b/>
                <w:color w:val="000000"/>
                <w:sz w:val="22"/>
              </w:rPr>
            </w:pPr>
            <w:r w:rsidRPr="000E79E4">
              <w:rPr>
                <w:rFonts w:ascii="Calibri" w:eastAsia="Times New Roman" w:hAnsi="Calibri" w:cs="Times New Roman"/>
                <w:b/>
                <w:color w:val="000000"/>
                <w:sz w:val="22"/>
              </w:rPr>
              <w:t>Table 1. Significantly co-expressed GO terms.</w:t>
            </w:r>
          </w:p>
          <w:p w14:paraId="21999B6B" w14:textId="06846E1E" w:rsidR="000E79E4" w:rsidRPr="000E79E4" w:rsidRDefault="000E79E4" w:rsidP="000E79E4">
            <w:pPr>
              <w:spacing w:after="0" w:line="240" w:lineRule="auto"/>
              <w:jc w:val="left"/>
              <w:rPr>
                <w:rFonts w:ascii="Calibri" w:eastAsia="Times New Roman" w:hAnsi="Calibri" w:cs="Times New Roman"/>
                <w:color w:val="000000"/>
                <w:sz w:val="22"/>
              </w:rPr>
            </w:pPr>
            <w:r w:rsidRPr="000E79E4">
              <w:rPr>
                <w:rFonts w:ascii="Calibri" w:eastAsia="Times New Roman" w:hAnsi="Calibri" w:cs="Times New Roman"/>
                <w:color w:val="000000"/>
                <w:sz w:val="22"/>
              </w:rPr>
              <w:t>Co-expression was measured among genes within each GO term that had co-expression data in each network using both density (Eq. 1) and locality (Eq. 2). Significance of co-expression metrics was assessed by comparing values to 1,000 random gene sets of the same size.</w:t>
            </w:r>
          </w:p>
        </w:tc>
      </w:tr>
    </w:tbl>
    <w:p w14:paraId="345D330E" w14:textId="77777777" w:rsidR="000E79E4" w:rsidRDefault="000E79E4" w:rsidP="001C401A"/>
    <w:p w14:paraId="73B706B8" w14:textId="5C9430C4" w:rsidR="00AC5E1A" w:rsidRDefault="005D6663" w:rsidP="001C401A">
      <w:r>
        <w:lastRenderedPageBreak/>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923A5D">
        <w:t>Methods</w:t>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w:t>
      </w:r>
      <w:r w:rsidR="00B4657C">
        <w:t>between</w:t>
      </w:r>
      <w:r w:rsidR="00462F47" w:rsidRPr="004727BA">
        <w:t xml:space="preserve"> </w:t>
      </w:r>
      <w:r w:rsidR="00533478">
        <w:t xml:space="preserve">genes in </w:t>
      </w:r>
      <w:r w:rsidR="00462F47" w:rsidRPr="004727BA">
        <w:t>the network</w:t>
      </w:r>
      <w:r w:rsidR="00BB5A09">
        <w:t xml:space="preserve"> (</w:t>
      </w:r>
      <w:r w:rsidR="00923A5D">
        <w:t>Supp. Figure</w:t>
      </w:r>
      <w:r w:rsidR="00F46CAE">
        <w:t>s</w:t>
      </w:r>
      <w:r w:rsidR="00923A5D">
        <w:t xml:space="preserve"> 1</w:t>
      </w:r>
      <w:r w:rsidR="00E21A42">
        <w:t>–</w:t>
      </w:r>
      <w:r w:rsidR="00371F3F">
        <w:t>3)</w:t>
      </w:r>
      <w:r w:rsidR="004860F6">
        <w:t>.</w:t>
      </w:r>
      <w:r w:rsidR="00ED7D7B">
        <w:t xml:space="preserve"> </w:t>
      </w:r>
      <w:r w:rsidR="004C74DC">
        <w:t>Co-expression was measured among genes within the same Gene Ontology (GO) term to establish how well density and locality captured terms with annotated biological functions</w:t>
      </w:r>
      <w:r w:rsidR="00BF1A19">
        <w:t xml:space="preserve"> (</w:t>
      </w:r>
      <w:r w:rsidR="00923A5D">
        <w:t>Table 1</w:t>
      </w:r>
      <w:r w:rsidR="00C55CE7">
        <w:t xml:space="preserve">; </w:t>
      </w:r>
      <w:commentRangeStart w:id="18"/>
      <w:commentRangeStart w:id="19"/>
      <w:r w:rsidR="00923A5D">
        <w:t xml:space="preserve">Supp. </w:t>
      </w:r>
      <w:r w:rsidR="000A488E">
        <w:t>Data set</w:t>
      </w:r>
      <w:r w:rsidR="000A488E" w:rsidRPr="006C60D0">
        <w:t xml:space="preserve"> </w:t>
      </w:r>
      <w:r w:rsidR="00923A5D" w:rsidRPr="006C60D0">
        <w:t>1</w:t>
      </w:r>
      <w:commentRangeEnd w:id="18"/>
      <w:r w:rsidR="005F7F93">
        <w:rPr>
          <w:rStyle w:val="CommentReference"/>
        </w:rPr>
        <w:commentReference w:id="18"/>
      </w:r>
      <w:commentRangeEnd w:id="19"/>
      <w:r w:rsidR="009B7D43">
        <w:rPr>
          <w:rStyle w:val="CommentReference"/>
        </w:rPr>
        <w:commentReference w:id="19"/>
      </w:r>
      <w:r w:rsidR="00BF1A19">
        <w:t>).</w:t>
      </w:r>
      <w:r w:rsidR="000B6221">
        <w:t xml:space="preserve"> </w:t>
      </w:r>
      <w:r w:rsidR="004C74DC">
        <w:t>Indeed</w:t>
      </w:r>
      <w:r w:rsidR="00BC3018">
        <w:t>,</w:t>
      </w:r>
      <w:r w:rsidR="004C74DC">
        <w:t xml:space="preserve"> we observed enrichment for </w:t>
      </w:r>
      <w:proofErr w:type="gramStart"/>
      <w:r w:rsidR="004C74DC">
        <w:t>a large number of</w:t>
      </w:r>
      <w:proofErr w:type="gramEnd"/>
      <w:r w:rsidR="004C74DC">
        <w:t xml:space="preserve"> GO terms for both metrics in all three networks</w:t>
      </w:r>
      <w:r w:rsidR="00BF1A19">
        <w:t xml:space="preserve"> as well similar levels of</w:t>
      </w:r>
      <w:r w:rsidR="00B4657C">
        <w:t xml:space="preserve"> enriched modules derived from a graph clustering approach</w:t>
      </w:r>
      <w:r w:rsidR="00BF1A19">
        <w:t xml:space="preserve"> (</w:t>
      </w:r>
      <w:r w:rsidR="00923A5D">
        <w:t>Table 2</w:t>
      </w:r>
      <w:r w:rsidR="00C55CE7">
        <w:t xml:space="preserve">; </w:t>
      </w:r>
      <w:r w:rsidR="005F7F93">
        <w:t>Supp. Data set</w:t>
      </w:r>
      <w:r w:rsidR="00923A5D">
        <w:t xml:space="preserve"> 2</w:t>
      </w:r>
      <w:r w:rsidR="00C55CE7">
        <w:t>;</w:t>
      </w:r>
      <w:r w:rsidR="00BF1A19">
        <w:t>)</w:t>
      </w:r>
      <w:r w:rsidR="00B4657C">
        <w:t>,</w:t>
      </w:r>
      <w:r w:rsidR="004C74DC">
        <w:t xml:space="preserve"> supporting their ability to capture functionally related genes (</w:t>
      </w:r>
      <w:r w:rsidR="00482BFA">
        <w:t xml:space="preserve">See </w:t>
      </w:r>
      <w:r w:rsidR="00923A5D">
        <w:t>Discussion</w:t>
      </w:r>
      <w:r w:rsidR="00C55CE7">
        <w:t>,</w:t>
      </w:r>
      <w:r w:rsidR="00482BFA">
        <w:t xml:space="preserve"> </w:t>
      </w:r>
      <w:r w:rsidR="00923A5D">
        <w:t>Supplementa</w:t>
      </w:r>
      <w:r w:rsidR="005F7F93">
        <w:t>l</w:t>
      </w:r>
      <w:r w:rsidR="00923A5D">
        <w:t xml:space="preserve"> Text</w:t>
      </w:r>
      <w:r w:rsidR="00C55CE7">
        <w:t xml:space="preserve"> and </w:t>
      </w:r>
      <w:r w:rsidR="005F7F93">
        <w:t>Supp. Data set</w:t>
      </w:r>
      <w:r w:rsidR="00923A5D">
        <w:t xml:space="preserve"> 3</w:t>
      </w:r>
      <w:r w:rsidR="004C74DC">
        <w:t>).</w:t>
      </w:r>
      <w:r w:rsidR="00BF1A19">
        <w:t xml:space="preserve"> </w:t>
      </w:r>
    </w:p>
    <w:tbl>
      <w:tblPr>
        <w:tblW w:w="9342" w:type="dxa"/>
        <w:tblLook w:val="04A0" w:firstRow="1" w:lastRow="0" w:firstColumn="1" w:lastColumn="0" w:noHBand="0" w:noVBand="1"/>
      </w:tblPr>
      <w:tblGrid>
        <w:gridCol w:w="920"/>
        <w:gridCol w:w="2172"/>
        <w:gridCol w:w="1869"/>
        <w:gridCol w:w="4381"/>
      </w:tblGrid>
      <w:tr w:rsidR="005D6AB5" w:rsidRPr="005D6AB5" w14:paraId="1C93EB36" w14:textId="77777777" w:rsidTr="005D6AB5">
        <w:trPr>
          <w:trHeight w:val="302"/>
        </w:trPr>
        <w:tc>
          <w:tcPr>
            <w:tcW w:w="920" w:type="dxa"/>
            <w:tcBorders>
              <w:top w:val="single" w:sz="4" w:space="0" w:color="808080"/>
              <w:left w:val="single" w:sz="4" w:space="0" w:color="808080"/>
              <w:bottom w:val="nil"/>
              <w:right w:val="single" w:sz="4" w:space="0" w:color="808080"/>
            </w:tcBorders>
            <w:shd w:val="clear" w:color="000000" w:fill="E7E6E6"/>
            <w:noWrap/>
            <w:vAlign w:val="bottom"/>
            <w:hideMark/>
          </w:tcPr>
          <w:p w14:paraId="30C3B0FE"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 </w:t>
            </w:r>
          </w:p>
        </w:tc>
        <w:tc>
          <w:tcPr>
            <w:tcW w:w="8422" w:type="dxa"/>
            <w:gridSpan w:val="3"/>
            <w:tcBorders>
              <w:top w:val="single" w:sz="4" w:space="0" w:color="808080"/>
              <w:left w:val="nil"/>
              <w:bottom w:val="single" w:sz="4" w:space="0" w:color="808080"/>
              <w:right w:val="single" w:sz="4" w:space="0" w:color="808080"/>
            </w:tcBorders>
            <w:shd w:val="clear" w:color="000000" w:fill="E7E6E6"/>
            <w:noWrap/>
            <w:vAlign w:val="bottom"/>
            <w:hideMark/>
          </w:tcPr>
          <w:p w14:paraId="5E69D16B" w14:textId="77777777" w:rsidR="005D6AB5" w:rsidRPr="005D6AB5" w:rsidRDefault="005D6AB5" w:rsidP="005D6AB5">
            <w:pPr>
              <w:spacing w:after="0" w:line="240" w:lineRule="auto"/>
              <w:jc w:val="center"/>
              <w:rPr>
                <w:rFonts w:ascii="Calibri" w:eastAsia="Times New Roman" w:hAnsi="Calibri" w:cs="Times New Roman"/>
                <w:color w:val="000000"/>
                <w:sz w:val="22"/>
              </w:rPr>
            </w:pPr>
            <w:r w:rsidRPr="005D6AB5">
              <w:rPr>
                <w:rFonts w:ascii="Calibri" w:eastAsia="Times New Roman" w:hAnsi="Calibri" w:cs="Times New Roman"/>
                <w:color w:val="000000"/>
                <w:sz w:val="22"/>
              </w:rPr>
              <w:t>Network Clusters</w:t>
            </w:r>
          </w:p>
        </w:tc>
      </w:tr>
      <w:tr w:rsidR="005D6AB5" w:rsidRPr="005D6AB5" w14:paraId="0D0AD32A" w14:textId="77777777" w:rsidTr="005D6AB5">
        <w:trPr>
          <w:trHeight w:val="302"/>
        </w:trPr>
        <w:tc>
          <w:tcPr>
            <w:tcW w:w="920" w:type="dxa"/>
            <w:tcBorders>
              <w:top w:val="nil"/>
              <w:left w:val="single" w:sz="4" w:space="0" w:color="808080"/>
              <w:bottom w:val="nil"/>
              <w:right w:val="single" w:sz="4" w:space="0" w:color="808080"/>
            </w:tcBorders>
            <w:shd w:val="clear" w:color="000000" w:fill="E7E6E6"/>
            <w:noWrap/>
            <w:vAlign w:val="bottom"/>
            <w:hideMark/>
          </w:tcPr>
          <w:p w14:paraId="71B33B53"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 </w:t>
            </w:r>
          </w:p>
        </w:tc>
        <w:tc>
          <w:tcPr>
            <w:tcW w:w="2172" w:type="dxa"/>
            <w:tcBorders>
              <w:top w:val="nil"/>
              <w:left w:val="nil"/>
              <w:bottom w:val="nil"/>
              <w:right w:val="single" w:sz="4" w:space="0" w:color="808080"/>
            </w:tcBorders>
            <w:shd w:val="clear" w:color="000000" w:fill="E7E6E6"/>
            <w:noWrap/>
            <w:vAlign w:val="bottom"/>
            <w:hideMark/>
          </w:tcPr>
          <w:p w14:paraId="03F7CEA6" w14:textId="4F5EED03" w:rsidR="005D6AB5" w:rsidRPr="005D6AB5" w:rsidRDefault="005D6AB5" w:rsidP="005D6AB5">
            <w:pPr>
              <w:spacing w:after="0" w:line="240" w:lineRule="auto"/>
              <w:jc w:val="center"/>
              <w:rPr>
                <w:rFonts w:ascii="Calibri" w:eastAsia="Times New Roman" w:hAnsi="Calibri" w:cs="Times New Roman"/>
                <w:color w:val="000000"/>
                <w:sz w:val="22"/>
              </w:rPr>
            </w:pPr>
            <w:r w:rsidRPr="005D6AB5">
              <w:rPr>
                <w:rFonts w:ascii="Calibri" w:eastAsia="Times New Roman" w:hAnsi="Calibri" w:cs="Times New Roman"/>
                <w:color w:val="000000"/>
                <w:sz w:val="22"/>
              </w:rPr>
              <w:t>Num</w:t>
            </w:r>
            <w:r w:rsidR="003279C3">
              <w:rPr>
                <w:rFonts w:ascii="Calibri" w:eastAsia="Times New Roman" w:hAnsi="Calibri" w:cs="Times New Roman"/>
                <w:color w:val="000000"/>
                <w:sz w:val="22"/>
              </w:rPr>
              <w:t>ber of</w:t>
            </w:r>
            <w:r w:rsidRPr="005D6AB5">
              <w:rPr>
                <w:rFonts w:ascii="Calibri" w:eastAsia="Times New Roman" w:hAnsi="Calibri" w:cs="Times New Roman"/>
                <w:color w:val="000000"/>
                <w:sz w:val="22"/>
              </w:rPr>
              <w:t xml:space="preserve"> Cluster</w:t>
            </w:r>
            <w:r w:rsidR="003279C3">
              <w:rPr>
                <w:rFonts w:ascii="Calibri" w:eastAsia="Times New Roman" w:hAnsi="Calibri" w:cs="Times New Roman"/>
                <w:color w:val="000000"/>
                <w:sz w:val="22"/>
              </w:rPr>
              <w:t>s</w:t>
            </w:r>
            <w:r w:rsidRPr="005D6AB5">
              <w:rPr>
                <w:rFonts w:ascii="Calibri" w:eastAsia="Times New Roman" w:hAnsi="Calibri" w:cs="Times New Roman"/>
                <w:color w:val="000000"/>
                <w:sz w:val="22"/>
              </w:rPr>
              <w:t>: (10 ≥ n &gt; 100)</w:t>
            </w:r>
          </w:p>
        </w:tc>
        <w:tc>
          <w:tcPr>
            <w:tcW w:w="1869" w:type="dxa"/>
            <w:tcBorders>
              <w:top w:val="nil"/>
              <w:left w:val="nil"/>
              <w:bottom w:val="nil"/>
              <w:right w:val="single" w:sz="4" w:space="0" w:color="808080"/>
            </w:tcBorders>
            <w:shd w:val="clear" w:color="000000" w:fill="E7E6E6"/>
            <w:noWrap/>
            <w:vAlign w:val="bottom"/>
            <w:hideMark/>
          </w:tcPr>
          <w:p w14:paraId="54BF7492" w14:textId="50F671DD" w:rsidR="005D6AB5" w:rsidRPr="005D6AB5" w:rsidRDefault="005D6AB5" w:rsidP="005D6AB5">
            <w:pPr>
              <w:spacing w:after="0" w:line="240" w:lineRule="auto"/>
              <w:jc w:val="center"/>
              <w:rPr>
                <w:rFonts w:ascii="Calibri" w:eastAsia="Times New Roman" w:hAnsi="Calibri" w:cs="Times New Roman"/>
                <w:color w:val="000000"/>
                <w:sz w:val="22"/>
              </w:rPr>
            </w:pPr>
            <w:r w:rsidRPr="005D6AB5">
              <w:rPr>
                <w:rFonts w:ascii="Calibri" w:eastAsia="Times New Roman" w:hAnsi="Calibri" w:cs="Times New Roman"/>
                <w:color w:val="000000"/>
                <w:sz w:val="22"/>
              </w:rPr>
              <w:t>Num</w:t>
            </w:r>
            <w:r w:rsidR="003279C3">
              <w:rPr>
                <w:rFonts w:ascii="Calibri" w:eastAsia="Times New Roman" w:hAnsi="Calibri" w:cs="Times New Roman"/>
                <w:color w:val="000000"/>
                <w:sz w:val="22"/>
              </w:rPr>
              <w:t xml:space="preserve">ber of </w:t>
            </w:r>
            <w:r w:rsidRPr="005D6AB5">
              <w:rPr>
                <w:rFonts w:ascii="Calibri" w:eastAsia="Times New Roman" w:hAnsi="Calibri" w:cs="Times New Roman"/>
                <w:color w:val="000000"/>
                <w:sz w:val="22"/>
              </w:rPr>
              <w:t>Clusters: (n ≥ 100)</w:t>
            </w:r>
          </w:p>
        </w:tc>
        <w:tc>
          <w:tcPr>
            <w:tcW w:w="4381" w:type="dxa"/>
            <w:tcBorders>
              <w:top w:val="nil"/>
              <w:left w:val="nil"/>
              <w:bottom w:val="nil"/>
              <w:right w:val="single" w:sz="4" w:space="0" w:color="808080"/>
            </w:tcBorders>
            <w:shd w:val="clear" w:color="000000" w:fill="E7E6E6"/>
            <w:noWrap/>
            <w:vAlign w:val="bottom"/>
            <w:hideMark/>
          </w:tcPr>
          <w:p w14:paraId="4FE7DCB4" w14:textId="7A831D1B" w:rsidR="005D6AB5" w:rsidRPr="005D6AB5" w:rsidRDefault="005D6AB5" w:rsidP="005D6AB5">
            <w:pPr>
              <w:spacing w:after="0" w:line="240" w:lineRule="auto"/>
              <w:jc w:val="center"/>
              <w:rPr>
                <w:rFonts w:ascii="Calibri" w:eastAsia="Times New Roman" w:hAnsi="Calibri" w:cs="Times New Roman"/>
                <w:color w:val="000000"/>
                <w:sz w:val="22"/>
              </w:rPr>
            </w:pPr>
            <w:r w:rsidRPr="005D6AB5">
              <w:rPr>
                <w:rFonts w:ascii="Calibri" w:eastAsia="Times New Roman" w:hAnsi="Calibri" w:cs="Times New Roman"/>
                <w:color w:val="000000"/>
                <w:sz w:val="22"/>
              </w:rPr>
              <w:t>Num</w:t>
            </w:r>
            <w:r w:rsidR="003279C3">
              <w:rPr>
                <w:rFonts w:ascii="Calibri" w:eastAsia="Times New Roman" w:hAnsi="Calibri" w:cs="Times New Roman"/>
                <w:color w:val="000000"/>
                <w:sz w:val="22"/>
              </w:rPr>
              <w:t>ber of</w:t>
            </w:r>
            <w:r w:rsidRPr="005D6AB5">
              <w:rPr>
                <w:rFonts w:ascii="Calibri" w:eastAsia="Times New Roman" w:hAnsi="Calibri" w:cs="Times New Roman"/>
                <w:color w:val="000000"/>
                <w:sz w:val="22"/>
              </w:rPr>
              <w:t xml:space="preserve"> Cl</w:t>
            </w:r>
            <w:r w:rsidR="007455F7">
              <w:rPr>
                <w:rFonts w:ascii="Calibri" w:eastAsia="Times New Roman" w:hAnsi="Calibri" w:cs="Times New Roman"/>
                <w:color w:val="000000"/>
                <w:sz w:val="22"/>
              </w:rPr>
              <w:t xml:space="preserve">usters (n ≥ 10) Enriched </w:t>
            </w:r>
            <w:r w:rsidRPr="005D6AB5">
              <w:rPr>
                <w:rFonts w:ascii="Calibri" w:eastAsia="Times New Roman" w:hAnsi="Calibri" w:cs="Times New Roman"/>
                <w:color w:val="000000"/>
                <w:sz w:val="22"/>
              </w:rPr>
              <w:t>for GO Terms (p ≤ 0.01)</w:t>
            </w:r>
          </w:p>
        </w:tc>
      </w:tr>
      <w:tr w:rsidR="005D6AB5" w:rsidRPr="005D6AB5" w14:paraId="7263217F" w14:textId="77777777" w:rsidTr="005D6AB5">
        <w:trPr>
          <w:trHeight w:val="302"/>
        </w:trPr>
        <w:tc>
          <w:tcPr>
            <w:tcW w:w="92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353A9B4"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ZmPAN</w:t>
            </w:r>
          </w:p>
        </w:tc>
        <w:tc>
          <w:tcPr>
            <w:tcW w:w="2172" w:type="dxa"/>
            <w:tcBorders>
              <w:top w:val="single" w:sz="4" w:space="0" w:color="auto"/>
              <w:left w:val="nil"/>
              <w:bottom w:val="single" w:sz="4" w:space="0" w:color="auto"/>
              <w:right w:val="single" w:sz="4" w:space="0" w:color="auto"/>
            </w:tcBorders>
            <w:shd w:val="clear" w:color="000000" w:fill="FFFFFF"/>
            <w:noWrap/>
            <w:vAlign w:val="bottom"/>
            <w:hideMark/>
          </w:tcPr>
          <w:p w14:paraId="6BA2481D"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76</w:t>
            </w:r>
          </w:p>
        </w:tc>
        <w:tc>
          <w:tcPr>
            <w:tcW w:w="1869" w:type="dxa"/>
            <w:tcBorders>
              <w:top w:val="single" w:sz="4" w:space="0" w:color="auto"/>
              <w:left w:val="nil"/>
              <w:bottom w:val="single" w:sz="4" w:space="0" w:color="auto"/>
              <w:right w:val="single" w:sz="4" w:space="0" w:color="auto"/>
            </w:tcBorders>
            <w:shd w:val="clear" w:color="000000" w:fill="FFFFFF"/>
            <w:noWrap/>
            <w:vAlign w:val="bottom"/>
            <w:hideMark/>
          </w:tcPr>
          <w:p w14:paraId="4BB565C3"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18</w:t>
            </w:r>
          </w:p>
        </w:tc>
        <w:tc>
          <w:tcPr>
            <w:tcW w:w="4381" w:type="dxa"/>
            <w:tcBorders>
              <w:top w:val="single" w:sz="4" w:space="0" w:color="auto"/>
              <w:left w:val="nil"/>
              <w:bottom w:val="single" w:sz="4" w:space="0" w:color="auto"/>
              <w:right w:val="single" w:sz="4" w:space="0" w:color="auto"/>
            </w:tcBorders>
            <w:shd w:val="clear" w:color="000000" w:fill="FFFFFF"/>
            <w:noWrap/>
            <w:vAlign w:val="bottom"/>
            <w:hideMark/>
          </w:tcPr>
          <w:p w14:paraId="090DD2F8"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71</w:t>
            </w:r>
          </w:p>
        </w:tc>
      </w:tr>
      <w:tr w:rsidR="005D6AB5" w:rsidRPr="005D6AB5" w14:paraId="2663F407" w14:textId="77777777" w:rsidTr="005D6AB5">
        <w:trPr>
          <w:trHeight w:val="302"/>
        </w:trPr>
        <w:tc>
          <w:tcPr>
            <w:tcW w:w="920" w:type="dxa"/>
            <w:tcBorders>
              <w:top w:val="nil"/>
              <w:left w:val="single" w:sz="4" w:space="0" w:color="auto"/>
              <w:bottom w:val="single" w:sz="4" w:space="0" w:color="auto"/>
              <w:right w:val="single" w:sz="4" w:space="0" w:color="auto"/>
            </w:tcBorders>
            <w:shd w:val="clear" w:color="000000" w:fill="FFFFFF"/>
            <w:noWrap/>
            <w:vAlign w:val="bottom"/>
            <w:hideMark/>
          </w:tcPr>
          <w:p w14:paraId="6009082F"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ZmSAM</w:t>
            </w:r>
          </w:p>
        </w:tc>
        <w:tc>
          <w:tcPr>
            <w:tcW w:w="2172" w:type="dxa"/>
            <w:tcBorders>
              <w:top w:val="nil"/>
              <w:left w:val="nil"/>
              <w:bottom w:val="single" w:sz="4" w:space="0" w:color="auto"/>
              <w:right w:val="single" w:sz="4" w:space="0" w:color="auto"/>
            </w:tcBorders>
            <w:shd w:val="clear" w:color="000000" w:fill="FFFFFF"/>
            <w:noWrap/>
            <w:vAlign w:val="bottom"/>
            <w:hideMark/>
          </w:tcPr>
          <w:p w14:paraId="558BE770"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160</w:t>
            </w:r>
          </w:p>
        </w:tc>
        <w:tc>
          <w:tcPr>
            <w:tcW w:w="1869" w:type="dxa"/>
            <w:tcBorders>
              <w:top w:val="nil"/>
              <w:left w:val="nil"/>
              <w:bottom w:val="single" w:sz="4" w:space="0" w:color="auto"/>
              <w:right w:val="single" w:sz="4" w:space="0" w:color="auto"/>
            </w:tcBorders>
            <w:shd w:val="clear" w:color="000000" w:fill="FFFFFF"/>
            <w:noWrap/>
            <w:vAlign w:val="bottom"/>
            <w:hideMark/>
          </w:tcPr>
          <w:p w14:paraId="733A90E5"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10</w:t>
            </w:r>
          </w:p>
        </w:tc>
        <w:tc>
          <w:tcPr>
            <w:tcW w:w="4381" w:type="dxa"/>
            <w:tcBorders>
              <w:top w:val="nil"/>
              <w:left w:val="nil"/>
              <w:bottom w:val="single" w:sz="4" w:space="0" w:color="auto"/>
              <w:right w:val="single" w:sz="4" w:space="0" w:color="auto"/>
            </w:tcBorders>
            <w:shd w:val="clear" w:color="000000" w:fill="FFFFFF"/>
            <w:noWrap/>
            <w:vAlign w:val="bottom"/>
            <w:hideMark/>
          </w:tcPr>
          <w:p w14:paraId="28D59FE6"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115</w:t>
            </w:r>
          </w:p>
        </w:tc>
      </w:tr>
      <w:tr w:rsidR="005D6AB5" w:rsidRPr="005D6AB5" w14:paraId="3C121AED" w14:textId="77777777" w:rsidTr="005D6AB5">
        <w:trPr>
          <w:trHeight w:val="302"/>
        </w:trPr>
        <w:tc>
          <w:tcPr>
            <w:tcW w:w="92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395703B"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ZmRoot</w:t>
            </w:r>
          </w:p>
        </w:tc>
        <w:tc>
          <w:tcPr>
            <w:tcW w:w="2172" w:type="dxa"/>
            <w:tcBorders>
              <w:top w:val="single" w:sz="4" w:space="0" w:color="auto"/>
              <w:left w:val="nil"/>
              <w:bottom w:val="single" w:sz="4" w:space="0" w:color="auto"/>
              <w:right w:val="single" w:sz="4" w:space="0" w:color="auto"/>
            </w:tcBorders>
            <w:shd w:val="clear" w:color="000000" w:fill="FFFFFF"/>
            <w:noWrap/>
            <w:vAlign w:val="bottom"/>
            <w:hideMark/>
          </w:tcPr>
          <w:p w14:paraId="76FF7068"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150</w:t>
            </w:r>
          </w:p>
        </w:tc>
        <w:tc>
          <w:tcPr>
            <w:tcW w:w="1869" w:type="dxa"/>
            <w:tcBorders>
              <w:top w:val="single" w:sz="4" w:space="0" w:color="auto"/>
              <w:left w:val="nil"/>
              <w:bottom w:val="single" w:sz="4" w:space="0" w:color="auto"/>
              <w:right w:val="single" w:sz="4" w:space="0" w:color="auto"/>
            </w:tcBorders>
            <w:shd w:val="clear" w:color="000000" w:fill="FFFFFF"/>
            <w:noWrap/>
            <w:vAlign w:val="bottom"/>
            <w:hideMark/>
          </w:tcPr>
          <w:p w14:paraId="408831FA"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10</w:t>
            </w:r>
          </w:p>
        </w:tc>
        <w:tc>
          <w:tcPr>
            <w:tcW w:w="4381" w:type="dxa"/>
            <w:tcBorders>
              <w:top w:val="single" w:sz="4" w:space="0" w:color="auto"/>
              <w:left w:val="nil"/>
              <w:bottom w:val="single" w:sz="4" w:space="0" w:color="auto"/>
              <w:right w:val="single" w:sz="4" w:space="0" w:color="auto"/>
            </w:tcBorders>
            <w:shd w:val="clear" w:color="000000" w:fill="FFFFFF"/>
            <w:noWrap/>
            <w:vAlign w:val="bottom"/>
            <w:hideMark/>
          </w:tcPr>
          <w:p w14:paraId="43F228C0"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106</w:t>
            </w:r>
          </w:p>
        </w:tc>
      </w:tr>
      <w:tr w:rsidR="005D6AB5" w:rsidRPr="005D6AB5" w14:paraId="69B2863A" w14:textId="77777777" w:rsidTr="005D6AB5">
        <w:trPr>
          <w:trHeight w:val="302"/>
        </w:trPr>
        <w:tc>
          <w:tcPr>
            <w:tcW w:w="9342" w:type="dxa"/>
            <w:gridSpan w:val="4"/>
            <w:tcBorders>
              <w:top w:val="single" w:sz="4" w:space="0" w:color="auto"/>
              <w:left w:val="single" w:sz="4" w:space="0" w:color="auto"/>
              <w:bottom w:val="single" w:sz="4" w:space="0" w:color="auto"/>
              <w:right w:val="single" w:sz="4" w:space="0" w:color="auto"/>
            </w:tcBorders>
            <w:shd w:val="clear" w:color="000000" w:fill="FFFFFF"/>
            <w:noWrap/>
            <w:vAlign w:val="bottom"/>
          </w:tcPr>
          <w:p w14:paraId="5861EDC3" w14:textId="1DB53253" w:rsidR="005D6AB5" w:rsidRPr="005D6AB5" w:rsidRDefault="005D6AB5" w:rsidP="005D6AB5">
            <w:pPr>
              <w:spacing w:after="0" w:line="240" w:lineRule="auto"/>
              <w:jc w:val="left"/>
              <w:rPr>
                <w:rFonts w:ascii="Calibri" w:eastAsia="Times New Roman" w:hAnsi="Calibri" w:cs="Times New Roman"/>
                <w:b/>
                <w:color w:val="000000"/>
                <w:sz w:val="22"/>
              </w:rPr>
            </w:pPr>
            <w:r w:rsidRPr="005D6AB5">
              <w:rPr>
                <w:rFonts w:ascii="Calibri" w:eastAsia="Times New Roman" w:hAnsi="Calibri" w:cs="Times New Roman"/>
                <w:b/>
                <w:color w:val="000000"/>
                <w:sz w:val="22"/>
              </w:rPr>
              <w:t>Table 2. Gene co-expression network cluster assignments</w:t>
            </w:r>
          </w:p>
          <w:p w14:paraId="6DD6EF98" w14:textId="3FEB2935"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Gene clusters were calculated by running the Markov Cluster (MCL) algorithm on the co-expression matrix. Cluster values designate network specific gene clusters and are not compared across networks.</w:t>
            </w:r>
          </w:p>
        </w:tc>
      </w:tr>
    </w:tbl>
    <w:p w14:paraId="148ADABD" w14:textId="77777777" w:rsidR="005D6AB5" w:rsidRDefault="005D6AB5" w:rsidP="001C401A"/>
    <w:p w14:paraId="400BC30B" w14:textId="428D0BFC" w:rsidR="00B41120" w:rsidRPr="00462918" w:rsidRDefault="00B41120">
      <w:pPr>
        <w:pStyle w:val="Heading3"/>
      </w:pPr>
      <w:r w:rsidRPr="00462918">
        <w:t xml:space="preserve">Accounting for cis </w:t>
      </w:r>
      <w:r>
        <w:t>gene interactions</w:t>
      </w:r>
    </w:p>
    <w:p w14:paraId="1E466466" w14:textId="78F513F5" w:rsidR="009756C7" w:rsidRDefault="00894739" w:rsidP="001C401A">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w:t>
      </w:r>
      <w:proofErr w:type="gramStart"/>
      <w:r w:rsidR="00846095">
        <w:t>the majority of</w:t>
      </w:r>
      <w:proofErr w:type="gramEnd"/>
      <w:r w:rsidR="004B197B">
        <w:t xml:space="preserve"> </w:t>
      </w:r>
      <w:r w:rsidR="001A2E3A">
        <w:t xml:space="preserve">informative </w:t>
      </w:r>
      <w:r w:rsidR="00846095">
        <w:t xml:space="preserve">interactions among 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w:t>
      </w:r>
      <w:proofErr w:type="gramStart"/>
      <w:r w:rsidR="009756C7">
        <w:t xml:space="preserve">in </w:t>
      </w:r>
      <w:r w:rsidR="00D82036">
        <w:t xml:space="preserve">close </w:t>
      </w:r>
      <w:r w:rsidR="009756C7">
        <w:t xml:space="preserve">proximity </w:t>
      </w:r>
      <w:r w:rsidR="00D82036">
        <w:t>to</w:t>
      </w:r>
      <w:proofErr w:type="gramEnd"/>
      <w:r w:rsidR="00D82036">
        <w:t xml:space="preserve">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2A299346" w14:textId="1026FB00" w:rsidR="00760BC6" w:rsidRPr="00FF0923" w:rsidRDefault="00015762" w:rsidP="001C401A">
      <w:r>
        <w:lastRenderedPageBreak/>
        <w:t xml:space="preserve">To assess the </w:t>
      </w:r>
      <w:r w:rsidR="0081589B">
        <w:t xml:space="preserve">influence </w:t>
      </w:r>
      <w:r>
        <w:t xml:space="preserve">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923A5D">
        <w:t>Figure 2</w:t>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923A5D">
        <w:t>Figure 2</w:t>
      </w:r>
      <w:r w:rsidR="008D33AC">
        <w:t xml:space="preserve"> </w:t>
      </w:r>
      <w:r w:rsidR="00493EDC">
        <w:t>inset).</w:t>
      </w:r>
    </w:p>
    <w:p w14:paraId="1803AF10" w14:textId="54A8FA8E" w:rsidR="002927F7" w:rsidRDefault="00760BC6" w:rsidP="001C401A">
      <w:r>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F000E8">
        <w:t xml:space="preserve"> or </w:t>
      </w:r>
      <w:r w:rsidR="007715AF">
        <w:t>closely encoded clusters</w:t>
      </w:r>
      <w:r w:rsidR="00F000E8">
        <w:t xml:space="preserve"> of functionally related genes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GWAS</w:t>
      </w:r>
      <w:r w:rsidR="00FE799D">
        <w:t xml:space="preserve"> SNPs</w:t>
      </w:r>
      <w:r w:rsidR="00FA5637">
        <w:t xml:space="preserve"> in Camoco</w:t>
      </w:r>
      <w:r>
        <w:t>.</w:t>
      </w:r>
      <w:r w:rsidR="00DE4091">
        <w:t xml:space="preserve"> To account for the bias of strong co-expression among </w:t>
      </w:r>
      <w:r w:rsidR="00DE4091">
        <w:rPr>
          <w:i/>
        </w:rPr>
        <w:t>cis</w:t>
      </w:r>
      <w:r w:rsidR="00DE4091">
        <w:t xml:space="preserve"> genes, only interactions among </w:t>
      </w:r>
      <w:r w:rsidR="00BC4D0E">
        <w:t xml:space="preserve">pairs of </w:t>
      </w:r>
      <w:r w:rsidR="00DE4091">
        <w:t>genes</w:t>
      </w:r>
      <w:r w:rsidR="009624DE">
        <w:t xml:space="preserve"> originating from </w:t>
      </w:r>
      <w:r w:rsidR="00BC4D0E">
        <w:t>unlinked</w:t>
      </w:r>
      <w:r w:rsidR="009624DE">
        <w:t xml:space="preserve"> SNPs (i.e. </w:t>
      </w:r>
      <w:r w:rsidR="009624DE">
        <w:rPr>
          <w:i/>
        </w:rPr>
        <w:t>trans</w:t>
      </w:r>
      <w:r w:rsidR="009624DE">
        <w:t xml:space="preserve">) were included in density and locality calculations when </w:t>
      </w:r>
      <w:r w:rsidR="00F36233">
        <w:t>evaluating</w:t>
      </w:r>
      <w:r w:rsidR="009624DE">
        <w:t xml:space="preserve"> GWAS results</w:t>
      </w:r>
      <w:r w:rsidR="008137BA">
        <w:t xml:space="preserve"> (see </w:t>
      </w:r>
      <w:r w:rsidR="00923A5D">
        <w:t>Methods</w:t>
      </w:r>
      <w:r w:rsidR="008137BA">
        <w:t>)</w:t>
      </w:r>
      <w:r>
        <w:t>.</w:t>
      </w:r>
    </w:p>
    <w:p w14:paraId="605FA8FD" w14:textId="77777777" w:rsidR="00F32D68" w:rsidRDefault="00F32D68" w:rsidP="00BF2EBE">
      <w:pPr>
        <w:pStyle w:val="Heading3"/>
      </w:pPr>
      <w:r>
        <w:t>Evaluation of the Camoco framework</w:t>
      </w:r>
    </w:p>
    <w:p w14:paraId="50E2EA3F" w14:textId="65C37179" w:rsidR="000412AD" w:rsidRDefault="00CA0B8B" w:rsidP="001C401A">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 xml:space="preserve">map directly to true causal genes, all of which exhibit strong co-expression network interactions </w:t>
      </w:r>
      <w:r w:rsidR="00286C1A">
        <w:t xml:space="preserve">with each other </w:t>
      </w:r>
      <w:r w:rsidR="0076606D">
        <w:t>(</w:t>
      </w:r>
      <w:r w:rsidR="00923A5D">
        <w:t>Figure 3</w:t>
      </w:r>
      <w:r w:rsidR="0076606D">
        <w:t>).</w:t>
      </w:r>
      <w:r w:rsidR="000F1264">
        <w:t xml:space="preserve"> </w:t>
      </w:r>
      <w:r w:rsidR="009A7D05">
        <w:t>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A01009" w:rsidRPr="00A01009">
        <w:rPr>
          <w:noProof/>
        </w:rPr>
        <w:t xml:space="preserve"> (Wallace et al., 2014)</w:t>
      </w:r>
      <w:r w:rsidR="00C81430">
        <w:t>.</w:t>
      </w:r>
    </w:p>
    <w:p w14:paraId="2C4141CA" w14:textId="3AE4F0A1" w:rsidR="008D7F45" w:rsidRDefault="000F1264" w:rsidP="001C401A">
      <w:r>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genes involved in a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B04C62">
        <w:t xml:space="preserve">consider the situation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w:t>
      </w:r>
      <w:r w:rsidR="00B04C62">
        <w:t xml:space="preserve">incomplete </w:t>
      </w:r>
      <w:r w:rsidR="00565108">
        <w:t>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 xml:space="preserve">missing candidate gene </w:t>
      </w:r>
      <w:r w:rsidR="00066CFC" w:rsidRPr="005A5DDF">
        <w:rPr>
          <w:i/>
        </w:rPr>
        <w:lastRenderedPageBreak/>
        <w:t>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923A5D">
        <w:t>Figure 3</w:t>
      </w:r>
      <w:r w:rsidR="00126FBB" w:rsidRPr="008967F3">
        <w:t>B</w:t>
      </w:r>
      <w:r w:rsidR="005364E4">
        <w:t xml:space="preserve">; </w:t>
      </w:r>
      <w:r w:rsidR="00923A5D">
        <w:t>Eq. 5</w:t>
      </w:r>
      <w:r w:rsidR="00126FBB">
        <w:t>)</w:t>
      </w:r>
      <w:r w:rsidR="00066CFC">
        <w:t>.</w:t>
      </w:r>
    </w:p>
    <w:p w14:paraId="5E85A01F" w14:textId="67B5702C" w:rsidR="008D7F45" w:rsidRPr="00066CFC" w:rsidRDefault="00DF0076" w:rsidP="001C401A">
      <w:r>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w:t>
      </w:r>
      <w:proofErr w:type="gramStart"/>
      <w:r w:rsidR="00F32D68">
        <w:t>a large number of</w:t>
      </w:r>
      <w:proofErr w:type="gramEnd"/>
      <w:r w:rsidR="00F32D68">
        <w:t xml:space="preserve"> </w:t>
      </w:r>
      <w:r w:rsidR="00B04C62">
        <w:t xml:space="preserve">non-causal </w:t>
      </w:r>
      <w:r w:rsidR="00F32D68">
        <w:t xml:space="preserve">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ability to confidently 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w:t>
      </w:r>
      <w:r w:rsidR="00197123">
        <w:t>-implicated</w:t>
      </w:r>
      <w:r w:rsidR="00066CFC">
        <w:t xml:space="preserve"> loci that are not causal genes</w:t>
      </w:r>
      <w:r w:rsidR="005E534A">
        <w:t xml:space="preserve"> (</w:t>
      </w:r>
      <w:r w:rsidR="00923A5D">
        <w:t>Figure 3</w:t>
      </w:r>
      <w:r w:rsidR="00126FBB" w:rsidRPr="008967F3">
        <w:t>C</w:t>
      </w:r>
      <w:r w:rsidR="005364E4">
        <w:t xml:space="preserve">; </w:t>
      </w:r>
      <w:r w:rsidR="00923A5D">
        <w:t>Eq. 6</w:t>
      </w:r>
      <w:r w:rsidR="00126FBB">
        <w:t>)</w:t>
      </w:r>
      <w:r w:rsidR="00066CFC">
        <w:t>.</w:t>
      </w:r>
    </w:p>
    <w:p w14:paraId="475CB8E0" w14:textId="217F467B" w:rsidR="00C0374E" w:rsidRDefault="008D7F45" w:rsidP="001C401A">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6F570FDB" w14:textId="744099F1" w:rsidR="008F1EA0" w:rsidRDefault="001C046B" w:rsidP="001C401A">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w:t>
      </w:r>
      <w:r w:rsidR="00FB591C">
        <w:t>GO terms with significantly</w:t>
      </w:r>
      <w:r w:rsidR="00D73A59">
        <w:t xml:space="preserve"> co-expressed</w:t>
      </w:r>
      <w:r w:rsidR="00BF2EBE">
        <w:t xml:space="preserve"> </w:t>
      </w:r>
      <w:r w:rsidR="00D73A59">
        <w:t>genes</w:t>
      </w:r>
      <w:r w:rsidR="00B67DB0">
        <w:t xml:space="preserve"> (</w:t>
      </w:r>
      <w:r w:rsidR="00B67DB0" w:rsidRPr="00B54B7E">
        <w:rPr>
          <w:i/>
        </w:rPr>
        <w:t>p</w:t>
      </w:r>
      <w:r w:rsidR="00673F4B">
        <w:t xml:space="preserve"> ≤</w:t>
      </w:r>
      <w:r w:rsidR="00B67DB0">
        <w:t xml:space="preserve"> 0.05; </w:t>
      </w:r>
      <w:r w:rsidR="00923A5D">
        <w:t>Table 1</w:t>
      </w:r>
      <w:r w:rsidR="00B67DB0">
        <w:t>)</w:t>
      </w:r>
      <w:r w:rsidR="00C0374E">
        <w:t>. These ideal cases were the</w:t>
      </w:r>
      <w:r w:rsidR="00C0374E" w:rsidRPr="004B0328">
        <w:t xml:space="preserve">n subjected </w:t>
      </w:r>
      <w:r w:rsidR="0005377B">
        <w:t>to processes where either a</w:t>
      </w:r>
      <w:r w:rsidR="00D246F5" w:rsidRPr="004B0328">
        <w:t xml:space="preserve"> subset of genes </w:t>
      </w:r>
      <w:r w:rsidR="00994AF2">
        <w:t>was</w:t>
      </w:r>
      <w:r w:rsidR="00D246F5" w:rsidRPr="004B0328">
        <w:t xml:space="preserve">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05377B">
        <w:t>additional</w:t>
      </w:r>
      <w:r w:rsidR="004B0328" w:rsidRPr="00CC676C">
        <w:t xml:space="preserve"> </w:t>
      </w:r>
      <w:r w:rsidR="00D149DC" w:rsidRPr="004B0328">
        <w:t>functionally unrelated genes</w:t>
      </w:r>
      <w:r w:rsidR="002B2214" w:rsidRPr="004B0328">
        <w:t xml:space="preserve"> </w:t>
      </w:r>
      <w:r w:rsidR="0005377B">
        <w:t>were</w:t>
      </w:r>
      <w:r w:rsidR="004B0328" w:rsidRPr="004B0328">
        <w:t xml:space="preserve">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w:t>
      </w:r>
      <w:r w:rsidR="00600E89">
        <w:t xml:space="preserve">i.e. genes annotated to our selected </w:t>
      </w:r>
      <w:r w:rsidR="00B67DB0">
        <w:t>GO term</w:t>
      </w:r>
      <w:r w:rsidR="00600E89">
        <w:t>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7A083FE3" w14:textId="77777777" w:rsidR="000C4883" w:rsidRDefault="002B68E1" w:rsidP="00BF2EBE">
      <w:pPr>
        <w:pStyle w:val="Heading3"/>
      </w:pPr>
      <w:r>
        <w:lastRenderedPageBreak/>
        <w:t>Simulated GWAS datasets s</w:t>
      </w:r>
      <w:r w:rsidR="00AA6D61">
        <w:t>how robust co-expression s</w:t>
      </w:r>
      <w:r w:rsidR="00F43151">
        <w:t>ignal to MCR</w:t>
      </w:r>
      <w:r w:rsidR="001A50B4">
        <w:t xml:space="preserve"> and FCR</w:t>
      </w:r>
    </w:p>
    <w:p w14:paraId="1CA74236" w14:textId="31DFC90C" w:rsidR="009838D1" w:rsidRDefault="00727EAC" w:rsidP="001C401A">
      <w:r>
        <w:t>Subnetwork density</w:t>
      </w:r>
      <w:r w:rsidR="00EA18F1">
        <w:t xml:space="preserve"> and locality were</w:t>
      </w:r>
      <w:r>
        <w:t xml:space="preserve"> measured for</w:t>
      </w:r>
      <w:r w:rsidR="00D73A59">
        <w:t xml:space="preserve"> GO terms with significantly co-expressed genes</w:t>
      </w:r>
      <w:r>
        <w:t xml:space="preserve"> </w:t>
      </w:r>
      <w:r w:rsidR="00B12F97">
        <w:t>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7F93">
        <w:t>Supp. Data set</w:t>
      </w:r>
      <w:r w:rsidR="00923A5D">
        <w:t xml:space="preserve"> 4</w:t>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t>random sets of genes of the same size</w:t>
      </w:r>
      <w:r>
        <w:t>. The proportion of initial GO terms that remained significantly co-expressed was recorded for each network (</w:t>
      </w:r>
      <w:r w:rsidR="00191254">
        <w:t xml:space="preserve">see </w:t>
      </w:r>
      <w:r w:rsidR="00923A5D">
        <w:t>Figure 4</w:t>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923A5D">
        <w:t>Supp. Figure 4</w:t>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57A3D38E" w14:textId="7993E70F" w:rsidR="00E879B5" w:rsidRDefault="005526FF" w:rsidP="001C401A">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923A5D">
        <w:t>Figure 4</w:t>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77092D94" w:rsidR="002B68E1" w:rsidRDefault="006F1358" w:rsidP="001C401A">
      <w:r>
        <w:t xml:space="preserve">In all three networks, GO terms with stronger initial co-expression were more robust to </w:t>
      </w:r>
      <w:r w:rsidR="00B2729E">
        <w:t>MCR</w:t>
      </w:r>
      <w:r>
        <w:t xml:space="preserve">. </w:t>
      </w:r>
      <w:r w:rsidR="00A07B70">
        <w:t>Signal among</w:t>
      </w:r>
      <w:r w:rsidR="00FD12C7">
        <w:t xml:space="preserve"> GO terms with strongly co-expressed genes</w:t>
      </w:r>
      <w:r w:rsidR="007455F7">
        <w:t xml:space="preserve">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w:t>
      </w:r>
      <w:r w:rsidR="006909B0">
        <w:t xml:space="preserve"> GO terms with a more moderate signal</w:t>
      </w:r>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923A5D">
        <w:t>Supp. Figure 4</w:t>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681F7D2A" w14:textId="1A45CC78" w:rsidR="009838D1" w:rsidRDefault="001A50B4" w:rsidP="001C401A">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r w:rsidR="005124C5">
        <w:t>GO terms with</w:t>
      </w:r>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w:t>
      </w:r>
      <w:r w:rsidR="005124C5">
        <w:t xml:space="preserve"> among member genes</w:t>
      </w:r>
      <w:r w:rsidR="008109D4">
        <w:t xml:space="preserve">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r w:rsidR="005F7F93">
        <w:t>Supp. Data set</w:t>
      </w:r>
      <w:r w:rsidR="00923A5D">
        <w:t xml:space="preserve"> 4</w:t>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923A5D">
        <w:t>Methods</w:t>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923A5D">
        <w:t>Figure 5</w:t>
      </w:r>
      <w:r w:rsidR="00675CBA">
        <w:t>)</w:t>
      </w:r>
      <w:r w:rsidR="00F30EC0">
        <w:t>.</w:t>
      </w:r>
    </w:p>
    <w:p w14:paraId="1B11A57A" w14:textId="507709C9" w:rsidR="00A95AC6" w:rsidRDefault="00A95AC6" w:rsidP="001C401A">
      <w:r>
        <w:lastRenderedPageBreak/>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923A5D">
        <w:t>Figure 5</w:t>
      </w:r>
      <w:r w:rsidR="003F6E01">
        <w:t xml:space="preserve"> box</w:t>
      </w:r>
      <w:r w:rsidR="00E66D9D">
        <w:t xml:space="preserve"> </w:t>
      </w:r>
      <w:r w:rsidR="003F6E01">
        <w:t>plots)</w:t>
      </w:r>
      <w:r w:rsidR="0018098B">
        <w:t>.</w:t>
      </w:r>
    </w:p>
    <w:p w14:paraId="0F05FE68" w14:textId="072B07F0" w:rsidR="005A4C13" w:rsidRDefault="00571A97" w:rsidP="001C401A">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w:t>
      </w:r>
      <w:r w:rsidR="00EF40FE">
        <w:t>for</w:t>
      </w:r>
      <w:r w:rsidR="00050886">
        <w:t xml:space="preserve">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23A5D">
        <w:t>Figure 5</w:t>
      </w:r>
      <w:r w:rsidR="002C05D9">
        <w:t>,</w:t>
      </w:r>
      <w:r w:rsidR="004C2F24">
        <w:t xml:space="preserve"> top</w:t>
      </w:r>
      <w:r w:rsidR="001D3CBE">
        <w:t>).</w:t>
      </w:r>
      <w:r w:rsidR="00976372">
        <w:t xml:space="preserve"> </w:t>
      </w:r>
      <w:r w:rsidR="002C0581">
        <w:t>T</w:t>
      </w:r>
      <w:r w:rsidR="00B310CA">
        <w:t>he proportion</w:t>
      </w:r>
      <w:r w:rsidR="005A4C13">
        <w:t xml:space="preserve"> of </w:t>
      </w:r>
      <w:r w:rsidR="00323738">
        <w:t xml:space="preserve">GO terms with significantly co-expressed genes </w:t>
      </w:r>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923A5D">
        <w:t>Supp. Figure 5</w:t>
      </w:r>
      <w:r w:rsidR="00B310CA" w:rsidRPr="00FB5AA5">
        <w:t>A</w:t>
      </w:r>
      <w:r w:rsidR="00B310CA">
        <w:t xml:space="preserve"> for absolute term numbers)</w:t>
      </w:r>
      <w:r w:rsidR="0067601E">
        <w:t>.</w:t>
      </w:r>
      <w:r w:rsidR="00505DEF">
        <w:t xml:space="preserve"> The minimum FCR level </w:t>
      </w:r>
      <w:r w:rsidR="00220703">
        <w:t xml:space="preserve">ranged from </w:t>
      </w:r>
      <w:r w:rsidR="00C56EE1">
        <w:t xml:space="preserve">1% </w:t>
      </w:r>
      <w:r w:rsidR="00220703">
        <w:t xml:space="preserve">to </w:t>
      </w:r>
      <w:r w:rsidR="00C56EE1">
        <w:t xml:space="preserve">80% </w:t>
      </w:r>
      <w:r w:rsidR="00220703">
        <w:t xml:space="preserve">across all GO terms, but </w:t>
      </w:r>
      <w:r w:rsidR="00505DEF">
        <w:t>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740048F4" w:rsidR="00F52224" w:rsidRDefault="00976372" w:rsidP="001C401A">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w:t>
      </w:r>
      <w:proofErr w:type="gramStart"/>
      <w:r w:rsidR="00F52224">
        <w:t>Similar to</w:t>
      </w:r>
      <w:proofErr w:type="gramEnd"/>
      <w:r w:rsidR="00F52224">
        <w:t xml:space="preserve"> </w:t>
      </w:r>
      <w:r w:rsidR="00E66D9D">
        <w:t xml:space="preserve">the </w:t>
      </w:r>
      <w:r w:rsidR="00F52224">
        <w:t xml:space="preserve">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923A5D">
        <w:t>Supp. Figure 5</w:t>
      </w:r>
      <w:r w:rsidR="00571A97" w:rsidRPr="0071659D">
        <w:t>B</w:t>
      </w:r>
      <w:r w:rsidR="00E66D9D">
        <w:t>–</w:t>
      </w:r>
      <w:r w:rsidR="00571A97" w:rsidRPr="0071659D">
        <w:t>C</w:t>
      </w:r>
      <w:r w:rsidR="00571A97">
        <w:t>), which did not differentiate the rate at which co-expression signal decayed.</w:t>
      </w:r>
    </w:p>
    <w:p w14:paraId="6425495A" w14:textId="6F9015DC" w:rsidR="00F57963" w:rsidRDefault="00F52224" w:rsidP="001C401A">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600E89">
        <w:t>,</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w:t>
      </w:r>
      <w:proofErr w:type="gramStart"/>
      <w:r w:rsidR="003E2145">
        <w:t>the majority of</w:t>
      </w:r>
      <w:proofErr w:type="gramEnd"/>
      <w:r w:rsidR="003E2145">
        <w:t xml:space="preserve">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w:t>
      </w:r>
      <w:r w:rsidR="00600E89">
        <w:t>l</w:t>
      </w:r>
      <w:r w:rsidR="00757545">
        <w:t xml:space="preserve"> loci are</w:t>
      </w:r>
      <w:r w:rsidR="00600E89">
        <w:t xml:space="preserve"> linked to genes that are</w:t>
      </w:r>
      <w:r w:rsidR="00757545">
        <w:t xml:space="preserve"> strongly co</w:t>
      </w:r>
      <w:r w:rsidR="002307C6">
        <w:t>-</w:t>
      </w:r>
      <w:r w:rsidR="00757545">
        <w:t>expressed</w:t>
      </w:r>
      <w:r w:rsidR="00600E89">
        <w:t xml:space="preserve"> with each other</w:t>
      </w:r>
      <w:r w:rsidR="003E2145">
        <w:t>. More</w:t>
      </w:r>
      <w:r w:rsidR="00452B74">
        <w:t>over</w:t>
      </w:r>
      <w:r w:rsidR="003E2145">
        <w:t>,</w:t>
      </w:r>
      <w:r w:rsidR="00452B74">
        <w:t xml:space="preserve"> in</w:t>
      </w:r>
      <w:r w:rsidR="003E2145">
        <w:t xml:space="preserve"> instances where several </w:t>
      </w:r>
      <w:r w:rsidR="00FE3FD3">
        <w:t>intervening</w:t>
      </w:r>
      <w:r w:rsidR="003E2145">
        <w:t xml:space="preserve"> genes exist between </w:t>
      </w:r>
      <w:r w:rsidR="00757545">
        <w:t xml:space="preserve">strongly </w:t>
      </w:r>
      <w:r w:rsidR="003E2145">
        <w:t xml:space="preserve">associated </w:t>
      </w:r>
      <w:r w:rsidR="003E2145">
        <w:lastRenderedPageBreak/>
        <w:t>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07BF4EB7" w:rsidR="00BD352F" w:rsidRPr="00BD352F" w:rsidRDefault="008B6200" w:rsidP="001C401A">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923A5D">
        <w:t>Discussion</w:t>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4959333E" w14:textId="3F2174E1" w:rsidR="00817D7D" w:rsidRDefault="00D313DD" w:rsidP="00BF2EBE">
      <w:pPr>
        <w:pStyle w:val="Heading3"/>
      </w:pPr>
      <w:r>
        <w:t>H</w:t>
      </w:r>
      <w:r w:rsidR="00817D7D">
        <w:t>igh-priority candidate causal genes under ionomic GWAS loci</w:t>
      </w:r>
    </w:p>
    <w:p w14:paraId="499682D5" w14:textId="02371E4B" w:rsidR="0049242C" w:rsidRDefault="005619D7" w:rsidP="001C401A">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xml:space="preserve">, also known as the </w:t>
      </w:r>
      <w:proofErr w:type="spellStart"/>
      <w:r w:rsidR="00C85F2D">
        <w:t>ionome</w:t>
      </w:r>
      <w:proofErr w:type="spellEnd"/>
      <w:r w:rsidR="00C85F2D">
        <w:t>,</w:t>
      </w:r>
      <w:r>
        <w:t xml:space="preserve"> can lead to a better understanding of plant adaptation as well as improved crops</w:t>
      </w:r>
      <w:r w:rsidR="00A01009" w:rsidRPr="00A01009">
        <w:rPr>
          <w:noProof/>
        </w:rPr>
        <w:t xml:space="preserve"> (Baxter and Dilkes, 2012)</w:t>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proofErr w:type="gramStart"/>
      <w:r w:rsidR="00DC6180">
        <w:t>are</w:t>
      </w:r>
      <w:r w:rsidR="00D52DF9" w:rsidRPr="00D52DF9">
        <w:t xml:space="preserve"> capable of measuring</w:t>
      </w:r>
      <w:proofErr w:type="gramEnd"/>
      <w:r w:rsidR="00D52DF9" w:rsidRPr="00D52DF9">
        <w:t xml:space="preserve">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A01009" w:rsidRPr="00A01009">
        <w:rPr>
          <w:noProof/>
        </w:rPr>
        <w:t xml:space="preserve"> (Ziegler et al., 2017)</w:t>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A01009" w:rsidRPr="00A01009">
        <w:rPr>
          <w:noProof/>
        </w:rPr>
        <w:t xml:space="preserve"> (McMullen et al., 2009)</w:t>
      </w:r>
      <w:r w:rsidR="00F404DE" w:rsidRPr="00D52DF9">
        <w:t>.</w:t>
      </w:r>
      <w:r w:rsidR="00F404DE">
        <w:t xml:space="preserve"> </w:t>
      </w:r>
      <w:r w:rsidR="00EF13DC">
        <w:t>To reduce 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resampling </w:t>
      </w:r>
      <w:r w:rsidR="006B0F7A">
        <w:t>model inclusion probability</w:t>
      </w:r>
      <w:r w:rsidR="00A01009" w:rsidRPr="00A01009">
        <w:rPr>
          <w:noProof/>
        </w:rPr>
        <w:t xml:space="preserve"> (Valdar et al., 2009)</w:t>
      </w:r>
      <w:r w:rsidR="006B0F7A">
        <w:t xml:space="preserve"> </w:t>
      </w:r>
      <w:r w:rsidR="007A5D68">
        <w:t xml:space="preserve">(RMIP ≤ 0.05; </w:t>
      </w:r>
      <w:r w:rsidR="009430F6">
        <w:t>s</w:t>
      </w:r>
      <w:r w:rsidR="007A5D68">
        <w:t>ee</w:t>
      </w:r>
      <w:r w:rsidR="002316F5">
        <w:t xml:space="preserve"> </w:t>
      </w:r>
      <w:r w:rsidR="00923A5D">
        <w:t>Methods</w:t>
      </w:r>
      <w:r w:rsidR="005869B7">
        <w:t>)</w:t>
      </w:r>
      <w:r w:rsidR="00397FBD" w:rsidRPr="00D52DF9">
        <w:t>.</w:t>
      </w:r>
      <w:r w:rsidR="0002261A">
        <w:t xml:space="preserve"> </w:t>
      </w:r>
      <w:r w:rsidR="00600E89">
        <w:t>For each element (trait), s</w:t>
      </w:r>
      <w:r w:rsidR="006C545B">
        <w:t>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t>39,656)</w:t>
      </w:r>
      <w:r w:rsidR="002245D7">
        <w:t xml:space="preserve">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923A5D">
        <w:t>Figure 1</w:t>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w:t>
      </w:r>
      <w:r w:rsidR="002245D7">
        <w:lastRenderedPageBreak/>
        <w:t>statistically significant SNPs</w:t>
      </w:r>
      <w:r w:rsidR="001C652C">
        <w:t xml:space="preserve"> were</w:t>
      </w:r>
      <w:r w:rsidR="002245D7">
        <w:t xml:space="preserve"> associated with </w:t>
      </w:r>
      <w:r w:rsidR="00A641B2">
        <w:t xml:space="preserve">maize grain </w:t>
      </w:r>
      <w:proofErr w:type="spellStart"/>
      <w:r w:rsidR="00A641B2">
        <w:t>ionome</w:t>
      </w:r>
      <w:proofErr w:type="spellEnd"/>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r w:rsidR="005F7F93">
        <w:t>Supp. Data set</w:t>
      </w:r>
      <w:r w:rsidR="00923A5D">
        <w:t xml:space="preserve"> 5</w:t>
      </w:r>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23A5D">
        <w:t>Methods</w:t>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923A5D">
        <w:t>Methods</w:t>
      </w:r>
      <w:r w:rsidR="00A5397A">
        <w:t>)</w:t>
      </w:r>
      <w:r w:rsidR="0099736B">
        <w:t>.</w:t>
      </w:r>
    </w:p>
    <w:p w14:paraId="58CD5500" w14:textId="7394ECA4" w:rsidR="0052006B" w:rsidRDefault="00F11BB0" w:rsidP="001C401A">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 xml:space="preserve">expression network </w:t>
      </w:r>
      <w:r w:rsidR="007715AF">
        <w:t xml:space="preserve">metrics </w:t>
      </w:r>
      <w:r w:rsidR="00492E24">
        <w:t>(locality and density)</w:t>
      </w:r>
      <w:r w:rsidR="00714CB0">
        <w:t>,</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923A5D">
        <w:t>Figure 1</w:t>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r w:rsidR="005F7F93">
        <w:t>Supp. Data set</w:t>
      </w:r>
      <w:r w:rsidR="00923A5D">
        <w:t xml:space="preserve"> 6</w:t>
      </w:r>
      <w:r w:rsidR="000A29F0">
        <w:t>)</w:t>
      </w:r>
      <w:r>
        <w:t xml:space="preserve">. 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at least two SNP-to-gene mapping parameter settings (e.g.</w:t>
      </w:r>
      <w:r w:rsidR="00317902">
        <w:t>,</w:t>
      </w:r>
      <w:r>
        <w:t xml:space="preserve"> 50</w:t>
      </w:r>
      <w:r w:rsidR="00317902">
        <w:t xml:space="preserve"> </w:t>
      </w:r>
      <w:r>
        <w:t>kb/</w:t>
      </w:r>
      <w:r w:rsidR="002D71AC">
        <w:t>one</w:t>
      </w:r>
      <w:r w:rsidR="00317902">
        <w:t xml:space="preserve"> </w:t>
      </w:r>
      <w:proofErr w:type="gramStart"/>
      <w:r w:rsidR="00317902">
        <w:t>f</w:t>
      </w:r>
      <w:r>
        <w:t>lank</w:t>
      </w:r>
      <w:proofErr w:type="gramEnd"/>
      <w:r>
        <w:t xml:space="preserve">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r w:rsidR="005F7F93">
        <w:t>Supp. Data set</w:t>
      </w:r>
      <w:r w:rsidR="00923A5D">
        <w:t xml:space="preserve"> 7</w:t>
      </w:r>
      <w:r w:rsidR="001D7079">
        <w:t xml:space="preserve"> and </w:t>
      </w:r>
      <w:r w:rsidR="00923A5D">
        <w:t>Methods</w:t>
      </w:r>
      <w:r>
        <w:t>).</w:t>
      </w:r>
    </w:p>
    <w:p w14:paraId="403832D9" w14:textId="1C8D51FB" w:rsidR="00F11BB0" w:rsidRDefault="002172E7" w:rsidP="001C401A">
      <w:r>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 xml:space="preserve">t were positional candidates </w:t>
      </w:r>
      <w:r w:rsidR="00714CB0">
        <w:t xml:space="preserve">across </w:t>
      </w:r>
      <w:r w:rsidR="00B203E9">
        <w:t>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923A5D">
        <w:t>Figure 6</w:t>
      </w:r>
      <w:r w:rsidR="00A11ADD">
        <w:t xml:space="preserve">; </w:t>
      </w:r>
      <w:proofErr w:type="gramStart"/>
      <w:r w:rsidR="00A11ADD">
        <w:t>Either:Any</w:t>
      </w:r>
      <w:proofErr w:type="gramEnd"/>
      <w:r w:rsidR="00A11ADD">
        <w:t xml:space="preserve"> colum</w:t>
      </w:r>
      <w:r w:rsidR="00F67B9B">
        <w:t>n</w:t>
      </w:r>
      <w:r w:rsidR="00B905EF">
        <w:t>)</w:t>
      </w:r>
      <w:r w:rsidR="00F11BB0">
        <w:t>.</w:t>
      </w:r>
      <w:r w:rsidR="001C0928">
        <w:t xml:space="preserve"> HPO genes discovered by Camoco were often non-adjacent to GWAS effective loci, either having genes intervening </w:t>
      </w:r>
      <w:r w:rsidR="000131BB">
        <w:t xml:space="preserve">between </w:t>
      </w:r>
      <w:r w:rsidR="001C0928">
        <w:t>the HPO candidate</w:t>
      </w:r>
      <w:r w:rsidR="00714CB0">
        <w:t xml:space="preserve"> or that were closer to the GWAS-implicated</w:t>
      </w:r>
      <w:r w:rsidR="001C0928">
        <w:t xml:space="preserve"> locus (</w:t>
      </w:r>
      <w:r w:rsidR="00923A5D">
        <w:t>Figure 1</w:t>
      </w:r>
      <w:r w:rsidR="001C0928" w:rsidRPr="002C05D9">
        <w:t>C</w:t>
      </w:r>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19C0C398" w14:textId="237F8EBF" w:rsidR="007A1041" w:rsidRPr="00BF2EBE" w:rsidRDefault="007A1041" w:rsidP="0025169C">
      <w:pPr>
        <w:pStyle w:val="Heading2"/>
      </w:pPr>
      <w:r w:rsidRPr="00BF2EBE">
        <w:lastRenderedPageBreak/>
        <w:t>Genotypically diverse networks support stronger candidate gene discoveries than tissue atlases</w:t>
      </w:r>
    </w:p>
    <w:p w14:paraId="6C404FEE" w14:textId="480909D5" w:rsidR="00BC7B2E" w:rsidRDefault="00D73E92" w:rsidP="001C401A">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5F7F93">
        <w:t>Supp. Data set</w:t>
      </w:r>
      <w:r w:rsidR="00923A5D">
        <w:t xml:space="preserve"> 7</w:t>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r w:rsidR="005F7F93">
        <w:t>Supp. Data set</w:t>
      </w:r>
      <w:r w:rsidR="00923A5D">
        <w:t xml:space="preserve"> 7</w:t>
      </w:r>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r w:rsidR="005F7F93">
        <w:t>Supp. Data set</w:t>
      </w:r>
      <w:r w:rsidR="00923A5D">
        <w:t xml:space="preserve"> 7</w:t>
      </w:r>
      <w:r w:rsidR="00D277DD">
        <w:t>). The relative strength of the different networks for discovering candidate causal genes was consistent even at stricter FDR thresholds (e.g.</w:t>
      </w:r>
      <w:r w:rsidR="000131BB">
        <w:t>,</w:t>
      </w:r>
      <w:r w:rsidR="00D277DD">
        <w:t xml:space="preserve"> FDR ≤ 0.10; </w:t>
      </w:r>
      <w:r w:rsidR="005F7F93">
        <w:t>Supp. Data set</w:t>
      </w:r>
      <w:r w:rsidR="00923A5D">
        <w:t xml:space="preserve"> 7</w:t>
      </w:r>
      <w:r w:rsidR="00D277DD">
        <w:t xml:space="preserve">). </w:t>
      </w:r>
    </w:p>
    <w:p w14:paraId="791D1085" w14:textId="40064F1A" w:rsidR="00391088" w:rsidRDefault="00391088" w:rsidP="00BF2EBE">
      <w:pPr>
        <w:pStyle w:val="Heading3"/>
      </w:pPr>
      <w:r>
        <w:t>N</w:t>
      </w:r>
      <w:r w:rsidR="00F11BB0" w:rsidRPr="00584799">
        <w:t>etwork</w:t>
      </w:r>
      <w:r w:rsidR="00D313DD">
        <w:t xml:space="preserve"> co-expression</w:t>
      </w:r>
      <w:r w:rsidR="00F11BB0" w:rsidRPr="00584799">
        <w:t xml:space="preserve"> metrics provide complementary information</w:t>
      </w:r>
      <w:r>
        <w:t xml:space="preserve"> </w:t>
      </w:r>
      <w:r w:rsidR="000166ED">
        <w:t>and</w:t>
      </w:r>
      <w:r>
        <w:t xml:space="preserve"> m</w:t>
      </w:r>
      <w:r w:rsidRPr="007D6510">
        <w:t>ost candidate causal genes are trait</w:t>
      </w:r>
      <w:r>
        <w:t xml:space="preserve"> </w:t>
      </w:r>
      <w:r w:rsidRPr="007D6510">
        <w:t>specific</w:t>
      </w:r>
    </w:p>
    <w:p w14:paraId="27282566" w14:textId="5BED4519" w:rsidR="00F11BB0" w:rsidRDefault="00641852" w:rsidP="001C401A">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loci (</w:t>
      </w:r>
      <w:r w:rsidR="000F4144">
        <w:t>s</w:t>
      </w:r>
      <w:r w:rsidR="00F11BB0">
        <w:t xml:space="preserve">ee </w:t>
      </w:r>
      <w:r w:rsidR="00923A5D" w:rsidRPr="00671BC3">
        <w:rPr>
          <w:rFonts w:eastAsiaTheme="minorEastAsia"/>
        </w:rPr>
        <w:t>Eq. 3</w:t>
      </w:r>
      <w:r w:rsidR="00F11BB0">
        <w:t xml:space="preserve"> and </w:t>
      </w:r>
      <w:r w:rsidR="00923A5D">
        <w:t>Eq. 4</w:t>
      </w:r>
      <w:r w:rsidR="00F11BB0">
        <w:t>)</w:t>
      </w:r>
      <w:r w:rsidR="000166ED" w:rsidRPr="000166ED">
        <w:t xml:space="preserve"> </w:t>
      </w:r>
      <w:r w:rsidR="000166ED">
        <w:t xml:space="preserve">(see </w:t>
      </w:r>
      <w:r w:rsidR="00923A5D" w:rsidRPr="009E63D3">
        <w:rPr>
          <w:bCs/>
        </w:rPr>
        <w:t>Figure</w:t>
      </w:r>
      <w:r w:rsidR="00923A5D">
        <w:t xml:space="preserve"> 6</w:t>
      </w:r>
      <w:r w:rsidR="000166ED">
        <w:t xml:space="preserve">, </w:t>
      </w:r>
      <w:proofErr w:type="spellStart"/>
      <w:proofErr w:type="gramStart"/>
      <w:r w:rsidR="000166ED">
        <w:t>Density:Any</w:t>
      </w:r>
      <w:proofErr w:type="spellEnd"/>
      <w:proofErr w:type="gramEnd"/>
      <w:r w:rsidR="000166ED">
        <w:t xml:space="preserve"> and </w:t>
      </w:r>
      <w:proofErr w:type="spellStart"/>
      <w:r w:rsidR="000166ED">
        <w:t>Locality:Any</w:t>
      </w:r>
      <w:proofErr w:type="spellEnd"/>
      <w:r w:rsidR="000166ED">
        <w:t>).</w:t>
      </w:r>
      <w:r w:rsidR="00F11BB0">
        <w:t xml:space="preserve"> Interestingly, the</w:t>
      </w:r>
      <w:r w:rsidR="00C12ECC">
        <w:t xml:space="preserve"> </w:t>
      </w:r>
      <w:r w:rsidR="00F11BB0">
        <w:t xml:space="preserve">high-confidence genes </w:t>
      </w:r>
      <w:r w:rsidR="00254ACE">
        <w:t xml:space="preserve">identified by the two </w:t>
      </w:r>
      <w:r w:rsidR="000166ED">
        <w:t xml:space="preserve">approaches were </w:t>
      </w:r>
      <w:r w:rsidR="00F11BB0">
        <w:t>largely 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923A5D">
        <w:t>Supp. Figure 6</w:t>
      </w:r>
      <w:r w:rsidR="00F11BB0">
        <w:t>). We observe</w:t>
      </w:r>
      <w:r w:rsidR="00723A26">
        <w:t>d</w:t>
      </w:r>
      <w:r w:rsidR="00F11BB0">
        <w:t xml:space="preserve"> that the utility of the locality metric appeared to</w:t>
      </w:r>
      <w:r w:rsidR="00E43CA6">
        <w:t xml:space="preserve"> be</w:t>
      </w:r>
      <w:r w:rsidR="00714CB0">
        <w:t xml:space="preserve"> associated with</w:t>
      </w:r>
      <w:r w:rsidR="00E43CA6">
        <w:t xml:space="preserve"> the number of accessions used to construct</w:t>
      </w:r>
      <w:r w:rsidR="00F11BB0">
        <w:t xml:space="preserve"> the network</w:t>
      </w:r>
      <w:r w:rsidR="007B3040">
        <w:t xml:space="preserve"> (</w:t>
      </w:r>
      <w:r w:rsidR="005F7F93">
        <w:t>Supp. Data set</w:t>
      </w:r>
      <w:r w:rsidR="00923A5D">
        <w:t xml:space="preserve"> 8</w:t>
      </w:r>
      <w:r w:rsidR="007D11EE">
        <w:t xml:space="preserve">, </w:t>
      </w:r>
      <w:r w:rsidR="00B840AF">
        <w:t>s</w:t>
      </w:r>
      <w:r w:rsidR="00F301D2">
        <w:t xml:space="preserve">ee </w:t>
      </w:r>
      <w:r w:rsidR="00923A5D">
        <w:t>Discussion</w:t>
      </w:r>
      <w:r w:rsidR="00F301D2">
        <w:t>)</w:t>
      </w:r>
      <w:r w:rsidR="00013CDC">
        <w:t>.</w:t>
      </w:r>
      <w:r w:rsidR="004409E3">
        <w:t xml:space="preserve"> </w:t>
      </w:r>
      <w:r w:rsidR="00F11BB0">
        <w:t xml:space="preserve">One important question is the extent to which putative causal genes overlap across different ionomic traits. It is plausible that some mechanisms affecting elemental accumulation are </w:t>
      </w:r>
      <w:r w:rsidR="00B32A52">
        <w:t>shared by multiple elements</w:t>
      </w:r>
      <w:r w:rsidR="00714CB0">
        <w:t>.</w:t>
      </w:r>
      <w:r w:rsidR="004409E3">
        <w:t xml:space="preserve"> </w:t>
      </w:r>
      <w:r w:rsidR="00714CB0">
        <w:t>H</w:t>
      </w:r>
      <w:r w:rsidR="004409E3">
        <w:t>owever,</w:t>
      </w:r>
      <w:r w:rsidR="00F11BB0">
        <w:t xml:space="preserve"> </w:t>
      </w:r>
      <w:r w:rsidR="004409E3">
        <w:t>m</w:t>
      </w:r>
      <w:r w:rsidR="00F11BB0">
        <w:t xml:space="preserve">ost of the </w:t>
      </w:r>
      <w:r w:rsidR="00F11BB0">
        <w:lastRenderedPageBreak/>
        <w:t xml:space="preserve">discovered </w:t>
      </w:r>
      <w:r w:rsidR="00C63501">
        <w:t>HPO</w:t>
      </w:r>
      <w:r w:rsidR="00F11BB0">
        <w:t xml:space="preserve"> genes are element specific, with relatively little overlap between elements (</w:t>
      </w:r>
      <w:r w:rsidR="00923A5D">
        <w:t>Supp. Figure 7</w:t>
      </w:r>
      <w:r w:rsidR="00493C19">
        <w:t xml:space="preserve">; </w:t>
      </w:r>
      <w:r w:rsidR="005F7F93">
        <w:t>Supp. Data set</w:t>
      </w:r>
      <w:r w:rsidR="00923A5D">
        <w:t xml:space="preserve"> 9</w:t>
      </w:r>
      <w:r w:rsidR="00AB3643">
        <w:t xml:space="preserve">). </w:t>
      </w:r>
    </w:p>
    <w:p w14:paraId="776A05C5" w14:textId="37EA5191" w:rsidR="00A36B70" w:rsidRPr="00A36B70" w:rsidRDefault="00A36B70" w:rsidP="0025169C">
      <w:pPr>
        <w:pStyle w:val="Heading2"/>
      </w:pPr>
      <w:r>
        <w:t>Camoco identifies</w:t>
      </w:r>
      <w:r w:rsidR="00131A9D">
        <w:t xml:space="preserve"> genes with known roles in </w:t>
      </w:r>
      <w:r w:rsidR="00DE74DA">
        <w:t>elemental accumulation</w:t>
      </w:r>
    </w:p>
    <w:p w14:paraId="61970299" w14:textId="7B671FBF" w:rsidR="00624BC1" w:rsidRPr="00624BC1" w:rsidRDefault="00E57950" w:rsidP="001C401A">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r w:rsidR="005F7F93">
        <w:t>Supp. Data set</w:t>
      </w:r>
      <w:r w:rsidR="00923A5D">
        <w:t xml:space="preserve"> 10</w:t>
      </w:r>
      <w:r w:rsidR="00714CB0">
        <w:t>)</w:t>
      </w:r>
      <w:r w:rsidR="00C766BF">
        <w:t xml:space="preserve">. For example, Sr was enriched for </w:t>
      </w:r>
      <w:r w:rsidR="00714CB0">
        <w:t xml:space="preserve">genes involved in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r w:rsidR="00763F32">
        <w:t xml:space="preserve"> (See </w:t>
      </w:r>
      <w:r w:rsidR="00923A5D">
        <w:t>Supplementa</w:t>
      </w:r>
      <w:r w:rsidR="0024007C">
        <w:t>l</w:t>
      </w:r>
      <w:r w:rsidR="00923A5D">
        <w:t xml:space="preserve"> Text</w:t>
      </w:r>
      <w:r w:rsidR="00763F32">
        <w:t xml:space="preserve"> for in-depth </w:t>
      </w:r>
      <w:r w:rsidR="00714CB0">
        <w:t>summary</w:t>
      </w:r>
      <w:r w:rsidR="00763F32">
        <w:t>)</w:t>
      </w:r>
      <w:r>
        <w:t xml:space="preserve">. </w:t>
      </w:r>
      <w:r w:rsidR="00C544A5">
        <w:t xml:space="preserve">Possibly due to </w:t>
      </w:r>
      <w:r w:rsidR="00253311">
        <w:t>insufficient functional annotation of the 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0D27EE">
        <w:t xml:space="preserve">We created a larger set of genes </w:t>
      </w:r>
      <w:r w:rsidR="00896B7C">
        <w:t>including genes hi</w:t>
      </w:r>
      <w:r w:rsidR="0056086D">
        <w:t xml:space="preserve">ghly connected to the HPO </w:t>
      </w:r>
      <w:proofErr w:type="gramStart"/>
      <w:r w:rsidR="0056086D">
        <w:t>genes, and</w:t>
      </w:r>
      <w:proofErr w:type="gramEnd"/>
      <w:r w:rsidR="0056086D">
        <w:t xml:space="preserve"> compared those to GO terms</w:t>
      </w:r>
      <w:r w:rsidR="003D6241">
        <w:t xml:space="preserve"> (</w:t>
      </w:r>
      <w:r w:rsidR="00923A5D">
        <w:t>Supplementa</w:t>
      </w:r>
      <w:r w:rsidR="0024007C">
        <w:t>l</w:t>
      </w:r>
      <w:r w:rsidR="00923A5D">
        <w:t xml:space="preserve"> Text</w:t>
      </w:r>
      <w:r w:rsidR="003D6241">
        <w:t>)</w:t>
      </w:r>
      <w:r w:rsidR="0056086D">
        <w:t>.</w:t>
      </w:r>
      <w:r w:rsidR="000B6221">
        <w:t xml:space="preserve"> </w:t>
      </w:r>
      <w:r w:rsidR="0056086D">
        <w:t xml:space="preserve">As detailed in the </w:t>
      </w:r>
      <w:r w:rsidR="001C0212">
        <w:t>S</w:t>
      </w:r>
      <w:r w:rsidR="0056086D">
        <w:t xml:space="preserve">upplemental </w:t>
      </w:r>
      <w:r w:rsidR="001C0212">
        <w:t>Text</w:t>
      </w:r>
      <w:r w:rsidR="0056086D">
        <w:t xml:space="preserve">, several GO terms were enriched </w:t>
      </w:r>
      <w:r w:rsidR="00EB7AD2">
        <w:t>in this set</w:t>
      </w:r>
      <w:r w:rsidR="0056086D">
        <w:t xml:space="preserve"> and include genes that act in previously described pathways known to impact elemental traits</w:t>
      </w:r>
      <w:r w:rsidR="00EB7AD2">
        <w:t xml:space="preserve"> (</w:t>
      </w:r>
      <w:r w:rsidR="00923A5D">
        <w:t>Supp. Figure 8</w:t>
      </w:r>
      <w:r w:rsidR="00616384">
        <w:t xml:space="preserve">; </w:t>
      </w:r>
      <w:r w:rsidR="005F7F93">
        <w:t>Supp. Data set</w:t>
      </w:r>
      <w:r w:rsidR="00923A5D">
        <w:t xml:space="preserve"> 11</w:t>
      </w:r>
      <w:r w:rsidR="00EB7AD2">
        <w:t>)</w:t>
      </w:r>
      <w:r w:rsidR="0056086D">
        <w:t>.</w:t>
      </w:r>
      <w:r w:rsidR="000B6221">
        <w:t xml:space="preserve"> </w:t>
      </w:r>
      <w:r w:rsidR="0056086D">
        <w:t xml:space="preserve">However, </w:t>
      </w:r>
      <w:r w:rsidR="00DB057D">
        <w:t xml:space="preserve">GO terms were too </w:t>
      </w:r>
      <w:r w:rsidR="007F1F1F">
        <w:t>broad</w:t>
      </w:r>
      <w:r w:rsidR="00DB057D">
        <w:t xml:space="preserve"> or </w:t>
      </w:r>
      <w:r w:rsidR="00001B0E">
        <w:t xml:space="preserve">insufficiently </w:t>
      </w:r>
      <w:r w:rsidR="00714CB0">
        <w:t xml:space="preserve">specific </w:t>
      </w:r>
      <w:r w:rsidR="00001B0E">
        <w:t>to</w:t>
      </w:r>
      <w:r w:rsidR="00DB057D">
        <w:t xml:space="preserve"> distinguish causal genes.</w:t>
      </w:r>
      <w:r w:rsidR="000B6221">
        <w:t xml:space="preserve"> </w:t>
      </w:r>
    </w:p>
    <w:p w14:paraId="276A3C0A" w14:textId="2B7899B3" w:rsidR="00335FB6" w:rsidRDefault="002E212F" w:rsidP="001C401A">
      <w:r>
        <w:t>We also</w:t>
      </w:r>
      <w:r w:rsidR="00C47684">
        <w:t xml:space="preserve"> manually examined</w:t>
      </w:r>
      <w:r w:rsidR="008C22D3">
        <w:t xml:space="preserve"> </w:t>
      </w:r>
      <w:r w:rsidR="00C47684">
        <w:t>literature</w:t>
      </w:r>
      <w:r w:rsidR="007E08F8">
        <w:t xml:space="preserve"> </w:t>
      </w:r>
      <w:r w:rsidR="00C47684">
        <w:t>support for</w:t>
      </w:r>
      <w:r w:rsidR="007E08F8">
        <w:t xml:space="preserve"> </w:t>
      </w:r>
      <w:r w:rsidR="008C22D3">
        <w:t xml:space="preserve">the </w:t>
      </w:r>
      <w:r w:rsidR="007E08F8">
        <w:t xml:space="preserve">association of </w:t>
      </w:r>
      <w:r w:rsidR="008C00DF">
        <w:t>candidate</w:t>
      </w:r>
      <w:r w:rsidR="007E08F8">
        <w:t xml:space="preserve"> genes with ionomic traits</w:t>
      </w:r>
      <w:r w:rsidR="00684C98">
        <w:t xml:space="preserve"> (see </w:t>
      </w:r>
      <w:r w:rsidR="00923A5D">
        <w:t>Supplementa</w:t>
      </w:r>
      <w:r w:rsidR="009E35B8">
        <w:t>l</w:t>
      </w:r>
      <w:r w:rsidR="00923A5D">
        <w:t xml:space="preserve"> Text</w:t>
      </w:r>
      <w:r w:rsidR="00684C98">
        <w:t xml:space="preserve"> for in-depth </w:t>
      </w:r>
      <w:r w:rsidR="00307C21">
        <w:t>summary</w:t>
      </w:r>
      <w:r w:rsidR="00684C98">
        <w:t>)</w:t>
      </w:r>
      <w:r w:rsidR="007E08F8">
        <w:t xml:space="preserve">.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w:t>
      </w:r>
      <w:r w:rsidR="000B6221">
        <w:t xml:space="preserve"> </w:t>
      </w:r>
      <w:r w:rsidR="00404981">
        <w:t>For example, o</w:t>
      </w:r>
      <w:r w:rsidR="00404981" w:rsidRPr="007C768D">
        <w:t xml:space="preserve">ne gene with </w:t>
      </w:r>
      <w:r w:rsidR="00404981">
        <w:t xml:space="preserve">highly pleiotropic </w:t>
      </w:r>
      <w:r w:rsidR="00404981" w:rsidRPr="007C768D">
        <w:t xml:space="preserve">effects on the maize kernel </w:t>
      </w:r>
      <w:proofErr w:type="spellStart"/>
      <w:r w:rsidR="00404981" w:rsidRPr="007C768D">
        <w:t>ionome</w:t>
      </w:r>
      <w:proofErr w:type="spellEnd"/>
      <w:r w:rsidR="00404981" w:rsidRPr="007C768D">
        <w:t xml:space="preserve"> is </w:t>
      </w:r>
      <w:r w:rsidR="00404981" w:rsidRPr="00262B1A">
        <w:rPr>
          <w:i/>
        </w:rPr>
        <w:t>sugary1</w:t>
      </w:r>
      <w:r w:rsidR="00404981" w:rsidRPr="007C768D">
        <w:t xml:space="preserve"> (</w:t>
      </w:r>
      <w:r w:rsidR="00404981" w:rsidRPr="00262B1A">
        <w:rPr>
          <w:i/>
        </w:rPr>
        <w:t>su1</w:t>
      </w:r>
      <w:r w:rsidR="00404981" w:rsidRPr="007C768D">
        <w:t>;</w:t>
      </w:r>
      <w:r w:rsidR="00404981">
        <w:t xml:space="preserve"> </w:t>
      </w:r>
      <w:r w:rsidR="00404981" w:rsidRPr="007C768D">
        <w:t>GRMZM2G138060)</w:t>
      </w:r>
      <w:r w:rsidR="00A01009" w:rsidRPr="00A01009">
        <w:rPr>
          <w:noProof/>
        </w:rPr>
        <w:t xml:space="preserve"> (Baxter et al., 2014)</w:t>
      </w:r>
      <w:r w:rsidR="00982666">
        <w:t xml:space="preserve"> </w:t>
      </w:r>
      <w:r w:rsidR="00404981">
        <w:t xml:space="preserve">which </w:t>
      </w:r>
      <w:r w:rsidR="00404981" w:rsidRPr="007C768D">
        <w:t>was present among the HPO genes for Se accumulation (</w:t>
      </w:r>
      <w:r w:rsidR="005F7F93">
        <w:t>Supp. Data set</w:t>
      </w:r>
      <w:r w:rsidR="00923A5D">
        <w:t xml:space="preserve"> 7</w:t>
      </w:r>
      <w:r w:rsidR="00404981" w:rsidRPr="007C768D">
        <w:t xml:space="preserve">) </w:t>
      </w:r>
      <w:r w:rsidR="00404981">
        <w:t>based on the root co-</w:t>
      </w:r>
      <w:r w:rsidR="00404981" w:rsidRPr="007C768D">
        <w:t xml:space="preserve">expression </w:t>
      </w:r>
      <w:r w:rsidR="00404981">
        <w:t xml:space="preserve">network (ZmRoot-Se) </w:t>
      </w:r>
      <w:r w:rsidR="00404981" w:rsidRPr="007C768D">
        <w:t>but was linked to significant NAM GWAS SNPs for the elements P, K, and As.</w:t>
      </w:r>
      <w:r w:rsidR="00404981">
        <w:t xml:space="preserve"> Previous analysis of lines segregating </w:t>
      </w:r>
      <w:r w:rsidR="00404981" w:rsidRPr="00262B1A">
        <w:rPr>
          <w:i/>
        </w:rPr>
        <w:t>su1</w:t>
      </w:r>
      <w:r w:rsidR="00404981" w:rsidRPr="007C768D">
        <w:t xml:space="preserve"> allele</w:t>
      </w:r>
      <w:r w:rsidR="00404981">
        <w:t xml:space="preserve"> demonstrated e</w:t>
      </w:r>
      <w:r w:rsidR="00404981" w:rsidRPr="007C768D">
        <w:t>ffect</w:t>
      </w:r>
      <w:r w:rsidR="00404981">
        <w:t xml:space="preserve">s on </w:t>
      </w:r>
      <w:r w:rsidR="00404981" w:rsidRPr="007C768D">
        <w:t>the levels of P, S, K, Ca, Mn, Fe, As, Se, and Rb in the seed</w:t>
      </w:r>
      <w:r w:rsidR="0092287D">
        <w:t xml:space="preserve">. </w:t>
      </w:r>
      <w:proofErr w:type="gramStart"/>
      <w:r w:rsidR="00404981">
        <w:t>A number of</w:t>
      </w:r>
      <w:proofErr w:type="gramEnd"/>
      <w:r w:rsidR="00404981">
        <w:t xml:space="preserve"> transporters with known roles in </w:t>
      </w:r>
      <w:proofErr w:type="spellStart"/>
      <w:r w:rsidR="00404981">
        <w:t>ionome</w:t>
      </w:r>
      <w:proofErr w:type="spellEnd"/>
      <w:r w:rsidR="00404981">
        <w:t xml:space="preserve"> homeostasis were also identified among the HPO genes. Among these were a P-type ATPase transporter of the </w:t>
      </w:r>
      <w:r w:rsidR="00404981" w:rsidRPr="002E4DCD">
        <w:t>ACA P2B</w:t>
      </w:r>
      <w:r w:rsidR="00404981">
        <w:t xml:space="preserve"> subfamily 4 (GRMZM2G140328; ZmRoot-Sr) encoding a homolog of known plasma membrane</w:t>
      </w:r>
      <w:r w:rsidR="00C55D33">
        <w:t>-</w:t>
      </w:r>
      <w:r w:rsidR="00404981">
        <w:t>localized Ca transporters in multiple species</w:t>
      </w:r>
      <w:r w:rsidR="00086059" w:rsidRPr="00086059">
        <w:rPr>
          <w:noProof/>
        </w:rPr>
        <w:t xml:space="preserve"> (Baxter, 2003)</w:t>
      </w:r>
      <w:r w:rsidR="00404981">
        <w:t>, an ABC transporter homolog of the family involved in organic acid secretion in the roots from the As HPO set (GRMZM2G415529; ZmRoot-As)</w:t>
      </w:r>
      <w:r w:rsidR="00A01009" w:rsidRPr="00A01009">
        <w:rPr>
          <w:noProof/>
        </w:rPr>
        <w:t xml:space="preserve"> (Badri et al., 2007)</w:t>
      </w:r>
      <w:r w:rsidR="00404981">
        <w:t>, and a pyrophosphate</w:t>
      </w:r>
      <w:r w:rsidR="00C07F71">
        <w:t>-</w:t>
      </w:r>
      <w:r w:rsidR="00404981">
        <w:t xml:space="preserve">energized </w:t>
      </w:r>
      <w:r w:rsidR="00404981">
        <w:lastRenderedPageBreak/>
        <w:t>pump (GRMZM2G090718; ZmPAN-C</w:t>
      </w:r>
      <w:r w:rsidR="00404981" w:rsidRPr="00E7352B">
        <w:t>d).</w:t>
      </w:r>
      <w:r w:rsidR="0092287D">
        <w:t xml:space="preserve"> </w:t>
      </w:r>
      <w:r w:rsidR="00B80203">
        <w:t>These candidates</w:t>
      </w:r>
      <w:r w:rsidR="0092287D">
        <w:t xml:space="preserve"> suggest that biological signal was enriched by</w:t>
      </w:r>
      <w:r w:rsidR="00B80203">
        <w:t xml:space="preserve"> combining</w:t>
      </w:r>
      <w:r w:rsidR="0092287D">
        <w:t xml:space="preserve"> </w:t>
      </w:r>
      <w:r w:rsidR="00B80203">
        <w:t>co-</w:t>
      </w:r>
      <w:r w:rsidR="0092287D">
        <w:t xml:space="preserve">expression </w:t>
      </w:r>
      <w:r w:rsidR="00B80203">
        <w:t xml:space="preserve">with </w:t>
      </w:r>
      <w:r w:rsidR="0092287D">
        <w:t xml:space="preserve">GWAS </w:t>
      </w:r>
      <w:r w:rsidR="00C07F71">
        <w:t xml:space="preserve">data </w:t>
      </w:r>
      <w:r w:rsidR="0092287D">
        <w:t>and provided evidence of associations between multiple pathways and elemental homeostasis.</w:t>
      </w:r>
      <w:bookmarkStart w:id="20" w:name="_Ref469995568"/>
    </w:p>
    <w:p w14:paraId="3A3B2874" w14:textId="717DC52B" w:rsidR="00A36B70" w:rsidRPr="00EB61E4" w:rsidRDefault="00D313DD" w:rsidP="0025169C">
      <w:pPr>
        <w:pStyle w:val="Heading2"/>
      </w:pPr>
      <w:r>
        <w:t xml:space="preserve">Mutant analysis validates </w:t>
      </w:r>
      <w:r w:rsidR="00A36B70">
        <w:t>GA-signaling DELLA domain transcription factors influence the maize</w:t>
      </w:r>
      <w:r>
        <w:t xml:space="preserve"> </w:t>
      </w:r>
      <w:proofErr w:type="spellStart"/>
      <w:r>
        <w:t>ionome</w:t>
      </w:r>
      <w:proofErr w:type="spellEnd"/>
    </w:p>
    <w:p w14:paraId="0A8BC6D5" w14:textId="515233EB" w:rsidR="00A36B70" w:rsidRPr="003C45F2" w:rsidRDefault="00A36B70" w:rsidP="003C45F2">
      <w:r>
        <w:t xml:space="preserve">One of the high-confidence candidate genes </w:t>
      </w:r>
      <w:r w:rsidR="00831F71">
        <w:t xml:space="preserve">that </w:t>
      </w:r>
      <w:r>
        <w:t xml:space="preserve">appeared in the HPO sets comparing Cd and the ZmRoot network is the gibberellin (GA)-signaling component and DELLA and GRAS domain transcription factor </w:t>
      </w:r>
      <w:r w:rsidRPr="00F04363">
        <w:rPr>
          <w:i/>
        </w:rPr>
        <w:t>dwarf9</w:t>
      </w:r>
      <w:r>
        <w:t xml:space="preserve"> (GRMZM2G024973; </w:t>
      </w:r>
      <w:r w:rsidRPr="00F04363">
        <w:rPr>
          <w:i/>
        </w:rPr>
        <w:t>d9</w:t>
      </w:r>
      <w:r w:rsidR="00A01009" w:rsidRPr="00A01009">
        <w:rPr>
          <w:noProof/>
        </w:rPr>
        <w:t xml:space="preserve"> (Winkler and Freeling, 1994)</w:t>
      </w:r>
      <w:r>
        <w:t xml:space="preserve">). </w:t>
      </w:r>
      <w:r w:rsidRPr="00F04363">
        <w:rPr>
          <w:i/>
        </w:rPr>
        <w:t>d9</w:t>
      </w:r>
      <w:r>
        <w:t xml:space="preserve"> is one of two DELLA paralogs in the maize genome, the other being </w:t>
      </w:r>
      <w:r w:rsidRPr="00F04363">
        <w:rPr>
          <w:i/>
        </w:rPr>
        <w:t>dwarf8</w:t>
      </w:r>
      <w:r>
        <w:t xml:space="preserve"> (GRMZM2G144744; </w:t>
      </w:r>
      <w:r w:rsidRPr="00F04363">
        <w:rPr>
          <w:i/>
        </w:rPr>
        <w:t>d8</w:t>
      </w:r>
      <w:r w:rsidRPr="00F04363">
        <w:t>);</w:t>
      </w:r>
      <w:r>
        <w:t xml:space="preserve"> both can be mutated to dominant-negative forms that </w:t>
      </w:r>
      <w:r>
        <w:t xml:space="preserve">display </w:t>
      </w:r>
      <w:r>
        <w:t>dwarf phenotypes and dramatic suppression of GA responses</w:t>
      </w:r>
      <w:r w:rsidR="00A01009" w:rsidRPr="00A01009">
        <w:rPr>
          <w:noProof/>
        </w:rPr>
        <w:t xml:space="preserve"> (Lawit et al., 2010)</w:t>
      </w:r>
      <w:r>
        <w:t xml:space="preserve">. Camoco ranked </w:t>
      </w:r>
      <w:r w:rsidRPr="00F04363">
        <w:rPr>
          <w:i/>
        </w:rPr>
        <w:t>d9</w:t>
      </w:r>
      <w:r>
        <w:t xml:space="preserve"> </w:t>
      </w:r>
      <w:r w:rsidR="00073772">
        <w:t xml:space="preserve">but not </w:t>
      </w:r>
      <w:r w:rsidR="00073772" w:rsidRPr="00F04363">
        <w:rPr>
          <w:i/>
        </w:rPr>
        <w:t>d8</w:t>
      </w:r>
      <w:r w:rsidR="00073772">
        <w:rPr>
          <w:i/>
        </w:rPr>
        <w:t xml:space="preserve"> </w:t>
      </w:r>
      <w:r>
        <w:t>among the high-confidence candidates for Cd, though both</w:t>
      </w:r>
      <w:r w:rsidRPr="00985E44">
        <w:t xml:space="preserve"> </w:t>
      </w:r>
      <w:r>
        <w:t>are present in the root-based co-expression network (ZmRoot</w:t>
      </w:r>
      <w:r w:rsidR="001623CA">
        <w:t>).</w:t>
      </w:r>
      <w:r w:rsidR="000B6221">
        <w:t xml:space="preserve"> </w:t>
      </w:r>
      <w:r w:rsidR="001623CA">
        <w:t xml:space="preserve">In the ZmRoot network, </w:t>
      </w:r>
      <w:r w:rsidR="001623CA" w:rsidRPr="00BA0993">
        <w:t>D9</w:t>
      </w:r>
      <w:r w:rsidR="001623CA">
        <w:t xml:space="preserve"> was strongly co-expressed with 38 other HPO genes</w:t>
      </w:r>
      <w:r w:rsidR="00FB6953">
        <w:t xml:space="preserve"> </w:t>
      </w:r>
      <w:r w:rsidR="001623CA">
        <w:t>(</w:t>
      </w:r>
      <w:r w:rsidR="00923A5D">
        <w:t>Figure 7</w:t>
      </w:r>
      <w:r w:rsidR="00E612E0">
        <w:t xml:space="preserve">; See </w:t>
      </w:r>
      <w:r w:rsidR="00923A5D">
        <w:t>Supplementa</w:t>
      </w:r>
      <w:r w:rsidR="0029326D">
        <w:t>l</w:t>
      </w:r>
      <w:r w:rsidR="00923A5D">
        <w:t xml:space="preserve"> Text</w:t>
      </w:r>
      <w:r>
        <w:t>). There was only moderate, but positive, co-expression between</w:t>
      </w:r>
      <w:commentRangeStart w:id="21"/>
      <w:commentRangeStart w:id="22"/>
      <w:r>
        <w:t xml:space="preserve"> </w:t>
      </w:r>
      <w:r w:rsidR="00CE3AB7" w:rsidRPr="00CE3AB7">
        <w:t>D8</w:t>
      </w:r>
      <w:r w:rsidR="00D36150">
        <w:t xml:space="preserve"> </w:t>
      </w:r>
      <w:r>
        <w:t xml:space="preserve">and </w:t>
      </w:r>
      <w:r w:rsidR="00CE3AB7" w:rsidRPr="00CE3AB7">
        <w:t>D9</w:t>
      </w:r>
      <w:commentRangeEnd w:id="21"/>
      <w:r w:rsidR="00CE3AB7">
        <w:t xml:space="preserve"> </w:t>
      </w:r>
      <w:r w:rsidR="00D36150">
        <w:rPr>
          <w:rStyle w:val="CommentReference"/>
        </w:rPr>
        <w:commentReference w:id="21"/>
      </w:r>
      <w:commentRangeEnd w:id="22"/>
      <w:r w:rsidR="00CE3AB7">
        <w:rPr>
          <w:rStyle w:val="CommentReference"/>
        </w:rPr>
        <w:commentReference w:id="22"/>
      </w:r>
      <w:r>
        <w:t>transcripts (ZmRoot: z = 1.03; ZmPAN: z = 1.04).</w:t>
      </w:r>
      <w:commentRangeStart w:id="23"/>
      <w:commentRangeStart w:id="24"/>
      <w:r>
        <w:t xml:space="preserve">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Pr="001B6948">
        <w:t xml:space="preserve"> </w:t>
      </w:r>
      <w:r>
        <w:t xml:space="preserve">but not </w:t>
      </w:r>
      <w:r w:rsidRPr="009069D9">
        <w:rPr>
          <w:i/>
        </w:rPr>
        <w:t>d8</w:t>
      </w:r>
      <w:r>
        <w:rPr>
          <w:i/>
        </w:rPr>
        <w:t xml:space="preserve"> </w:t>
      </w:r>
      <w:r>
        <w:t>in the GWAS panel.</w:t>
      </w:r>
      <w:commentRangeEnd w:id="23"/>
      <w:r w:rsidR="00B321E9">
        <w:rPr>
          <w:rStyle w:val="CommentReference"/>
        </w:rPr>
        <w:commentReference w:id="23"/>
      </w:r>
      <w:commentRangeEnd w:id="24"/>
      <w:r w:rsidR="00F67EB2">
        <w:rPr>
          <w:rStyle w:val="CommentReference"/>
        </w:rPr>
        <w:commentReference w:id="24"/>
      </w:r>
      <w:r>
        <w:t xml:space="preserve"> </w:t>
      </w:r>
      <w:r w:rsidR="003C45F2" w:rsidRPr="003C45F2">
        <w:t xml:space="preserve">These results suggested that GA signaling in the roots might shape the </w:t>
      </w:r>
      <w:proofErr w:type="spellStart"/>
      <w:r w:rsidR="003C45F2" w:rsidRPr="003C45F2">
        <w:t>ionome</w:t>
      </w:r>
      <w:proofErr w:type="spellEnd"/>
      <w:r w:rsidR="003C45F2" w:rsidRPr="003C45F2">
        <w:t xml:space="preserve"> and alter the accumulation of Cd in seeds, with potential </w:t>
      </w:r>
      <w:r w:rsidR="002210C9">
        <w:t>implications for</w:t>
      </w:r>
      <w:r w:rsidR="003C45F2" w:rsidRPr="003C45F2">
        <w:t xml:space="preserve"> human health.</w:t>
      </w:r>
    </w:p>
    <w:p w14:paraId="2F578C68" w14:textId="23DFE71F" w:rsidR="00A36B70" w:rsidRDefault="00A36B70" w:rsidP="001C401A">
      <w:r>
        <w:t xml:space="preserve">To test for an </w:t>
      </w:r>
      <w:r w:rsidR="002210C9">
        <w:t xml:space="preserve">influence </w:t>
      </w:r>
      <w:r>
        <w:t xml:space="preserve">of GA signaling on the </w:t>
      </w:r>
      <w:proofErr w:type="spellStart"/>
      <w:r>
        <w:t>ionome</w:t>
      </w:r>
      <w:proofErr w:type="spellEnd"/>
      <w:r>
        <w:t xml:space="preserve"> and provide single-locus tests, w</w:t>
      </w:r>
      <w:r w:rsidRPr="009D3B04">
        <w:t xml:space="preserve">e </w:t>
      </w:r>
      <w:r>
        <w:t>grew</w:t>
      </w:r>
      <w:r w:rsidRPr="009D3B04">
        <w:t xml:space="preserve"> </w:t>
      </w:r>
      <w:r w:rsidR="00B86D55">
        <w:t>two</w:t>
      </w:r>
      <w:r>
        <w:t xml:space="preserv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 xml:space="preserve">d their </w:t>
      </w:r>
      <w:r w:rsidR="00700EEB">
        <w:t xml:space="preserve">congenic wild-type </w:t>
      </w:r>
      <w:r w:rsidRPr="009D3B04">
        <w:t>sibling</w:t>
      </w:r>
      <w:r>
        <w:t>s (</w:t>
      </w:r>
      <w:r w:rsidRPr="00304E86">
        <w:rPr>
          <w:i/>
        </w:rPr>
        <w:t>sib9</w:t>
      </w:r>
      <w:r w:rsidRPr="00304E86">
        <w:t xml:space="preserve"> and </w:t>
      </w:r>
      <w:r w:rsidRPr="00304E86">
        <w:rPr>
          <w:i/>
        </w:rPr>
        <w:t>sib8</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t>nearly</w:t>
      </w:r>
      <w:r w:rsidRPr="009D3B04">
        <w:t xml:space="preserve"> equivalent effects on above-ground plant growth and similar GA</w:t>
      </w:r>
      <w:r w:rsidR="001A7991">
        <w:t>-</w:t>
      </w:r>
      <w:r w:rsidRPr="009D3B04">
        <w:t xml:space="preserve">insensitivity phenotypes </w:t>
      </w:r>
      <w:r>
        <w:t>in the shoots</w:t>
      </w:r>
      <w:r w:rsidR="00A01009" w:rsidRPr="00A01009">
        <w:rPr>
          <w:noProof/>
        </w:rPr>
        <w:t xml:space="preserve"> (Winkler and Freeling, 1994)</w:t>
      </w:r>
      <w:r w:rsidRPr="009D3B04">
        <w:t>. Both mutants were obtained from the maize genetics co-op and crossed three times to inbred B73 to generate BC2F1 families segregating 1:1 for the dwarf phenotype. Ears from phenotypically dwarf and phenotypically wild</w:t>
      </w:r>
      <w:r>
        <w:t>-</w:t>
      </w:r>
      <w:r w:rsidRPr="009D3B04">
        <w:t>type siblings were collected and processed for single-seed ionomic profiling</w:t>
      </w:r>
      <w:r>
        <w:t xml:space="preserve"> using ICP-MS (</w:t>
      </w:r>
      <w:r w:rsidR="00923A5D">
        <w:t>Figure 8</w:t>
      </w:r>
      <w:r>
        <w:t>)</w:t>
      </w:r>
      <w:r w:rsidRPr="009D3B04">
        <w:t xml:space="preserve">. Both dwarf lines had significantly different elemental compositions </w:t>
      </w:r>
      <w:r>
        <w:t>compared to</w:t>
      </w:r>
      <w:r w:rsidRPr="009D3B04">
        <w:t xml:space="preserve"> their wild</w:t>
      </w:r>
      <w:r>
        <w:t>-</w:t>
      </w:r>
      <w:r w:rsidRPr="009D3B04">
        <w:t xml:space="preserve">type siblings. A joint analysis </w:t>
      </w:r>
      <w:r>
        <w:t xml:space="preserve">by </w:t>
      </w:r>
      <w:r w:rsidRPr="00785312">
        <w:rPr>
          <w:i/>
        </w:rPr>
        <w:t>t</w:t>
      </w:r>
      <w:r>
        <w:t>-tests between least-squared means comparing dwarfs and wild</w:t>
      </w:r>
      <w:r w:rsidR="00FF3C20">
        <w:t xml:space="preserve"> </w:t>
      </w:r>
      <w:r>
        <w:t xml:space="preserve">types </w:t>
      </w:r>
      <w:r w:rsidRPr="009D3B04">
        <w:t>revealed that</w:t>
      </w:r>
      <w:r>
        <w:t xml:space="preserve"> Cu, Fe, P, and Sr </w:t>
      </w:r>
      <w:r w:rsidRPr="009D3B04">
        <w:t xml:space="preserve">were </w:t>
      </w:r>
      <w:r w:rsidRPr="009D3B04">
        <w:lastRenderedPageBreak/>
        <w:t>higher in the dwarf</w:t>
      </w:r>
      <w:r>
        <w:t xml:space="preserve"> than wild-type seeds (designated with two asterisks in </w:t>
      </w:r>
      <w:r w:rsidR="00923A5D">
        <w:t>Figure 8</w:t>
      </w:r>
      <w:r>
        <w:t>)</w:t>
      </w:r>
      <w:r w:rsidRPr="009D3B04">
        <w:t xml:space="preserve">. </w:t>
      </w:r>
      <w:r w:rsidR="00A0306F">
        <w:t>Transcripts encoded by</w:t>
      </w:r>
      <w:r>
        <w:t xml:space="preserve"> </w:t>
      </w:r>
      <w:r w:rsidRPr="00304E86">
        <w:rPr>
          <w:i/>
        </w:rPr>
        <w:t>d8</w:t>
      </w:r>
      <w:r>
        <w:t xml:space="preserve"> are</w:t>
      </w:r>
      <w:r w:rsidRPr="009D3B04">
        <w:t xml:space="preserve"> expressed at lower levels than </w:t>
      </w:r>
      <w:r w:rsidRPr="00304E86">
        <w:rPr>
          <w:i/>
        </w:rPr>
        <w:t>d9</w:t>
      </w:r>
      <w:r>
        <w:t xml:space="preserve"> in the root</w:t>
      </w:r>
      <w:r w:rsidRPr="009D3B04">
        <w:t xml:space="preserve"> but </w:t>
      </w:r>
      <w:r>
        <w:t xml:space="preserve">at </w:t>
      </w:r>
      <w:r w:rsidRPr="009D3B04">
        <w:t>many</w:t>
      </w:r>
      <w:r>
        <w:t xml:space="preserve"> </w:t>
      </w:r>
      <w:r w:rsidRPr="009D3B04">
        <w:t xml:space="preserve">fold higher levels in </w:t>
      </w:r>
      <w:r>
        <w:t xml:space="preserve">the </w:t>
      </w:r>
      <w:r w:rsidRPr="009D3B04">
        <w:t>shoot</w:t>
      </w:r>
      <w:r>
        <w:t xml:space="preserve"> </w:t>
      </w:r>
      <w:r w:rsidR="00537026" w:rsidRPr="00537026">
        <w:rPr>
          <w:noProof/>
        </w:rPr>
        <w:t>(Wang et al., 2009; QTeller, 2018)</w:t>
      </w:r>
      <w:r>
        <w:t xml:space="preserve">. </w:t>
      </w:r>
      <w:r w:rsidRPr="00BA0993">
        <w:rPr>
          <w:i/>
        </w:rPr>
        <w:t>D8-mpl</w:t>
      </w:r>
      <w:r>
        <w:t xml:space="preserve"> was</w:t>
      </w:r>
      <w:r w:rsidRPr="009D3B04">
        <w:t xml:space="preserve"> also significantly </w:t>
      </w:r>
      <w:r>
        <w:t>different from its sibling</w:t>
      </w:r>
      <w:r w:rsidRPr="009D3B04">
        <w:t xml:space="preserve"> in</w:t>
      </w:r>
      <w:r>
        <w:t xml:space="preserve"> 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rsidR="00A01009" w:rsidRPr="00A01009">
        <w:rPr>
          <w:noProof/>
        </w:rPr>
        <w:t xml:space="preserve"> (Asaro et al., 2016)</w:t>
      </w:r>
      <w:r w:rsidRPr="009D3B04">
        <w:t xml:space="preserve"> identified a large</w:t>
      </w:r>
      <w:r>
        <w:t>-</w:t>
      </w:r>
      <w:r w:rsidRPr="009D3B04">
        <w:t xml:space="preserve">effect QTL affecting Mo and containing the </w:t>
      </w:r>
      <w:r>
        <w:rPr>
          <w:i/>
        </w:rPr>
        <w:t>m</w:t>
      </w:r>
      <w:r w:rsidRPr="00BA0993">
        <w:rPr>
          <w:i/>
        </w:rPr>
        <w:t>ot1</w:t>
      </w:r>
      <w:r w:rsidRPr="009D3B04">
        <w:t xml:space="preserve"> gene a mere 22 Mb away from </w:t>
      </w:r>
      <w:r w:rsidRPr="00BA0993">
        <w:rPr>
          <w:i/>
        </w:rPr>
        <w:t>d8</w:t>
      </w:r>
      <w:r>
        <w:t xml:space="preserve">. As </w:t>
      </w:r>
      <w:r w:rsidRPr="009D3B04">
        <w:t xml:space="preserve">the allele </w:t>
      </w:r>
      <w:r>
        <w:t xml:space="preserve">at </w:t>
      </w:r>
      <w:r>
        <w:rPr>
          <w:i/>
        </w:rPr>
        <w:t>m</w:t>
      </w:r>
      <w:r w:rsidRPr="00BA0993">
        <w:rPr>
          <w:i/>
        </w:rPr>
        <w:t>ot1</w:t>
      </w:r>
      <w:r w:rsidRPr="009D3B04">
        <w:t xml:space="preserve"> is </w:t>
      </w:r>
      <w:r w:rsidR="004305E0">
        <w:t>uncharacterized</w:t>
      </w:r>
      <w:r w:rsidRPr="009D3B04">
        <w:t xml:space="preserve"> in the original </w:t>
      </w:r>
      <w:r w:rsidRPr="00BA0993">
        <w:rPr>
          <w:i/>
        </w:rPr>
        <w:t>D8-mpl</w:t>
      </w:r>
      <w:r w:rsidRPr="009D3B04">
        <w:t xml:space="preserve"> </w:t>
      </w:r>
      <w:r>
        <w:t xml:space="preserve">genetic background, </w:t>
      </w:r>
      <w:r w:rsidRPr="009D3B04">
        <w:t xml:space="preserve">linkage drag carrying a </w:t>
      </w:r>
      <w:r>
        <w:rPr>
          <w:i/>
        </w:rPr>
        <w:t>m</w:t>
      </w:r>
      <w:r w:rsidRPr="00BA0993">
        <w:rPr>
          <w:i/>
        </w:rPr>
        <w:t>ot1</w:t>
      </w:r>
      <w:r w:rsidRPr="009D3B04">
        <w:t xml:space="preserve"> allele cannot be ruled out.</w:t>
      </w:r>
      <w:r>
        <w:t xml:space="preserve"> </w:t>
      </w:r>
      <w:r w:rsidR="00733D80">
        <w:t>The other</w:t>
      </w:r>
      <w:r>
        <w:t xml:space="preserve"> dominant-negative allele,</w:t>
      </w:r>
      <w:r w:rsidRPr="009D3B04">
        <w:t xml:space="preserve"> </w:t>
      </w:r>
      <w:r w:rsidRPr="00BA0993">
        <w:t>D9-1</w:t>
      </w:r>
      <w:r>
        <w:t>,</w:t>
      </w:r>
      <w:r w:rsidRPr="009D3B04">
        <w:t xml:space="preserve"> did not recapitulate the Cd accumulation effect of the linked GWAS QTL that </w:t>
      </w:r>
      <w:r>
        <w:t xml:space="preserve">was the basis for its discovery as a high-confidence candidate gene by Camoco. However, the </w:t>
      </w:r>
      <w:r w:rsidRPr="00BA0993">
        <w:rPr>
          <w:i/>
        </w:rPr>
        <w:t>D8-mpl</w:t>
      </w:r>
      <w:r>
        <w:t xml:space="preserve"> allele did recapitulate the accumulation effect, and our data demonstrate that both </w:t>
      </w:r>
      <w:r w:rsidRPr="00BA0993">
        <w:t>D8</w:t>
      </w:r>
      <w:r>
        <w:t xml:space="preserve"> and </w:t>
      </w:r>
      <w:r w:rsidRPr="00BA0993">
        <w:t>D9</w:t>
      </w:r>
      <w:r>
        <w:t xml:space="preserve"> have broad effects on other ionomic phenotypes</w:t>
      </w:r>
      <w:r w:rsidRPr="009D3B04">
        <w:t>.</w:t>
      </w:r>
    </w:p>
    <w:p w14:paraId="7429D581" w14:textId="67FD49F5" w:rsidR="00A36B70" w:rsidRDefault="00A36B70" w:rsidP="001C401A">
      <w:r>
        <w:t>Genes co-expressed with</w:t>
      </w:r>
      <w:r w:rsidRPr="00C64B3E">
        <w:t xml:space="preserve"> </w:t>
      </w:r>
      <w:r w:rsidRPr="00BA0993">
        <w:t>D9</w:t>
      </w:r>
      <w:r>
        <w:t xml:space="preserve"> </w:t>
      </w:r>
      <w:r w:rsidR="00C544D8">
        <w:t>that have</w:t>
      </w:r>
      <w:r>
        <w:t xml:space="preserve"> annotated functions were investigated to determine which were</w:t>
      </w:r>
      <w:r w:rsidR="00C544D8">
        <w:t xml:space="preserve"> further</w:t>
      </w:r>
      <w:r>
        <w:t xml:space="preserve"> associated with ionomic traits</w:t>
      </w:r>
      <w:proofErr w:type="gramStart"/>
      <w:r>
        <w:t>, in particular, seed</w:t>
      </w:r>
      <w:proofErr w:type="gramEnd"/>
      <w:r>
        <w:t xml:space="preserve"> Cd levels (</w:t>
      </w:r>
      <w:r w:rsidR="002F5D17">
        <w:t xml:space="preserve">See </w:t>
      </w:r>
      <w:r w:rsidR="00923A5D">
        <w:t>Supplementa</w:t>
      </w:r>
      <w:r w:rsidR="002E6758">
        <w:t>l</w:t>
      </w:r>
      <w:r w:rsidR="00923A5D">
        <w:t xml:space="preserve"> Text</w:t>
      </w:r>
      <w:r w:rsidR="002F5D17">
        <w:t xml:space="preserve"> for in-depth report</w:t>
      </w:r>
      <w:r>
        <w:t xml:space="preserve">). Genes linked to the cell cycle, root development and Fe uptake suggest the hypothesis that maize DELLA-domain transcription factors regulate root </w:t>
      </w:r>
      <w:proofErr w:type="gramStart"/>
      <w:r>
        <w:t>architecture</w:t>
      </w:r>
      <w:proofErr w:type="gramEnd"/>
      <w:r w:rsidR="00491205">
        <w:t xml:space="preserve"> or</w:t>
      </w:r>
      <w:r>
        <w:t xml:space="preserve"> the type II iron uptake mechanism used by grasses to affect the </w:t>
      </w:r>
      <w:r w:rsidR="00C24E8E">
        <w:t>m</w:t>
      </w:r>
      <w:r>
        <w:t xml:space="preserve">aize </w:t>
      </w:r>
      <w:proofErr w:type="spellStart"/>
      <w:r>
        <w:t>ionome</w:t>
      </w:r>
      <w:proofErr w:type="spellEnd"/>
      <w:r>
        <w:t>.</w:t>
      </w:r>
    </w:p>
    <w:p w14:paraId="08A04F20" w14:textId="1D795A4F" w:rsidR="00B01217" w:rsidRDefault="00B01217" w:rsidP="001C401A"/>
    <w:p w14:paraId="32F0F59D" w14:textId="4F5B8831" w:rsidR="00B01217" w:rsidRDefault="00B01217" w:rsidP="0025169C">
      <w:pPr>
        <w:pStyle w:val="Heading2"/>
      </w:pPr>
      <w:r>
        <w:t>Camoco produce</w:t>
      </w:r>
      <w:r w:rsidR="00180022">
        <w:t>s</w:t>
      </w:r>
      <w:r>
        <w:t xml:space="preserve"> high-confidence candidate genes on large collection of non-ionomic GWAS</w:t>
      </w:r>
    </w:p>
    <w:p w14:paraId="610B4699" w14:textId="7F6D95DA" w:rsidR="00B01217" w:rsidRDefault="00B01217" w:rsidP="00B01217">
      <w:r>
        <w:t xml:space="preserve">To assess the generalizability of our approach, we applied it to a separate collection of </w:t>
      </w:r>
      <w:r>
        <w:t>GWA</w:t>
      </w:r>
      <w:r w:rsidR="00BA0D1D">
        <w:t>S</w:t>
      </w:r>
      <w:r w:rsidR="00BA0D1D">
        <w:t xml:space="preserve"> </w:t>
      </w:r>
      <w:r>
        <w:t>surveying a compendium of phenotypes using the maize NAM population (</w:t>
      </w:r>
      <w:r w:rsidR="005F7F93">
        <w:t>Supp. Data set</w:t>
      </w:r>
      <w:r w:rsidR="00923A5D">
        <w:t xml:space="preserve"> 12</w:t>
      </w:r>
      <w:r>
        <w:t>). Using Camoco, SNPs were mapped to genes using two different window sizes (50kb and 100kb) and two flanking gene limits (1 and 2 genes). Gene-specific density and locality were calculated for each trait in all three co-expression networks, and HPO genes were identified as genes with less than 10% FDR in at least two SNP-to-gene mappings. Between 0 (Fructose, Leaf Length, Malate, Northern Leaf Blight, PCA of Metabolites PC2, Protein, Stalk Strength, and Total amino acid) and 302 (</w:t>
      </w:r>
      <w:r w:rsidRPr="00384981">
        <w:t xml:space="preserve">Average internode length (below </w:t>
      </w:r>
      <w:r w:rsidRPr="00384981">
        <w:lastRenderedPageBreak/>
        <w:t>ear)</w:t>
      </w:r>
      <w:r>
        <w:t>) HPO genes were discovered for the 41 traits examined (</w:t>
      </w:r>
      <w:r w:rsidR="005F7F93">
        <w:t>Supp. Data set</w:t>
      </w:r>
      <w:r w:rsidR="00923A5D">
        <w:t xml:space="preserve"> 12</w:t>
      </w:r>
      <w:r>
        <w:t xml:space="preserve">), with candidates produced for 33 of the 41 traits (80%). The candidate genes prioritized for these traits were largely non-overlapping with those discovered for the </w:t>
      </w:r>
      <w:proofErr w:type="spellStart"/>
      <w:r>
        <w:t>ionome</w:t>
      </w:r>
      <w:proofErr w:type="spellEnd"/>
      <w:r>
        <w:t xml:space="preserve"> traits:</w:t>
      </w:r>
      <w:r w:rsidR="000B6221">
        <w:t xml:space="preserve"> </w:t>
      </w:r>
      <w:r>
        <w:t>only 14 of 697 possible trait pairings (2%) overlapped significantly in terms of the candidate gene sets (</w:t>
      </w:r>
      <w:r w:rsidRPr="00CB3408">
        <w:t>Bonferroni</w:t>
      </w:r>
      <w:r>
        <w:t xml:space="preserve"> corrected p-val</w:t>
      </w:r>
      <w:r w:rsidR="00671BC3">
        <w:t>ue</w:t>
      </w:r>
      <w:r>
        <w:t xml:space="preserve"> &lt; 0.05, </w:t>
      </w:r>
      <w:r w:rsidR="005F7F93">
        <w:t>Supp. Data set</w:t>
      </w:r>
      <w:r w:rsidR="00923A5D">
        <w:t xml:space="preserve"> 13</w:t>
      </w:r>
      <w:r>
        <w:t xml:space="preserve">). As with our maize </w:t>
      </w:r>
      <w:proofErr w:type="spellStart"/>
      <w:r>
        <w:t>ionome</w:t>
      </w:r>
      <w:proofErr w:type="spellEnd"/>
      <w:r>
        <w:t xml:space="preserve"> Camoco results, the genotype networks (ZmPAN and ZmRoot) outperformed the single accession map network (ZmSAM), supporting our earlier conclusion that genotypically diverse tissue networks support stronger candidate gene discovery for interpreting GWAS than tissue atlases. A full list of Wallace HPO genes can be found in </w:t>
      </w:r>
      <w:r w:rsidR="005F7F93">
        <w:t>Supp. Data set</w:t>
      </w:r>
      <w:r w:rsidR="00923A5D">
        <w:t xml:space="preserve"> 14</w:t>
      </w:r>
      <w:r>
        <w:t>.</w:t>
      </w:r>
    </w:p>
    <w:p w14:paraId="21AF53E8" w14:textId="77777777" w:rsidR="00B01217" w:rsidRPr="0089389D" w:rsidRDefault="00B01217" w:rsidP="001C401A"/>
    <w:p w14:paraId="7C3163BA" w14:textId="0513B005" w:rsidR="006B33EA" w:rsidRDefault="006B33EA" w:rsidP="001C401A">
      <w:pPr>
        <w:pStyle w:val="Heading1"/>
      </w:pPr>
      <w:bookmarkStart w:id="25" w:name="_Ref487125611"/>
      <w:r>
        <w:t>Discussion</w:t>
      </w:r>
      <w:bookmarkEnd w:id="20"/>
      <w:bookmarkEnd w:id="25"/>
    </w:p>
    <w:p w14:paraId="0DCBCE29" w14:textId="6BB0D735" w:rsidR="00382E9B" w:rsidRDefault="00D339E0" w:rsidP="001C401A">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mechanistic understanding of these traits</w:t>
      </w:r>
      <w:r w:rsidR="004C123B">
        <w:t xml:space="preserve">. </w:t>
      </w:r>
      <w:r w:rsidR="00F560BC">
        <w:t>Marker SNPs identified by a GWA</w:t>
      </w:r>
      <w:r w:rsidR="0032776F">
        <w:t>S</w:t>
      </w:r>
      <w:r w:rsidR="004C123B">
        <w:t xml:space="preserve"> provide an initial lead on a region of interest, but due to linkage disequilibrium, the candidate region can be quite broad</w:t>
      </w:r>
      <w:r w:rsidR="002D44AC">
        <w:t xml:space="preserve"> and </w:t>
      </w:r>
      <w:r w:rsidR="004C123B">
        <w:t>implicate many potentially causal genes. In addition to LD, many SNPs identified by GWAS studies lie in regulatory regions quite far from their target genes</w:t>
      </w:r>
      <w:r w:rsidR="00A01009" w:rsidRPr="00A01009">
        <w:rPr>
          <w:noProof/>
        </w:rPr>
        <w:t xml:space="preserve"> (Clark et al., 2006; Castelletti et al., 2014; Louwers et al., 2009)</w:t>
      </w:r>
      <w:r w:rsidR="004C123B" w:rsidRPr="008446EC">
        <w:t>.</w:t>
      </w:r>
      <w:r w:rsidR="00624A03">
        <w:t xml:space="preserve"> Previous studies in maize found that while LD decays rapidly in maize (~1 kb), the variance can be large due to the functional allele segregating in a small number of lines</w:t>
      </w:r>
      <w:r w:rsidR="00A01009" w:rsidRPr="00A01009">
        <w:rPr>
          <w:noProof/>
        </w:rPr>
        <w:t xml:space="preserve"> (Wallace et al., 2014)</w:t>
      </w:r>
      <w:r w:rsidR="00624A03">
        <w:t xml:space="preserve">. Additionally, Wallace et al. showed that the causal polymorphism is likely to reside in regulatory regions, that is, outside of </w:t>
      </w:r>
      <w:proofErr w:type="spellStart"/>
      <w:r w:rsidR="00624A03">
        <w:t>exonic</w:t>
      </w:r>
      <w:proofErr w:type="spellEnd"/>
      <w:r w:rsidR="00624A03">
        <w:t xml:space="preserve"> regions</w:t>
      </w:r>
      <w:r w:rsidR="00A01009" w:rsidRPr="00A01009">
        <w:rPr>
          <w:noProof/>
        </w:rPr>
        <w:t xml:space="preserve"> (Wallace et al., 2014)</w:t>
      </w:r>
      <w:r w:rsidR="00624A03">
        <w:t>.</w:t>
      </w:r>
      <w:r w:rsidR="004C123B">
        <w:t xml:space="preserve"> </w:t>
      </w:r>
    </w:p>
    <w:p w14:paraId="5CFCE05C" w14:textId="5A3606C0" w:rsidR="000272DE" w:rsidRDefault="006301D4" w:rsidP="001C401A">
      <w:r>
        <w:t>Relying solely on window</w:t>
      </w:r>
      <w:r w:rsidR="0017783D">
        <w:t>-</w:t>
      </w:r>
      <w:r>
        <w:t>based SNP-to-gene mapping</w:t>
      </w:r>
      <w:r w:rsidR="004C123B">
        <w:t xml:space="preserve"> can result in</w:t>
      </w:r>
      <w:r w:rsidR="00A7402C">
        <w:t xml:space="preserve"> a very large (</w:t>
      </w:r>
      <w:r w:rsidR="002436DE">
        <w:t xml:space="preserve">here, </w:t>
      </w:r>
      <w:r w:rsidR="00A7402C">
        <w:t xml:space="preserve">upward of 57% of all genes) and </w:t>
      </w:r>
      <w:r w:rsidR="0096170A">
        <w:t>ambiguous</w:t>
      </w:r>
      <w:r w:rsidR="00A7402C">
        <w:t xml:space="preserve"> set of</w:t>
      </w:r>
      <w:r w:rsidR="004C123B">
        <w:t xml:space="preserve"> candidate genes. </w:t>
      </w:r>
      <w:r w:rsidR="000272DE">
        <w:t>Until we precisely understand the regulatory landscape in the species being studied, even the most powerful GWAS will identify polymorphisms that implicate genes many base pairs away. Here, we</w:t>
      </w:r>
      <w:r w:rsidR="00AB3008">
        <w:t xml:space="preserve"> surveyed several different SNP-to-gene parameters,</w:t>
      </w:r>
      <w:r w:rsidR="000272DE">
        <w:t xml:space="preserve"> find</w:t>
      </w:r>
      <w:r w:rsidR="00AB3008">
        <w:t>ing</w:t>
      </w:r>
      <w:r w:rsidR="000272DE">
        <w:t xml:space="preserve"> that the large majority of HPO genes were often not the closest genes to the identified SNPs</w:t>
      </w:r>
      <w:r w:rsidR="00E418AD">
        <w:t xml:space="preserve"> (</w:t>
      </w:r>
      <w:r w:rsidR="004A6CC7">
        <w:t>Supp. Figure 9</w:t>
      </w:r>
      <w:r w:rsidR="00E418AD" w:rsidRPr="00134E49">
        <w:t>)</w:t>
      </w:r>
      <w:r w:rsidR="000272DE">
        <w:t xml:space="preserve">. These </w:t>
      </w:r>
      <w:r w:rsidR="000272DE">
        <w:lastRenderedPageBreak/>
        <w:t>genes would likely not have been identified using the common approach of prioritizing the genes closest to each marker SNP</w:t>
      </w:r>
      <w:r w:rsidR="00200098">
        <w:t>.</w:t>
      </w:r>
    </w:p>
    <w:p w14:paraId="2F54BABD" w14:textId="4EC1FDBE" w:rsidR="000272DE" w:rsidRDefault="004C123B" w:rsidP="001C401A">
      <w:r>
        <w:t xml:space="preserve">A common approach to interpreting </w:t>
      </w:r>
      <w:r w:rsidR="00813A6D">
        <w:t>lists of significant SNPs</w:t>
      </w:r>
      <w:r>
        <w:t xml:space="preserve">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w:t>
      </w:r>
      <w:proofErr w:type="gramStart"/>
      <w:r>
        <w:t>the large majority</w:t>
      </w:r>
      <w:r w:rsidR="001C3AAC">
        <w:t xml:space="preserve"> of</w:t>
      </w:r>
      <w:proofErr w:type="gramEnd"/>
      <w:r w:rsidR="001C3AAC">
        <w:t xml:space="preserve"> </w:t>
      </w:r>
      <w:r>
        <w:t>the genome remains functionally un</w:t>
      </w:r>
      <w:r w:rsidR="006301D4">
        <w:t>der-</w:t>
      </w:r>
      <w:r>
        <w:t>characterized.</w:t>
      </w:r>
      <w:r w:rsidR="00B80203">
        <w:t xml:space="preserve"> Functional validation is expensive and time consuming.</w:t>
      </w:r>
      <w:r w:rsidR="000B6221">
        <w:t xml:space="preserve"> </w:t>
      </w:r>
      <w:r w:rsidR="00B80203">
        <w:t>Combining data-driven approaches such as network integration with expert biological curation is an efficient means for the prioritization of genes driving complex traits like elemental accumulation</w:t>
      </w:r>
      <w:r w:rsidR="00C24E8E">
        <w:t>, so that functional validation can be applied to only those best candidates</w:t>
      </w:r>
      <w:r w:rsidR="00B80203">
        <w:t>.</w:t>
      </w:r>
      <w:r>
        <w:t xml:space="preserve"> </w:t>
      </w:r>
      <w:r w:rsidR="000272DE">
        <w:t>Camoco</w:t>
      </w:r>
      <w:r>
        <w:t xml:space="preserve"> leverages </w:t>
      </w:r>
      <w:r w:rsidR="00B85C55">
        <w:t xml:space="preserve">orthogonal </w:t>
      </w:r>
      <w:r>
        <w:t xml:space="preserve">gene expression data, which can </w:t>
      </w:r>
      <w:r w:rsidR="00B26725">
        <w:t xml:space="preserve">now </w:t>
      </w:r>
      <w:r>
        <w:t xml:space="preserve">be readily collected for most species of interest, to add an </w:t>
      </w:r>
      <w:r w:rsidR="00425151">
        <w:t>additional</w:t>
      </w:r>
      <w:r w:rsidR="003C1804">
        <w:t xml:space="preserve"> layer of relevant biological 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660F5E">
        <w:t xml:space="preserve"> In this way, Camoco complements approaches taken in model organisms and humans where probabilistic functional gene networks have been used to analyze GWAS datasets</w:t>
      </w:r>
      <w:r w:rsidR="00A01009" w:rsidRPr="00A01009">
        <w:rPr>
          <w:noProof/>
        </w:rPr>
        <w:t xml:space="preserve"> (Lee et al., 2010; Shim et al., 2017; Lee and Lee, 2018)</w:t>
      </w:r>
      <w:r w:rsidR="00660F5E">
        <w:t>. Using RNA-Seq or other high throughput sequencing methods, high quality functional networks can be readily used in species without Bayesian networks.</w:t>
      </w:r>
      <w:r w:rsidR="00AC501B">
        <w:t xml:space="preserve"> We evaluated our framework under simulated conditions as well as applied to a large</w:t>
      </w:r>
      <w:r w:rsidR="009B0658">
        <w:t>-</w:t>
      </w:r>
      <w:r w:rsidR="00AC501B">
        <w:t xml:space="preserve">scale GWAS </w:t>
      </w:r>
      <w:proofErr w:type="gramStart"/>
      <w:r w:rsidR="00AC501B">
        <w:t>in order to</w:t>
      </w:r>
      <w:proofErr w:type="gramEnd"/>
      <w:r w:rsidR="00AC501B">
        <w:t xml:space="preserve">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63E0E593" w:rsidR="000272DE" w:rsidRDefault="004C123B" w:rsidP="001C401A">
      <w:r>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w:t>
      </w:r>
      <w:r w:rsidR="00B80203">
        <w:t xml:space="preserve"> Integrating GWAS data with co-expression networks resulted a set of 610 HPO genes that are primed for functional validation (1.5% of the maize FGS).</w:t>
      </w:r>
      <w:r>
        <w:t xml:space="preserve"> The resulting prioritized gene sets</w:t>
      </w:r>
      <w:r w:rsidR="005F6704">
        <w:t xml:space="preserve"> </w:t>
      </w:r>
      <w:r>
        <w:t xml:space="preserve">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w:t>
      </w:r>
      <w:r w:rsidR="000F4B72">
        <w:t xml:space="preserve">genes represent a </w:t>
      </w:r>
      <w:r w:rsidR="000F4B72">
        <w:lastRenderedPageBreak/>
        <w:t xml:space="preserve">small, </w:t>
      </w:r>
      <w:r w:rsidR="00491205">
        <w:t xml:space="preserve">high-confidence </w:t>
      </w:r>
      <w:r w:rsidR="000F4B72">
        <w:t>subset</w:t>
      </w:r>
      <w:r>
        <w:t xml:space="preserve"> of the candidates implicated by the GWAS for each phenotype</w:t>
      </w:r>
      <w:r w:rsidR="00A61442">
        <w:t xml:space="preserve"> (see </w:t>
      </w:r>
      <w:r w:rsidR="005F7F93">
        <w:t>Supp. Data set</w:t>
      </w:r>
      <w:r w:rsidR="00923A5D">
        <w:t xml:space="preserve"> 6</w:t>
      </w:r>
      <w:r w:rsidR="00A61442">
        <w:t xml:space="preserve"> and </w:t>
      </w:r>
      <w:r w:rsidR="00923A5D">
        <w:t>Figure 6</w:t>
      </w:r>
      <w:r w:rsidR="002319EE">
        <w:t>)</w:t>
      </w:r>
      <w:r w:rsidR="00052FF5">
        <w:t>.</w:t>
      </w:r>
      <w:r w:rsidR="00E51BA9">
        <w:t xml:space="preserve"> </w:t>
      </w:r>
    </w:p>
    <w:p w14:paraId="4B070395" w14:textId="77777777" w:rsidR="00811C9C" w:rsidRPr="00DA4500" w:rsidRDefault="00811C9C" w:rsidP="00811C9C">
      <w:r w:rsidRPr="00DA4500">
        <w:t>It is important to note caveats of our approach. The core assumption underpinning Camoco is that there are multiple variants in different genes, each contributing to a phenotype’s variation through a shared biological process. We expect that this assumption holds for many phenotypes influenced by natural variation (supported by the fact that we have disc</w:t>
      </w:r>
      <w:r>
        <w:t>overed strong candidates for</w:t>
      </w:r>
      <w:r w:rsidRPr="00DA4500">
        <w:t xml:space="preserve"> most traits examined here), but exceptional traits and causal alleles will violate this assumption. In such cases, Camoco will not perform well. For example, phenotypes caused by genetic variation in a single or small number of genes or, alternatively, caused by a diverse set of otherwise functionally unrelated genes are not good candidates for our approach. </w:t>
      </w:r>
    </w:p>
    <w:p w14:paraId="01B61766" w14:textId="29B4A624" w:rsidR="00811C9C" w:rsidRDefault="00811C9C" w:rsidP="00811C9C">
      <w:r w:rsidRPr="000821A7">
        <w:t xml:space="preserve">Also, we note that it is possible that some of the co-expression measured across a set of genetically diverse individuals is derived from non-random inheritance of alleles. As a result, both population structure and linkage disequilibrium could lead to co-expressed genes. We designed Camoco to correct for the co-expression among </w:t>
      </w:r>
      <w:r w:rsidRPr="00AC4970">
        <w:rPr>
          <w:i/>
        </w:rPr>
        <w:t>cis</w:t>
      </w:r>
      <w:r w:rsidRPr="000821A7">
        <w:t xml:space="preserve">-linked genes (e.g. produced by co-inherited </w:t>
      </w:r>
      <w:r w:rsidRPr="00AC4970">
        <w:rPr>
          <w:i/>
        </w:rPr>
        <w:t>cis</w:t>
      </w:r>
      <w:r w:rsidRPr="000821A7">
        <w:t xml:space="preserve">-regulatory variants) which was shown to be present in all three networks (Figure 2). However, the extent that population structure drives co-expression of physically unlinked genes near GWAS SNPs is unclear, and we do not yet have an approach to detect or correct this potential source of confounding. Population structure was, however, accounted for in the identification of the GWAS-implicated loci. The extent that unaccounted population or demographic parameters inflate GWAS and network overlap should be considered when interpreting any gene </w:t>
      </w:r>
      <w:r w:rsidR="00A95E9C">
        <w:t>co-</w:t>
      </w:r>
      <w:r w:rsidRPr="000821A7">
        <w:t>expression networks derived from diverse sets of natural accessions, including in the context of Camoco.</w:t>
      </w:r>
    </w:p>
    <w:p w14:paraId="0D86D87D" w14:textId="77777777" w:rsidR="00811C9C" w:rsidRPr="00DA4500" w:rsidRDefault="00811C9C" w:rsidP="00811C9C">
      <w:r w:rsidRPr="00DA4500">
        <w:t xml:space="preserve">Finally, expression data used to build networks do not fully overlap with genomic data included in GWAS. For example, of the 39,656 genes in the maize filtered gene set, 11,718 genes did not pass quality control filters and were absent from the three co-expression networks analyzed here; they thus could not be analyzed despite the possibility there were potentially significant GWAS SNPs nearby. </w:t>
      </w:r>
    </w:p>
    <w:p w14:paraId="5F64888F" w14:textId="62D9A31A" w:rsidR="00641BC6" w:rsidRDefault="00641BC6" w:rsidP="0025169C">
      <w:pPr>
        <w:pStyle w:val="Heading2"/>
      </w:pPr>
      <w:r>
        <w:lastRenderedPageBreak/>
        <w:t>Relationship between Camoco and previous tools for GWAS analysis</w:t>
      </w:r>
    </w:p>
    <w:p w14:paraId="26E0E321" w14:textId="6E02B8FB" w:rsidR="00641BC6" w:rsidRDefault="00641BC6" w:rsidP="00641BC6">
      <w:r>
        <w:t xml:space="preserve">It is important to note </w:t>
      </w:r>
      <w:r w:rsidR="001D22AF">
        <w:t>that previous studies have leveraged</w:t>
      </w:r>
      <w:r>
        <w:t xml:space="preserve"> the complementarity of gene expression and/or other functional genomic data to interpret GWAS. For example, one powerful previously described approach is GWAB</w:t>
      </w:r>
      <w:r w:rsidR="00EA30E4" w:rsidRPr="00EA30E4">
        <w:rPr>
          <w:noProof/>
        </w:rPr>
        <w:t xml:space="preserve"> (Lee and Lee, 2018; Shim et al., 2017; Lee et al., 2011)</w:t>
      </w:r>
      <w:r>
        <w:t xml:space="preserve">, which integrates functional networks and GWAS results to prioritize candidate genes, with applications described in </w:t>
      </w:r>
      <w:r w:rsidR="001D22AF">
        <w:t>Arabidopsis and human. These</w:t>
      </w:r>
      <w:r w:rsidR="006E0D8E">
        <w:t xml:space="preserve"> manuscript</w:t>
      </w:r>
      <w:r w:rsidR="001D22AF">
        <w:t>s</w:t>
      </w:r>
      <w:r w:rsidR="0066338F">
        <w:t xml:space="preserve"> focus</w:t>
      </w:r>
      <w:r>
        <w:t xml:space="preserve"> on the use of integrated functional networks, which incorporate data from a diverse set of sources (e.g. protein</w:t>
      </w:r>
      <w:r w:rsidR="007D79F5">
        <w:t>–</w:t>
      </w:r>
      <w:r>
        <w:t xml:space="preserve">protein interaction networks, phylogenetic similarity, sequence similarity). Such networks have been built for Arabidopsis and human (and several other “data-rich” species), but their construction is not possible in many plant species where functional genomic data beyond expression simply does not exist. Here, we focus exclusively on co-expression networks as the basis for GWAS interpretation as these can be built for </w:t>
      </w:r>
      <w:proofErr w:type="gramStart"/>
      <w:r>
        <w:t>the majority of</w:t>
      </w:r>
      <w:proofErr w:type="gramEnd"/>
      <w:r>
        <w:t xml:space="preserve"> species where research communities are performing GWAS (because gene expression compendia have already been produced or can be readily produced).</w:t>
      </w:r>
    </w:p>
    <w:p w14:paraId="1C763591" w14:textId="4C3F9B66" w:rsidR="00641BC6" w:rsidRDefault="00641BC6" w:rsidP="00641BC6">
      <w:r>
        <w:t>Another series of papers describe the use of co-expression networks from ATTED-II to interpret GWAS results in Arabidopsis</w:t>
      </w:r>
      <w:r w:rsidR="009A295C" w:rsidRPr="009A295C">
        <w:rPr>
          <w:noProof/>
        </w:rPr>
        <w:t xml:space="preserve"> (Chan et al., 2011; Corwin et al., 2016)</w:t>
      </w:r>
      <w:r>
        <w:t xml:space="preserve">. There are two notable distinctions between our work and these studies. First, these papers focus on analyzing SNPs very near or within coding regions of genes (&lt; 1kb for Chan et al., 2 significant SNPs in coding region for Corwin et al.). Here, we provide evidence for many traits where the </w:t>
      </w:r>
      <w:r w:rsidR="00726621">
        <w:t xml:space="preserve">co-expression network </w:t>
      </w:r>
      <w:r>
        <w:t xml:space="preserve">clustering of causal candidate genes is much stronger when one considers genes encoded quite far (e.g. &gt; 100kb) from the associated SNPs, including genes that are not directly adjacent. Second, </w:t>
      </w:r>
      <w:proofErr w:type="gramStart"/>
      <w:r>
        <w:t>both of these</w:t>
      </w:r>
      <w:proofErr w:type="gramEnd"/>
      <w:r>
        <w:t xml:space="preserve"> studies leverage a single co-expression network from the ATTED-II database. Here, we explore the important issue of which gene expression data provides the most informative context for GWAS candidate gene prioritization (tissue/developmental assays vs. profiling of diverse individuals). </w:t>
      </w:r>
    </w:p>
    <w:p w14:paraId="7DF1C793" w14:textId="400EDE3E" w:rsidR="00641BC6" w:rsidRDefault="00641BC6" w:rsidP="00641BC6">
      <w:pPr>
        <w:tabs>
          <w:tab w:val="left" w:pos="3720"/>
        </w:tabs>
      </w:pPr>
      <w:r>
        <w:t xml:space="preserve">We note that there has also been previous work integrating co-expression networks with </w:t>
      </w:r>
      <w:r>
        <w:t>GWA</w:t>
      </w:r>
      <w:r w:rsidR="00BA0D1D">
        <w:t>S</w:t>
      </w:r>
      <w:r>
        <w:t>, focused on interpreting human traits</w:t>
      </w:r>
      <w:r w:rsidR="001D30C3" w:rsidRPr="001D30C3">
        <w:rPr>
          <w:noProof/>
        </w:rPr>
        <w:t xml:space="preserve"> (Baillie et al., 2018; Bunyavanich et al., 2014; Calabrese et al., 2017)</w:t>
      </w:r>
      <w:r>
        <w:t>. Most of these studies first cluster the co-expression network using no GWAS information, define modules, and then assess overlap between GWAS-</w:t>
      </w:r>
      <w:r>
        <w:lastRenderedPageBreak/>
        <w:t>identified loci and these modules. These studies are generally less focused on prioritizing individual candidate causal genes, and instead focus on characterizing broad modules with connections to traits of interest.</w:t>
      </w:r>
    </w:p>
    <w:p w14:paraId="3F8252AE" w14:textId="2DA304CE" w:rsidR="00641BC6" w:rsidRDefault="00641BC6" w:rsidP="00641BC6">
      <w:pPr>
        <w:tabs>
          <w:tab w:val="left" w:pos="3720"/>
        </w:tabs>
      </w:pPr>
      <w:r>
        <w:t xml:space="preserve">Our study explores several important issues affecting the integration of co-expression and GWAS </w:t>
      </w:r>
      <w:proofErr w:type="gramStart"/>
      <w:r>
        <w:t>results,</w:t>
      </w:r>
      <w:r w:rsidR="0054001F">
        <w:t xml:space="preserve"> and</w:t>
      </w:r>
      <w:proofErr w:type="gramEnd"/>
      <w:r>
        <w:t xml:space="preserve"> provides insights about best practices</w:t>
      </w:r>
      <w:r w:rsidR="0054001F">
        <w:t>.</w:t>
      </w:r>
      <w:r>
        <w:t xml:space="preserve"> </w:t>
      </w:r>
      <w:r w:rsidR="0054001F">
        <w:t>I</w:t>
      </w:r>
      <w:r>
        <w:t xml:space="preserve">mportantly, </w:t>
      </w:r>
      <w:r w:rsidR="0054001F">
        <w:t xml:space="preserve">we </w:t>
      </w:r>
      <w:r>
        <w:t xml:space="preserve">provide a complete, scalable computational pipeline for constructing co-expression networks and </w:t>
      </w:r>
      <w:r w:rsidR="005067F5">
        <w:t xml:space="preserve">integrating </w:t>
      </w:r>
      <w:r>
        <w:t>GWAS results, which can be used in many different species as long gene expression data are available.</w:t>
      </w:r>
    </w:p>
    <w:p w14:paraId="2B17AA6F" w14:textId="6AA92D90" w:rsidR="0027012F" w:rsidRDefault="0027012F" w:rsidP="0025169C">
      <w:pPr>
        <w:pStyle w:val="Heading2"/>
      </w:pPr>
      <w:r>
        <w:t>Camoco</w:t>
      </w:r>
      <w:r w:rsidR="000A3EDD">
        <w:t>-</w:t>
      </w:r>
      <w:r>
        <w:t xml:space="preserve">discovered </w:t>
      </w:r>
      <w:r w:rsidR="007D29CF">
        <w:t>gene sets</w:t>
      </w:r>
      <w:r>
        <w:t xml:space="preserve"> are as coherent as GO terms</w:t>
      </w:r>
    </w:p>
    <w:p w14:paraId="38A790EA" w14:textId="394E4593" w:rsidR="0021466E" w:rsidRDefault="004C123B" w:rsidP="001C401A">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eighboring genes (encoded nearby on the genome) were added to simulate the scenario where we could not resolve the causal gene from linked neighboring genes. This analysis was useful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923A5D">
        <w:t>Figure 5</w:t>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46886A8A" w:rsidR="007928DE" w:rsidRDefault="004C123B" w:rsidP="001C401A">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 xml:space="preserve">not very </w:t>
      </w:r>
      <w:r w:rsidR="005D495E">
        <w:lastRenderedPageBreak/>
        <w:t>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w:t>
      </w:r>
      <w:proofErr w:type="spellStart"/>
      <w:r w:rsidR="00950B61">
        <w:t>orthology</w:t>
      </w:r>
      <w:proofErr w:type="spellEnd"/>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 xml:space="preserve">not yet </w:t>
      </w:r>
      <w:proofErr w:type="gramStart"/>
      <w:r w:rsidR="00213DFA">
        <w:t>characterized</w:t>
      </w:r>
      <w:r w:rsidR="007928DE">
        <w:t>, yet</w:t>
      </w:r>
      <w:proofErr w:type="gramEnd"/>
      <w:r w:rsidR="007928DE">
        <w:t xml:space="preserve"> have strong co-expression evidence</w:t>
      </w:r>
      <w:r w:rsidR="00BD5B66">
        <w:t xml:space="preserve"> and can be given</w:t>
      </w:r>
      <w:r w:rsidR="00047048">
        <w:t xml:space="preserve"> </w:t>
      </w:r>
      <w:r w:rsidR="00BD5B66">
        <w:t>functional annotations through GWAS</w:t>
      </w:r>
      <w:r>
        <w:t xml:space="preserve">. </w:t>
      </w:r>
    </w:p>
    <w:p w14:paraId="35C78FD2" w14:textId="2760B64B" w:rsidR="006E4EBF" w:rsidRDefault="004C123B" w:rsidP="001C401A">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as GO, rely highly on </w:t>
      </w:r>
      <w:proofErr w:type="spellStart"/>
      <w:r w:rsidR="004A10FE">
        <w:t>orthology</w:t>
      </w:r>
      <w:proofErr w:type="spellEnd"/>
      <w:r w:rsidR="004A10FE">
        <w:t xml:space="preserve">,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r w:rsidR="00236109">
        <w:t xml:space="preserve"> </w:t>
      </w:r>
    </w:p>
    <w:p w14:paraId="43E5377E" w14:textId="7C510EDD" w:rsidR="004C123B" w:rsidRDefault="004C123B" w:rsidP="001C401A">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w:t>
      </w:r>
      <w:proofErr w:type="gramStart"/>
      <w:r w:rsidR="00A57DB2">
        <w:t>genes’</w:t>
      </w:r>
      <w:proofErr w:type="gramEnd"/>
      <w:r w:rsidR="00A57DB2">
        <w:t xml:space="preserve">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A01009" w:rsidRPr="00A01009">
        <w:rPr>
          <w:noProof/>
        </w:rPr>
        <w:t xml:space="preserve"> (McMullen et al., 2009)</w:t>
      </w:r>
      <w:r>
        <w:t xml:space="preserve">). Our results suggest that these sets of loci, </w:t>
      </w:r>
      <w:r w:rsidR="00A57DB2">
        <w:t xml:space="preserve">combined with </w:t>
      </w:r>
      <w:r>
        <w:t>a proper mapping to the</w:t>
      </w:r>
      <w:r w:rsidR="00566325">
        <w:t xml:space="preserve"> causal</w:t>
      </w:r>
      <w:r>
        <w:t xml:space="preserve"> genes they represent</w:t>
      </w:r>
      <w:r w:rsidR="004F6D59">
        <w:t xml:space="preserve"> using co-expression</w:t>
      </w:r>
      <w:r>
        <w:t>, could serve as a powerful resource for gene function</w:t>
      </w:r>
      <w:r w:rsidR="00A57DB2">
        <w:t xml:space="preserve"> characterization</w:t>
      </w:r>
      <w:r>
        <w:t>.</w:t>
      </w:r>
      <w:r w:rsidR="00281937">
        <w:t xml:space="preserve"> Furthermore, our simulations using FCR indicate that researchers could use more permissive genome</w:t>
      </w:r>
      <w:r w:rsidR="005A518D">
        <w:t>-</w:t>
      </w:r>
      <w:r w:rsidR="00281937">
        <w:t>wide significance cutoffs from GWAS</w:t>
      </w:r>
      <w:r>
        <w:t xml:space="preserve"> </w:t>
      </w:r>
      <w:r w:rsidR="00281937">
        <w:t>as the networks act as robust filters against false positive genes.</w:t>
      </w:r>
      <w:r w:rsidR="003D1AA6">
        <w:t xml:space="preserve"> </w:t>
      </w:r>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25169C">
      <w:pPr>
        <w:pStyle w:val="Heading2"/>
      </w:pPr>
      <w:r>
        <w:t>Co-expression context matters</w:t>
      </w:r>
    </w:p>
    <w:p w14:paraId="3B70E8AF" w14:textId="4DFA641D" w:rsidR="003C16CC" w:rsidRDefault="004C123B" w:rsidP="001C401A">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lastRenderedPageBreak/>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923A5D">
        <w:t>Table 1</w:t>
      </w:r>
      <w:r w:rsidR="005512E3">
        <w:t>)</w:t>
      </w:r>
      <w:r w:rsidR="00AE58B8">
        <w:t xml:space="preserve"> and had very similar network structure (</w:t>
      </w:r>
      <w:r w:rsidR="00923A5D">
        <w:t>Table 2</w:t>
      </w:r>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23A5D">
        <w:t>Table 1</w:t>
      </w:r>
      <w:r w:rsidR="005512E3">
        <w:t>)</w:t>
      </w:r>
      <w:r>
        <w:t>, the actual GO terms that drove that</w:t>
      </w:r>
      <w:r w:rsidR="002904EB">
        <w:t xml:space="preserve"> </w:t>
      </w:r>
      <w:r>
        <w:t>enrichment are quite different (</w:t>
      </w:r>
      <w:r w:rsidR="005F7F93">
        <w:t>Supp. Data set</w:t>
      </w:r>
      <w:r w:rsidR="00923A5D" w:rsidRPr="006C60D0">
        <w:t xml:space="preserve"> 1</w:t>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F243C0" w:rsidRPr="00F243C0">
        <w:rPr>
          <w:noProof/>
        </w:rPr>
        <w:t xml:space="preserve"> (Schaefer et al., 2014)</w:t>
      </w:r>
      <w:r w:rsidR="003F0DEB">
        <w:t xml:space="preserve">. </w:t>
      </w:r>
    </w:p>
    <w:p w14:paraId="759B5857" w14:textId="0D134D63" w:rsidR="003F0DEB" w:rsidRDefault="004C123B" w:rsidP="001C401A">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923A5D">
        <w:t>Figure 6</w:t>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DB5A98">
        <w:t>s</w:t>
      </w:r>
      <w:r w:rsidR="00F1739E">
        <w:t>.</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w:t>
      </w:r>
      <w:r w:rsidR="00D5476F">
        <w:lastRenderedPageBreak/>
        <w:t>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w:t>
      </w:r>
      <w:r w:rsidR="00680771">
        <w:t>, stalk,</w:t>
      </w:r>
      <w:r w:rsidR="00AE493A">
        <w:t xml:space="preserve"> or lea</w:t>
      </w:r>
      <w:r w:rsidR="00DF3498">
        <w:t>f</w:t>
      </w:r>
      <w:r w:rsidR="0032374C">
        <w:t xml:space="preserve"> </w:t>
      </w:r>
      <w:r w:rsidR="00DF3498">
        <w:t>networks.</w:t>
      </w:r>
    </w:p>
    <w:p w14:paraId="6398E87B" w14:textId="355AADE3" w:rsidR="0007635B" w:rsidRDefault="009A0805" w:rsidP="001C401A">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923A5D">
        <w:t>Figure 6</w:t>
      </w:r>
      <w:r w:rsidR="0007635B">
        <w:t>)</w:t>
      </w:r>
      <w:r w:rsidR="00CB796A">
        <w:t xml:space="preserve">. </w:t>
      </w:r>
      <w:r w:rsidR="00DB5A98">
        <w:t>L</w:t>
      </w:r>
      <w:r w:rsidR="008E42C4">
        <w:t>ocality and density were positively correlated</w:t>
      </w:r>
      <w:r w:rsidR="00DB5A98">
        <w:t>, but only modestly,</w:t>
      </w:r>
      <w:r w:rsidR="00195A6C">
        <w:t xml:space="preserve"> in both networks (</w:t>
      </w:r>
      <w:r w:rsidR="00923A5D">
        <w:t>Supp. Figure 6</w:t>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w:t>
      </w:r>
      <w:r w:rsidR="00DB5A98">
        <w:t xml:space="preserve">observed </w:t>
      </w:r>
      <w:r w:rsidR="00271E79">
        <w:t>for density and locality of GO terms.</w:t>
      </w:r>
      <w:r w:rsidR="00E524CE" w:rsidRPr="00E630E0">
        <w:t xml:space="preserve"> </w:t>
      </w:r>
      <w:r w:rsidR="00923A5D">
        <w:t>Table 1</w:t>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r w:rsidR="005F7F93">
        <w:t>Supp. Data set</w:t>
      </w:r>
      <w:r w:rsidR="00923A5D">
        <w:t xml:space="preserve"> 8</w:t>
      </w:r>
      <w:r w:rsidR="0007635B">
        <w:t>)</w:t>
      </w:r>
      <w:r w:rsidR="00213DFA">
        <w:t>, which</w:t>
      </w:r>
      <w:r w:rsidR="0007635B">
        <w:t xml:space="preserve"> could </w:t>
      </w:r>
      <w:r w:rsidR="00427A88">
        <w:t xml:space="preserve">partially </w:t>
      </w:r>
      <w:r w:rsidR="0007635B">
        <w:t>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w:t>
      </w:r>
      <w:r w:rsidR="00213DFA">
        <w:t>more</w:t>
      </w:r>
      <w:r w:rsidR="009A4C87">
        <w:t xml:space="preserve"> accessions </w:t>
      </w:r>
      <w:r w:rsidR="008F310D">
        <w:t>would</w:t>
      </w:r>
      <w:r w:rsidR="009A4C87">
        <w:t xml:space="preserve"> result in greater power to detect overlap and the identification of more true positives</w:t>
      </w:r>
      <w:r w:rsidR="008C165F">
        <w:t xml:space="preserve"> using </w:t>
      </w:r>
      <w:r w:rsidR="00427A88">
        <w:t xml:space="preserve">the </w:t>
      </w:r>
      <w:r w:rsidR="008C165F">
        <w:t>locality</w:t>
      </w:r>
      <w:r w:rsidR="00427A88">
        <w:t xml:space="preserve"> metric</w:t>
      </w:r>
      <w:r w:rsidR="009A4C87">
        <w:t>.</w:t>
      </w:r>
      <w:r w:rsidR="00870DC2">
        <w:t xml:space="preserve"> </w:t>
      </w:r>
      <w:r w:rsidR="005A518D">
        <w:t xml:space="preserve">In future work, it would be worthwhile to further </w:t>
      </w:r>
      <w:r w:rsidR="00F355B5">
        <w:t xml:space="preserve">explore </w:t>
      </w:r>
      <w:r w:rsidR="005A518D">
        <w:t>the relationship between the</w:t>
      </w:r>
      <w:r w:rsidR="00870DC2">
        <w:t xml:space="preserve"> network </w:t>
      </w:r>
      <w:r w:rsidR="005A518D">
        <w:t xml:space="preserve">data </w:t>
      </w:r>
      <w:r w:rsidR="00870DC2">
        <w:t>source</w:t>
      </w:r>
      <w:r w:rsidR="005A518D">
        <w:t xml:space="preserve"> and which subnetwork metrics perform the best</w:t>
      </w:r>
      <w:r w:rsidR="00870DC2">
        <w:t>.</w:t>
      </w:r>
    </w:p>
    <w:p w14:paraId="7C1B9FA8" w14:textId="41D80B18" w:rsidR="004C123B" w:rsidRPr="004C123B" w:rsidRDefault="004C123B" w:rsidP="001C401A">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w:t>
      </w:r>
      <w:r w:rsidR="00FB1DE9">
        <w:t>is an important consideration for</w:t>
      </w:r>
      <w:r>
        <w:t xml:space="preserve"> data generation efforts in </w:t>
      </w:r>
      <w:r w:rsidR="003F3FA6">
        <w:t>future studies</w:t>
      </w:r>
      <w:r>
        <w:t xml:space="preserve">. </w:t>
      </w:r>
    </w:p>
    <w:p w14:paraId="4C49072D" w14:textId="7F0D890B" w:rsidR="00400A66" w:rsidRDefault="006B33EA" w:rsidP="001C401A">
      <w:pPr>
        <w:pStyle w:val="Heading1"/>
      </w:pPr>
      <w:bookmarkStart w:id="26" w:name="_Ref463088833"/>
      <w:r>
        <w:lastRenderedPageBreak/>
        <w:t>Methods</w:t>
      </w:r>
      <w:bookmarkEnd w:id="26"/>
    </w:p>
    <w:p w14:paraId="4DB9B098" w14:textId="77777777" w:rsidR="00134263" w:rsidRDefault="00134263" w:rsidP="0025169C">
      <w:pPr>
        <w:pStyle w:val="Heading2"/>
      </w:pPr>
      <w:r>
        <w:t>Availability of data and material</w:t>
      </w:r>
    </w:p>
    <w:p w14:paraId="454F547F" w14:textId="6863ED86" w:rsidR="00134263" w:rsidRPr="00134263" w:rsidRDefault="00134263" w:rsidP="00134263">
      <w:r>
        <w:t>Full GWAS information for all</w:t>
      </w:r>
      <w:r w:rsidR="002A6392">
        <w:rPr>
          <w:i/>
        </w:rPr>
        <w:t xml:space="preserve"> </w:t>
      </w:r>
      <w:proofErr w:type="spellStart"/>
      <w:r w:rsidR="002A6392">
        <w:rPr>
          <w:i/>
        </w:rPr>
        <w:t>Zea</w:t>
      </w:r>
      <w:proofErr w:type="spellEnd"/>
      <w:r w:rsidR="002A6392">
        <w:rPr>
          <w:i/>
        </w:rPr>
        <w:t xml:space="preserve"> mays</w:t>
      </w:r>
      <w:r w:rsidR="002A6392" w:rsidRPr="00B73CC2">
        <w:t xml:space="preserve"> (maize)</w:t>
      </w:r>
      <w:r w:rsidR="002A6392">
        <w:t xml:space="preserve"> </w:t>
      </w:r>
      <w:proofErr w:type="spellStart"/>
      <w:r w:rsidR="002A6392">
        <w:t>Ionome</w:t>
      </w:r>
      <w:proofErr w:type="spellEnd"/>
      <w:r>
        <w:t xml:space="preserve"> traits studied here are </w:t>
      </w:r>
      <w:r w:rsidR="00FA2D6B">
        <w:t>publicly</w:t>
      </w:r>
      <w:r>
        <w:t xml:space="preserve"> available from Ziegler et al.</w:t>
      </w:r>
      <w:r w:rsidR="00A01009" w:rsidRPr="00A01009">
        <w:rPr>
          <w:noProof/>
        </w:rPr>
        <w:t xml:space="preserve"> (Ziegler et al., 2017)</w:t>
      </w:r>
      <w:r>
        <w:t xml:space="preserve">. FPKM values from RNA-Seq data for the ZmSAM network was used from </w:t>
      </w:r>
      <w:proofErr w:type="spellStart"/>
      <w:r>
        <w:t>Stelpflug</w:t>
      </w:r>
      <w:proofErr w:type="spellEnd"/>
      <w:r>
        <w:t xml:space="preserve"> et al.</w:t>
      </w:r>
      <w:r w:rsidR="00A01009" w:rsidRPr="00A01009">
        <w:rPr>
          <w:noProof/>
        </w:rPr>
        <w:t xml:space="preserve"> (Stelpflug et al., 2015)</w:t>
      </w:r>
      <w:r>
        <w:t xml:space="preserve">. FPKM values for the ZmPAN network is available from Hirsch et al. </w:t>
      </w:r>
      <w:r w:rsidR="00A01009" w:rsidRPr="00A01009">
        <w:rPr>
          <w:noProof/>
        </w:rPr>
        <w:t>(Hirsch et al., 2014)</w:t>
      </w:r>
      <w:r>
        <w:t xml:space="preserve">. </w:t>
      </w:r>
      <w:commentRangeStart w:id="27"/>
      <w:commentRangeStart w:id="28"/>
      <w:r>
        <w:t xml:space="preserve">Raw </w:t>
      </w:r>
      <w:proofErr w:type="spellStart"/>
      <w:r>
        <w:t>RNASeq</w:t>
      </w:r>
      <w:proofErr w:type="spellEnd"/>
      <w:r>
        <w:t xml:space="preserve"> data used to build the ZmRoot network are available in NCBI </w:t>
      </w:r>
      <w:proofErr w:type="spellStart"/>
      <w:r>
        <w:t>BioProject</w:t>
      </w:r>
      <w:proofErr w:type="spellEnd"/>
      <w:r>
        <w:t xml:space="preserve"> </w:t>
      </w:r>
      <w:r w:rsidRPr="00831A27">
        <w:t>PRJNA304663</w:t>
      </w:r>
      <w:r>
        <w:t>. All computer source code used in this study is available from http://www.github.com/schae234/Camoco.</w:t>
      </w:r>
      <w:commentRangeEnd w:id="27"/>
      <w:r w:rsidR="00F221E9">
        <w:rPr>
          <w:rStyle w:val="CommentReference"/>
        </w:rPr>
        <w:commentReference w:id="27"/>
      </w:r>
      <w:commentRangeEnd w:id="28"/>
      <w:r w:rsidR="00731613">
        <w:rPr>
          <w:rStyle w:val="CommentReference"/>
        </w:rPr>
        <w:commentReference w:id="28"/>
      </w:r>
    </w:p>
    <w:p w14:paraId="28A526A3" w14:textId="77777777" w:rsidR="008D2BA7" w:rsidRDefault="008D2BA7" w:rsidP="0025169C">
      <w:pPr>
        <w:pStyle w:val="Heading2"/>
      </w:pPr>
      <w:r>
        <w:t>Software implementation of Camoco</w:t>
      </w:r>
    </w:p>
    <w:p w14:paraId="62C7F429" w14:textId="4E4428B9" w:rsidR="008D2BA7" w:rsidRDefault="008D2BA7" w:rsidP="001C401A">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1C401A">
      <w:pPr>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457ECC90" w:rsidR="00164372" w:rsidRDefault="004B7D5A" w:rsidP="001C401A">
      <w:r>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086059" w:rsidRPr="00086059">
        <w:rPr>
          <w:noProof/>
        </w:rPr>
        <w:t xml:space="preserve"> (Camoco Software Repository, 2018)</w:t>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25169C">
      <w:pPr>
        <w:pStyle w:val="Heading2"/>
      </w:pPr>
      <w:r>
        <w:t>Construction quality control</w:t>
      </w:r>
      <w:r w:rsidR="00B341BD">
        <w:t xml:space="preserve"> of co-expression networks</w:t>
      </w:r>
    </w:p>
    <w:p w14:paraId="4C8CAC2D" w14:textId="487B1EAC" w:rsidR="009516E9" w:rsidRDefault="009516E9" w:rsidP="00D45ACC">
      <w:pPr>
        <w:pStyle w:val="Heading3"/>
      </w:pPr>
      <w:r>
        <w:t>Camoco Parameters</w:t>
      </w:r>
    </w:p>
    <w:p w14:paraId="2719DE16" w14:textId="34D1D5D3" w:rsidR="009516E9" w:rsidRDefault="009516E9" w:rsidP="001C401A">
      <w:r>
        <w:t>All networks were built</w:t>
      </w:r>
      <w:r w:rsidR="008D3184">
        <w:t xml:space="preserve"> (using the CLI)</w:t>
      </w:r>
      <w:r>
        <w:t xml:space="preserve"> with the following Camoco QC parameters:</w:t>
      </w:r>
    </w:p>
    <w:p w14:paraId="1436526B" w14:textId="3EC10978" w:rsidR="009516E9" w:rsidRDefault="009516E9" w:rsidP="001C401A">
      <w:pPr>
        <w:pStyle w:val="ListParagraph"/>
        <w:numPr>
          <w:ilvl w:val="0"/>
          <w:numId w:val="9"/>
        </w:numPr>
      </w:pPr>
      <w:proofErr w:type="spellStart"/>
      <w:r>
        <w:t>min_expr_level</w:t>
      </w:r>
      <w:proofErr w:type="spellEnd"/>
      <w:r>
        <w:t>: 0.001</w:t>
      </w:r>
      <w:r w:rsidR="000B6221">
        <w:t xml:space="preserve"> </w:t>
      </w:r>
      <w:r>
        <w:t>(expression</w:t>
      </w:r>
      <w:r w:rsidR="00B52C1B">
        <w:t xml:space="preserve"> [FPKM]</w:t>
      </w:r>
      <w:r>
        <w:t xml:space="preserve"> below this is set to </w:t>
      </w:r>
      <w:proofErr w:type="spellStart"/>
      <w:r>
        <w:t>NaN</w:t>
      </w:r>
      <w:proofErr w:type="spellEnd"/>
      <w:r>
        <w:t>)</w:t>
      </w:r>
    </w:p>
    <w:p w14:paraId="6282B4E5" w14:textId="203D51AD" w:rsidR="009516E9" w:rsidRDefault="009516E9" w:rsidP="001C401A">
      <w:pPr>
        <w:pStyle w:val="ListParagraph"/>
        <w:numPr>
          <w:ilvl w:val="0"/>
          <w:numId w:val="9"/>
        </w:numPr>
      </w:pPr>
      <w:proofErr w:type="spellStart"/>
      <w:r>
        <w:lastRenderedPageBreak/>
        <w:t>max_gene_missing_data</w:t>
      </w:r>
      <w:proofErr w:type="spellEnd"/>
      <w:r>
        <w:t>: 0.3 (genes missing expression data more than this percent were removed from analysis)</w:t>
      </w:r>
    </w:p>
    <w:p w14:paraId="21E4AE40" w14:textId="4779AC01" w:rsidR="009516E9" w:rsidRDefault="009516E9" w:rsidP="001C401A">
      <w:pPr>
        <w:pStyle w:val="ListParagraph"/>
        <w:numPr>
          <w:ilvl w:val="0"/>
          <w:numId w:val="9"/>
        </w:numPr>
      </w:pPr>
      <w:proofErr w:type="spellStart"/>
      <w:r>
        <w:t>max_accession_missing</w:t>
      </w:r>
      <w:proofErr w:type="spellEnd"/>
      <w:r>
        <w:t xml:space="preserve"> data: 0.08 (Accessions missing expression data in more than this percent were removed from analysis)</w:t>
      </w:r>
    </w:p>
    <w:p w14:paraId="7BC2EA05" w14:textId="1B62658B" w:rsidR="009516E9" w:rsidRPr="009516E9" w:rsidRDefault="009516E9" w:rsidP="001C401A">
      <w:pPr>
        <w:pStyle w:val="ListParagraph"/>
        <w:numPr>
          <w:ilvl w:val="0"/>
          <w:numId w:val="9"/>
        </w:numPr>
      </w:pPr>
      <w:proofErr w:type="spellStart"/>
      <w:r>
        <w:t>min_single_sample_expr</w:t>
      </w:r>
      <w:proofErr w:type="spellEnd"/>
      <w:r>
        <w:t>: 1.0 (genes must have at least this amount of expression [FPKM] in one accession)</w:t>
      </w:r>
    </w:p>
    <w:p w14:paraId="58723C91" w14:textId="77777777" w:rsidR="007255FD" w:rsidRPr="00456B26" w:rsidRDefault="00330ED2" w:rsidP="00D45ACC">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31323A81" w:rsidR="007255FD" w:rsidRDefault="007255FD" w:rsidP="001C401A">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r w:rsidR="00923A5D">
        <w:t>Supp. Figure 1</w:t>
      </w:r>
      <w:r w:rsidR="009833DF">
        <w:t>A</w:t>
      </w:r>
      <w:r w:rsidRPr="0077751E">
        <w:t>)</w:t>
      </w:r>
      <w:r w:rsidR="009B716E">
        <w:t>,</w:t>
      </w:r>
      <w:r w:rsidRPr="0077751E">
        <w:t xml:space="preserve"> </w:t>
      </w:r>
      <w:r w:rsidR="00597259">
        <w:t>which were</w:t>
      </w:r>
      <w:r w:rsidRPr="0077751E">
        <w:t xml:space="preserve"> then</w:t>
      </w:r>
      <w:r w:rsidR="007E1172">
        <w:t xml:space="preserve"> </w:t>
      </w:r>
      <w:r w:rsidR="00233B7F">
        <w:t>F</w:t>
      </w:r>
      <w:r w:rsidR="007E1172">
        <w:t>isher transformed</w:t>
      </w:r>
      <w:r w:rsidR="00AA1F94">
        <w:t xml:space="preserve"> </w:t>
      </w:r>
      <w:r w:rsidRPr="0077751E">
        <w:t>and standard normalized (</w:t>
      </w:r>
      <w:r w:rsidR="009B716E" w:rsidRPr="0077751E">
        <w:t>z</w:t>
      </w:r>
      <w:r w:rsidRPr="0077751E">
        <w:t>-score hereafter) to allow cross network comparison (</w:t>
      </w:r>
      <w:r w:rsidR="00923A5D">
        <w:t>Supp. Figure 1</w:t>
      </w:r>
      <w:r w:rsidR="009833DF">
        <w:t>B</w:t>
      </w:r>
      <w:r w:rsidRPr="0077751E">
        <w:t>)</w:t>
      </w:r>
      <w:r w:rsidR="00F243C0" w:rsidRPr="00F243C0">
        <w:rPr>
          <w:noProof/>
        </w:rPr>
        <w:t xml:space="preserve"> (Huttenhower et al., 2006; Schaefer et al., 2014)</w:t>
      </w:r>
      <w:r w:rsidRPr="0077751E">
        <w:t xml:space="preserve">. A global significance threshold of </w:t>
      </w:r>
      <w:r w:rsidR="009B716E" w:rsidRPr="009B716E">
        <w:t>z</w:t>
      </w:r>
      <w:r>
        <w:t xml:space="preserve"> </w:t>
      </w:r>
      <w:r w:rsidRPr="0077751E">
        <w:t>≥</w:t>
      </w:r>
      <w:r>
        <w:t xml:space="preserve"> </w:t>
      </w:r>
      <w:r w:rsidRPr="0077751E">
        <w:t xml:space="preserve">3 was set on co-expression interactions </w:t>
      </w:r>
      <w:r w:rsidR="002A6392" w:rsidRPr="0077751E">
        <w:t>to</w:t>
      </w:r>
      <w:r w:rsidRPr="0077751E">
        <w:t xml:space="preserve"> calculate gene degree and other</w:t>
      </w:r>
      <w:r w:rsidR="009C6CEA">
        <w:t xml:space="preserve"> conventional network measures.</w:t>
      </w:r>
    </w:p>
    <w:p w14:paraId="2620E88E" w14:textId="32F254E7" w:rsidR="00101EAA" w:rsidRDefault="00101EAA" w:rsidP="001C401A">
      <w:r>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rsidR="00923A5D">
        <w:t>Supp. Figure 1</w:t>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rsidR="00923A5D">
        <w:t>Supp. Figure 1</w:t>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rsidR="00A01009" w:rsidRPr="00A01009">
        <w:rPr>
          <w:noProof/>
        </w:rPr>
        <w:t xml:space="preserve"> (Ghazalpour et al., 2006)</w:t>
      </w:r>
      <w:r>
        <w:t>.</w:t>
      </w:r>
    </w:p>
    <w:p w14:paraId="57866215" w14:textId="150E532A" w:rsidR="007255FD" w:rsidRDefault="00330ED2" w:rsidP="00D45ACC">
      <w:pPr>
        <w:pStyle w:val="Heading3"/>
      </w:pPr>
      <w:r>
        <w:lastRenderedPageBreak/>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72FDDE09" w:rsidR="00DF6622" w:rsidRPr="00456B26" w:rsidRDefault="00BF0C79" w:rsidP="001C401A">
      <w:r>
        <w:t xml:space="preserve">Publicly available gene expression data </w:t>
      </w:r>
      <w:r w:rsidR="0046474E">
        <w:t>were</w:t>
      </w:r>
      <w:r>
        <w:t xml:space="preserve"> generated from </w:t>
      </w:r>
      <w:proofErr w:type="spellStart"/>
      <w:r>
        <w:t>Stelpflug</w:t>
      </w:r>
      <w:proofErr w:type="spellEnd"/>
      <w:r>
        <w:t xml:space="preserve"> et al</w:t>
      </w:r>
      <w:r w:rsidR="00A01009" w:rsidRPr="00A01009">
        <w:rPr>
          <w:noProof/>
        </w:rPr>
        <w:t xml:space="preserve"> (Stelpflug et al., 2015)</w:t>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w:t>
      </w:r>
      <w:proofErr w:type="gramStart"/>
      <w:r w:rsidR="00DF6622" w:rsidRPr="004E79F7">
        <w:t>Similar to</w:t>
      </w:r>
      <w:proofErr w:type="gramEnd"/>
      <w:r w:rsidR="00DF6622" w:rsidRPr="004E79F7">
        <w:t xml:space="preserve">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 xml:space="preserve">3 was set on co-expression interactions </w:t>
      </w:r>
      <w:proofErr w:type="gramStart"/>
      <w:r w:rsidR="00DF6622" w:rsidRPr="004E79F7">
        <w:t>in order to</w:t>
      </w:r>
      <w:proofErr w:type="gramEnd"/>
      <w:r w:rsidR="00DF6622" w:rsidRPr="004E79F7">
        <w:t xml:space="preserve"> differentiate significantly co-expressed gene pairs.</w:t>
      </w:r>
    </w:p>
    <w:p w14:paraId="5C91432B" w14:textId="059045A8" w:rsidR="00101EAA" w:rsidRPr="00456B26" w:rsidRDefault="00923A5D" w:rsidP="001C401A">
      <w:r>
        <w:t>Supp. Figure 2</w:t>
      </w:r>
      <w:r w:rsidR="00D5044D">
        <w:t xml:space="preserve">A shows </w:t>
      </w:r>
      <w:r w:rsidR="000F6DE2">
        <w:t>the distribution of</w:t>
      </w:r>
      <w:r w:rsidR="00DF6622" w:rsidRPr="004E79F7">
        <w:t xml:space="preserve"> edge scores </w:t>
      </w:r>
      <w:r w:rsidR="00D5044D">
        <w:t>before</w:t>
      </w:r>
      <w:r w:rsidR="00DF6622" w:rsidRPr="004E79F7">
        <w:t xml:space="preserve"> </w:t>
      </w:r>
      <w:r w:rsidR="000F6DE2">
        <w:t>they</w:t>
      </w:r>
      <w:r w:rsidR="00DF6622" w:rsidRPr="004E79F7">
        <w:t xml:space="preserve"> were</w:t>
      </w:r>
      <w:r w:rsidR="00233B7F">
        <w:t xml:space="preserve"> F</w:t>
      </w:r>
      <w:r w:rsidR="009B644B">
        <w:t xml:space="preserve">isher transformed </w:t>
      </w:r>
      <w:r w:rsidR="00DF6622" w:rsidRPr="004E79F7">
        <w:t>and standard normalized (</w:t>
      </w:r>
      <w:r>
        <w:t>Supp. Figure 2</w:t>
      </w:r>
      <w:r w:rsidR="00D5044D">
        <w:t>B</w:t>
      </w:r>
      <w:r w:rsidR="002670AF">
        <w:t>). The ZmSAM</w:t>
      </w:r>
      <w:r w:rsidR="00831A27">
        <w:t xml:space="preserve"> network shows a 10.8</w:t>
      </w:r>
      <w:r w:rsidR="00DF6622" w:rsidRPr="004E79F7">
        <w:t>-fold enrichment for strong edge scores (</w:t>
      </w:r>
      <w:r w:rsidR="00DF6622" w:rsidRPr="00323487">
        <w:rPr>
          <w:i/>
        </w:rPr>
        <w:t>p</w:t>
      </w:r>
      <w:r w:rsidR="00DF6622">
        <w:t xml:space="preserve"> ≤ </w:t>
      </w:r>
      <w:r w:rsidR="00DF6622" w:rsidRPr="004E79F7">
        <w:t xml:space="preserve">0.05) between genes annotated </w:t>
      </w:r>
      <w:r w:rsidR="000F6DE2">
        <w:t>to the same</w:t>
      </w:r>
      <w:r w:rsidR="00DF6622" w:rsidRPr="004E79F7">
        <w:t xml:space="preserve"> </w:t>
      </w:r>
      <w:r w:rsidR="009B716E">
        <w:t>GO</w:t>
      </w:r>
      <w:r w:rsidR="00DF6622" w:rsidRPr="004E79F7">
        <w:t xml:space="preserve"> terms</w:t>
      </w:r>
      <w:r w:rsidR="00831A27">
        <w:t xml:space="preserve"> (</w:t>
      </w:r>
      <w:r>
        <w:t>Supp. Figure 2</w:t>
      </w:r>
      <w:r w:rsidR="00831A27">
        <w:t>C)</w:t>
      </w:r>
      <w:r w:rsidR="00DF6622" w:rsidRPr="004E79F7">
        <w:t>. A final network health check shows that the empirical degree distribution of the ZmSAM network is consistent with previously characterized biological networks</w:t>
      </w:r>
      <w:r w:rsidR="00831A27">
        <w:t xml:space="preserve"> (</w:t>
      </w:r>
      <w:r>
        <w:t>Supp. Figure 2</w:t>
      </w:r>
      <w:r w:rsidR="00831A27">
        <w:t>D)</w:t>
      </w:r>
      <w:r w:rsidR="00DF6622" w:rsidRPr="004E79F7">
        <w:t>.</w:t>
      </w:r>
    </w:p>
    <w:p w14:paraId="4BCABEDC" w14:textId="3D06ED16" w:rsidR="00330ED2" w:rsidRDefault="00330ED2" w:rsidP="00D45ACC">
      <w:pPr>
        <w:pStyle w:val="Heading3"/>
      </w:pPr>
      <w:r>
        <w:t xml:space="preserve">ZmRoot: A </w:t>
      </w:r>
      <w:r w:rsidR="009B716E">
        <w:t>genotypically diverse maize root co-expression network</w:t>
      </w:r>
    </w:p>
    <w:p w14:paraId="20B3BB21" w14:textId="507AE7D1" w:rsidR="00740204" w:rsidRDefault="009E5CE9" w:rsidP="001C401A">
      <w:r>
        <w:t>Plants were grown from 48 diverse maize accessions: (</w:t>
      </w:r>
      <w:r w:rsidRPr="002B3003">
        <w:t>A5554, B57, B73, B76, B97, CML103, CML108, CML157Q, CML158Q, CML228, CML277, CML311, CML322, CML341, CML69, CMl333, F2834T, F70NY2011,</w:t>
      </w:r>
      <w:r>
        <w:t xml:space="preserve"> H84, H95</w:t>
      </w:r>
      <w:r w:rsidRPr="002B3003">
        <w:t xml:space="preserve"> HP301, HY, IL14H, KY21, KY228, Ki11, Ki3, Ki44, M162W, M37W, MO17, MO18W, MS71, NC260, NC350, NC358, NC360, OH40B, OH43, OH7B, P39, SC357, T2I16, TX303, TZi8, U267Y, W22, W64A</w:t>
      </w:r>
      <w:r>
        <w:t>). Lines were selected to span a diverse panel starting with the 25 NAM parents, then adding more diverse lines that were at the extreme of accumulation for at least one element. 2-3 p</w:t>
      </w:r>
      <w:r w:rsidRPr="00576E10">
        <w:t>lants</w:t>
      </w:r>
      <w:r>
        <w:t xml:space="preserve"> per genotype were distributed to independent trays and</w:t>
      </w:r>
      <w:r w:rsidRPr="00576E10">
        <w:t xml:space="preserve"> grown in the</w:t>
      </w:r>
      <w:r>
        <w:t xml:space="preserve"> greenhouse soil mixture for</w:t>
      </w:r>
      <w:r w:rsidRPr="00576E10">
        <w:t xml:space="preserve"> 2 weeks and a </w:t>
      </w:r>
      <w:proofErr w:type="gramStart"/>
      <w:r w:rsidRPr="00576E10">
        <w:t>1-2 inch</w:t>
      </w:r>
      <w:proofErr w:type="gramEnd"/>
      <w:r w:rsidRPr="00576E10">
        <w:t xml:space="preserve"> section of the root ~1 inch below</w:t>
      </w:r>
      <w:r w:rsidRPr="001B4699">
        <w:t xml:space="preserve"> the soil surface was collected</w:t>
      </w:r>
      <w:r>
        <w:t xml:space="preserve"> and frozen in liquid nitrogen. Roots were ground in liquid nitrog</w:t>
      </w:r>
      <w:r w:rsidR="00303EDC">
        <w:t xml:space="preserve">en and RNA was extracted using </w:t>
      </w:r>
      <w:proofErr w:type="spellStart"/>
      <w:r w:rsidR="00303EDC">
        <w:t>T</w:t>
      </w:r>
      <w:r>
        <w:t>rizol</w:t>
      </w:r>
      <w:proofErr w:type="spellEnd"/>
      <w:r>
        <w:t>. S</w:t>
      </w:r>
      <w:r w:rsidR="00576544">
        <w:t>ample quality was checked on a B</w:t>
      </w:r>
      <w:r>
        <w:t>ioanalyzer, and then 2 samples per genotype were pooled before library construction.</w:t>
      </w:r>
      <w:r w:rsidR="000B6221">
        <w:t xml:space="preserve"> </w:t>
      </w:r>
      <w:r>
        <w:t xml:space="preserve">Library construction and sequencing were done at the UMN sequencing core. </w:t>
      </w:r>
      <w:r w:rsidRPr="00C05203">
        <w:t>RNA was extracted and sequenced</w:t>
      </w:r>
      <w:r>
        <w:t xml:space="preserve"> in triplicate and multiplexed across 11 barcoded, multiplexed sequencing lanes</w:t>
      </w:r>
      <w:r w:rsidRPr="00C05203">
        <w:t xml:space="preserve"> using </w:t>
      </w:r>
      <w:proofErr w:type="spellStart"/>
      <w:r w:rsidRPr="00C05203">
        <w:t>TruSeq</w:t>
      </w:r>
      <w:proofErr w:type="spellEnd"/>
      <w:r w:rsidRPr="00C05203">
        <w:t xml:space="preserve"> </w:t>
      </w:r>
      <w:r>
        <w:t>S</w:t>
      </w:r>
      <w:r w:rsidRPr="00C05203">
        <w:t xml:space="preserve">tranded RNA </w:t>
      </w:r>
      <w:r>
        <w:t>L</w:t>
      </w:r>
      <w:r w:rsidRPr="00C05203">
        <w:t xml:space="preserve">ibrary </w:t>
      </w:r>
      <w:r>
        <w:t>P</w:t>
      </w:r>
      <w:r w:rsidRPr="00C05203">
        <w:t xml:space="preserve">rep and Illumina </w:t>
      </w:r>
      <w:proofErr w:type="spellStart"/>
      <w:r w:rsidRPr="00C05203">
        <w:t>HiSeq</w:t>
      </w:r>
      <w:proofErr w:type="spellEnd"/>
      <w:r w:rsidRPr="00C05203">
        <w:t xml:space="preserve"> 100</w:t>
      </w:r>
      <w:r>
        <w:t>-bp paired-</w:t>
      </w:r>
      <w:r w:rsidRPr="00C05203">
        <w:t xml:space="preserve">end RNA </w:t>
      </w:r>
      <w:r>
        <w:t>s</w:t>
      </w:r>
      <w:r w:rsidRPr="00C05203">
        <w:t>equencing (RNA</w:t>
      </w:r>
      <w:r>
        <w:t>-</w:t>
      </w:r>
      <w:r w:rsidRPr="00C05203">
        <w:t>Seq) reads.</w:t>
      </w:r>
      <w:r>
        <w:t xml:space="preserve"> Each library was split across two different Illumina HiSeq2000 lanes (between 6-10 lines multiplexed per lane) totaling 10 lanes with a final lane including all </w:t>
      </w:r>
      <w:r>
        <w:lastRenderedPageBreak/>
        <w:t>the libraries to help eliminate technical artifacts.</w:t>
      </w:r>
      <w:r w:rsidRPr="00C05203">
        <w:t xml:space="preserve"> Raw</w:t>
      </w:r>
      <w:r>
        <w:t xml:space="preserve"> reads were deposited into the </w:t>
      </w:r>
      <w:proofErr w:type="gramStart"/>
      <w:r>
        <w:t>short read</w:t>
      </w:r>
      <w:proofErr w:type="gramEnd"/>
      <w:r>
        <w:t xml:space="preserve"> archive (SRA) under project number </w:t>
      </w:r>
      <w:r w:rsidRPr="00831A27">
        <w:t>PRJNA304663</w:t>
      </w:r>
      <w:r>
        <w:t>.</w:t>
      </w:r>
    </w:p>
    <w:p w14:paraId="3C08C986" w14:textId="5C509838" w:rsidR="003363AF" w:rsidRDefault="00900D8F" w:rsidP="001C401A">
      <w:r>
        <w:t>Raw</w:t>
      </w:r>
      <w:r w:rsidR="003363AF" w:rsidRPr="00C05203">
        <w:t xml:space="preserve"> reads were passed through quality control using t</w:t>
      </w:r>
      <w:r w:rsidR="003363AF">
        <w:t xml:space="preserve">he program </w:t>
      </w:r>
      <w:proofErr w:type="spellStart"/>
      <w:r w:rsidR="003363AF">
        <w:t>AdapterRemoval</w:t>
      </w:r>
      <w:proofErr w:type="spellEnd"/>
      <w:r w:rsidR="00A01009" w:rsidRPr="00A01009">
        <w:rPr>
          <w:noProof/>
        </w:rPr>
        <w:t xml:space="preserve"> (Lindgreen, 2012)</w:t>
      </w:r>
      <w:r w:rsidR="00145345">
        <w:t>,</w:t>
      </w:r>
      <w:r w:rsidR="003363AF">
        <w:t xml:space="preserve"> </w:t>
      </w:r>
      <w:r w:rsidR="003363AF" w:rsidRPr="00C05203">
        <w:t>which collapses overlapping reads into high</w:t>
      </w:r>
      <w:r w:rsidR="00A605F7">
        <w:t>-</w:t>
      </w:r>
      <w:r w:rsidR="003363AF" w:rsidRPr="00C05203">
        <w:t xml:space="preserve">quality single reads while also trimming residual PCR adapters. Reads were </w:t>
      </w:r>
      <w:r w:rsidR="000F6DE2">
        <w:t xml:space="preserve">then </w:t>
      </w:r>
      <w:r w:rsidR="003363AF" w:rsidRPr="00C05203">
        <w:t xml:space="preserve">mapped to the </w:t>
      </w:r>
      <w:r w:rsidR="00A605F7">
        <w:t>m</w:t>
      </w:r>
      <w:r w:rsidR="003363AF" w:rsidRPr="00C05203">
        <w:t xml:space="preserve">aize 5b reference genome using </w:t>
      </w:r>
      <w:r w:rsidR="003363AF" w:rsidRPr="00BE2819">
        <w:t>BWA</w:t>
      </w:r>
      <w:r w:rsidR="00A01009" w:rsidRPr="00A01009">
        <w:rPr>
          <w:noProof/>
        </w:rPr>
        <w:t xml:space="preserve"> (Li and Durbin, 2009; Schubert et al., 2014)</w:t>
      </w:r>
      <w:r w:rsidR="000F6DE2">
        <w:t>,</w:t>
      </w:r>
      <w:r w:rsidR="003363AF" w:rsidRPr="00C05203">
        <w:t xml:space="preserve"> PCR duplicates were detected and removed, and then realignment was performed across detected insertions and deletions</w:t>
      </w:r>
      <w:r w:rsidR="00A605F7">
        <w:t>,</w:t>
      </w:r>
      <w:r w:rsidR="003363AF" w:rsidRPr="00C05203">
        <w:t xml:space="preserve"> resulting in</w:t>
      </w:r>
      <w:r w:rsidR="003363AF">
        <w:t xml:space="preserve"> between 14 and 30 million high-</w:t>
      </w:r>
      <w:r w:rsidR="003363AF" w:rsidRPr="00C05203">
        <w:t>quality,</w:t>
      </w:r>
      <w:r w:rsidR="0093253C">
        <w:t xml:space="preserve"> unique nuclear reads per accession</w:t>
      </w:r>
      <w:r w:rsidR="003363AF" w:rsidRPr="00C05203">
        <w:t xml:space="preserve">. </w:t>
      </w:r>
      <w:r w:rsidR="003363AF">
        <w:t>T</w:t>
      </w:r>
      <w:r w:rsidR="0093253C">
        <w:t>wo accessions</w:t>
      </w:r>
      <w:r w:rsidR="005F4FF4">
        <w:t xml:space="preserve"> (H84 and H95)</w:t>
      </w:r>
      <w:r w:rsidR="003363AF" w:rsidRPr="00C05203">
        <w:t xml:space="preserve"> were dropped due to low coverage</w:t>
      </w:r>
      <w:r w:rsidR="00A605F7">
        <w:t>,</w:t>
      </w:r>
      <w:r w:rsidR="003363AF" w:rsidRPr="00C05203">
        <w:t xml:space="preserve"> bringing the total num</w:t>
      </w:r>
      <w:r w:rsidR="0093253C">
        <w:t>ber</w:t>
      </w:r>
      <w:r w:rsidR="003363AF" w:rsidRPr="00C05203">
        <w:t xml:space="preserve"> to 46.</w:t>
      </w:r>
    </w:p>
    <w:p w14:paraId="3827FE16" w14:textId="265CE667" w:rsidR="007255FD" w:rsidRPr="00456B26" w:rsidRDefault="003363AF" w:rsidP="001C401A">
      <w:r w:rsidRPr="002A34B2">
        <w:t xml:space="preserve">Quantification of gene expression levels into FPKM was done using a </w:t>
      </w:r>
      <w:r>
        <w:t xml:space="preserve">modified version of </w:t>
      </w:r>
      <w:proofErr w:type="spellStart"/>
      <w:r w:rsidRPr="00BE2819">
        <w:t>HTSeq</w:t>
      </w:r>
      <w:proofErr w:type="spellEnd"/>
      <w:r>
        <w:t xml:space="preserve"> that quantifies both paired- and unpaired-end reads</w:t>
      </w:r>
      <w:r w:rsidR="00A01009" w:rsidRPr="00A01009">
        <w:rPr>
          <w:noProof/>
        </w:rPr>
        <w:t xml:space="preserve"> (Anders et al., 2014)</w:t>
      </w:r>
      <w:r w:rsidR="009C2CAC">
        <w:t>,</w:t>
      </w:r>
      <w:r w:rsidR="0018603E">
        <w:t xml:space="preserve"> available on GitHub</w:t>
      </w:r>
      <w:r w:rsidR="007B032F" w:rsidRPr="007B032F">
        <w:rPr>
          <w:noProof/>
        </w:rPr>
        <w:t xml:space="preserve"> (MixedHTSeq Software Repository, 2018)</w:t>
      </w:r>
      <w:r w:rsidRPr="002A34B2">
        <w:t>. Raw FPKM tables were 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923A5D">
        <w:t>Supp. Figure 3</w:t>
      </w:r>
      <w:r w:rsidR="00C275C7">
        <w:t>A shows raw PCC scores</w:t>
      </w:r>
      <w:r w:rsidR="009C2CAC">
        <w:t>,</w:t>
      </w:r>
      <w:r w:rsidR="00C275C7">
        <w:t xml:space="preserve"> while </w:t>
      </w:r>
      <w:r w:rsidR="00923A5D">
        <w:t>Supp. Figure 3</w:t>
      </w:r>
      <w:r w:rsidR="00C275C7">
        <w:t xml:space="preserve">B shows </w:t>
      </w:r>
      <w:r w:rsidR="009C2CAC">
        <w:t>z</w:t>
      </w:r>
      <w:r w:rsidR="00C275C7">
        <w:t xml:space="preserve">-scores after standard normal transformation. </w:t>
      </w:r>
      <w:proofErr w:type="gramStart"/>
      <w:r w:rsidR="00C275C7">
        <w:t>Similar to</w:t>
      </w:r>
      <w:proofErr w:type="gramEnd"/>
      <w:r w:rsidR="00C275C7">
        <w:t xml:space="preserve"> ZmPAN and ZmSAM</w:t>
      </w:r>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w:t>
      </w:r>
      <w:r w:rsidR="006149CD">
        <w:t>GO terms with significantly co-expressed genes</w:t>
      </w:r>
      <w:r w:rsidR="006149CD" w:rsidDel="006149CD">
        <w:t xml:space="preserve"> </w:t>
      </w:r>
      <w:r w:rsidR="00C275C7">
        <w:t>(</w:t>
      </w:r>
      <w:r w:rsidR="00923A5D">
        <w:t>Supp. Figure 3</w:t>
      </w:r>
      <w:r w:rsidR="00C275C7">
        <w:t xml:space="preserve">C). The degree distribution of the ZmRoot network closely follows a truncated power law </w:t>
      </w:r>
      <w:proofErr w:type="gramStart"/>
      <w:r w:rsidR="00C275C7">
        <w:t>similar to</w:t>
      </w:r>
      <w:proofErr w:type="gramEnd"/>
      <w:r w:rsidR="00C275C7">
        <w:t xml:space="preserve"> the other</w:t>
      </w:r>
      <w:r w:rsidR="00F80C45">
        <w:t xml:space="preserve"> </w:t>
      </w:r>
      <w:r w:rsidR="00C275C7">
        <w:t>networks buil</w:t>
      </w:r>
      <w:r w:rsidR="009C2CAC">
        <w:t>t</w:t>
      </w:r>
      <w:r w:rsidR="00C275C7">
        <w:t xml:space="preserve"> here (</w:t>
      </w:r>
      <w:r w:rsidR="00923A5D">
        <w:t>Supp. Figure 3</w:t>
      </w:r>
      <w:r w:rsidR="00C275C7">
        <w:t>D).</w:t>
      </w:r>
    </w:p>
    <w:p w14:paraId="714B54C0" w14:textId="5A5AFCC4" w:rsidR="00097BC0" w:rsidRPr="005B5BAE" w:rsidRDefault="00D04EE5" w:rsidP="0025169C">
      <w:pPr>
        <w:pStyle w:val="Heading2"/>
      </w:pPr>
      <w:r>
        <w:t>SNP-to-</w:t>
      </w:r>
      <w:r w:rsidR="00145345">
        <w:t>g</w:t>
      </w:r>
      <w:r w:rsidR="00C571E9">
        <w:t>ene m</w:t>
      </w:r>
      <w:r w:rsidR="00097BC0">
        <w:t>apping</w:t>
      </w:r>
      <w:r w:rsidR="00C571E9">
        <w:t xml:space="preserve"> and effective loci</w:t>
      </w:r>
    </w:p>
    <w:p w14:paraId="71FF43E1" w14:textId="1777830A" w:rsidR="00C51B9A" w:rsidRDefault="00097BC0" w:rsidP="001C401A">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923A5D">
        <w:t>Figure 1</w:t>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rsidRPr="00322409">
        <w:t>http://ftp.maizesequence.org/release-</w:t>
      </w:r>
      <w:r w:rsidR="00322409" w:rsidRPr="00322409">
        <w:lastRenderedPageBreak/>
        <w:t>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w:t>
      </w:r>
      <w:proofErr w:type="gramStart"/>
      <w:r w:rsidR="00E82D48">
        <w:t>and also</w:t>
      </w:r>
      <w:proofErr w:type="gramEnd"/>
      <w:r w:rsidR="00E82D48">
        <w:t xml:space="preserve">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25169C">
      <w:pPr>
        <w:pStyle w:val="Heading2"/>
      </w:pPr>
      <w:r w:rsidRPr="004727BA">
        <w:t xml:space="preserve">Calculating </w:t>
      </w:r>
      <w:r w:rsidR="008533FD">
        <w:t>subnetwork density and locality</w:t>
      </w:r>
    </w:p>
    <w:p w14:paraId="5DA9001F" w14:textId="0383CAA2" w:rsidR="00047C4E" w:rsidRDefault="00D13B6D" w:rsidP="001C401A">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formulated as the average inte</w:t>
      </w:r>
      <w:r w:rsidR="002D5B64">
        <w:t xml:space="preserve">raction strength between </w:t>
      </w:r>
      <w:r w:rsidR="004727BA" w:rsidRPr="002D5B64">
        <w:rPr>
          <w:i/>
        </w:rPr>
        <w:t>all</w:t>
      </w:r>
      <w:r w:rsidR="004727BA" w:rsidRPr="004727BA">
        <w:t xml:space="preserve"> </w:t>
      </w:r>
      <w:r>
        <w:t>(un</w:t>
      </w:r>
      <w:r w:rsidR="00441B78">
        <w:t>-</w:t>
      </w:r>
      <w:proofErr w:type="spellStart"/>
      <w:r>
        <w:t>thresholded</w:t>
      </w:r>
      <w:proofErr w:type="spellEnd"/>
      <w:r>
        <w:t xml:space="preserve">)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11664D2C" w14:textId="77777777" w:rsidR="00F40E28" w:rsidRDefault="00F40E28" w:rsidP="00D45ACC">
      <w:pPr>
        <w:pStyle w:val="Heading3"/>
      </w:pPr>
      <w:bookmarkStart w:id="29" w:name="_Ref447101528"/>
      <w:r w:rsidRPr="0045686C">
        <w:t>Eq.</w:t>
      </w:r>
      <w:r>
        <w:t xml:space="preserve"> </w:t>
      </w:r>
      <w:r w:rsidRPr="0045686C">
        <w:t>1</w:t>
      </w:r>
      <w:bookmarkEnd w:id="29"/>
    </w:p>
    <w:p w14:paraId="6FF3999E" w14:textId="77777777" w:rsidR="0053124C" w:rsidRDefault="0053124C" w:rsidP="0053124C">
      <w:pPr>
        <w:ind w:firstLine="720"/>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Density( subnetwork S)</m:t>
          </m:r>
          <m:r>
            <m:rPr>
              <m:sty m:val="p"/>
            </m:rPr>
            <w:rPr>
              <w:rFonts w:ascii="Cambria Math" w:hAnsi="Cambria Math"/>
            </w:rPr>
            <m:t>=</m:t>
          </m:r>
          <m:f>
            <m:fPr>
              <m:ctrlPr>
                <w:rPr>
                  <w:rFonts w:ascii="Cambria Math" w:hAnsi="Cambria Math"/>
                </w:rPr>
              </m:ctrlPr>
            </m:fPr>
            <m:num>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 xml:space="preserve">all gene pairs i,j ∈ S  i≠j </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e>
              </m:d>
            </m:num>
            <m:den>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rPr>
                          </m:ctrlPr>
                        </m:radPr>
                        <m:deg/>
                        <m:e>
                          <m:sSub>
                            <m:sSubPr>
                              <m:ctrlPr>
                                <w:rPr>
                                  <w:rFonts w:ascii="Cambria Math" w:hAnsi="Cambria Math"/>
                                  <w:i/>
                                </w:rPr>
                              </m:ctrlPr>
                            </m:sSubPr>
                            <m:e>
                              <m:r>
                                <w:rPr>
                                  <w:rFonts w:ascii="Cambria Math" w:hAnsi="Cambria Math"/>
                                </w:rPr>
                                <m:t>N</m:t>
                              </m:r>
                            </m:e>
                            <m:sub>
                              <m:r>
                                <w:rPr>
                                  <w:rFonts w:ascii="Cambria Math" w:hAnsi="Cambria Math"/>
                                </w:rPr>
                                <m:t>e</m:t>
                              </m:r>
                            </m:sub>
                          </m:sSub>
                        </m:e>
                      </m:rad>
                    </m:den>
                  </m:f>
                </m:e>
              </m:d>
            </m:den>
          </m:f>
        </m:oMath>
      </m:oMathPara>
    </w:p>
    <w:p w14:paraId="0D008AEF" w14:textId="77777777" w:rsidR="0053124C" w:rsidRDefault="0053124C" w:rsidP="00671BC3"/>
    <w:p w14:paraId="73FD970D" w14:textId="6A27349C" w:rsidR="00F40E28" w:rsidRPr="00EF5E7C" w:rsidRDefault="00F40E28" w:rsidP="00671BC3">
      <w:r>
        <w:t xml:space="preserve">where </w:t>
      </w:r>
      <m:oMath>
        <m:sSub>
          <m:sSubPr>
            <m:ctrlPr>
              <w:rPr>
                <w:rFonts w:ascii="Cambria Math" w:hAnsi="Cambria Math"/>
                <w:i/>
              </w:rPr>
            </m:ctrlPr>
          </m:sSubPr>
          <m:e>
            <m:r>
              <w:rPr>
                <w:rFonts w:ascii="Cambria Math" w:hAnsi="Cambria Math"/>
              </w:rPr>
              <m:t xml:space="preserve"> w</m:t>
            </m:r>
          </m:e>
          <m:sub>
            <m:r>
              <w:rPr>
                <w:rFonts w:ascii="Cambria Math" w:hAnsi="Cambria Math"/>
              </w:rPr>
              <m:t>ij</m:t>
            </m:r>
          </m:sub>
        </m:sSub>
      </m:oMath>
      <w:r>
        <w:t xml:space="preserve"> is the co-expression score between genes </w:t>
      </w:r>
      <w:proofErr w:type="spellStart"/>
      <w:r>
        <w:rPr>
          <w:i/>
        </w:rPr>
        <w:t>i</w:t>
      </w:r>
      <w:proofErr w:type="spellEnd"/>
      <w:r>
        <w:t xml:space="preserve"> and </w:t>
      </w:r>
      <w:r w:rsidRPr="008C6A18">
        <w:rPr>
          <w:i/>
        </w:rPr>
        <w:t>j</w:t>
      </w:r>
      <w:r w:rsidRPr="00065C7F">
        <w:t xml:space="preserve"> </w:t>
      </w:r>
      <w:r w:rsidRPr="00A2437F">
        <w:rPr>
          <w:i/>
        </w:rPr>
        <w:t>N</w:t>
      </w:r>
      <w:r w:rsidRPr="008C6A18">
        <w:rPr>
          <w:i/>
          <w:vertAlign w:val="subscript"/>
        </w:rPr>
        <w:t>e</w:t>
      </w:r>
      <w:r w:rsidRPr="00065C7F">
        <w:t xml:space="preserve"> is the number of </w:t>
      </w:r>
      <w:r>
        <w:t>total number of pairwise, non-</w:t>
      </w:r>
      <w:proofErr w:type="spellStart"/>
      <w:r>
        <w:t>self gene</w:t>
      </w:r>
      <w:proofErr w:type="spellEnd"/>
      <w:r>
        <w:t xml:space="preserve"> </w:t>
      </w:r>
      <w:r w:rsidR="00E710DD">
        <w:t>interactions</w:t>
      </w:r>
      <w:r>
        <w:t xml:space="preserve"> </w:t>
      </w:r>
      <w:r w:rsidRPr="00065C7F">
        <w:t>in the subnetwork</w:t>
      </w:r>
      <w:r>
        <w:t xml:space="preserve">. </w:t>
      </w:r>
    </w:p>
    <w:p w14:paraId="6298BA97" w14:textId="7D1A2447" w:rsidR="00F40E28" w:rsidRDefault="00F40E28" w:rsidP="00F40E28">
      <w:r>
        <w:t xml:space="preserve">Network </w:t>
      </w:r>
      <w:r w:rsidRPr="00B87472">
        <w:rPr>
          <w:i/>
        </w:rPr>
        <w:t>locality</w:t>
      </w:r>
      <w:r>
        <w:t xml:space="preserve"> assesses the proportion of significant co-expression interactions (z ≥ 3) that are locally connected to other subnetwork genes compared to the number of global network interactions. To quantify network locality, both local and global degree are calculated for each gene within a subnetwork where local degree is the number of interactions to other genes in the subnetwork and global degree is the total number of interactions a gene has. To account for degree bias, where genes with a high global degree are more likely to have more local interactions, a linear regression is calculated on local degree using global degree (designated: local ~ global), and regression residuals for each gene are analyzed:</w:t>
      </w:r>
    </w:p>
    <w:p w14:paraId="183B3037" w14:textId="77777777" w:rsidR="00F40E28" w:rsidRDefault="00F40E28" w:rsidP="00D45ACC">
      <w:pPr>
        <w:pStyle w:val="Heading3"/>
      </w:pPr>
      <w:bookmarkStart w:id="30" w:name="_Ref447101545"/>
      <w:bookmarkStart w:id="31" w:name="_Ref464049667"/>
      <w:r>
        <w:lastRenderedPageBreak/>
        <w:t>Eq.</w:t>
      </w:r>
      <w:bookmarkEnd w:id="30"/>
      <w:r>
        <w:t xml:space="preserve"> 2</w:t>
      </w:r>
      <w:bookmarkEnd w:id="31"/>
    </w:p>
    <w:p w14:paraId="31B55D09" w14:textId="6EC4C330" w:rsidR="00F40E28" w:rsidRPr="003F2435" w:rsidRDefault="00F40E28" w:rsidP="00F40E28">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 (subnetwork S)</m:t>
          </m:r>
          <m:r>
            <m:rPr>
              <m:sty m:val="p"/>
            </m:rPr>
            <w:rPr>
              <w:rFonts w:ascii="Cambria Math" w:hAnsi="Cambria Math"/>
            </w:rPr>
            <m:t xml:space="preserve">= </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 xml:space="preserve">all genes i ∈S </m:t>
                  </m:r>
                </m:sub>
                <m:sup/>
                <m:e>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 xml:space="preserve">Locality </m:t>
                  </m:r>
                  <m:d>
                    <m:dPr>
                      <m:ctrlPr>
                        <w:rPr>
                          <w:rFonts w:ascii="Cambria Math" w:hAnsi="Cambria Math"/>
                          <w:i/>
                        </w:rPr>
                      </m:ctrlPr>
                    </m:dPr>
                    <m:e>
                      <m:r>
                        <w:rPr>
                          <w:rFonts w:ascii="Cambria Math" w:hAnsi="Cambria Math"/>
                        </w:rPr>
                        <m:t>gene i</m:t>
                      </m:r>
                    </m:e>
                  </m:d>
                </m:e>
              </m:nary>
            </m:num>
            <m:den>
              <m:sSub>
                <m:sSubPr>
                  <m:ctrlPr>
                    <w:rPr>
                      <w:rFonts w:ascii="Cambria Math" w:hAnsi="Cambria Math"/>
                      <w:i/>
                    </w:rPr>
                  </m:ctrlPr>
                </m:sSubPr>
                <m:e>
                  <m:r>
                    <w:rPr>
                      <w:rFonts w:ascii="Cambria Math" w:hAnsi="Cambria Math"/>
                    </w:rPr>
                    <m:t>N</m:t>
                  </m:r>
                </m:e>
                <m:sub>
                  <m:r>
                    <w:rPr>
                      <w:rFonts w:ascii="Cambria Math" w:hAnsi="Cambria Math"/>
                    </w:rPr>
                    <m:t>g</m:t>
                  </m:r>
                </m:sub>
              </m:sSub>
            </m:den>
          </m:f>
        </m:oMath>
      </m:oMathPara>
    </w:p>
    <w:p w14:paraId="15BEFECF" w14:textId="32F78F5E" w:rsidR="00F40E28" w:rsidRDefault="00F40E28" w:rsidP="00F40E28">
      <w:r>
        <w:t>where the gene-specific locality measure is defined below (Eq. 4)</w:t>
      </w:r>
      <w:r w:rsidR="000A6AF6">
        <w:t>,</w:t>
      </w:r>
      <w:r>
        <w:t xml:space="preserve"> and </w:t>
      </w:r>
      <w:r w:rsidRPr="00111462">
        <w:rPr>
          <w:i/>
        </w:rPr>
        <w:t>N</w:t>
      </w:r>
      <w:r w:rsidRPr="00111462">
        <w:rPr>
          <w:i/>
          <w:vertAlign w:val="subscript"/>
        </w:rPr>
        <w:t>g</w:t>
      </w:r>
      <w:r>
        <w:t xml:space="preserve"> is the number of genes in the subnetwork of interest. </w:t>
      </w:r>
    </w:p>
    <w:p w14:paraId="5B420B30" w14:textId="77777777" w:rsidR="00F40E28" w:rsidRDefault="00F40E28" w:rsidP="00F40E28">
      <w:r>
        <w:t>Gene-specific density is calculated by considering subnetwork interactions on a per-gene basis:</w:t>
      </w:r>
    </w:p>
    <w:p w14:paraId="0FB40EED" w14:textId="77777777" w:rsidR="00F40E28" w:rsidRDefault="00F40E28" w:rsidP="00D45ACC">
      <w:pPr>
        <w:pStyle w:val="Heading3"/>
      </w:pPr>
      <w:bookmarkStart w:id="32" w:name="_Ref447101563"/>
      <w:bookmarkStart w:id="33" w:name="_Ref464738379"/>
      <w:r w:rsidRPr="0045686C">
        <w:t>Eq.</w:t>
      </w:r>
      <w:bookmarkEnd w:id="32"/>
      <w:r>
        <w:t xml:space="preserve"> 3</w:t>
      </w:r>
      <w:bookmarkEnd w:id="33"/>
    </w:p>
    <w:p w14:paraId="09AD4F73" w14:textId="27DF683A" w:rsidR="00F40E28" w:rsidRPr="002E6613" w:rsidRDefault="00F40E28" w:rsidP="00F40E28">
      <w:pPr>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Density(gene i)</m:t>
          </m:r>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all genes j ≠i</m:t>
                  </m:r>
                </m:sub>
                <m:sup/>
                <m:e>
                  <m:sSub>
                    <m:sSubPr>
                      <m:ctrlPr>
                        <w:rPr>
                          <w:rFonts w:ascii="Cambria Math" w:hAnsi="Cambria Math"/>
                          <w:i/>
                        </w:rPr>
                      </m:ctrlPr>
                    </m:sSubPr>
                    <m:e>
                      <m:r>
                        <w:rPr>
                          <w:rFonts w:ascii="Cambria Math" w:hAnsi="Cambria Math"/>
                        </w:rPr>
                        <m:t xml:space="preserve">  w</m:t>
                      </m:r>
                    </m:e>
                    <m:sub>
                      <m:r>
                        <w:rPr>
                          <w:rFonts w:ascii="Cambria Math" w:hAnsi="Cambria Math"/>
                        </w:rPr>
                        <m:t>ij</m:t>
                      </m:r>
                    </m:sub>
                  </m:sSub>
                </m:e>
              </m:nary>
            </m:num>
            <m:den>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-1</m:t>
              </m:r>
            </m:den>
          </m:f>
        </m:oMath>
      </m:oMathPara>
    </w:p>
    <w:p w14:paraId="58CDAED7" w14:textId="77777777" w:rsidR="00F40E28" w:rsidRPr="008C6A18" w:rsidRDefault="00F40E28" w:rsidP="00F40E28">
      <w:pPr>
        <w:jc w:val="left"/>
      </w:pPr>
      <w:r>
        <w:t xml:space="preserve">where </w:t>
      </w:r>
      <m:oMath>
        <m:sSub>
          <m:sSubPr>
            <m:ctrlPr>
              <w:rPr>
                <w:rFonts w:ascii="Cambria Math" w:hAnsi="Cambria Math"/>
                <w:i/>
              </w:rPr>
            </m:ctrlPr>
          </m:sSubPr>
          <m:e>
            <m:r>
              <w:rPr>
                <w:rFonts w:ascii="Cambria Math" w:hAnsi="Cambria Math"/>
              </w:rPr>
              <m:t xml:space="preserve"> w</m:t>
            </m:r>
          </m:e>
          <m:sub>
            <m:r>
              <w:rPr>
                <w:rFonts w:ascii="Cambria Math" w:hAnsi="Cambria Math"/>
              </w:rPr>
              <m:t>ij</m:t>
            </m:r>
          </m:sub>
        </m:sSub>
      </m:oMath>
      <w:r>
        <w:rPr>
          <w:rFonts w:eastAsiaTheme="minorEastAsia"/>
        </w:rPr>
        <w:t xml:space="preserve"> is the co-expression score between genes </w:t>
      </w:r>
      <w:proofErr w:type="spellStart"/>
      <w:r>
        <w:rPr>
          <w:rFonts w:eastAsiaTheme="minorEastAsia"/>
          <w:i/>
        </w:rPr>
        <w:t>i</w:t>
      </w:r>
      <w:proofErr w:type="spellEnd"/>
      <w:r>
        <w:rPr>
          <w:rFonts w:eastAsiaTheme="minorEastAsia"/>
        </w:rPr>
        <w:t xml:space="preserve"> and </w:t>
      </w:r>
      <w:r w:rsidRPr="008C6A18">
        <w:rPr>
          <w:rFonts w:eastAsiaTheme="minorEastAsia"/>
          <w:i/>
        </w:rPr>
        <w:t>j</w:t>
      </w:r>
      <w:r>
        <w:rPr>
          <w:rFonts w:eastAsiaTheme="minorEastAsia"/>
          <w:i/>
        </w:rPr>
        <w:t xml:space="preserve"> </w:t>
      </w:r>
      <m:oMath>
        <m:sSub>
          <m:sSubPr>
            <m:ctrlPr>
              <w:rPr>
                <w:rFonts w:ascii="Cambria Math" w:hAnsi="Cambria Math"/>
                <w:i/>
              </w:rPr>
            </m:ctrlPr>
          </m:sSubPr>
          <m:e>
            <m:r>
              <w:rPr>
                <w:rFonts w:ascii="Cambria Math" w:hAnsi="Cambria Math"/>
              </w:rPr>
              <m:t>N</m:t>
            </m:r>
          </m:e>
          <m:sub>
            <m:r>
              <w:rPr>
                <w:rFonts w:ascii="Cambria Math" w:hAnsi="Cambria Math"/>
              </w:rPr>
              <m:t>g</m:t>
            </m:r>
          </m:sub>
        </m:sSub>
      </m:oMath>
      <w:r>
        <w:rPr>
          <w:rFonts w:eastAsiaTheme="minorEastAsia"/>
        </w:rPr>
        <w:t xml:space="preserve"> is the total number of genes in the co-expression network.</w:t>
      </w:r>
    </w:p>
    <w:p w14:paraId="65B9538E" w14:textId="77777777" w:rsidR="00F40E28" w:rsidRDefault="00F40E28" w:rsidP="00F40E28">
      <w:pPr>
        <w:jc w:val="left"/>
      </w:pPr>
      <w:r>
        <w:t>Gene locality residuals can be interpreted independently to identify gene-specific locality:</w:t>
      </w:r>
    </w:p>
    <w:p w14:paraId="11C76C8B" w14:textId="77777777" w:rsidR="00F40E28" w:rsidRDefault="00F40E28" w:rsidP="00D45ACC">
      <w:pPr>
        <w:pStyle w:val="Heading3"/>
      </w:pPr>
      <w:bookmarkStart w:id="34" w:name="_Ref447101571"/>
      <w:r>
        <w:t>Eq. 4</w:t>
      </w:r>
      <w:bookmarkEnd w:id="34"/>
    </w:p>
    <w:p w14:paraId="4CC80BD2" w14:textId="77777777" w:rsidR="0053124C" w:rsidRPr="001A466D" w:rsidRDefault="0053124C" w:rsidP="0053124C">
      <w:pPr>
        <w:jc w:val="left"/>
        <w:rPr>
          <w:rFonts w:ascii="Arial" w:eastAsiaTheme="majorEastAsia" w:hAnsi="Arial" w:cstheme="majorBidi"/>
        </w:rPr>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 xml:space="preserve">Locality </m:t>
          </m:r>
          <m:d>
            <m:dPr>
              <m:ctrlPr>
                <w:rPr>
                  <w:rFonts w:ascii="Cambria Math" w:hAnsi="Cambria Math"/>
                  <w:i/>
                </w:rPr>
              </m:ctrlPr>
            </m:dPr>
            <m:e>
              <m:r>
                <w:rPr>
                  <w:rFonts w:ascii="Cambria Math" w:hAnsi="Cambria Math"/>
                </w:rPr>
                <m:t>gene i</m:t>
              </m:r>
            </m:e>
          </m:d>
          <m:r>
            <m:rPr>
              <m:sty m:val="p"/>
            </m:rPr>
            <w:rPr>
              <w:rFonts w:ascii="Cambria Math" w:hAnsi="Cambria Math"/>
            </w:rPr>
            <m:t>=</m:t>
          </m:r>
          <m:sSub>
            <m:sSubPr>
              <m:ctrlPr>
                <w:rPr>
                  <w:rFonts w:ascii="Cambria Math" w:hAnsi="Cambria Math"/>
                </w:rPr>
              </m:ctrlPr>
            </m:sSubPr>
            <m:e>
              <m:r>
                <m:rPr>
                  <m:sty m:val="p"/>
                </m:rPr>
                <w:rPr>
                  <w:rFonts w:ascii="Cambria Math" w:hAnsi="Cambria Math"/>
                </w:rPr>
                <m:t>ϵ</m:t>
              </m:r>
            </m:e>
            <m:sub>
              <m:r>
                <w:rPr>
                  <w:rFonts w:ascii="Cambria Math" w:hAnsi="Cambria Math"/>
                </w:rPr>
                <m:t>i</m:t>
              </m:r>
            </m:sub>
          </m:sSub>
        </m:oMath>
      </m:oMathPara>
    </w:p>
    <w:p w14:paraId="36AB42C2" w14:textId="1F0CC03E" w:rsidR="00F40E28" w:rsidRDefault="00F40E28" w:rsidP="00F40E28">
      <w:pPr>
        <w:jc w:val="left"/>
      </w:pPr>
      <w:r>
        <w:t xml:space="preserve">where </w:t>
      </w:r>
      <m:oMath>
        <m:sSub>
          <m:sSubPr>
            <m:ctrlPr>
              <w:rPr>
                <w:rFonts w:ascii="Cambria Math" w:hAnsi="Cambria Math"/>
              </w:rPr>
            </m:ctrlPr>
          </m:sSubPr>
          <m:e>
            <m:r>
              <m:rPr>
                <m:sty m:val="p"/>
              </m:rPr>
              <w:rPr>
                <w:rFonts w:ascii="Cambria Math" w:hAnsi="Cambria Math"/>
              </w:rPr>
              <m:t>ϵ</m:t>
            </m:r>
          </m:e>
          <m:sub>
            <m:r>
              <w:rPr>
                <w:rFonts w:ascii="Cambria Math" w:hAnsi="Cambria Math"/>
              </w:rPr>
              <m:t>i</m:t>
            </m:r>
          </m:sub>
        </m:sSub>
      </m:oMath>
      <w:r>
        <w:t xml:space="preserve"> is the residual for gene </w:t>
      </w:r>
      <w:proofErr w:type="spellStart"/>
      <w:r>
        <w:rPr>
          <w:i/>
        </w:rPr>
        <w:t>i</w:t>
      </w:r>
      <w:proofErr w:type="spellEnd"/>
      <w:r>
        <w:t xml:space="preserve"> derived from fitting the following regression model on the entire </w:t>
      </w:r>
      <w:proofErr w:type="gramStart"/>
      <w:r>
        <w:t>genome:</w:t>
      </w:r>
      <w:proofErr w:type="gramEnd"/>
    </w:p>
    <w:p w14:paraId="632CCF76" w14:textId="3F0DFF2E" w:rsidR="00F40E28" w:rsidRPr="00111462" w:rsidRDefault="00B7153D" w:rsidP="00F40E28">
      <w:pPr>
        <w:jc w:val="left"/>
        <w:rPr>
          <w:rFonts w:eastAsiaTheme="minorEastAsia"/>
        </w:rPr>
      </w:pPr>
      <m:oMathPara>
        <m:oMath>
          <m:sSub>
            <m:sSubPr>
              <m:ctrlPr>
                <w:rPr>
                  <w:rFonts w:ascii="Cambria Math" w:hAnsi="Cambria Math"/>
                </w:rPr>
              </m:ctrlPr>
            </m:sSubPr>
            <m:e>
              <m:r>
                <m:rPr>
                  <m:sty m:val="p"/>
                </m:rPr>
                <w:rPr>
                  <w:rFonts w:ascii="Cambria Math" w:hAnsi="Cambria Math"/>
                </w:rPr>
                <m:t>degree</m:t>
              </m:r>
            </m:e>
            <m:sub>
              <m:r>
                <w:rPr>
                  <w:rFonts w:ascii="Cambria Math" w:hAnsi="Cambria Math"/>
                </w:rPr>
                <m:t>local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α degree</m:t>
              </m:r>
            </m:e>
            <m:sub>
              <m:r>
                <w:rPr>
                  <w:rFonts w:ascii="Cambria Math" w:hAnsi="Cambria Math"/>
                </w:rPr>
                <m:t>global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ϵ</m:t>
              </m:r>
            </m:e>
            <m:sub>
              <m:r>
                <w:rPr>
                  <w:rFonts w:ascii="Cambria Math" w:hAnsi="Cambria Math"/>
                </w:rPr>
                <m:t>j</m:t>
              </m:r>
            </m:sub>
          </m:sSub>
          <m:r>
            <m:rPr>
              <m:sty m:val="p"/>
            </m:rPr>
            <w:rPr>
              <w:rFonts w:eastAsiaTheme="minorEastAsia"/>
            </w:rPr>
            <w:br/>
          </m:r>
        </m:oMath>
      </m:oMathPara>
      <w:r w:rsidR="00F40E28">
        <w:t xml:space="preserve">where </w:t>
      </w:r>
      <m:oMath>
        <m:sSub>
          <m:sSubPr>
            <m:ctrlPr>
              <w:rPr>
                <w:rFonts w:ascii="Cambria Math" w:hAnsi="Cambria Math"/>
              </w:rPr>
            </m:ctrlPr>
          </m:sSubPr>
          <m:e>
            <m:r>
              <m:rPr>
                <m:sty m:val="p"/>
              </m:rPr>
              <w:rPr>
                <w:rFonts w:ascii="Cambria Math" w:hAnsi="Cambria Math"/>
              </w:rPr>
              <m:t>degree</m:t>
            </m:r>
          </m:e>
          <m:sub>
            <m:r>
              <w:rPr>
                <w:rFonts w:ascii="Cambria Math" w:hAnsi="Cambria Math"/>
              </w:rPr>
              <m:t>local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oMath>
      <w:r w:rsidR="00F40E28">
        <w:rPr>
          <w:rFonts w:eastAsiaTheme="minorEastAsia"/>
        </w:rPr>
        <w:t xml:space="preserve"> is the total number of interactions between gene </w:t>
      </w:r>
      <w:r w:rsidR="00F40E28" w:rsidRPr="008C6A18">
        <w:rPr>
          <w:rFonts w:eastAsiaTheme="minorEastAsia"/>
          <w:i/>
        </w:rPr>
        <w:t>j</w:t>
      </w:r>
      <w:r w:rsidR="00F40E28">
        <w:rPr>
          <w:rFonts w:eastAsiaTheme="minorEastAsia"/>
        </w:rPr>
        <w:t xml:space="preserve"> and the subnetwork of interest meeting the threshold, and </w:t>
      </w:r>
      <m:oMath>
        <m:sSub>
          <m:sSubPr>
            <m:ctrlPr>
              <w:rPr>
                <w:rFonts w:ascii="Cambria Math" w:hAnsi="Cambria Math"/>
              </w:rPr>
            </m:ctrlPr>
          </m:sSubPr>
          <m:e>
            <m:r>
              <m:rPr>
                <m:sty m:val="p"/>
              </m:rPr>
              <w:rPr>
                <w:rFonts w:ascii="Cambria Math" w:hAnsi="Cambria Math"/>
              </w:rPr>
              <m:t xml:space="preserve"> degree</m:t>
            </m:r>
          </m:e>
          <m:sub>
            <m:r>
              <w:rPr>
                <w:rFonts w:ascii="Cambria Math" w:hAnsi="Cambria Math"/>
              </w:rPr>
              <m:t>global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oMath>
      <w:r w:rsidR="00F40E28">
        <w:rPr>
          <w:rFonts w:eastAsiaTheme="minorEastAsia"/>
        </w:rPr>
        <w:t xml:space="preserve"> is the total number of interactions between gene </w:t>
      </w:r>
      <w:r w:rsidR="00F40E28">
        <w:rPr>
          <w:rFonts w:eastAsiaTheme="minorEastAsia"/>
          <w:i/>
        </w:rPr>
        <w:t xml:space="preserve">j </w:t>
      </w:r>
      <w:r w:rsidR="00F40E28">
        <w:rPr>
          <w:rFonts w:eastAsiaTheme="minorEastAsia"/>
        </w:rPr>
        <w:t>and any other gene in the genome.</w:t>
      </w:r>
    </w:p>
    <w:p w14:paraId="491FCA8B" w14:textId="77777777" w:rsidR="00F40E28" w:rsidRDefault="00F40E28" w:rsidP="00F40E28">
      <w:r>
        <w:t xml:space="preserve">Interactions among genes that originate from the same effective GWAS locus (i.e., </w:t>
      </w:r>
      <w:r w:rsidRPr="000853EA">
        <w:rPr>
          <w:i/>
        </w:rPr>
        <w:t>cis</w:t>
      </w:r>
      <w:r>
        <w:t xml:space="preserve"> interactions) were removed from density and locality calculations due to biases in </w:t>
      </w:r>
      <w:r w:rsidRPr="000853EA">
        <w:rPr>
          <w:i/>
        </w:rPr>
        <w:t>cis</w:t>
      </w:r>
      <w:r>
        <w:t xml:space="preserve"> co-expression. During SNP-to-gene mapping, candidate genes retained information containing a reference back to the parental GWAS SNP. A software flag within Camoco allows for interactions derived from the same parental SNP to be discarded from co-expression score calculations.</w:t>
      </w:r>
    </w:p>
    <w:p w14:paraId="63AA06D1" w14:textId="79634FAF" w:rsidR="00F40E28" w:rsidRDefault="00F40E28" w:rsidP="00F40E28">
      <w:r>
        <w:lastRenderedPageBreak/>
        <w:t>Statistical significance of subnetwork density and locality metrics (for both individual genes and whole subnetworks) was assessed by comparing the observed statistic to the distribution of 1,000 randomly sampled sets of candidate genes, conserving the number of input genes. This sampling was used to derive a null distribution, which was used to calculate an empirical p-value.</w:t>
      </w:r>
    </w:p>
    <w:p w14:paraId="271CB8F7" w14:textId="77777777" w:rsidR="00B242E3" w:rsidRDefault="00B242E3" w:rsidP="001C401A"/>
    <w:p w14:paraId="6E900990" w14:textId="61CE5F12" w:rsidR="00FE1B03" w:rsidRDefault="00FE1B03" w:rsidP="0025169C">
      <w:pPr>
        <w:pStyle w:val="Heading2"/>
      </w:pPr>
      <w:r>
        <w:t xml:space="preserve">Simulating </w:t>
      </w:r>
      <w:r w:rsidR="007A3AFF">
        <w:t>GWAS</w:t>
      </w:r>
      <w:r>
        <w:t xml:space="preserve"> using </w:t>
      </w:r>
      <w:r w:rsidR="000F2DE6">
        <w:t>Gene O</w:t>
      </w:r>
      <w:r w:rsidR="00145345">
        <w:t>ntolo</w:t>
      </w:r>
      <w:r>
        <w:t>gy (GO) terms</w:t>
      </w:r>
    </w:p>
    <w:p w14:paraId="26CBC357" w14:textId="3F3A5A54" w:rsidR="00C92B64" w:rsidRDefault="00D03396" w:rsidP="001C401A">
      <w:r>
        <w:t>GO</w:t>
      </w:r>
      <w:r w:rsidR="00A01009" w:rsidRPr="00A01009">
        <w:rPr>
          <w:noProof/>
        </w:rPr>
        <w:t xml:space="preserve"> (Harris et al., 2004)</w:t>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D45ACC">
      <w:pPr>
        <w:pStyle w:val="Heading3"/>
      </w:pPr>
      <w:r>
        <w:t>Missing Candidate Rate</w:t>
      </w:r>
    </w:p>
    <w:p w14:paraId="278D39C0" w14:textId="08FA005E" w:rsidR="00D64D8E" w:rsidRPr="00294A97" w:rsidRDefault="00D64D8E" w:rsidP="00D45ACC">
      <w:pPr>
        <w:pStyle w:val="Heading3"/>
      </w:pPr>
      <w:bookmarkStart w:id="35" w:name="_Ref484125232"/>
      <w:r>
        <w:t>Eq.</w:t>
      </w:r>
      <w:r w:rsidR="00BB1654">
        <w:t xml:space="preserve"> 5</w:t>
      </w:r>
      <w:bookmarkEnd w:id="35"/>
    </w:p>
    <w:p w14:paraId="6FED4933" w14:textId="0C8D4ED4" w:rsidR="00D64D8E" w:rsidRPr="00D64D8E" w:rsidRDefault="00D64D8E" w:rsidP="001C401A">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D45ACC">
      <w:pPr>
        <w:pStyle w:val="Heading3"/>
      </w:pPr>
      <w:r>
        <w:t>False Candidate Rate</w:t>
      </w:r>
    </w:p>
    <w:p w14:paraId="04799335" w14:textId="11472598" w:rsidR="005936F2" w:rsidRDefault="005936F2" w:rsidP="00D45ACC">
      <w:pPr>
        <w:pStyle w:val="Heading3"/>
      </w:pPr>
      <w:bookmarkStart w:id="36" w:name="_Ref458775441"/>
      <w:bookmarkStart w:id="37" w:name="_Ref484125256"/>
      <w:r>
        <w:t>Eq.</w:t>
      </w:r>
      <w:r w:rsidR="00220757">
        <w:t xml:space="preserve"> 6</w:t>
      </w:r>
      <w:bookmarkEnd w:id="36"/>
      <w:bookmarkEnd w:id="37"/>
    </w:p>
    <w:p w14:paraId="718EF28A" w14:textId="41F4C903" w:rsidR="005936F2" w:rsidRDefault="005936F2" w:rsidP="001C401A">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13FB7951" w14:textId="30A8B8E8" w:rsidR="00486D6A" w:rsidRDefault="00C02FF3" w:rsidP="00D45ACC">
      <w:pPr>
        <w:pStyle w:val="Heading3"/>
      </w:pPr>
      <w:r>
        <w:t xml:space="preserve">Simulating </w:t>
      </w:r>
      <w:r w:rsidR="00145345">
        <w:t>m</w:t>
      </w:r>
      <w:r>
        <w:t>issing candidate gene rate (MCR)</w:t>
      </w:r>
    </w:p>
    <w:p w14:paraId="3169E288" w14:textId="47CE90B2" w:rsidR="00DD40C1" w:rsidRDefault="005D2F9C" w:rsidP="001C401A">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D45ACC">
      <w:pPr>
        <w:pStyle w:val="Heading3"/>
      </w:pPr>
      <w:r>
        <w:lastRenderedPageBreak/>
        <w:t xml:space="preserve">Adding false candidate genes by expanding </w:t>
      </w:r>
      <w:r w:rsidR="00D04EE5">
        <w:t>SNP-to-gene</w:t>
      </w:r>
      <w:r>
        <w:t xml:space="preserve"> mapping parameters</w:t>
      </w:r>
    </w:p>
    <w:p w14:paraId="78D91B39" w14:textId="71F4DEFD" w:rsidR="00FE1B03" w:rsidRDefault="0067206C" w:rsidP="001C401A">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w:t>
      </w:r>
      <w:r w:rsidR="006149CD">
        <w:t>GO terms with significantly co-expressed genes</w:t>
      </w:r>
      <w:r w:rsidR="006149CD" w:rsidDel="006149CD">
        <w:t xml:space="preserve"> </w:t>
      </w:r>
      <w:r>
        <w:t xml:space="preserve">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25169C">
      <w:pPr>
        <w:pStyle w:val="Heading2"/>
      </w:pPr>
      <w:r>
        <w:t xml:space="preserve">Maize </w:t>
      </w:r>
      <w:proofErr w:type="spellStart"/>
      <w:r w:rsidR="00145345">
        <w:t>i</w:t>
      </w:r>
      <w:r w:rsidR="00393ABF">
        <w:t>onome</w:t>
      </w:r>
      <w:proofErr w:type="spellEnd"/>
      <w:r w:rsidR="00393ABF">
        <w:t xml:space="preserve"> GWAS</w:t>
      </w:r>
    </w:p>
    <w:p w14:paraId="72DBC8DF" w14:textId="0385F0E8" w:rsidR="00EC6A5D" w:rsidRDefault="00393ABF" w:rsidP="001C401A">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A01009" w:rsidRPr="00A01009">
        <w:rPr>
          <w:noProof/>
        </w:rPr>
        <w:t xml:space="preserve"> (Ziegler et al., 2017)</w:t>
      </w:r>
      <w:r>
        <w:t xml:space="preserve"> Outliers were removed from single</w:t>
      </w:r>
      <w:r w:rsidR="00F9373B">
        <w:t>-</w:t>
      </w:r>
      <w:r>
        <w:t>seed measurements using median absolute deviation</w:t>
      </w:r>
      <w:r w:rsidR="000B2818" w:rsidRPr="000B2818">
        <w:rPr>
          <w:noProof/>
        </w:rPr>
        <w:t xml:space="preserve"> (Davies and Gather, 1993)</w:t>
      </w:r>
      <w:r>
        <w:t xml:space="preserve">. Basic linear unbiased predictors (BLUPs) for each elemental concentration were calculated across different environments and </w:t>
      </w:r>
      <w:r w:rsidR="008837BC">
        <w:t>used to</w:t>
      </w:r>
      <w:r>
        <w:t xml:space="preserve"> estimate variance components</w:t>
      </w:r>
      <w:r w:rsidR="00A01009" w:rsidRPr="00A01009">
        <w:rPr>
          <w:noProof/>
        </w:rPr>
        <w:t xml:space="preserve"> (Hung et al., 2012)</w:t>
      </w:r>
      <w:r>
        <w:t>. Joint</w:t>
      </w:r>
      <w:r w:rsidR="0036558F">
        <w:t>-</w:t>
      </w:r>
      <w:r>
        <w:t>linkage analysis was run using TASSEL version 3.0</w:t>
      </w:r>
      <w:r w:rsidR="00A01009" w:rsidRPr="00A01009">
        <w:rPr>
          <w:noProof/>
        </w:rPr>
        <w:t xml:space="preserve"> (Bradbury et al., 2007)</w:t>
      </w:r>
      <w:r>
        <w:t xml:space="preserve"> with over 7</w:t>
      </w:r>
      <w:r w:rsidR="003C73EA">
        <w:t>,</w:t>
      </w:r>
      <w:r>
        <w:t>000 SNPs obtained by genotype</w:t>
      </w:r>
      <w:r w:rsidR="000B10E1">
        <w:t xml:space="preserve"> </w:t>
      </w:r>
      <w:r>
        <w:t>by</w:t>
      </w:r>
      <w:r w:rsidR="000B10E1">
        <w:t xml:space="preserve"> </w:t>
      </w:r>
      <w:r>
        <w:t>sequencing (GBS)</w:t>
      </w:r>
      <w:r w:rsidR="00A01009" w:rsidRPr="00A01009">
        <w:rPr>
          <w:noProof/>
        </w:rPr>
        <w:t xml:space="preserve"> (Elshire et al., 2011)</w:t>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4F538090" w:rsidR="00393ABF" w:rsidRDefault="00393ABF" w:rsidP="001C401A">
      <w:r>
        <w:t>Genome</w:t>
      </w:r>
      <w:r w:rsidR="0036558F">
        <w:t>-</w:t>
      </w:r>
      <w:r>
        <w:t>wide association was performed using stepwise forward regression implemented in TASSEL version 4.0</w:t>
      </w:r>
      <w:r w:rsidR="00481F8C">
        <w:t xml:space="preserve"> </w:t>
      </w:r>
      <w:proofErr w:type="gramStart"/>
      <w:r w:rsidR="00481F8C">
        <w:t>similar to</w:t>
      </w:r>
      <w:proofErr w:type="gramEnd"/>
      <w:r w:rsidR="00481F8C">
        <w:t xml:space="preserve"> other studies</w:t>
      </w:r>
      <w:r w:rsidR="00A01009" w:rsidRPr="00A01009">
        <w:rPr>
          <w:noProof/>
        </w:rPr>
        <w:t xml:space="preserve"> (Wallace et al., 2014; Cook et al., 2012; Tian et al., 2011)</w:t>
      </w:r>
      <w:r>
        <w:t>. Briefly, genome</w:t>
      </w:r>
      <w:r w:rsidR="0036558F">
        <w:t>-</w:t>
      </w:r>
      <w:r>
        <w:t>wide association was performed on a chromosomal-by-chromosome basis. To account for variance explained by QTL</w:t>
      </w:r>
      <w:r w:rsidR="0036558F">
        <w:t>s</w:t>
      </w:r>
      <w:r>
        <w:t xml:space="preserve"> on other chromosomes, the phenotypes used were the residuals from each chromosome calculated from the joint-linkage model fit with all significant joint-linkage QTL</w:t>
      </w:r>
      <w:r w:rsidR="0036558F">
        <w:t>s</w:t>
      </w:r>
      <w:r>
        <w:t xml:space="preserve"> except those on the </w:t>
      </w:r>
      <w:r>
        <w:lastRenderedPageBreak/>
        <w:t>given chromosome. Association analysis for each trait was performed 100 times by randomly sampling, without replacement, 80% of the lines from each population.</w:t>
      </w:r>
    </w:p>
    <w:p w14:paraId="06DE2463" w14:textId="3778C401" w:rsidR="006F36A4" w:rsidRDefault="00393ABF" w:rsidP="001C401A">
      <w:r>
        <w:t>The final input SNP dataset contained 28.9 million SNPs obtained from the maize HapMap1</w:t>
      </w:r>
      <w:r w:rsidR="00A01009" w:rsidRPr="00A01009">
        <w:rPr>
          <w:noProof/>
        </w:rPr>
        <w:t xml:space="preserve"> (Gore et al., 2009)</w:t>
      </w:r>
      <w:r>
        <w:t>, the maize HapMap2</w:t>
      </w:r>
      <w:r w:rsidR="00A01009" w:rsidRPr="00A01009">
        <w:rPr>
          <w:noProof/>
        </w:rPr>
        <w:t xml:space="preserve"> (Chia et al., 2012)</w:t>
      </w:r>
      <w:r>
        <w:t xml:space="preserve">, as well as an additional </w:t>
      </w:r>
      <w:r w:rsidR="00052D84">
        <w:t>~</w:t>
      </w:r>
      <w:r>
        <w:t>800,000 putative copy-number variants from analysis of read depth counts in HapMap2</w:t>
      </w:r>
      <w:r w:rsidR="00A01009" w:rsidRPr="00A01009">
        <w:rPr>
          <w:noProof/>
        </w:rPr>
        <w:t xml:space="preserve"> (Wallace et al., 2014; Chia et al., 2012)</w:t>
      </w:r>
      <w:r>
        <w:t xml:space="preserve">. These </w:t>
      </w:r>
      <w:r w:rsidR="00052D84">
        <w:t>~</w:t>
      </w:r>
      <w:r>
        <w:t>30 million markers were projected onto 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A01009" w:rsidRPr="00A01009">
        <w:rPr>
          <w:noProof/>
        </w:rPr>
        <w:t xml:space="preserve"> (Valdar et al., 2009)</w:t>
      </w:r>
      <w:r w:rsidR="00145345">
        <w:t>.</w:t>
      </w:r>
    </w:p>
    <w:p w14:paraId="13268F5B" w14:textId="2F14D4A7" w:rsidR="00DF4642" w:rsidRDefault="00DF4642" w:rsidP="0025169C">
      <w:pPr>
        <w:pStyle w:val="Heading2"/>
      </w:pPr>
      <w:r>
        <w:t xml:space="preserve">Identifying </w:t>
      </w:r>
      <w:proofErr w:type="spellStart"/>
      <w:r w:rsidR="005E0894">
        <w:t>ionome</w:t>
      </w:r>
      <w:proofErr w:type="spellEnd"/>
      <w:r w:rsidR="005E0894">
        <w:t xml:space="preserve"> </w:t>
      </w:r>
      <w:r>
        <w:t>high</w:t>
      </w:r>
      <w:r w:rsidR="00145345">
        <w:t>-</w:t>
      </w:r>
      <w:r>
        <w:t>priority overlap (HPO) genes and HPO+ genes</w:t>
      </w:r>
    </w:p>
    <w:p w14:paraId="49566209" w14:textId="1A560393" w:rsidR="005E0894" w:rsidRDefault="005E0894" w:rsidP="001C401A">
      <w:r>
        <w:t>Gene</w:t>
      </w:r>
      <w:r w:rsidR="004802BE">
        <w:t>-</w:t>
      </w:r>
      <w:r>
        <w:t>specific density and locality were calculated for candidate genes identified from</w:t>
      </w:r>
      <w:r w:rsidR="009669F2">
        <w:t xml:space="preserve"> the 17</w:t>
      </w:r>
      <w:r>
        <w:t xml:space="preserve"> </w:t>
      </w:r>
      <w:proofErr w:type="spellStart"/>
      <w:r>
        <w:t>ionome</w:t>
      </w:r>
      <w:proofErr w:type="spellEnd"/>
      <w:r>
        <w:t xml:space="preserv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1C401A">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FDR ≤ 30% in two or more SNP-to-gene mapping scenarios in the same co-expression network using the same co-expression metric (i.e.</w:t>
      </w:r>
      <w:r w:rsidR="00145345">
        <w:t>,</w:t>
      </w:r>
      <w:r>
        <w:t xml:space="preserve"> density or locality).</w:t>
      </w:r>
    </w:p>
    <w:p w14:paraId="0506B0B1" w14:textId="6C4C646F" w:rsidR="00DF4642" w:rsidRDefault="00135F35" w:rsidP="001C401A">
      <w:r>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w:t>
      </w:r>
      <w:r>
        <w:lastRenderedPageBreak/>
        <w:t>expression in each of the networks. Genes were added based on the sum of their co-expression to the original HPO set.</w:t>
      </w:r>
    </w:p>
    <w:p w14:paraId="6CB52594" w14:textId="39B26AB7" w:rsidR="00331862" w:rsidRDefault="008134F4" w:rsidP="0025169C">
      <w:pPr>
        <w:pStyle w:val="Heading2"/>
      </w:pPr>
      <w:r>
        <w:t>Reduced</w:t>
      </w:r>
      <w:r w:rsidR="004802BE">
        <w:t>-</w:t>
      </w:r>
      <w:r>
        <w:t>accession ZmPAN networks</w:t>
      </w:r>
    </w:p>
    <w:p w14:paraId="08B3B8F4" w14:textId="23BB49F3" w:rsidR="006B33EA" w:rsidRDefault="00331862" w:rsidP="001C401A">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6310A79F" w14:textId="6E1470F4" w:rsidR="00501685" w:rsidRDefault="00501685" w:rsidP="0025169C">
      <w:pPr>
        <w:pStyle w:val="Heading2"/>
      </w:pPr>
      <w:r>
        <w:t>Identifying High Priority Genes from</w:t>
      </w:r>
      <w:r w:rsidR="00983911">
        <w:t xml:space="preserve"> 41</w:t>
      </w:r>
      <w:r>
        <w:t xml:space="preserve"> non-Ionomic GWAS</w:t>
      </w:r>
    </w:p>
    <w:p w14:paraId="46C2BCD4" w14:textId="013EBC26" w:rsidR="00501685" w:rsidRPr="00501685" w:rsidRDefault="00501685" w:rsidP="000E2EBD">
      <w:r>
        <w:t>Camoco wa</w:t>
      </w:r>
      <w:r w:rsidR="00471682">
        <w:t>s used to identify HPO</w:t>
      </w:r>
      <w:r>
        <w:t xml:space="preserve"> candidate genes from</w:t>
      </w:r>
      <w:r w:rsidR="00AD7566">
        <w:t xml:space="preserve"> 41</w:t>
      </w:r>
      <w:r>
        <w:t xml:space="preserve"> </w:t>
      </w:r>
      <w:r w:rsidR="00D2696C">
        <w:t xml:space="preserve">GWAS traits reported </w:t>
      </w:r>
      <w:r>
        <w:t>previous</w:t>
      </w:r>
      <w:r w:rsidR="00D2696C">
        <w:t>ly</w:t>
      </w:r>
      <w:r>
        <w:t xml:space="preserve"> by Wallace et al.</w:t>
      </w:r>
      <w:r w:rsidR="00A01009" w:rsidRPr="00A01009">
        <w:rPr>
          <w:noProof/>
        </w:rPr>
        <w:t xml:space="preserve"> (Wallace et al., 2014)</w:t>
      </w:r>
      <w:r w:rsidR="00AD7566">
        <w:t xml:space="preserve"> which included: </w:t>
      </w:r>
      <w:r w:rsidR="00AD7566" w:rsidRPr="00AD7566">
        <w:t>100 Kernel weight, Anthesis-</w:t>
      </w:r>
      <w:proofErr w:type="spellStart"/>
      <w:r w:rsidR="00AD7566" w:rsidRPr="00AD7566">
        <w:t>silking</w:t>
      </w:r>
      <w:proofErr w:type="spellEnd"/>
      <w:r w:rsidR="00AD7566" w:rsidRPr="00AD7566">
        <w:t xml:space="preserve"> interval, Average internode length (above ear), Average internode length (below ear), Average internode length (whole plant), </w:t>
      </w:r>
      <w:proofErr w:type="spellStart"/>
      <w:r w:rsidR="00AD7566" w:rsidRPr="00AD7566">
        <w:t>Boxcox</w:t>
      </w:r>
      <w:proofErr w:type="spellEnd"/>
      <w:r w:rsidR="00AD7566" w:rsidRPr="00AD7566">
        <w:t>-transformed leaf angle, Chlorophyll A, Chlorophyll B, Cob diameter, Days to anthesis, Days to silk, Ear height, Ear row number, Fructose, Fumarate, Glucose, Glutamate, Height above ear, Height per day (until flowering), Leaf length, Leaf width, Malate, Nitrate, Nodes above ear, Nodes per plant, Nodes to ear, Northern Leaf Blight, PCA of metabolites: PC1, PCA of metabolites: PC2, Photoperiod Growing-degree days to silk, Photoperiod growing-degree days to anthesis, Plant height, Protein, Ratio of ear height to total height, Southern leaf blight, Stalk strength, Starch, Sucrose, Tassel branch number, Tassel length, Total amino acids</w:t>
      </w:r>
      <w:r w:rsidR="00D2696C">
        <w:t>. SNPs were mapped to genes using two window sizes (50kb and 100kb) as well as two flanking gene parameters (1 and 2 genes). Overlap was calculated using both density and locality in all three co-expression networks and FDR was calculated for candidate genes in each GWAS subnetwork as described above. High priority overlap (HPO) candidate genes were identified as described above as c</w:t>
      </w:r>
      <w:r w:rsidR="002D7DE0">
        <w:t>andidate genes with less than 1</w:t>
      </w:r>
      <w:r w:rsidR="00D2696C">
        <w:t>0% FDR in at least two SNP-to-gene mappings</w:t>
      </w:r>
      <w:r w:rsidR="00983911">
        <w:t xml:space="preserve"> (</w:t>
      </w:r>
      <w:r w:rsidR="005F7F93">
        <w:t>Supp. Data set</w:t>
      </w:r>
      <w:r w:rsidR="00923A5D">
        <w:t xml:space="preserve"> 12</w:t>
      </w:r>
      <w:r w:rsidR="00983911">
        <w:t>)</w:t>
      </w:r>
      <w:r w:rsidR="00D2696C">
        <w:t>.</w:t>
      </w:r>
    </w:p>
    <w:p w14:paraId="461D3766" w14:textId="4B34752F" w:rsidR="00A76A79" w:rsidRPr="00AD6FF0" w:rsidRDefault="00491646" w:rsidP="0025169C">
      <w:pPr>
        <w:pStyle w:val="Heading2"/>
      </w:pPr>
      <w:r w:rsidRPr="00AD6FF0">
        <w:t>Accession Numbers</w:t>
      </w:r>
    </w:p>
    <w:p w14:paraId="4D7093D8" w14:textId="05E4BB8E" w:rsidR="00491646" w:rsidRDefault="00F67EB2" w:rsidP="00491646">
      <w:r>
        <w:t xml:space="preserve">Raw </w:t>
      </w:r>
      <w:proofErr w:type="spellStart"/>
      <w:r>
        <w:t>RNASeq</w:t>
      </w:r>
      <w:proofErr w:type="spellEnd"/>
      <w:r>
        <w:t xml:space="preserve"> data used to build the ZmRoot network</w:t>
      </w:r>
      <w:r w:rsidR="00AD5E7F">
        <w:t xml:space="preserve"> (</w:t>
      </w:r>
      <w:r w:rsidR="00AD5E7F" w:rsidRPr="002B3003">
        <w:t xml:space="preserve">A5554, B57, B73, B76, B97, CML103, CML108, CML157Q, CML158Q, CML228, CML277, CML311, CML322, </w:t>
      </w:r>
      <w:r w:rsidR="00AD5E7F" w:rsidRPr="002B3003">
        <w:lastRenderedPageBreak/>
        <w:t>CML341, CML69, CMl333, F2834T, F70NY2011,</w:t>
      </w:r>
      <w:r w:rsidR="00AD5E7F">
        <w:t xml:space="preserve"> H84, H95</w:t>
      </w:r>
      <w:r w:rsidR="00AD5E7F" w:rsidRPr="002B3003">
        <w:t xml:space="preserve"> HP301, HY, IL14H, KY21, KY228, Ki11, Ki3, Ki44, M162W, M37W, MO17, MO18W, MS71, NC260, NC350, NC358, NC360, OH40B, OH43, OH7B, P39, SC357, T2I16, TX303, TZi8, U267Y, W22, W64A</w:t>
      </w:r>
      <w:r w:rsidR="00AD5E7F">
        <w:t>)</w:t>
      </w:r>
      <w:r>
        <w:t xml:space="preserve"> are available in NCBI </w:t>
      </w:r>
      <w:proofErr w:type="spellStart"/>
      <w:r>
        <w:t>BioProject</w:t>
      </w:r>
      <w:proofErr w:type="spellEnd"/>
      <w:r>
        <w:t xml:space="preserve"> </w:t>
      </w:r>
      <w:r w:rsidRPr="00831A27">
        <w:t>PRJNA304663</w:t>
      </w:r>
      <w:r>
        <w:t>. All computer source code used in this study is available from</w:t>
      </w:r>
      <w:r w:rsidR="00731613">
        <w:t xml:space="preserve"> GitHub: (http://www.github.com/schae234/Camoco)</w:t>
      </w:r>
      <w:r w:rsidR="00731613" w:rsidRPr="00731613">
        <w:t xml:space="preserve"> version 0.5.0</w:t>
      </w:r>
      <w:r w:rsidR="00731613">
        <w:t xml:space="preserve"> and available from </w:t>
      </w:r>
      <w:proofErr w:type="spellStart"/>
      <w:r w:rsidR="00731613">
        <w:t>Zenodo</w:t>
      </w:r>
      <w:proofErr w:type="spellEnd"/>
      <w:r w:rsidR="00731613">
        <w:t xml:space="preserve"> (DOI:</w:t>
      </w:r>
      <w:r w:rsidR="00731613" w:rsidRPr="006621D0">
        <w:t>10.5281/zenodo.1049133</w:t>
      </w:r>
      <w:r w:rsidR="00731613">
        <w:t>).</w:t>
      </w:r>
    </w:p>
    <w:p w14:paraId="398B04A6" w14:textId="21DCF6C8" w:rsidR="009B2234" w:rsidRDefault="009B2234" w:rsidP="00C40046">
      <w:pPr>
        <w:pStyle w:val="Heading1"/>
      </w:pPr>
      <w:r>
        <w:t>Supplemental Data</w:t>
      </w:r>
    </w:p>
    <w:p w14:paraId="2E8A90EC" w14:textId="70BC8B4E" w:rsidR="00C40046" w:rsidRDefault="00C40046" w:rsidP="00C40046">
      <w:r w:rsidRPr="00AD6FF0">
        <w:rPr>
          <w:b/>
        </w:rPr>
        <w:t>Supp. Figure 1.</w:t>
      </w:r>
      <w:r w:rsidRPr="00C40046">
        <w:t xml:space="preserve"> ZmPAN network health</w:t>
      </w:r>
    </w:p>
    <w:p w14:paraId="0C392BDF" w14:textId="5DA13833" w:rsidR="00C40046" w:rsidRDefault="00C40046" w:rsidP="00AD6FF0">
      <w:r w:rsidRPr="00AD6FF0">
        <w:rPr>
          <w:b/>
        </w:rPr>
        <w:t xml:space="preserve">Supp. Figure 2. </w:t>
      </w:r>
      <w:r>
        <w:t>ZmSAM network health</w:t>
      </w:r>
    </w:p>
    <w:p w14:paraId="34F41765" w14:textId="10EABCB8" w:rsidR="00C40046" w:rsidRDefault="00197C94" w:rsidP="00C40046">
      <w:r w:rsidRPr="00AD6FF0">
        <w:rPr>
          <w:b/>
        </w:rPr>
        <w:t xml:space="preserve">Supp. Figure 3. </w:t>
      </w:r>
      <w:r w:rsidRPr="00197C94">
        <w:t>ZmRoot network health</w:t>
      </w:r>
    </w:p>
    <w:p w14:paraId="18569505" w14:textId="06824176" w:rsidR="00B34BD6" w:rsidRDefault="00B34BD6" w:rsidP="00C40046">
      <w:r w:rsidRPr="00B73CC2">
        <w:rPr>
          <w:b/>
        </w:rPr>
        <w:t xml:space="preserve">Supp. Figure 4. </w:t>
      </w:r>
      <w:r w:rsidRPr="00B34BD6">
        <w:t>MCR supplemental figure</w:t>
      </w:r>
    </w:p>
    <w:p w14:paraId="0D777DCC" w14:textId="3F7650DC" w:rsidR="00251C58" w:rsidRDefault="00251C58" w:rsidP="00C40046">
      <w:r w:rsidRPr="00B73CC2">
        <w:rPr>
          <w:b/>
        </w:rPr>
        <w:t>Supp. Figure 5</w:t>
      </w:r>
      <w:r w:rsidR="00B34BD6">
        <w:rPr>
          <w:b/>
        </w:rPr>
        <w:t>.</w:t>
      </w:r>
      <w:r w:rsidRPr="00B73CC2">
        <w:rPr>
          <w:b/>
        </w:rPr>
        <w:t xml:space="preserve"> </w:t>
      </w:r>
      <w:r w:rsidRPr="00251C58">
        <w:t>FCR supplemental figure</w:t>
      </w:r>
    </w:p>
    <w:p w14:paraId="432097E6" w14:textId="4A32944D" w:rsidR="0057238A" w:rsidRDefault="00223ECB" w:rsidP="00DC5715">
      <w:r w:rsidRPr="00223ECB">
        <w:rPr>
          <w:b/>
        </w:rPr>
        <w:t xml:space="preserve">Supp. Figure 6. </w:t>
      </w:r>
      <w:r w:rsidRPr="00B73CC2">
        <w:t>Distribution of Pearson correlation coefficients between gene-specific density and locality</w:t>
      </w:r>
    </w:p>
    <w:p w14:paraId="11703BBF" w14:textId="58C0014B" w:rsidR="00135738" w:rsidRDefault="00EC3898" w:rsidP="00DC5715">
      <w:r w:rsidRPr="00B73CC2">
        <w:rPr>
          <w:b/>
        </w:rPr>
        <w:t xml:space="preserve">Supp. Figure 7. </w:t>
      </w:r>
      <w:r w:rsidRPr="00EC3898">
        <w:t>Element HPO candidate gene overlap heatmap</w:t>
      </w:r>
    </w:p>
    <w:p w14:paraId="58FE6F5D" w14:textId="18FA56FD" w:rsidR="0069116A" w:rsidRDefault="0069116A" w:rsidP="00DC5715">
      <w:r w:rsidRPr="00B73CC2">
        <w:rPr>
          <w:b/>
        </w:rPr>
        <w:t xml:space="preserve">Supp. Figure 8. </w:t>
      </w:r>
      <w:r w:rsidRPr="0069116A">
        <w:t xml:space="preserve">GO biological process enrichment for the </w:t>
      </w:r>
      <w:proofErr w:type="spellStart"/>
      <w:r w:rsidRPr="0069116A">
        <w:t>ionome</w:t>
      </w:r>
      <w:proofErr w:type="spellEnd"/>
    </w:p>
    <w:p w14:paraId="56E7F7C8" w14:textId="27C804C6" w:rsidR="00AE0DC9" w:rsidRPr="00B73CC2" w:rsidRDefault="00AE0DC9" w:rsidP="00DC5715">
      <w:r w:rsidRPr="00B73CC2">
        <w:rPr>
          <w:b/>
        </w:rPr>
        <w:t>Supp. Figure 9.</w:t>
      </w:r>
      <w:r w:rsidRPr="00AE0DC9">
        <w:t xml:space="preserve"> Number of intervening genes between HPO gene and GWAS locus</w:t>
      </w:r>
    </w:p>
    <w:p w14:paraId="3DAF04A5" w14:textId="147AB93A" w:rsidR="00DC5715" w:rsidRPr="00AD6FF0" w:rsidRDefault="00DC5715" w:rsidP="00AD6FF0">
      <w:commentRangeStart w:id="38"/>
      <w:r w:rsidRPr="00AD6FF0">
        <w:rPr>
          <w:b/>
        </w:rPr>
        <w:t>Supplemental Text</w:t>
      </w:r>
      <w:r>
        <w:rPr>
          <w:b/>
        </w:rPr>
        <w:t xml:space="preserve">. </w:t>
      </w:r>
      <w:commentRangeEnd w:id="38"/>
      <w:r w:rsidR="000001F5">
        <w:rPr>
          <w:rStyle w:val="CommentReference"/>
        </w:rPr>
        <w:commentReference w:id="38"/>
      </w:r>
      <w:r>
        <w:t>Validating density and locality;</w:t>
      </w:r>
      <w:r w:rsidRPr="00DC5715">
        <w:t xml:space="preserve"> Enrichment analysis of HPO and HPO+ candidate gene sets</w:t>
      </w:r>
      <w:r w:rsidR="000001F5">
        <w:t xml:space="preserve">; </w:t>
      </w:r>
      <w:r w:rsidR="000001F5" w:rsidRPr="000001F5">
        <w:t>Gene co-expression analysis of D9</w:t>
      </w:r>
      <w:r w:rsidR="000001F5">
        <w:t xml:space="preserve">; </w:t>
      </w:r>
      <w:r w:rsidR="000001F5" w:rsidRPr="000001F5">
        <w:t xml:space="preserve">Previously described HPO genes and their effects on the </w:t>
      </w:r>
      <w:proofErr w:type="spellStart"/>
      <w:r w:rsidR="000001F5" w:rsidRPr="000001F5">
        <w:t>ionome</w:t>
      </w:r>
      <w:proofErr w:type="spellEnd"/>
      <w:r w:rsidR="0057238A">
        <w:t>.</w:t>
      </w:r>
    </w:p>
    <w:p w14:paraId="70D227EA" w14:textId="234060E3" w:rsidR="00A76A79" w:rsidRDefault="005F7F93" w:rsidP="001C401A">
      <w:r>
        <w:rPr>
          <w:b/>
        </w:rPr>
        <w:t>Supp. Data set</w:t>
      </w:r>
      <w:r w:rsidR="00F03068" w:rsidRPr="00AD6FF0">
        <w:rPr>
          <w:b/>
        </w:rPr>
        <w:t xml:space="preserve"> 1.</w:t>
      </w:r>
      <w:r w:rsidR="00F03068" w:rsidRPr="00F03068">
        <w:t xml:space="preserve"> Full gene ontology term density and locality p-values. </w:t>
      </w:r>
    </w:p>
    <w:p w14:paraId="391F1AA0" w14:textId="6D5964C3" w:rsidR="00F03068" w:rsidRDefault="005F7F93" w:rsidP="001C401A">
      <w:r>
        <w:t>Supp. Data set</w:t>
      </w:r>
      <w:r w:rsidR="00F03068" w:rsidRPr="00AD6FF0">
        <w:t xml:space="preserve"> 2. </w:t>
      </w:r>
      <w:r w:rsidR="00F03068" w:rsidRPr="00BD02D1">
        <w:t>Network MCL cluster gene assignments.</w:t>
      </w:r>
    </w:p>
    <w:p w14:paraId="4F831523" w14:textId="43A41CCE" w:rsidR="0057238A" w:rsidRDefault="0057238A" w:rsidP="001C401A">
      <w:r w:rsidRPr="00AD6FF0">
        <w:rPr>
          <w:b/>
        </w:rPr>
        <w:t xml:space="preserve">Supp. Data set 3. </w:t>
      </w:r>
      <w:r w:rsidRPr="0057238A">
        <w:t>Network MCL cluster GO enrichment.</w:t>
      </w:r>
    </w:p>
    <w:p w14:paraId="09F1D338" w14:textId="180F742A" w:rsidR="00A05557" w:rsidRDefault="00A05557" w:rsidP="001C401A">
      <w:r w:rsidRPr="00B73CC2">
        <w:rPr>
          <w:b/>
        </w:rPr>
        <w:t>Supp. Data set 4.</w:t>
      </w:r>
      <w:r w:rsidRPr="00A05557">
        <w:t xml:space="preserve"> Network signal of GO terms with various levels of MCR/FCR.</w:t>
      </w:r>
    </w:p>
    <w:p w14:paraId="23E82EE0" w14:textId="62A3BE4A" w:rsidR="00A05557" w:rsidRDefault="00A05557" w:rsidP="001C401A">
      <w:r w:rsidRPr="00B73CC2">
        <w:rPr>
          <w:b/>
        </w:rPr>
        <w:t xml:space="preserve">Supp. Data set 5. </w:t>
      </w:r>
      <w:r w:rsidRPr="00A05557">
        <w:t xml:space="preserve">Maize grain </w:t>
      </w:r>
      <w:proofErr w:type="spellStart"/>
      <w:r w:rsidRPr="00A05557">
        <w:t>ionome</w:t>
      </w:r>
      <w:proofErr w:type="spellEnd"/>
      <w:r w:rsidRPr="00A05557">
        <w:t xml:space="preserve"> SNP-to-gene mapping results.</w:t>
      </w:r>
    </w:p>
    <w:p w14:paraId="3EC804CF" w14:textId="25C43C60" w:rsidR="00DE5331" w:rsidRDefault="00DE5331" w:rsidP="001C401A">
      <w:r w:rsidRPr="00B73CC2">
        <w:rPr>
          <w:b/>
        </w:rPr>
        <w:lastRenderedPageBreak/>
        <w:t>Supp. Data set 6.</w:t>
      </w:r>
      <w:r w:rsidRPr="00DE5331">
        <w:t xml:space="preserve"> Maize grain </w:t>
      </w:r>
      <w:proofErr w:type="spellStart"/>
      <w:r w:rsidRPr="00DE5331">
        <w:t>ionome</w:t>
      </w:r>
      <w:proofErr w:type="spellEnd"/>
      <w:r w:rsidRPr="00DE5331">
        <w:t xml:space="preserve"> GWAS network overlap candidate genes.</w:t>
      </w:r>
    </w:p>
    <w:p w14:paraId="744CEB6A" w14:textId="1CA3847D" w:rsidR="004D5AC6" w:rsidRDefault="004D5AC6" w:rsidP="001C401A">
      <w:r w:rsidRPr="00B73CC2">
        <w:rPr>
          <w:b/>
        </w:rPr>
        <w:t xml:space="preserve">Supp. Data set 7. </w:t>
      </w:r>
      <w:r w:rsidRPr="004D5AC6">
        <w:t xml:space="preserve">Maize grain </w:t>
      </w:r>
      <w:proofErr w:type="spellStart"/>
      <w:r w:rsidRPr="004D5AC6">
        <w:t>ionome</w:t>
      </w:r>
      <w:proofErr w:type="spellEnd"/>
      <w:r w:rsidRPr="004D5AC6">
        <w:t xml:space="preserve"> GWAS high-priority overlap (HPO) candidate genes.</w:t>
      </w:r>
    </w:p>
    <w:p w14:paraId="481E83A1" w14:textId="6115C2D6" w:rsidR="00223ECB" w:rsidRDefault="00223ECB" w:rsidP="001C401A">
      <w:r w:rsidRPr="00B73CC2">
        <w:rPr>
          <w:b/>
        </w:rPr>
        <w:t xml:space="preserve">Supp. Data set 8. </w:t>
      </w:r>
      <w:r w:rsidRPr="00223ECB">
        <w:t>Locality HPO genes discovered with networks built from accession subsets.</w:t>
      </w:r>
    </w:p>
    <w:p w14:paraId="6D305E33" w14:textId="60823494" w:rsidR="0057238A" w:rsidRDefault="00EC3898" w:rsidP="001C401A">
      <w:r w:rsidRPr="00B73CC2">
        <w:rPr>
          <w:b/>
        </w:rPr>
        <w:t xml:space="preserve">Supp. Data set 9. </w:t>
      </w:r>
      <w:r w:rsidRPr="00EC3898">
        <w:t>Multiple element HPO gene list.</w:t>
      </w:r>
    </w:p>
    <w:p w14:paraId="7E27FBEF" w14:textId="5F55CDC3" w:rsidR="00C52941" w:rsidRDefault="00C52941" w:rsidP="001C401A">
      <w:r w:rsidRPr="00B73CC2">
        <w:rPr>
          <w:b/>
        </w:rPr>
        <w:t>Supp. Data set 10.</w:t>
      </w:r>
      <w:r w:rsidRPr="00C52941">
        <w:t xml:space="preserve"> Element gene ontology enrichment.</w:t>
      </w:r>
    </w:p>
    <w:p w14:paraId="79C394F7" w14:textId="771ACD5E" w:rsidR="00AE75A7" w:rsidRDefault="00AE75A7" w:rsidP="001C401A">
      <w:r w:rsidRPr="00B73CC2">
        <w:rPr>
          <w:b/>
        </w:rPr>
        <w:t xml:space="preserve">Supp. Data set 11. </w:t>
      </w:r>
      <w:r w:rsidRPr="00AE75A7">
        <w:t>HPO plus neighbors’ gene ontology enrichment.</w:t>
      </w:r>
    </w:p>
    <w:p w14:paraId="5A457966" w14:textId="0E6260D1" w:rsidR="00AE75A7" w:rsidRDefault="00AE75A7" w:rsidP="001C401A">
      <w:r w:rsidRPr="00B73CC2">
        <w:rPr>
          <w:b/>
        </w:rPr>
        <w:t xml:space="preserve">Supp. Data set 12. </w:t>
      </w:r>
      <w:r w:rsidRPr="00AE75A7">
        <w:t>HPO genes discovered from non-ionomic traits.</w:t>
      </w:r>
    </w:p>
    <w:p w14:paraId="6F28EC11" w14:textId="15CD7398" w:rsidR="00AC44A7" w:rsidRDefault="00AC44A7" w:rsidP="001C401A">
      <w:r w:rsidRPr="00B73CC2">
        <w:rPr>
          <w:b/>
        </w:rPr>
        <w:t xml:space="preserve">Supp. Data set 13. </w:t>
      </w:r>
      <w:r w:rsidRPr="00AC44A7">
        <w:t xml:space="preserve">Overlap between Wallace et al and </w:t>
      </w:r>
      <w:proofErr w:type="spellStart"/>
      <w:r w:rsidRPr="00AC44A7">
        <w:t>ionome</w:t>
      </w:r>
      <w:proofErr w:type="spellEnd"/>
      <w:r w:rsidRPr="00AC44A7">
        <w:t xml:space="preserve"> HPO genes.</w:t>
      </w:r>
    </w:p>
    <w:p w14:paraId="05D8485E" w14:textId="5DEE9344" w:rsidR="00F211B8" w:rsidRDefault="00F211B8" w:rsidP="001C401A">
      <w:r w:rsidRPr="00B73CC2">
        <w:rPr>
          <w:b/>
        </w:rPr>
        <w:t xml:space="preserve">Supp. Data set 14. </w:t>
      </w:r>
      <w:r w:rsidRPr="00F211B8">
        <w:t>ZmWallace GWAS network overlap candidate genes.</w:t>
      </w:r>
    </w:p>
    <w:p w14:paraId="11667C08" w14:textId="77777777" w:rsidR="0057238A" w:rsidRDefault="0057238A" w:rsidP="001C401A"/>
    <w:p w14:paraId="48DABEE6" w14:textId="36A72BBB" w:rsidR="00137934" w:rsidRDefault="00137934" w:rsidP="004E76B4">
      <w:pPr>
        <w:pStyle w:val="Heading1"/>
      </w:pPr>
      <w:r>
        <w:t>Acknowledgements</w:t>
      </w:r>
    </w:p>
    <w:p w14:paraId="40E392BE" w14:textId="77777777" w:rsidR="000463A9" w:rsidRDefault="00137934" w:rsidP="00DC239D">
      <w:r>
        <w:t xml:space="preserve">We would like to thank Ben </w:t>
      </w:r>
      <w:proofErr w:type="spellStart"/>
      <w:r>
        <w:t>VanderSluis</w:t>
      </w:r>
      <w:proofErr w:type="spellEnd"/>
      <w:r>
        <w:t xml:space="preserve">, Henry Ward, and </w:t>
      </w:r>
      <w:r w:rsidRPr="00137934">
        <w:t>Joanna Dinsmore</w:t>
      </w:r>
      <w:r>
        <w:t xml:space="preserve"> for their helpful comments</w:t>
      </w:r>
      <w:r w:rsidR="00F61C2A">
        <w:t xml:space="preserve"> and feedback</w:t>
      </w:r>
      <w:r>
        <w:t xml:space="preserve"> in writing this article. We would also like to thank Abby </w:t>
      </w:r>
      <w:proofErr w:type="spellStart"/>
      <w:r>
        <w:t>Cabunoc</w:t>
      </w:r>
      <w:proofErr w:type="spellEnd"/>
      <w:r>
        <w:t>-</w:t>
      </w:r>
      <w:r w:rsidRPr="00137934">
        <w:t>Mayes</w:t>
      </w:r>
      <w:r>
        <w:t xml:space="preserve"> and other members of the Mozilla Science Lab for their</w:t>
      </w:r>
      <w:r w:rsidR="00485CC6">
        <w:t xml:space="preserve"> mentorship and</w:t>
      </w:r>
      <w:r>
        <w:t xml:space="preserve"> help in making Camoco a free and open scientific resource.</w:t>
      </w:r>
      <w:r w:rsidR="00DC239D" w:rsidRPr="00DC239D">
        <w:t xml:space="preserve"> </w:t>
      </w:r>
    </w:p>
    <w:p w14:paraId="33730F69" w14:textId="088712A9" w:rsidR="00DC239D" w:rsidRPr="003F4242" w:rsidRDefault="00DC239D" w:rsidP="00DC239D">
      <w:r>
        <w:t>This work was supported by funding from the National Science Foundation (IOS-1126950, IOS-1444503, IOS-1450341), the USDA Agricultural Research Service (5070-21000-039-00D), and the USDA National Institute for Food and Agriculture (</w:t>
      </w:r>
      <w:r w:rsidRPr="005717EC">
        <w:t>2016-67012-24841)</w:t>
      </w:r>
      <w:r>
        <w:t xml:space="preserve">. </w:t>
      </w:r>
      <w:r w:rsidRPr="003F4242">
        <w:t>Funding sources played no role in the design of this study or the collection, analysis, and the interpretation of data and in writing the manuscript.</w:t>
      </w:r>
    </w:p>
    <w:p w14:paraId="463DA6BE" w14:textId="3096B69D" w:rsidR="00137934" w:rsidRDefault="00137934" w:rsidP="001C401A"/>
    <w:p w14:paraId="7944BF1A" w14:textId="64F42E91" w:rsidR="004E76B4" w:rsidRDefault="004E76B4" w:rsidP="004E76B4">
      <w:pPr>
        <w:pStyle w:val="Heading1"/>
      </w:pPr>
      <w:r>
        <w:t>Author contributions</w:t>
      </w:r>
    </w:p>
    <w:p w14:paraId="20E8798E" w14:textId="07147374" w:rsidR="004E76B4" w:rsidRDefault="004E76B4" w:rsidP="001C401A">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w:t>
      </w:r>
      <w:r>
        <w:lastRenderedPageBreak/>
        <w:t>JJ</w:t>
      </w:r>
      <w:r w:rsidRPr="002E7DDF">
        <w:t>; Manuscript writing and figures:</w:t>
      </w:r>
      <w:r>
        <w:t xml:space="preserve"> RS, BD, IB, CLM</w:t>
      </w:r>
      <w:r w:rsidRPr="002E7DDF">
        <w:t>; Manuscript review: All authors read and</w:t>
      </w:r>
      <w:r>
        <w:t xml:space="preserve"> approved the final manuscript.</w:t>
      </w:r>
    </w:p>
    <w:p w14:paraId="142137FF" w14:textId="77777777" w:rsidR="004E76B4" w:rsidRDefault="004E76B4" w:rsidP="001C401A"/>
    <w:p w14:paraId="71CB1226" w14:textId="15F7E39D" w:rsidR="006B33EA" w:rsidRDefault="006B33EA" w:rsidP="001C401A">
      <w:pPr>
        <w:pStyle w:val="Heading1"/>
      </w:pPr>
      <w:r>
        <w:t>References</w:t>
      </w:r>
    </w:p>
    <w:p w14:paraId="1451B703" w14:textId="63362E1C"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Anders, S., Pyl, P.T., and Huber, W.</w:t>
      </w:r>
      <w:r w:rsidRPr="00840228">
        <w:rPr>
          <w:rFonts w:cs="Times New Roman"/>
          <w:noProof/>
          <w:szCs w:val="24"/>
        </w:rPr>
        <w:t xml:space="preserve"> (2014). HTSeq - A Python framework to work with high-throughput sequencing data. Bioinformatics </w:t>
      </w:r>
      <w:r w:rsidRPr="00840228">
        <w:rPr>
          <w:rFonts w:cs="Times New Roman"/>
          <w:b/>
          <w:bCs/>
          <w:noProof/>
          <w:szCs w:val="24"/>
        </w:rPr>
        <w:t>31</w:t>
      </w:r>
      <w:r w:rsidRPr="00840228">
        <w:rPr>
          <w:rFonts w:cs="Times New Roman"/>
          <w:noProof/>
          <w:szCs w:val="24"/>
        </w:rPr>
        <w:t>: 166–169.</w:t>
      </w:r>
    </w:p>
    <w:p w14:paraId="1DE69DF9"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Andorf, C.M. et al.</w:t>
      </w:r>
      <w:r w:rsidRPr="00840228">
        <w:rPr>
          <w:rFonts w:cs="Times New Roman"/>
          <w:noProof/>
          <w:szCs w:val="24"/>
        </w:rPr>
        <w:t xml:space="preserve"> (2016). MaizeGDB update: new tools, data and interface for the maize model organism database. Nucleic Acids Res. </w:t>
      </w:r>
      <w:r w:rsidRPr="00840228">
        <w:rPr>
          <w:rFonts w:cs="Times New Roman"/>
          <w:b/>
          <w:bCs/>
          <w:noProof/>
          <w:szCs w:val="24"/>
        </w:rPr>
        <w:t>44</w:t>
      </w:r>
      <w:r w:rsidRPr="00840228">
        <w:rPr>
          <w:rFonts w:cs="Times New Roman"/>
          <w:noProof/>
          <w:szCs w:val="24"/>
        </w:rPr>
        <w:t>: D1195–D1201.</w:t>
      </w:r>
    </w:p>
    <w:p w14:paraId="33470F8E"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Angelovici, R., Batushansky, A., Deason, N., Gonzalez-Jorge, S., Gore, M.A., Fait, A., and DellaPenna, D.</w:t>
      </w:r>
      <w:r w:rsidRPr="00840228">
        <w:rPr>
          <w:rFonts w:cs="Times New Roman"/>
          <w:noProof/>
          <w:szCs w:val="24"/>
        </w:rPr>
        <w:t xml:space="preserve"> (2017). Network-Guided GWAS Improves Identification of Genes Affecting Free Amino Acids. Plant Physiol. </w:t>
      </w:r>
      <w:r w:rsidRPr="00840228">
        <w:rPr>
          <w:rFonts w:cs="Times New Roman"/>
          <w:b/>
          <w:bCs/>
          <w:noProof/>
          <w:szCs w:val="24"/>
        </w:rPr>
        <w:t>173</w:t>
      </w:r>
      <w:r w:rsidRPr="00840228">
        <w:rPr>
          <w:rFonts w:cs="Times New Roman"/>
          <w:noProof/>
          <w:szCs w:val="24"/>
        </w:rPr>
        <w:t>: 872–886.</w:t>
      </w:r>
    </w:p>
    <w:p w14:paraId="482C99F8"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Asaro, A., Ziegler, G., Ziyomo, C., Hoekenga, O.A., Dilkes, B.P., and Baxter, I.</w:t>
      </w:r>
      <w:r w:rsidRPr="00840228">
        <w:rPr>
          <w:rFonts w:cs="Times New Roman"/>
          <w:noProof/>
          <w:szCs w:val="24"/>
        </w:rPr>
        <w:t xml:space="preserve"> (2016). The Interaction of Genotype and Environment Determines Variation in the Maize Kernel Ionome. G3 Genes|Genomes|Genetics </w:t>
      </w:r>
      <w:r w:rsidRPr="00840228">
        <w:rPr>
          <w:rFonts w:cs="Times New Roman"/>
          <w:b/>
          <w:bCs/>
          <w:noProof/>
          <w:szCs w:val="24"/>
        </w:rPr>
        <w:t>6</w:t>
      </w:r>
      <w:r w:rsidRPr="00840228">
        <w:rPr>
          <w:rFonts w:cs="Times New Roman"/>
          <w:noProof/>
          <w:szCs w:val="24"/>
        </w:rPr>
        <w:t>: 4175–4183.</w:t>
      </w:r>
    </w:p>
    <w:p w14:paraId="721BA1B2"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Badri, D. V., Loyola-Vargas, V.M., Broeckling, C.D., De-la-Pena, C., Jasinski, M., Santelia, D., Martinoia, E., Sumner, L.W., Banta, L.M., Stermitz, F., and Vivanco, J.M.</w:t>
      </w:r>
      <w:r w:rsidRPr="00840228">
        <w:rPr>
          <w:rFonts w:cs="Times New Roman"/>
          <w:noProof/>
          <w:szCs w:val="24"/>
        </w:rPr>
        <w:t xml:space="preserve"> (2007). Altered Profile of Secondary Metabolites in the Root Exudates of Arabidopsis ATP-Binding Cassette Transporter Mutants. Plant Physiol. </w:t>
      </w:r>
      <w:r w:rsidRPr="00840228">
        <w:rPr>
          <w:rFonts w:cs="Times New Roman"/>
          <w:b/>
          <w:bCs/>
          <w:noProof/>
          <w:szCs w:val="24"/>
        </w:rPr>
        <w:t>146</w:t>
      </w:r>
      <w:r w:rsidRPr="00840228">
        <w:rPr>
          <w:rFonts w:cs="Times New Roman"/>
          <w:noProof/>
          <w:szCs w:val="24"/>
        </w:rPr>
        <w:t>: 762–771.</w:t>
      </w:r>
    </w:p>
    <w:p w14:paraId="29172B5E"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Baillie, J.K. et al.</w:t>
      </w:r>
      <w:r w:rsidRPr="00840228">
        <w:rPr>
          <w:rFonts w:cs="Times New Roman"/>
          <w:noProof/>
          <w:szCs w:val="24"/>
        </w:rPr>
        <w:t xml:space="preserve"> (2018). Shared activity patterns arising at genetic susceptibility loci reveal underlying genomic and cellular architecture of human disease. PLoS Comput. Biol. </w:t>
      </w:r>
      <w:r w:rsidRPr="00840228">
        <w:rPr>
          <w:rFonts w:cs="Times New Roman"/>
          <w:b/>
          <w:bCs/>
          <w:noProof/>
          <w:szCs w:val="24"/>
        </w:rPr>
        <w:t>14</w:t>
      </w:r>
      <w:r w:rsidRPr="00840228">
        <w:rPr>
          <w:rFonts w:cs="Times New Roman"/>
          <w:noProof/>
          <w:szCs w:val="24"/>
        </w:rPr>
        <w:t>: 1–24.</w:t>
      </w:r>
    </w:p>
    <w:p w14:paraId="78E778CE"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Baxter, I.</w:t>
      </w:r>
      <w:r w:rsidRPr="00840228">
        <w:rPr>
          <w:rFonts w:cs="Times New Roman"/>
          <w:noProof/>
          <w:szCs w:val="24"/>
        </w:rPr>
        <w:t xml:space="preserve"> (2003). Genomic Comparison of P-Type ATPase Ion Pumps in Arabidopsis and Rice. PLANT Physiol. </w:t>
      </w:r>
      <w:r w:rsidRPr="00840228">
        <w:rPr>
          <w:rFonts w:cs="Times New Roman"/>
          <w:b/>
          <w:bCs/>
          <w:noProof/>
          <w:szCs w:val="24"/>
        </w:rPr>
        <w:t>132</w:t>
      </w:r>
      <w:r w:rsidRPr="00840228">
        <w:rPr>
          <w:rFonts w:cs="Times New Roman"/>
          <w:noProof/>
          <w:szCs w:val="24"/>
        </w:rPr>
        <w:t>: 618–628.</w:t>
      </w:r>
    </w:p>
    <w:p w14:paraId="631277D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Baxter, I.</w:t>
      </w:r>
      <w:r w:rsidRPr="00840228">
        <w:rPr>
          <w:rFonts w:cs="Times New Roman"/>
          <w:noProof/>
          <w:szCs w:val="24"/>
        </w:rPr>
        <w:t xml:space="preserve"> (2010). Ionomics: The functional genomics of elements. Brief. Funct. Genomics </w:t>
      </w:r>
      <w:r w:rsidRPr="00840228">
        <w:rPr>
          <w:rFonts w:cs="Times New Roman"/>
          <w:b/>
          <w:bCs/>
          <w:noProof/>
          <w:szCs w:val="24"/>
        </w:rPr>
        <w:t>9</w:t>
      </w:r>
      <w:r w:rsidRPr="00840228">
        <w:rPr>
          <w:rFonts w:cs="Times New Roman"/>
          <w:noProof/>
          <w:szCs w:val="24"/>
        </w:rPr>
        <w:t>: 149–56.</w:t>
      </w:r>
    </w:p>
    <w:p w14:paraId="568D2B08"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Baxter, I. and Dilkes, B.P.</w:t>
      </w:r>
      <w:r w:rsidRPr="00840228">
        <w:rPr>
          <w:rFonts w:cs="Times New Roman"/>
          <w:noProof/>
          <w:szCs w:val="24"/>
        </w:rPr>
        <w:t xml:space="preserve"> (2012). Elemental profiles reflect plant adaptations to the </w:t>
      </w:r>
      <w:r w:rsidRPr="00840228">
        <w:rPr>
          <w:rFonts w:cs="Times New Roman"/>
          <w:noProof/>
          <w:szCs w:val="24"/>
        </w:rPr>
        <w:lastRenderedPageBreak/>
        <w:t xml:space="preserve">environment. Science </w:t>
      </w:r>
      <w:r w:rsidRPr="00840228">
        <w:rPr>
          <w:rFonts w:cs="Times New Roman"/>
          <w:b/>
          <w:bCs/>
          <w:noProof/>
          <w:szCs w:val="24"/>
        </w:rPr>
        <w:t>336</w:t>
      </w:r>
      <w:r w:rsidRPr="00840228">
        <w:rPr>
          <w:rFonts w:cs="Times New Roman"/>
          <w:noProof/>
          <w:szCs w:val="24"/>
        </w:rPr>
        <w:t>: 1661–3.</w:t>
      </w:r>
    </w:p>
    <w:p w14:paraId="00B8B24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Baxter, I.R., Vitek, O., Lahner, B., Muthukumar, B., Borghi, M., Morrissey, J., Guerinot, M. Lou, and Salt, D.E.</w:t>
      </w:r>
      <w:r w:rsidRPr="00840228">
        <w:rPr>
          <w:rFonts w:cs="Times New Roman"/>
          <w:noProof/>
          <w:szCs w:val="24"/>
        </w:rPr>
        <w:t xml:space="preserve"> (2008). The leaf ionome as a multivariable system to detect a plant’s physiological status. Proc. Natl. Acad. Sci. U. S. A. </w:t>
      </w:r>
      <w:r w:rsidRPr="00840228">
        <w:rPr>
          <w:rFonts w:cs="Times New Roman"/>
          <w:b/>
          <w:bCs/>
          <w:noProof/>
          <w:szCs w:val="24"/>
        </w:rPr>
        <w:t>105</w:t>
      </w:r>
      <w:r w:rsidRPr="00840228">
        <w:rPr>
          <w:rFonts w:cs="Times New Roman"/>
          <w:noProof/>
          <w:szCs w:val="24"/>
        </w:rPr>
        <w:t>: 12081–6.</w:t>
      </w:r>
    </w:p>
    <w:p w14:paraId="489BA4C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Baxter, I.R., Ziegler, G., Lahner, B., Mickelbart, M. V., Foley, R., Danku, J., Armstrong, P., Salt, D.E., and Hoekenga, O.A.</w:t>
      </w:r>
      <w:r w:rsidRPr="00840228">
        <w:rPr>
          <w:rFonts w:cs="Times New Roman"/>
          <w:noProof/>
          <w:szCs w:val="24"/>
        </w:rPr>
        <w:t xml:space="preserve"> (2014). Single-kernel ionomic profiles are highly heritable indicators of genetic and environmental influences on elemental accumulation in maize grain (Zea mays). PLoS One </w:t>
      </w:r>
      <w:r w:rsidRPr="00840228">
        <w:rPr>
          <w:rFonts w:cs="Times New Roman"/>
          <w:b/>
          <w:bCs/>
          <w:noProof/>
          <w:szCs w:val="24"/>
        </w:rPr>
        <w:t>9</w:t>
      </w:r>
      <w:r w:rsidRPr="00840228">
        <w:rPr>
          <w:rFonts w:cs="Times New Roman"/>
          <w:noProof/>
          <w:szCs w:val="24"/>
        </w:rPr>
        <w:t>.</w:t>
      </w:r>
    </w:p>
    <w:p w14:paraId="160E655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Bradbury, P.J., Zhang, Z., Kroon, D.E., Casstevens, T.M., Ramdoss, Y., and Buckler, E.S.</w:t>
      </w:r>
      <w:r w:rsidRPr="00840228">
        <w:rPr>
          <w:rFonts w:cs="Times New Roman"/>
          <w:noProof/>
          <w:szCs w:val="24"/>
        </w:rPr>
        <w:t xml:space="preserve"> (2007). TASSEL: software for association mapping of complex traits in diverse samples. Bioinformatics </w:t>
      </w:r>
      <w:r w:rsidRPr="00840228">
        <w:rPr>
          <w:rFonts w:cs="Times New Roman"/>
          <w:b/>
          <w:bCs/>
          <w:noProof/>
          <w:szCs w:val="24"/>
        </w:rPr>
        <w:t>23</w:t>
      </w:r>
      <w:r w:rsidRPr="00840228">
        <w:rPr>
          <w:rFonts w:cs="Times New Roman"/>
          <w:noProof/>
          <w:szCs w:val="24"/>
        </w:rPr>
        <w:t>: 2633–5.</w:t>
      </w:r>
    </w:p>
    <w:p w14:paraId="41521B70"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Buckler, E.S. et al.</w:t>
      </w:r>
      <w:r w:rsidRPr="00840228">
        <w:rPr>
          <w:rFonts w:cs="Times New Roman"/>
          <w:noProof/>
          <w:szCs w:val="24"/>
        </w:rPr>
        <w:t xml:space="preserve"> (2009). The genetic architecture of maize flowering time. Science </w:t>
      </w:r>
      <w:r w:rsidRPr="00840228">
        <w:rPr>
          <w:rFonts w:cs="Times New Roman"/>
          <w:b/>
          <w:bCs/>
          <w:noProof/>
          <w:szCs w:val="24"/>
        </w:rPr>
        <w:t>325</w:t>
      </w:r>
      <w:r w:rsidRPr="00840228">
        <w:rPr>
          <w:rFonts w:cs="Times New Roman"/>
          <w:noProof/>
          <w:szCs w:val="24"/>
        </w:rPr>
        <w:t>: 714–8.</w:t>
      </w:r>
    </w:p>
    <w:p w14:paraId="05F35BF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Bunyavanich, S. et al.</w:t>
      </w:r>
      <w:r w:rsidRPr="00840228">
        <w:rPr>
          <w:rFonts w:cs="Times New Roman"/>
          <w:noProof/>
          <w:szCs w:val="24"/>
        </w:rPr>
        <w:t xml:space="preserve"> (2014). Integrated genome-wide association, coexpression network, and expression single nucleotide polymorphism analysis identifies novel pathway in allergic rhinitis. BMC Med. Genomics </w:t>
      </w:r>
      <w:r w:rsidRPr="00840228">
        <w:rPr>
          <w:rFonts w:cs="Times New Roman"/>
          <w:b/>
          <w:bCs/>
          <w:noProof/>
          <w:szCs w:val="24"/>
        </w:rPr>
        <w:t>7</w:t>
      </w:r>
      <w:r w:rsidRPr="00840228">
        <w:rPr>
          <w:rFonts w:cs="Times New Roman"/>
          <w:noProof/>
          <w:szCs w:val="24"/>
        </w:rPr>
        <w:t>: 48.</w:t>
      </w:r>
    </w:p>
    <w:p w14:paraId="641B3EF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Calabrese, G.M., Mesner, L.D., Stains, J.P., Tommasini, S.M., Horowitz, M.C., Rosen, C.J., and Farber, C.R.</w:t>
      </w:r>
      <w:r w:rsidRPr="00840228">
        <w:rPr>
          <w:rFonts w:cs="Times New Roman"/>
          <w:noProof/>
          <w:szCs w:val="24"/>
        </w:rPr>
        <w:t xml:space="preserve"> (2017). Integrating GWAS and Co-expression Network Data Identifies Bone Mineral Density Genes SPTBN1 and MARK3 and an Osteoblast Functional Module. Cell Syst. </w:t>
      </w:r>
      <w:r w:rsidRPr="00840228">
        <w:rPr>
          <w:rFonts w:cs="Times New Roman"/>
          <w:b/>
          <w:bCs/>
          <w:noProof/>
          <w:szCs w:val="24"/>
        </w:rPr>
        <w:t>4</w:t>
      </w:r>
      <w:r w:rsidRPr="00840228">
        <w:rPr>
          <w:rFonts w:cs="Times New Roman"/>
          <w:noProof/>
          <w:szCs w:val="24"/>
        </w:rPr>
        <w:t>: 46–59.e4.</w:t>
      </w:r>
    </w:p>
    <w:p w14:paraId="044B3A5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Caldwell, K.S., Russell, J., Langridge, P., and Powell, W.</w:t>
      </w:r>
      <w:r w:rsidRPr="00840228">
        <w:rPr>
          <w:rFonts w:cs="Times New Roman"/>
          <w:noProof/>
          <w:szCs w:val="24"/>
        </w:rPr>
        <w:t xml:space="preserve"> (2006). Extreme population-dependent linkage disequilibrium detected in an inbreeding plant species, Hordeum vulgare. Genetics </w:t>
      </w:r>
      <w:r w:rsidRPr="00840228">
        <w:rPr>
          <w:rFonts w:cs="Times New Roman"/>
          <w:b/>
          <w:bCs/>
          <w:noProof/>
          <w:szCs w:val="24"/>
        </w:rPr>
        <w:t>172</w:t>
      </w:r>
      <w:r w:rsidRPr="00840228">
        <w:rPr>
          <w:rFonts w:cs="Times New Roman"/>
          <w:noProof/>
          <w:szCs w:val="24"/>
        </w:rPr>
        <w:t>: 557–567.</w:t>
      </w:r>
    </w:p>
    <w:p w14:paraId="550AB0D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Camoco Software Repository</w:t>
      </w:r>
      <w:r w:rsidRPr="00840228">
        <w:rPr>
          <w:rFonts w:cs="Times New Roman"/>
          <w:noProof/>
          <w:szCs w:val="24"/>
        </w:rPr>
        <w:t xml:space="preserve"> (2018). GitHub: http://github.com/schae234/Camoco.</w:t>
      </w:r>
    </w:p>
    <w:p w14:paraId="162F04A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Castelletti, S., Tuberosa, R., Pindo, M., and Salvi, S.</w:t>
      </w:r>
      <w:r w:rsidRPr="00840228">
        <w:rPr>
          <w:rFonts w:cs="Times New Roman"/>
          <w:noProof/>
          <w:szCs w:val="24"/>
        </w:rPr>
        <w:t xml:space="preserve"> (2014). A MITE Transposon Insertion Is Associated with Differential Methylation at the Maize Flowering Time </w:t>
      </w:r>
      <w:r w:rsidRPr="00840228">
        <w:rPr>
          <w:rFonts w:cs="Times New Roman"/>
          <w:noProof/>
          <w:szCs w:val="24"/>
        </w:rPr>
        <w:lastRenderedPageBreak/>
        <w:t xml:space="preserve">QTL Vgt1. G3 Genes|Genomes|Genetics </w:t>
      </w:r>
      <w:r w:rsidRPr="00840228">
        <w:rPr>
          <w:rFonts w:cs="Times New Roman"/>
          <w:b/>
          <w:bCs/>
          <w:noProof/>
          <w:szCs w:val="24"/>
        </w:rPr>
        <w:t>4</w:t>
      </w:r>
      <w:r w:rsidRPr="00840228">
        <w:rPr>
          <w:rFonts w:cs="Times New Roman"/>
          <w:noProof/>
          <w:szCs w:val="24"/>
        </w:rPr>
        <w:t>: 805–812.</w:t>
      </w:r>
    </w:p>
    <w:p w14:paraId="24D1EDE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Chan, E.K.F., Rowe, H.C., Corwin, J.A., Joseph, B., and Kliebenstein, D.J.</w:t>
      </w:r>
      <w:r w:rsidRPr="00840228">
        <w:rPr>
          <w:rFonts w:cs="Times New Roman"/>
          <w:noProof/>
          <w:szCs w:val="24"/>
        </w:rPr>
        <w:t xml:space="preserve"> (2011). Combining Genome-Wide Association Mapping and Transcriptional Networks to Identify Novel Genes Controlling Glucosinolates in Arabidopsis thaliana. PLoS Biol. </w:t>
      </w:r>
      <w:r w:rsidRPr="00840228">
        <w:rPr>
          <w:rFonts w:cs="Times New Roman"/>
          <w:b/>
          <w:bCs/>
          <w:noProof/>
          <w:szCs w:val="24"/>
        </w:rPr>
        <w:t>9</w:t>
      </w:r>
      <w:r w:rsidRPr="00840228">
        <w:rPr>
          <w:rFonts w:cs="Times New Roman"/>
          <w:noProof/>
          <w:szCs w:val="24"/>
        </w:rPr>
        <w:t>: e1001125.</w:t>
      </w:r>
    </w:p>
    <w:p w14:paraId="24A1A1F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Chao, D.-Y. et al.</w:t>
      </w:r>
      <w:r w:rsidRPr="00840228">
        <w:rPr>
          <w:rFonts w:cs="Times New Roman"/>
          <w:noProof/>
          <w:szCs w:val="24"/>
        </w:rPr>
        <w:t xml:space="preserve"> (2011). Sphingolipids in the Root Play an Important Role in Regulating the Leaf Ionome in Arabidopsis thaliana. Plant Cell </w:t>
      </w:r>
      <w:r w:rsidRPr="00840228">
        <w:rPr>
          <w:rFonts w:cs="Times New Roman"/>
          <w:b/>
          <w:bCs/>
          <w:noProof/>
          <w:szCs w:val="24"/>
        </w:rPr>
        <w:t>23</w:t>
      </w:r>
      <w:r w:rsidRPr="00840228">
        <w:rPr>
          <w:rFonts w:cs="Times New Roman"/>
          <w:noProof/>
          <w:szCs w:val="24"/>
        </w:rPr>
        <w:t>: 1061–1081.</w:t>
      </w:r>
    </w:p>
    <w:p w14:paraId="67CE9CA0"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Chia, J.-M. et al.</w:t>
      </w:r>
      <w:r w:rsidRPr="00840228">
        <w:rPr>
          <w:rFonts w:cs="Times New Roman"/>
          <w:noProof/>
          <w:szCs w:val="24"/>
        </w:rPr>
        <w:t xml:space="preserve"> (2012). Maize HapMap2 identifies extant variation from a genome in flux. Nat. Genet. </w:t>
      </w:r>
      <w:r w:rsidRPr="00840228">
        <w:rPr>
          <w:rFonts w:cs="Times New Roman"/>
          <w:b/>
          <w:bCs/>
          <w:noProof/>
          <w:szCs w:val="24"/>
        </w:rPr>
        <w:t>44</w:t>
      </w:r>
      <w:r w:rsidRPr="00840228">
        <w:rPr>
          <w:rFonts w:cs="Times New Roman"/>
          <w:noProof/>
          <w:szCs w:val="24"/>
        </w:rPr>
        <w:t>: 803–7.</w:t>
      </w:r>
    </w:p>
    <w:p w14:paraId="7C5B8C8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Clark, R.M., Wagler, T.N., Quijada, P., and Doebley, J.</w:t>
      </w:r>
      <w:r w:rsidRPr="00840228">
        <w:rPr>
          <w:rFonts w:cs="Times New Roman"/>
          <w:noProof/>
          <w:szCs w:val="24"/>
        </w:rPr>
        <w:t xml:space="preserve"> (2006). A distant upstream enhancer at the maize domestication gene tb1 has pleiotropic effects on plant and inflorescent architecture. Nat. Genet. </w:t>
      </w:r>
      <w:r w:rsidRPr="00840228">
        <w:rPr>
          <w:rFonts w:cs="Times New Roman"/>
          <w:b/>
          <w:bCs/>
          <w:noProof/>
          <w:szCs w:val="24"/>
        </w:rPr>
        <w:t>38</w:t>
      </w:r>
      <w:r w:rsidRPr="00840228">
        <w:rPr>
          <w:rFonts w:cs="Times New Roman"/>
          <w:noProof/>
          <w:szCs w:val="24"/>
        </w:rPr>
        <w:t>: 594–7.</w:t>
      </w:r>
    </w:p>
    <w:p w14:paraId="5F2BE2A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Cook, J.P., McMullen, M.D., Holland, J.B., Tian, F., Bradbury, P., Ross-Ibarra, J., Buckler, E.S., and Flint-Garcia, S. a</w:t>
      </w:r>
      <w:r w:rsidRPr="00840228">
        <w:rPr>
          <w:rFonts w:cs="Times New Roman"/>
          <w:noProof/>
          <w:szCs w:val="24"/>
        </w:rPr>
        <w:t xml:space="preserve"> (2012). Genetic architecture of maize kernel composition in the nested association mapping and inbred association panels. Plant Physiol. </w:t>
      </w:r>
      <w:r w:rsidRPr="00840228">
        <w:rPr>
          <w:rFonts w:cs="Times New Roman"/>
          <w:b/>
          <w:bCs/>
          <w:noProof/>
          <w:szCs w:val="24"/>
        </w:rPr>
        <w:t>158</w:t>
      </w:r>
      <w:r w:rsidRPr="00840228">
        <w:rPr>
          <w:rFonts w:cs="Times New Roman"/>
          <w:noProof/>
          <w:szCs w:val="24"/>
        </w:rPr>
        <w:t>: 824–34.</w:t>
      </w:r>
    </w:p>
    <w:p w14:paraId="31A3DE9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Corwin, J.A., Copeland, D., Feusier, J., Subedy, A., Eshbaugh, R., Palmer, C., Maloof, J., and Kliebenstein, D.J.</w:t>
      </w:r>
      <w:r w:rsidRPr="00840228">
        <w:rPr>
          <w:rFonts w:cs="Times New Roman"/>
          <w:noProof/>
          <w:szCs w:val="24"/>
        </w:rPr>
        <w:t xml:space="preserve"> (2016). The Quantitative Basis of the Arabidopsis Innate Immune System to Endemic Pathogens Depends on Pathogen Genetics. PLoS Genet. </w:t>
      </w:r>
      <w:r w:rsidRPr="00840228">
        <w:rPr>
          <w:rFonts w:cs="Times New Roman"/>
          <w:b/>
          <w:bCs/>
          <w:noProof/>
          <w:szCs w:val="24"/>
        </w:rPr>
        <w:t>12</w:t>
      </w:r>
      <w:r w:rsidRPr="00840228">
        <w:rPr>
          <w:rFonts w:cs="Times New Roman"/>
          <w:noProof/>
          <w:szCs w:val="24"/>
        </w:rPr>
        <w:t>: 1–29.</w:t>
      </w:r>
    </w:p>
    <w:p w14:paraId="769F153A"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Davies, L. and Gather, U.</w:t>
      </w:r>
      <w:r w:rsidRPr="00840228">
        <w:rPr>
          <w:rFonts w:cs="Times New Roman"/>
          <w:noProof/>
          <w:szCs w:val="24"/>
        </w:rPr>
        <w:t xml:space="preserve"> (1993). The Identification of Multiple Outliers. J. Am. Stat. Assoc. </w:t>
      </w:r>
      <w:r w:rsidRPr="00840228">
        <w:rPr>
          <w:rFonts w:cs="Times New Roman"/>
          <w:b/>
          <w:bCs/>
          <w:noProof/>
          <w:szCs w:val="24"/>
        </w:rPr>
        <w:t>88</w:t>
      </w:r>
      <w:r w:rsidRPr="00840228">
        <w:rPr>
          <w:rFonts w:cs="Times New Roman"/>
          <w:noProof/>
          <w:szCs w:val="24"/>
        </w:rPr>
        <w:t>: 782.</w:t>
      </w:r>
    </w:p>
    <w:p w14:paraId="4FFE521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Dongen, S. van</w:t>
      </w:r>
      <w:r w:rsidRPr="00840228">
        <w:rPr>
          <w:rFonts w:cs="Times New Roman"/>
          <w:noProof/>
          <w:szCs w:val="24"/>
        </w:rPr>
        <w:t xml:space="preserve"> (2000). MCL: A Cluster Algoithm for Graphs.</w:t>
      </w:r>
    </w:p>
    <w:p w14:paraId="6AA1596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Eisen, M.B., Spellman, P.T., Brown, P.O., and Botstein, D.</w:t>
      </w:r>
      <w:r w:rsidRPr="00840228">
        <w:rPr>
          <w:rFonts w:cs="Times New Roman"/>
          <w:noProof/>
          <w:szCs w:val="24"/>
        </w:rPr>
        <w:t xml:space="preserve"> (1998). Cluster analysis and display of genome-wide expression patterns. Proc. Natl. Acad. Sci. </w:t>
      </w:r>
      <w:r w:rsidRPr="00840228">
        <w:rPr>
          <w:rFonts w:cs="Times New Roman"/>
          <w:b/>
          <w:bCs/>
          <w:noProof/>
          <w:szCs w:val="24"/>
        </w:rPr>
        <w:t>95</w:t>
      </w:r>
      <w:r w:rsidRPr="00840228">
        <w:rPr>
          <w:rFonts w:cs="Times New Roman"/>
          <w:noProof/>
          <w:szCs w:val="24"/>
        </w:rPr>
        <w:t>: 14863–14868.</w:t>
      </w:r>
    </w:p>
    <w:p w14:paraId="4AF0DFE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Elshire, R.J., Glaubitz, J.C., Sun, Q., Poland, J.A., Kawamoto, K., Buckler, E.S., and Mitchell, S.E.</w:t>
      </w:r>
      <w:r w:rsidRPr="00840228">
        <w:rPr>
          <w:rFonts w:cs="Times New Roman"/>
          <w:noProof/>
          <w:szCs w:val="24"/>
        </w:rPr>
        <w:t xml:space="preserve"> (2011). A robust, simple genotyping-by-sequencing (GBS) </w:t>
      </w:r>
      <w:r w:rsidRPr="00840228">
        <w:rPr>
          <w:rFonts w:cs="Times New Roman"/>
          <w:noProof/>
          <w:szCs w:val="24"/>
        </w:rPr>
        <w:lastRenderedPageBreak/>
        <w:t xml:space="preserve">approach for high diversity species. PLoS One </w:t>
      </w:r>
      <w:r w:rsidRPr="00840228">
        <w:rPr>
          <w:rFonts w:cs="Times New Roman"/>
          <w:b/>
          <w:bCs/>
          <w:noProof/>
          <w:szCs w:val="24"/>
        </w:rPr>
        <w:t>6</w:t>
      </w:r>
      <w:r w:rsidRPr="00840228">
        <w:rPr>
          <w:rFonts w:cs="Times New Roman"/>
          <w:noProof/>
          <w:szCs w:val="24"/>
        </w:rPr>
        <w:t>: e19379.</w:t>
      </w:r>
    </w:p>
    <w:p w14:paraId="15CB507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Fan, J., Zhai, Z., Yan, C., and Xu, C.</w:t>
      </w:r>
      <w:r w:rsidRPr="00840228">
        <w:rPr>
          <w:rFonts w:cs="Times New Roman"/>
          <w:noProof/>
          <w:szCs w:val="24"/>
        </w:rPr>
        <w:t xml:space="preserve"> (2015). Arabidopsis TRIGALACTOSYLDIACYLGLYCEROL5 Interacts with TGD1, TGD2, and TGD4 to Facilitate Lipid Transfer from the Endoplasmic Reticulum to Plastids. Plant Cell </w:t>
      </w:r>
      <w:r w:rsidRPr="00840228">
        <w:rPr>
          <w:rFonts w:cs="Times New Roman"/>
          <w:b/>
          <w:bCs/>
          <w:noProof/>
          <w:szCs w:val="24"/>
        </w:rPr>
        <w:t>27</w:t>
      </w:r>
      <w:r w:rsidRPr="00840228">
        <w:rPr>
          <w:rFonts w:cs="Times New Roman"/>
          <w:noProof/>
          <w:szCs w:val="24"/>
        </w:rPr>
        <w:t>: tpc.15.00394.</w:t>
      </w:r>
    </w:p>
    <w:p w14:paraId="33DA4550"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Ghazalpour, A., Doss, S., Zhang, B., Wang, S., Plaisier, C., Castellanos, R., Brozell, A., Schadt, E.E., Drake, T.A., Lusis, A.J., and Horvath, S.</w:t>
      </w:r>
      <w:r w:rsidRPr="00840228">
        <w:rPr>
          <w:rFonts w:cs="Times New Roman"/>
          <w:noProof/>
          <w:szCs w:val="24"/>
        </w:rPr>
        <w:t xml:space="preserve"> (2006). Integrating genetic and network analysis to characterize genes related to mouse weight. PLoS Genet. </w:t>
      </w:r>
      <w:r w:rsidRPr="00840228">
        <w:rPr>
          <w:rFonts w:cs="Times New Roman"/>
          <w:b/>
          <w:bCs/>
          <w:noProof/>
          <w:szCs w:val="24"/>
        </w:rPr>
        <w:t>2</w:t>
      </w:r>
      <w:r w:rsidRPr="00840228">
        <w:rPr>
          <w:rFonts w:cs="Times New Roman"/>
          <w:noProof/>
          <w:szCs w:val="24"/>
        </w:rPr>
        <w:t>: e130.</w:t>
      </w:r>
    </w:p>
    <w:p w14:paraId="57A1D95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Gore, M. a, Chia, J.-M., Elshire, R.J., Sun, Q., Ersoz, E.S., Hurwitz, B.L., Peiffer, J. a, McMullen, M.D., Grills, G.S., Ross-Ibarra, J., Ware, D.H., and Buckler, E.S.</w:t>
      </w:r>
      <w:r w:rsidRPr="00840228">
        <w:rPr>
          <w:rFonts w:cs="Times New Roman"/>
          <w:noProof/>
          <w:szCs w:val="24"/>
        </w:rPr>
        <w:t xml:space="preserve"> (2009). A first-generation haplotype map of maize. Science </w:t>
      </w:r>
      <w:r w:rsidRPr="00840228">
        <w:rPr>
          <w:rFonts w:cs="Times New Roman"/>
          <w:b/>
          <w:bCs/>
          <w:noProof/>
          <w:szCs w:val="24"/>
        </w:rPr>
        <w:t>326</w:t>
      </w:r>
      <w:r w:rsidRPr="00840228">
        <w:rPr>
          <w:rFonts w:cs="Times New Roman"/>
          <w:noProof/>
          <w:szCs w:val="24"/>
        </w:rPr>
        <w:t>: 1115–7.</w:t>
      </w:r>
    </w:p>
    <w:p w14:paraId="771CB3A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Guerinot, M. Lou</w:t>
      </w:r>
      <w:r w:rsidRPr="00840228">
        <w:rPr>
          <w:rFonts w:cs="Times New Roman"/>
          <w:noProof/>
          <w:szCs w:val="24"/>
        </w:rPr>
        <w:t xml:space="preserve"> (2001). Fortified Foods and Phytoremediation. Two Sides of the Same Coin. PLANT Physiol. </w:t>
      </w:r>
      <w:r w:rsidRPr="00840228">
        <w:rPr>
          <w:rFonts w:cs="Times New Roman"/>
          <w:b/>
          <w:bCs/>
          <w:noProof/>
          <w:szCs w:val="24"/>
        </w:rPr>
        <w:t>125</w:t>
      </w:r>
      <w:r w:rsidRPr="00840228">
        <w:rPr>
          <w:rFonts w:cs="Times New Roman"/>
          <w:noProof/>
          <w:szCs w:val="24"/>
        </w:rPr>
        <w:t>: 164–167.</w:t>
      </w:r>
    </w:p>
    <w:p w14:paraId="2325ED7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Harris, M. a et al.</w:t>
      </w:r>
      <w:r w:rsidRPr="00840228">
        <w:rPr>
          <w:rFonts w:cs="Times New Roman"/>
          <w:noProof/>
          <w:szCs w:val="24"/>
        </w:rPr>
        <w:t xml:space="preserve"> (2004). The Gene Ontology (GO) database and informatics resource. Nucleic Acids Res. </w:t>
      </w:r>
      <w:r w:rsidRPr="00840228">
        <w:rPr>
          <w:rFonts w:cs="Times New Roman"/>
          <w:b/>
          <w:bCs/>
          <w:noProof/>
          <w:szCs w:val="24"/>
        </w:rPr>
        <w:t>32</w:t>
      </w:r>
      <w:r w:rsidRPr="00840228">
        <w:rPr>
          <w:rFonts w:cs="Times New Roman"/>
          <w:noProof/>
          <w:szCs w:val="24"/>
        </w:rPr>
        <w:t>: D258-61.</w:t>
      </w:r>
    </w:p>
    <w:p w14:paraId="011373D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Hirsch, C.N. et al.</w:t>
      </w:r>
      <w:r w:rsidRPr="00840228">
        <w:rPr>
          <w:rFonts w:cs="Times New Roman"/>
          <w:noProof/>
          <w:szCs w:val="24"/>
        </w:rPr>
        <w:t xml:space="preserve"> (2014). Insights into the maize pan-genome and pan-transcriptome. Plant Cell </w:t>
      </w:r>
      <w:r w:rsidRPr="00840228">
        <w:rPr>
          <w:rFonts w:cs="Times New Roman"/>
          <w:b/>
          <w:bCs/>
          <w:noProof/>
          <w:szCs w:val="24"/>
        </w:rPr>
        <w:t>26</w:t>
      </w:r>
      <w:r w:rsidRPr="00840228">
        <w:rPr>
          <w:rFonts w:cs="Times New Roman"/>
          <w:noProof/>
          <w:szCs w:val="24"/>
        </w:rPr>
        <w:t>: 121–35.</w:t>
      </w:r>
    </w:p>
    <w:p w14:paraId="62503D92"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Hung, H.-Y. et al.</w:t>
      </w:r>
      <w:r w:rsidRPr="00840228">
        <w:rPr>
          <w:rFonts w:cs="Times New Roman"/>
          <w:noProof/>
          <w:szCs w:val="24"/>
        </w:rPr>
        <w:t xml:space="preserve"> (2012). The relationship between parental genetic or phenotypic divergence and progeny variation in the maize nested association mapping population. Heredity (Edinb). </w:t>
      </w:r>
      <w:r w:rsidRPr="00840228">
        <w:rPr>
          <w:rFonts w:cs="Times New Roman"/>
          <w:b/>
          <w:bCs/>
          <w:noProof/>
          <w:szCs w:val="24"/>
        </w:rPr>
        <w:t>108</w:t>
      </w:r>
      <w:r w:rsidRPr="00840228">
        <w:rPr>
          <w:rFonts w:cs="Times New Roman"/>
          <w:noProof/>
          <w:szCs w:val="24"/>
        </w:rPr>
        <w:t>: 490–9.</w:t>
      </w:r>
    </w:p>
    <w:p w14:paraId="3B56FFE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Huttenhower, C., Hibbs, M., Myers, C., and Troyanskaya, O.G.</w:t>
      </w:r>
      <w:r w:rsidRPr="00840228">
        <w:rPr>
          <w:rFonts w:cs="Times New Roman"/>
          <w:noProof/>
          <w:szCs w:val="24"/>
        </w:rPr>
        <w:t xml:space="preserve"> (2006). A scalable method for integration and functional analysis of multiple microarray datasets. Bioinformatics </w:t>
      </w:r>
      <w:r w:rsidRPr="00840228">
        <w:rPr>
          <w:rFonts w:cs="Times New Roman"/>
          <w:b/>
          <w:bCs/>
          <w:noProof/>
          <w:szCs w:val="24"/>
        </w:rPr>
        <w:t>22</w:t>
      </w:r>
      <w:r w:rsidRPr="00840228">
        <w:rPr>
          <w:rFonts w:cs="Times New Roman"/>
          <w:noProof/>
          <w:szCs w:val="24"/>
        </w:rPr>
        <w:t>: 2890–7.</w:t>
      </w:r>
    </w:p>
    <w:p w14:paraId="13A41B82"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Katagiri, T., Ishiyama, K., Kato, T., Tabata, S., Kobayashi, M., and Shinozaki, K.</w:t>
      </w:r>
      <w:r w:rsidRPr="00840228">
        <w:rPr>
          <w:rFonts w:cs="Times New Roman"/>
          <w:noProof/>
          <w:szCs w:val="24"/>
        </w:rPr>
        <w:t xml:space="preserve"> (2005). An important role of phosphatidic acid in ABA signaling during germination in Arabidopsis thaliana. Plant J. </w:t>
      </w:r>
      <w:r w:rsidRPr="00840228">
        <w:rPr>
          <w:rFonts w:cs="Times New Roman"/>
          <w:b/>
          <w:bCs/>
          <w:noProof/>
          <w:szCs w:val="24"/>
        </w:rPr>
        <w:t>43</w:t>
      </w:r>
      <w:r w:rsidRPr="00840228">
        <w:rPr>
          <w:rFonts w:cs="Times New Roman"/>
          <w:noProof/>
          <w:szCs w:val="24"/>
        </w:rPr>
        <w:t>: 107–117.</w:t>
      </w:r>
    </w:p>
    <w:p w14:paraId="19C014D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lastRenderedPageBreak/>
        <w:t>Kump, K.L., Bradbury, P.J., Wisser, R.J., Buckler, E.S., Belcher, A.R., Oropeza-Rosas, M. a, Zwonitzer, J.C., Kresovich, S., McMullen, M.D., Ware, D., Balint-Kurti, P.J., and Holland, J.B.</w:t>
      </w:r>
      <w:r w:rsidRPr="00840228">
        <w:rPr>
          <w:rFonts w:cs="Times New Roman"/>
          <w:noProof/>
          <w:szCs w:val="24"/>
        </w:rPr>
        <w:t xml:space="preserve"> (2011). Genome-wide association study of quantitative resistance to southern leaf blight in the maize nested association mapping population. Nat. Genet. </w:t>
      </w:r>
      <w:r w:rsidRPr="00840228">
        <w:rPr>
          <w:rFonts w:cs="Times New Roman"/>
          <w:b/>
          <w:bCs/>
          <w:noProof/>
          <w:szCs w:val="24"/>
        </w:rPr>
        <w:t>43</w:t>
      </w:r>
      <w:r w:rsidRPr="00840228">
        <w:rPr>
          <w:rFonts w:cs="Times New Roman"/>
          <w:noProof/>
          <w:szCs w:val="24"/>
        </w:rPr>
        <w:t>: 163–168.</w:t>
      </w:r>
    </w:p>
    <w:p w14:paraId="78ECEC19"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Lawit, S.J., Wych, H.M., Xu, D., Kundu, S., and Tomes, D.T.</w:t>
      </w:r>
      <w:r w:rsidRPr="00840228">
        <w:rPr>
          <w:rFonts w:cs="Times New Roman"/>
          <w:noProof/>
          <w:szCs w:val="24"/>
        </w:rPr>
        <w:t xml:space="preserve"> (2010). Maize della proteins dwarf plant8 and dwarf plant9 as modulators of plant development. Plant Cell Physiol. </w:t>
      </w:r>
      <w:r w:rsidRPr="00840228">
        <w:rPr>
          <w:rFonts w:cs="Times New Roman"/>
          <w:b/>
          <w:bCs/>
          <w:noProof/>
          <w:szCs w:val="24"/>
        </w:rPr>
        <w:t>51</w:t>
      </w:r>
      <w:r w:rsidRPr="00840228">
        <w:rPr>
          <w:rFonts w:cs="Times New Roman"/>
          <w:noProof/>
          <w:szCs w:val="24"/>
        </w:rPr>
        <w:t>: 1854–1868.</w:t>
      </w:r>
    </w:p>
    <w:p w14:paraId="342A736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Lawrence, C.J., Dong, Q., Polacco, M.L., Seigfried, T.E., and Brendel, V.</w:t>
      </w:r>
      <w:r w:rsidRPr="00840228">
        <w:rPr>
          <w:rFonts w:cs="Times New Roman"/>
          <w:noProof/>
          <w:szCs w:val="24"/>
        </w:rPr>
        <w:t xml:space="preserve"> (2004). MaizeGDB, the community database for maize genetics and genomics. Nucleic Acids Res. </w:t>
      </w:r>
      <w:r w:rsidRPr="00840228">
        <w:rPr>
          <w:rFonts w:cs="Times New Roman"/>
          <w:b/>
          <w:bCs/>
          <w:noProof/>
          <w:szCs w:val="24"/>
        </w:rPr>
        <w:t>32</w:t>
      </w:r>
      <w:r w:rsidRPr="00840228">
        <w:rPr>
          <w:rFonts w:cs="Times New Roman"/>
          <w:noProof/>
          <w:szCs w:val="24"/>
        </w:rPr>
        <w:t>: D393-7.</w:t>
      </w:r>
    </w:p>
    <w:p w14:paraId="5B9A9EE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Lee, I., Ambaru, B., Thakkar, P., Marcotte, E.M., and Rhee, S.Y.</w:t>
      </w:r>
      <w:r w:rsidRPr="00840228">
        <w:rPr>
          <w:rFonts w:cs="Times New Roman"/>
          <w:noProof/>
          <w:szCs w:val="24"/>
        </w:rPr>
        <w:t xml:space="preserve"> (2010). Rational association of genes with traits using a genome-scale gene network for Arabidopsis thaliana. Nat. Biotechnol. </w:t>
      </w:r>
      <w:r w:rsidRPr="00840228">
        <w:rPr>
          <w:rFonts w:cs="Times New Roman"/>
          <w:b/>
          <w:bCs/>
          <w:noProof/>
          <w:szCs w:val="24"/>
        </w:rPr>
        <w:t>28</w:t>
      </w:r>
      <w:r w:rsidRPr="00840228">
        <w:rPr>
          <w:rFonts w:cs="Times New Roman"/>
          <w:noProof/>
          <w:szCs w:val="24"/>
        </w:rPr>
        <w:t>: 149–156.</w:t>
      </w:r>
    </w:p>
    <w:p w14:paraId="55CF8F69"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Lee, I., Blom, U.M., Wang, P.I., Shim, J.E., and Marcotte, E.M.</w:t>
      </w:r>
      <w:r w:rsidRPr="00840228">
        <w:rPr>
          <w:rFonts w:cs="Times New Roman"/>
          <w:noProof/>
          <w:szCs w:val="24"/>
        </w:rPr>
        <w:t xml:space="preserve"> (2011). Prioritizing candidate disease genes by network-based boosting of genome-wide association data. Genome Res. </w:t>
      </w:r>
      <w:r w:rsidRPr="00840228">
        <w:rPr>
          <w:rFonts w:cs="Times New Roman"/>
          <w:b/>
          <w:bCs/>
          <w:noProof/>
          <w:szCs w:val="24"/>
        </w:rPr>
        <w:t>21</w:t>
      </w:r>
      <w:r w:rsidRPr="00840228">
        <w:rPr>
          <w:rFonts w:cs="Times New Roman"/>
          <w:noProof/>
          <w:szCs w:val="24"/>
        </w:rPr>
        <w:t>: 1109–1121.</w:t>
      </w:r>
    </w:p>
    <w:p w14:paraId="16BD9A8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Lee, T. and Lee, I.</w:t>
      </w:r>
      <w:r w:rsidRPr="00840228">
        <w:rPr>
          <w:rFonts w:cs="Times New Roman"/>
          <w:noProof/>
          <w:szCs w:val="24"/>
        </w:rPr>
        <w:t xml:space="preserve"> (2018). araGWAB</w:t>
      </w:r>
      <w:r w:rsidRPr="00840228">
        <w:rPr>
          <w:rFonts w:ascii="Times New Roman" w:hAnsi="Times New Roman" w:cs="Times New Roman"/>
          <w:noProof/>
          <w:szCs w:val="24"/>
        </w:rPr>
        <w:t> </w:t>
      </w:r>
      <w:r w:rsidRPr="00840228">
        <w:rPr>
          <w:rFonts w:cs="Times New Roman"/>
          <w:noProof/>
          <w:szCs w:val="24"/>
        </w:rPr>
        <w:t>: Network-based boosting of genome-wide association studies in Arabidopsis thaliana. Sci. Rep.: 1–6.</w:t>
      </w:r>
    </w:p>
    <w:p w14:paraId="02DD9EF6"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Li, H. and Durbin, R.</w:t>
      </w:r>
      <w:r w:rsidRPr="00840228">
        <w:rPr>
          <w:rFonts w:cs="Times New Roman"/>
          <w:noProof/>
          <w:szCs w:val="24"/>
        </w:rPr>
        <w:t xml:space="preserve"> (2009). Fast and accurate short read alignment with Burrows-Wheeler transform. Bioinformatics </w:t>
      </w:r>
      <w:r w:rsidRPr="00840228">
        <w:rPr>
          <w:rFonts w:cs="Times New Roman"/>
          <w:b/>
          <w:bCs/>
          <w:noProof/>
          <w:szCs w:val="24"/>
        </w:rPr>
        <w:t>25</w:t>
      </w:r>
      <w:r w:rsidRPr="00840228">
        <w:rPr>
          <w:rFonts w:cs="Times New Roman"/>
          <w:noProof/>
          <w:szCs w:val="24"/>
        </w:rPr>
        <w:t>: 1754–60.</w:t>
      </w:r>
    </w:p>
    <w:p w14:paraId="0B27F12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Li, M., Chen, J., Wang, J., Hu, B., and Chen, G.</w:t>
      </w:r>
      <w:r w:rsidRPr="00840228">
        <w:rPr>
          <w:rFonts w:cs="Times New Roman"/>
          <w:noProof/>
          <w:szCs w:val="24"/>
        </w:rPr>
        <w:t xml:space="preserve"> (2008). Modifying the DPClus algorithm for identifying protein complexes based on new topological structures. BMC Bioinformatics </w:t>
      </w:r>
      <w:r w:rsidRPr="00840228">
        <w:rPr>
          <w:rFonts w:cs="Times New Roman"/>
          <w:b/>
          <w:bCs/>
          <w:noProof/>
          <w:szCs w:val="24"/>
        </w:rPr>
        <w:t>9</w:t>
      </w:r>
      <w:r w:rsidRPr="00840228">
        <w:rPr>
          <w:rFonts w:cs="Times New Roman"/>
          <w:noProof/>
          <w:szCs w:val="24"/>
        </w:rPr>
        <w:t>: 398.</w:t>
      </w:r>
    </w:p>
    <w:p w14:paraId="165B17F9"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Lindgreen, S.</w:t>
      </w:r>
      <w:r w:rsidRPr="00840228">
        <w:rPr>
          <w:rFonts w:cs="Times New Roman"/>
          <w:noProof/>
          <w:szCs w:val="24"/>
        </w:rPr>
        <w:t xml:space="preserve"> (2012). AdapterRemoval: easy cleaning of next-generation sequencing reads. BMC Res. Notes </w:t>
      </w:r>
      <w:r w:rsidRPr="00840228">
        <w:rPr>
          <w:rFonts w:cs="Times New Roman"/>
          <w:b/>
          <w:bCs/>
          <w:noProof/>
          <w:szCs w:val="24"/>
        </w:rPr>
        <w:t>5</w:t>
      </w:r>
      <w:r w:rsidRPr="00840228">
        <w:rPr>
          <w:rFonts w:cs="Times New Roman"/>
          <w:noProof/>
          <w:szCs w:val="24"/>
        </w:rPr>
        <w:t>: 337.</w:t>
      </w:r>
    </w:p>
    <w:p w14:paraId="3FB37BC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Louwers, M., Bader, R., Haring, M., van Driel, R., de Laat, W., and Stam, M.</w:t>
      </w:r>
      <w:r w:rsidRPr="00840228">
        <w:rPr>
          <w:rFonts w:cs="Times New Roman"/>
          <w:noProof/>
          <w:szCs w:val="24"/>
        </w:rPr>
        <w:t xml:space="preserve"> (2009). Tissue- and expression level-specific chromatin looping at maize b1 </w:t>
      </w:r>
      <w:r w:rsidRPr="00840228">
        <w:rPr>
          <w:rFonts w:cs="Times New Roman"/>
          <w:noProof/>
          <w:szCs w:val="24"/>
        </w:rPr>
        <w:lastRenderedPageBreak/>
        <w:t xml:space="preserve">epialleles. Plant Cell </w:t>
      </w:r>
      <w:r w:rsidRPr="00840228">
        <w:rPr>
          <w:rFonts w:cs="Times New Roman"/>
          <w:b/>
          <w:bCs/>
          <w:noProof/>
          <w:szCs w:val="24"/>
        </w:rPr>
        <w:t>21</w:t>
      </w:r>
      <w:r w:rsidRPr="00840228">
        <w:rPr>
          <w:rFonts w:cs="Times New Roman"/>
          <w:noProof/>
          <w:szCs w:val="24"/>
        </w:rPr>
        <w:t>: 832–42.</w:t>
      </w:r>
    </w:p>
    <w:p w14:paraId="63A01AB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Mason, M.G., Jha, D., Salt, D.E., Tester, M., Hill, K., Kieber, J.J., and Eric Schaller, G.</w:t>
      </w:r>
      <w:r w:rsidRPr="00840228">
        <w:rPr>
          <w:rFonts w:cs="Times New Roman"/>
          <w:noProof/>
          <w:szCs w:val="24"/>
        </w:rPr>
        <w:t xml:space="preserve"> (2010). Type-B response regulators ARR1 and ARR12 regulate expression of AtHKT1;1 and accumulation of sodium in Arabidopsis shoots. Plant J. </w:t>
      </w:r>
      <w:r w:rsidRPr="00840228">
        <w:rPr>
          <w:rFonts w:cs="Times New Roman"/>
          <w:b/>
          <w:bCs/>
          <w:noProof/>
          <w:szCs w:val="24"/>
        </w:rPr>
        <w:t>64</w:t>
      </w:r>
      <w:r w:rsidRPr="00840228">
        <w:rPr>
          <w:rFonts w:cs="Times New Roman"/>
          <w:noProof/>
          <w:szCs w:val="24"/>
        </w:rPr>
        <w:t>: 753–763.</w:t>
      </w:r>
    </w:p>
    <w:p w14:paraId="102E582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McMullen, M.D. et al.</w:t>
      </w:r>
      <w:r w:rsidRPr="00840228">
        <w:rPr>
          <w:rFonts w:cs="Times New Roman"/>
          <w:noProof/>
          <w:szCs w:val="24"/>
        </w:rPr>
        <w:t xml:space="preserve"> (2009). Genetic properties of the maize nested association mapping population. Science </w:t>
      </w:r>
      <w:r w:rsidRPr="00840228">
        <w:rPr>
          <w:rFonts w:cs="Times New Roman"/>
          <w:b/>
          <w:bCs/>
          <w:noProof/>
          <w:szCs w:val="24"/>
        </w:rPr>
        <w:t>325</w:t>
      </w:r>
      <w:r w:rsidRPr="00840228">
        <w:rPr>
          <w:rFonts w:cs="Times New Roman"/>
          <w:noProof/>
          <w:szCs w:val="24"/>
        </w:rPr>
        <w:t>: 737–40.</w:t>
      </w:r>
    </w:p>
    <w:p w14:paraId="5CF83F9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Michno, J.-M., Burghardt, L.T., Liu, J., Jeffers, J.R., Tiffin, P., Stupar, R., and Myers, C.L.</w:t>
      </w:r>
      <w:r w:rsidRPr="00840228">
        <w:rPr>
          <w:rFonts w:cs="Times New Roman"/>
          <w:noProof/>
          <w:szCs w:val="24"/>
        </w:rPr>
        <w:t xml:space="preserve"> (2018). Identification of candidate genes underlying nodulation-specific phenotypes in Medicago truncatula through integration of genome- wide association studies and co-expression networks. bioRxiv: 1–31.</w:t>
      </w:r>
    </w:p>
    <w:p w14:paraId="3AAD180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MixedHTSeq Software Repository</w:t>
      </w:r>
      <w:r w:rsidRPr="00840228">
        <w:rPr>
          <w:rFonts w:cs="Times New Roman"/>
          <w:noProof/>
          <w:szCs w:val="24"/>
        </w:rPr>
        <w:t xml:space="preserve"> (2018). GitHub: http://github.com/schae234/MixedHTSeq.</w:t>
      </w:r>
    </w:p>
    <w:p w14:paraId="1D8025B4"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Mochida, K., Uehara-Yamaguchi, Y., Yoshida, T., Sakurai, T., and Shinozaki, K.</w:t>
      </w:r>
      <w:r w:rsidRPr="00840228">
        <w:rPr>
          <w:rFonts w:cs="Times New Roman"/>
          <w:noProof/>
          <w:szCs w:val="24"/>
        </w:rPr>
        <w:t xml:space="preserve"> (2011). Global landscape of a co-expressed gene network in barley and its application to gene discovery in Triticeae crops. Plant Cell Physiol. </w:t>
      </w:r>
      <w:r w:rsidRPr="00840228">
        <w:rPr>
          <w:rFonts w:cs="Times New Roman"/>
          <w:b/>
          <w:bCs/>
          <w:noProof/>
          <w:szCs w:val="24"/>
        </w:rPr>
        <w:t>52</w:t>
      </w:r>
      <w:r w:rsidRPr="00840228">
        <w:rPr>
          <w:rFonts w:cs="Times New Roman"/>
          <w:noProof/>
          <w:szCs w:val="24"/>
        </w:rPr>
        <w:t>: 785–803.</w:t>
      </w:r>
    </w:p>
    <w:p w14:paraId="58333DB6"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Monaco, M.K. et al.</w:t>
      </w:r>
      <w:r w:rsidRPr="00840228">
        <w:rPr>
          <w:rFonts w:cs="Times New Roman"/>
          <w:noProof/>
          <w:szCs w:val="24"/>
        </w:rPr>
        <w:t xml:space="preserve"> (2013). Maize Metabolic Network Construction and Transcriptome Analysis. Plant Genome </w:t>
      </w:r>
      <w:r w:rsidRPr="00840228">
        <w:rPr>
          <w:rFonts w:cs="Times New Roman"/>
          <w:b/>
          <w:bCs/>
          <w:noProof/>
          <w:szCs w:val="24"/>
        </w:rPr>
        <w:t>6</w:t>
      </w:r>
      <w:r w:rsidRPr="00840228">
        <w:rPr>
          <w:rFonts w:cs="Times New Roman"/>
          <w:noProof/>
          <w:szCs w:val="24"/>
        </w:rPr>
        <w:t>: 0.</w:t>
      </w:r>
    </w:p>
    <w:p w14:paraId="40D3485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Morrell, P.L., Toleno, D.M., Lundy, K.E., and Clegg, M.T.</w:t>
      </w:r>
      <w:r w:rsidRPr="00840228">
        <w:rPr>
          <w:rFonts w:cs="Times New Roman"/>
          <w:noProof/>
          <w:szCs w:val="24"/>
        </w:rPr>
        <w:t xml:space="preserve"> (2005). Low levels of linkage disequilibrium in wild barley (Hordeum vulgare ssp. spontaneum) despite high rates of self-fertilization. Proc. Natl. Acad. Sci. U. S. A. </w:t>
      </w:r>
      <w:r w:rsidRPr="00840228">
        <w:rPr>
          <w:rFonts w:cs="Times New Roman"/>
          <w:b/>
          <w:bCs/>
          <w:noProof/>
          <w:szCs w:val="24"/>
        </w:rPr>
        <w:t>102</w:t>
      </w:r>
      <w:r w:rsidRPr="00840228">
        <w:rPr>
          <w:rFonts w:cs="Times New Roman"/>
          <w:noProof/>
          <w:szCs w:val="24"/>
        </w:rPr>
        <w:t>: 2442–2447.</w:t>
      </w:r>
    </w:p>
    <w:p w14:paraId="048BB1B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Obayashi, T., Okamura, Y., Ito, S., Tadaka, S., Aoki, Y., Shirota, M., and Kinoshita, K.</w:t>
      </w:r>
      <w:r w:rsidRPr="00840228">
        <w:rPr>
          <w:rFonts w:cs="Times New Roman"/>
          <w:noProof/>
          <w:szCs w:val="24"/>
        </w:rPr>
        <w:t xml:space="preserve"> (2014). ATTED-II in 2014: Evaluation of Gene Coexpression in Agriculturally Important Plants. Plant Cell Physiol. </w:t>
      </w:r>
      <w:r w:rsidRPr="00840228">
        <w:rPr>
          <w:rFonts w:cs="Times New Roman"/>
          <w:b/>
          <w:bCs/>
          <w:noProof/>
          <w:szCs w:val="24"/>
        </w:rPr>
        <w:t>55</w:t>
      </w:r>
      <w:r w:rsidRPr="00840228">
        <w:rPr>
          <w:rFonts w:cs="Times New Roman"/>
          <w:noProof/>
          <w:szCs w:val="24"/>
        </w:rPr>
        <w:t>: e6–e6.</w:t>
      </w:r>
    </w:p>
    <w:p w14:paraId="7E2D671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Ozaki, S. et al.</w:t>
      </w:r>
      <w:r w:rsidRPr="00840228">
        <w:rPr>
          <w:rFonts w:cs="Times New Roman"/>
          <w:noProof/>
          <w:szCs w:val="24"/>
        </w:rPr>
        <w:t xml:space="preserve"> (2010). Coexpression analysis of tomato genes and experimental verification of coordinated expression of genes found in a functionally enriched coexpression module. DNA Res. </w:t>
      </w:r>
      <w:r w:rsidRPr="00840228">
        <w:rPr>
          <w:rFonts w:cs="Times New Roman"/>
          <w:b/>
          <w:bCs/>
          <w:noProof/>
          <w:szCs w:val="24"/>
        </w:rPr>
        <w:t>17</w:t>
      </w:r>
      <w:r w:rsidRPr="00840228">
        <w:rPr>
          <w:rFonts w:cs="Times New Roman"/>
          <w:noProof/>
          <w:szCs w:val="24"/>
        </w:rPr>
        <w:t>: 105–16.</w:t>
      </w:r>
    </w:p>
    <w:p w14:paraId="2ED98EC4"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 xml:space="preserve">Peiffer, J.A., Romay, M.C., Gore, M.A., Flint-Garcia, S.A., Zhang, Z., Millard, </w:t>
      </w:r>
      <w:r w:rsidRPr="00840228">
        <w:rPr>
          <w:rFonts w:cs="Times New Roman"/>
          <w:b/>
          <w:bCs/>
          <w:noProof/>
          <w:szCs w:val="24"/>
        </w:rPr>
        <w:lastRenderedPageBreak/>
        <w:t>M.J., Gardner, C.A.C., McMullen, M.D., Holland, J.B., Bradbury, P.J., and Buckler, E.S.</w:t>
      </w:r>
      <w:r w:rsidRPr="00840228">
        <w:rPr>
          <w:rFonts w:cs="Times New Roman"/>
          <w:noProof/>
          <w:szCs w:val="24"/>
        </w:rPr>
        <w:t xml:space="preserve"> (2014). The Genetic Architecture of Maize Height. Genetics.</w:t>
      </w:r>
    </w:p>
    <w:p w14:paraId="6B46B6C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QTeller</w:t>
      </w:r>
      <w:r w:rsidRPr="00840228">
        <w:rPr>
          <w:rFonts w:cs="Times New Roman"/>
          <w:noProof/>
          <w:szCs w:val="24"/>
        </w:rPr>
        <w:t xml:space="preserve"> (2018). http://qteller.com.</w:t>
      </w:r>
    </w:p>
    <w:p w14:paraId="12DE549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Ritchie, M.D., Holzinger, E.R., Li, R., Pendergrass, S.A., and Kim, D.</w:t>
      </w:r>
      <w:r w:rsidRPr="00840228">
        <w:rPr>
          <w:rFonts w:cs="Times New Roman"/>
          <w:noProof/>
          <w:szCs w:val="24"/>
        </w:rPr>
        <w:t xml:space="preserve"> (2015). Methods of integrating data to uncover genotype–phenotype interactions. Nat. Rev. Genet. </w:t>
      </w:r>
      <w:r w:rsidRPr="00840228">
        <w:rPr>
          <w:rFonts w:cs="Times New Roman"/>
          <w:b/>
          <w:bCs/>
          <w:noProof/>
          <w:szCs w:val="24"/>
        </w:rPr>
        <w:t>16</w:t>
      </w:r>
      <w:r w:rsidRPr="00840228">
        <w:rPr>
          <w:rFonts w:cs="Times New Roman"/>
          <w:noProof/>
          <w:szCs w:val="24"/>
        </w:rPr>
        <w:t>: 85–97.</w:t>
      </w:r>
    </w:p>
    <w:p w14:paraId="765F371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Roston, R.L., Gao, J., Murcha, M.W., Whelan, J., and Benning, C.</w:t>
      </w:r>
      <w:r w:rsidRPr="00840228">
        <w:rPr>
          <w:rFonts w:cs="Times New Roman"/>
          <w:noProof/>
          <w:szCs w:val="24"/>
        </w:rPr>
        <w:t xml:space="preserve"> (2012). TGD1, -2, and -3 proteins involved in lipid trafficking form ATP-binding cassette (ABC) transporter with multiple substrate-binding proteins. J. Biol. Chem. </w:t>
      </w:r>
      <w:r w:rsidRPr="00840228">
        <w:rPr>
          <w:rFonts w:cs="Times New Roman"/>
          <w:b/>
          <w:bCs/>
          <w:noProof/>
          <w:szCs w:val="24"/>
        </w:rPr>
        <w:t>287</w:t>
      </w:r>
      <w:r w:rsidRPr="00840228">
        <w:rPr>
          <w:rFonts w:cs="Times New Roman"/>
          <w:noProof/>
          <w:szCs w:val="24"/>
        </w:rPr>
        <w:t>: 21406–21415.</w:t>
      </w:r>
    </w:p>
    <w:p w14:paraId="3DD11CD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Rotival, M. and Petretto, E.</w:t>
      </w:r>
      <w:r w:rsidRPr="00840228">
        <w:rPr>
          <w:rFonts w:cs="Times New Roman"/>
          <w:noProof/>
          <w:szCs w:val="24"/>
        </w:rPr>
        <w:t xml:space="preserve"> (2014). Leveraging gene co-expression networks to pinpoint the regulation of complex traits and disease, with a focus on cardiovascular traits. Brief. Funct. Genomics </w:t>
      </w:r>
      <w:r w:rsidRPr="00840228">
        <w:rPr>
          <w:rFonts w:cs="Times New Roman"/>
          <w:b/>
          <w:bCs/>
          <w:noProof/>
          <w:szCs w:val="24"/>
        </w:rPr>
        <w:t>13</w:t>
      </w:r>
      <w:r w:rsidRPr="00840228">
        <w:rPr>
          <w:rFonts w:cs="Times New Roman"/>
          <w:noProof/>
          <w:szCs w:val="24"/>
        </w:rPr>
        <w:t>: 66–78.</w:t>
      </w:r>
    </w:p>
    <w:p w14:paraId="1A4D040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Sarkar, N.K., Kim, Y.-K., and Grover, A.</w:t>
      </w:r>
      <w:r w:rsidRPr="00840228">
        <w:rPr>
          <w:rFonts w:cs="Times New Roman"/>
          <w:noProof/>
          <w:szCs w:val="24"/>
        </w:rPr>
        <w:t xml:space="preserve"> (2014). Coexpression network analysis associated with call of rice seedlings for encountering heat stress. Plant Mol. Biol. </w:t>
      </w:r>
      <w:r w:rsidRPr="00840228">
        <w:rPr>
          <w:rFonts w:cs="Times New Roman"/>
          <w:b/>
          <w:bCs/>
          <w:noProof/>
          <w:szCs w:val="24"/>
        </w:rPr>
        <w:t>84</w:t>
      </w:r>
      <w:r w:rsidRPr="00840228">
        <w:rPr>
          <w:rFonts w:cs="Times New Roman"/>
          <w:noProof/>
          <w:szCs w:val="24"/>
        </w:rPr>
        <w:t>: 125–143.</w:t>
      </w:r>
    </w:p>
    <w:p w14:paraId="17A168A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Schaefer, R.J., Michno, J.-M., and Myers, C.L.</w:t>
      </w:r>
      <w:r w:rsidRPr="00840228">
        <w:rPr>
          <w:rFonts w:cs="Times New Roman"/>
          <w:noProof/>
          <w:szCs w:val="24"/>
        </w:rPr>
        <w:t xml:space="preserve"> (2016). Unraveling gene function in agricultural species using gene co-expression networks. Biochim. Biophys. Acta - Gene Regul. Mech.</w:t>
      </w:r>
    </w:p>
    <w:p w14:paraId="263880C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Schaefer, R.J.R.J. et al.</w:t>
      </w:r>
      <w:r w:rsidRPr="00840228">
        <w:rPr>
          <w:rFonts w:cs="Times New Roman"/>
          <w:noProof/>
          <w:szCs w:val="24"/>
        </w:rPr>
        <w:t xml:space="preserve"> (2014). Discovering functional modules across diverse maize transcriptomes using COB, the co-expression browser. PLoS One </w:t>
      </w:r>
      <w:r w:rsidRPr="00840228">
        <w:rPr>
          <w:rFonts w:cs="Times New Roman"/>
          <w:b/>
          <w:bCs/>
          <w:noProof/>
          <w:szCs w:val="24"/>
        </w:rPr>
        <w:t>9</w:t>
      </w:r>
      <w:r w:rsidRPr="00840228">
        <w:rPr>
          <w:rFonts w:cs="Times New Roman"/>
          <w:noProof/>
          <w:szCs w:val="24"/>
        </w:rPr>
        <w:t>: 99193.</w:t>
      </w:r>
    </w:p>
    <w:p w14:paraId="60B1D970"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Schubert, M., Ermini, L., Der Sarkissian, C., Jónsson, H., Ginolhac, A., Schaefer, R., Martin, M.D., Fernández, R., Kircher, M., McCue, M., Willerslev, E., and Orlando, L.</w:t>
      </w:r>
      <w:r w:rsidRPr="00840228">
        <w:rPr>
          <w:rFonts w:cs="Times New Roman"/>
          <w:noProof/>
          <w:szCs w:val="24"/>
        </w:rPr>
        <w:t xml:space="preserve"> (2014). Characterization of ancient and modern genomes by SNP detection and phylogenomic and metagenomic analysis using PALEOMIX. Nat. Protoc. </w:t>
      </w:r>
      <w:r w:rsidRPr="00840228">
        <w:rPr>
          <w:rFonts w:cs="Times New Roman"/>
          <w:b/>
          <w:bCs/>
          <w:noProof/>
          <w:szCs w:val="24"/>
        </w:rPr>
        <w:t>9</w:t>
      </w:r>
      <w:r w:rsidRPr="00840228">
        <w:rPr>
          <w:rFonts w:cs="Times New Roman"/>
          <w:noProof/>
          <w:szCs w:val="24"/>
        </w:rPr>
        <w:t>: 1056–82.</w:t>
      </w:r>
    </w:p>
    <w:p w14:paraId="21EF9AE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Shim, J.E., Bang, C., Yang, S., Lee, T., Hwang, S., Kim, C.Y., Singh-Blom, U.M., Marcotte, E.M., and Lee, I.</w:t>
      </w:r>
      <w:r w:rsidRPr="00840228">
        <w:rPr>
          <w:rFonts w:cs="Times New Roman"/>
          <w:noProof/>
          <w:szCs w:val="24"/>
        </w:rPr>
        <w:t xml:space="preserve"> (2017). GWAB: a web server for the network-</w:t>
      </w:r>
      <w:r w:rsidRPr="00840228">
        <w:rPr>
          <w:rFonts w:cs="Times New Roman"/>
          <w:noProof/>
          <w:szCs w:val="24"/>
        </w:rPr>
        <w:lastRenderedPageBreak/>
        <w:t xml:space="preserve">based boosting of human genome-wide association data. Nucleic Acids Res. </w:t>
      </w:r>
      <w:r w:rsidRPr="00840228">
        <w:rPr>
          <w:rFonts w:cs="Times New Roman"/>
          <w:b/>
          <w:bCs/>
          <w:noProof/>
          <w:szCs w:val="24"/>
        </w:rPr>
        <w:t>45</w:t>
      </w:r>
      <w:r w:rsidRPr="00840228">
        <w:rPr>
          <w:rFonts w:cs="Times New Roman"/>
          <w:noProof/>
          <w:szCs w:val="24"/>
        </w:rPr>
        <w:t>: W154–W161.</w:t>
      </w:r>
    </w:p>
    <w:p w14:paraId="00160AA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Stelpflug, S.C., Rajandeep, S., Vaillancourt, B., Hirsch, C.N., Buell, C.R., Leon, N. De, and Kaeppler, S.M.</w:t>
      </w:r>
      <w:r w:rsidRPr="00840228">
        <w:rPr>
          <w:rFonts w:cs="Times New Roman"/>
          <w:noProof/>
          <w:szCs w:val="24"/>
        </w:rPr>
        <w:t xml:space="preserve"> (2015). An expanded maize gene expression atlas based on RNA-sequencing and its use to explore root development. Plant Genome: 314–362.</w:t>
      </w:r>
    </w:p>
    <w:p w14:paraId="68A44D4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Swanson-Wagner, R., Briskine, R., Schaefer, R., Hufford, M.B.M.B., Ross-Ibarra, J., Myers, C.L.L., Tiffin, P., and Springer, N.M.M.</w:t>
      </w:r>
      <w:r w:rsidRPr="00840228">
        <w:rPr>
          <w:rFonts w:cs="Times New Roman"/>
          <w:noProof/>
          <w:szCs w:val="24"/>
        </w:rPr>
        <w:t xml:space="preserve"> (2012). Reshaping of the maize transcriptome by domestication. PNAS </w:t>
      </w:r>
      <w:r w:rsidRPr="00840228">
        <w:rPr>
          <w:rFonts w:cs="Times New Roman"/>
          <w:b/>
          <w:bCs/>
          <w:noProof/>
          <w:szCs w:val="24"/>
        </w:rPr>
        <w:t>109</w:t>
      </w:r>
      <w:r w:rsidRPr="00840228">
        <w:rPr>
          <w:rFonts w:cs="Times New Roman"/>
          <w:noProof/>
          <w:szCs w:val="24"/>
        </w:rPr>
        <w:t>: 11878–11883.</w:t>
      </w:r>
    </w:p>
    <w:p w14:paraId="0234E8F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Tacke, E., Korfhage, C., Michel, D., Maddaloni, M., Motto, M., Lanzini, S., Salamini, F., and Doring, H.-P.</w:t>
      </w:r>
      <w:r w:rsidRPr="00840228">
        <w:rPr>
          <w:rFonts w:cs="Times New Roman"/>
          <w:noProof/>
          <w:szCs w:val="24"/>
        </w:rPr>
        <w:t xml:space="preserve"> (1995). Transposon tagging of the maize Glossy2 locus with the transposable element En/Spm. Plant J. </w:t>
      </w:r>
      <w:r w:rsidRPr="00840228">
        <w:rPr>
          <w:rFonts w:cs="Times New Roman"/>
          <w:b/>
          <w:bCs/>
          <w:noProof/>
          <w:szCs w:val="24"/>
        </w:rPr>
        <w:t>8</w:t>
      </w:r>
      <w:r w:rsidRPr="00840228">
        <w:rPr>
          <w:rFonts w:cs="Times New Roman"/>
          <w:noProof/>
          <w:szCs w:val="24"/>
        </w:rPr>
        <w:t>: 907–917.</w:t>
      </w:r>
    </w:p>
    <w:p w14:paraId="42D958B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Taşan, M., Musso, G., Hao, T., Vidal, M., Macrae, C. a, and Roth, F.P.</w:t>
      </w:r>
      <w:r w:rsidRPr="00840228">
        <w:rPr>
          <w:rFonts w:cs="Times New Roman"/>
          <w:noProof/>
          <w:szCs w:val="24"/>
        </w:rPr>
        <w:t xml:space="preserve"> (2014). Selecting causal genes from genome-wide association studies via functionally coherent subnetworks. </w:t>
      </w:r>
      <w:r w:rsidRPr="00840228">
        <w:rPr>
          <w:rFonts w:cs="Times New Roman"/>
          <w:b/>
          <w:bCs/>
          <w:noProof/>
          <w:szCs w:val="24"/>
        </w:rPr>
        <w:t>12</w:t>
      </w:r>
      <w:r w:rsidRPr="00840228">
        <w:rPr>
          <w:rFonts w:cs="Times New Roman"/>
          <w:noProof/>
          <w:szCs w:val="24"/>
        </w:rPr>
        <w:t>.</w:t>
      </w:r>
    </w:p>
    <w:p w14:paraId="272D454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Tian, F., Bradbury, P.J., Brown, P.J., Hung, H., Sun, Q., Flint-Garcia, S., Rocheford, T.R., McMullen, M.D., Holland, J.B., and Buckler, E.S.</w:t>
      </w:r>
      <w:r w:rsidRPr="00840228">
        <w:rPr>
          <w:rFonts w:cs="Times New Roman"/>
          <w:noProof/>
          <w:szCs w:val="24"/>
        </w:rPr>
        <w:t xml:space="preserve"> (2011). Genome-wide association study of leaf architecture in the maize nested association mapping population. Nat. Genet. </w:t>
      </w:r>
      <w:r w:rsidRPr="00840228">
        <w:rPr>
          <w:rFonts w:cs="Times New Roman"/>
          <w:b/>
          <w:bCs/>
          <w:noProof/>
          <w:szCs w:val="24"/>
        </w:rPr>
        <w:t>43</w:t>
      </w:r>
      <w:r w:rsidRPr="00840228">
        <w:rPr>
          <w:rFonts w:cs="Times New Roman"/>
          <w:noProof/>
          <w:szCs w:val="24"/>
        </w:rPr>
        <w:t>: 159–62.</w:t>
      </w:r>
    </w:p>
    <w:p w14:paraId="0EC80C71"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USDA</w:t>
      </w:r>
      <w:r w:rsidRPr="00840228">
        <w:rPr>
          <w:rFonts w:cs="Times New Roman"/>
          <w:noProof/>
          <w:szCs w:val="24"/>
        </w:rPr>
        <w:t xml:space="preserve"> (2016). Crop Production 2015 Summary.</w:t>
      </w:r>
    </w:p>
    <w:p w14:paraId="2B91F56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Valdar, W., Holmes, C.C., Mott, R., and Flint, J.</w:t>
      </w:r>
      <w:r w:rsidRPr="00840228">
        <w:rPr>
          <w:rFonts w:cs="Times New Roman"/>
          <w:noProof/>
          <w:szCs w:val="24"/>
        </w:rPr>
        <w:t xml:space="preserve"> (2009). Mapping in structured populations by resample model averaging. Genetics </w:t>
      </w:r>
      <w:r w:rsidRPr="00840228">
        <w:rPr>
          <w:rFonts w:cs="Times New Roman"/>
          <w:b/>
          <w:bCs/>
          <w:noProof/>
          <w:szCs w:val="24"/>
        </w:rPr>
        <w:t>182</w:t>
      </w:r>
      <w:r w:rsidRPr="00840228">
        <w:rPr>
          <w:rFonts w:cs="Times New Roman"/>
          <w:noProof/>
          <w:szCs w:val="24"/>
        </w:rPr>
        <w:t>: 1263–77.</w:t>
      </w:r>
    </w:p>
    <w:p w14:paraId="197FA27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Wallace, J.G., Bradbury, P.J., Zhang, N., Gibon, Y., Stitt, M., and Buckler, E.S.</w:t>
      </w:r>
      <w:r w:rsidRPr="00840228">
        <w:rPr>
          <w:rFonts w:cs="Times New Roman"/>
          <w:noProof/>
          <w:szCs w:val="24"/>
        </w:rPr>
        <w:t xml:space="preserve"> (2014). Association mapping across numerous traits reveals patterns of functional variation in maize. PLoS Genet. </w:t>
      </w:r>
      <w:r w:rsidRPr="00840228">
        <w:rPr>
          <w:rFonts w:cs="Times New Roman"/>
          <w:b/>
          <w:bCs/>
          <w:noProof/>
          <w:szCs w:val="24"/>
        </w:rPr>
        <w:t>10</w:t>
      </w:r>
      <w:r w:rsidRPr="00840228">
        <w:rPr>
          <w:rFonts w:cs="Times New Roman"/>
          <w:noProof/>
          <w:szCs w:val="24"/>
        </w:rPr>
        <w:t>: e1004845.</w:t>
      </w:r>
    </w:p>
    <w:p w14:paraId="5089993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Wang, X., Elling, A.A., Li, X., Li, N., Peng, Z., He, G., Sun, H., Qi, Y., Liu, X.S., and Deng, X.W.</w:t>
      </w:r>
      <w:r w:rsidRPr="00840228">
        <w:rPr>
          <w:rFonts w:cs="Times New Roman"/>
          <w:noProof/>
          <w:szCs w:val="24"/>
        </w:rPr>
        <w:t xml:space="preserve"> (2009). Genome-Wide and Organ-Specific Landscapes of Epigenetic Modifications and Their Relationships to mRNA and Small RNA </w:t>
      </w:r>
      <w:r w:rsidRPr="00840228">
        <w:rPr>
          <w:rFonts w:cs="Times New Roman"/>
          <w:noProof/>
          <w:szCs w:val="24"/>
        </w:rPr>
        <w:lastRenderedPageBreak/>
        <w:t xml:space="preserve">Transcriptomes in Maize. Plant Cell Online </w:t>
      </w:r>
      <w:r w:rsidRPr="00840228">
        <w:rPr>
          <w:rFonts w:cs="Times New Roman"/>
          <w:b/>
          <w:bCs/>
          <w:noProof/>
          <w:szCs w:val="24"/>
        </w:rPr>
        <w:t>21</w:t>
      </w:r>
      <w:r w:rsidRPr="00840228">
        <w:rPr>
          <w:rFonts w:cs="Times New Roman"/>
          <w:noProof/>
          <w:szCs w:val="24"/>
        </w:rPr>
        <w:t>: 1053–1069.</w:t>
      </w:r>
    </w:p>
    <w:p w14:paraId="49C77380"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Wen, Z. et al.</w:t>
      </w:r>
      <w:r w:rsidRPr="00840228">
        <w:rPr>
          <w:rFonts w:cs="Times New Roman"/>
          <w:noProof/>
          <w:szCs w:val="24"/>
        </w:rPr>
        <w:t xml:space="preserve"> (2018). Integrating GWAS and gene expression data for functional characterization of resistance to white mold in soybean. Plant Biotechnol. J.: 1–11.</w:t>
      </w:r>
    </w:p>
    <w:p w14:paraId="03A6C8E6"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Wild, M., Davi??re, J.M., Regnault, T., Sakvarelidze-Achard, L., Carrera, E., Lopez Diaz, I., Cayrel, A., Dubeaux, G., Vert, G., and Achard, P.</w:t>
      </w:r>
      <w:r w:rsidRPr="00840228">
        <w:rPr>
          <w:rFonts w:cs="Times New Roman"/>
          <w:noProof/>
          <w:szCs w:val="24"/>
        </w:rPr>
        <w:t xml:space="preserve"> (2016). Tissue-Specific Regulation of Gibberellin Signaling Fine-Tunes Arabidopsis Iron-Deficiency Responses. Dev. Cell </w:t>
      </w:r>
      <w:r w:rsidRPr="00840228">
        <w:rPr>
          <w:rFonts w:cs="Times New Roman"/>
          <w:b/>
          <w:bCs/>
          <w:noProof/>
          <w:szCs w:val="24"/>
        </w:rPr>
        <w:t>37</w:t>
      </w:r>
      <w:r w:rsidRPr="00840228">
        <w:rPr>
          <w:rFonts w:cs="Times New Roman"/>
          <w:noProof/>
          <w:szCs w:val="24"/>
        </w:rPr>
        <w:t>: 190–200.</w:t>
      </w:r>
    </w:p>
    <w:p w14:paraId="3075D96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Winkler, R.G. and Freeling, M.</w:t>
      </w:r>
      <w:r w:rsidRPr="00840228">
        <w:rPr>
          <w:rFonts w:cs="Times New Roman"/>
          <w:noProof/>
          <w:szCs w:val="24"/>
        </w:rPr>
        <w:t xml:space="preserve"> (1994). Physiological genetics of the dominant gibberellin-nonresponsive maize dwarfs, Dwart8 and Dwart9. Planta </w:t>
      </w:r>
      <w:r w:rsidRPr="00840228">
        <w:rPr>
          <w:rFonts w:cs="Times New Roman"/>
          <w:b/>
          <w:bCs/>
          <w:noProof/>
          <w:szCs w:val="24"/>
        </w:rPr>
        <w:t>193</w:t>
      </w:r>
      <w:r w:rsidRPr="00840228">
        <w:rPr>
          <w:rFonts w:cs="Times New Roman"/>
          <w:noProof/>
          <w:szCs w:val="24"/>
        </w:rPr>
        <w:t>: 341–348.</w:t>
      </w:r>
    </w:p>
    <w:p w14:paraId="34220096"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Wolfe, C.J., Kohane, I.S., and Butte, A.J.</w:t>
      </w:r>
      <w:r w:rsidRPr="00840228">
        <w:rPr>
          <w:rFonts w:cs="Times New Roman"/>
          <w:noProof/>
          <w:szCs w:val="24"/>
        </w:rPr>
        <w:t xml:space="preserve"> (2005). Systematic survey reveals general applicability of “guilt-by-association” within gene coexpression networks. BMC Bioinformatics </w:t>
      </w:r>
      <w:r w:rsidRPr="00840228">
        <w:rPr>
          <w:rFonts w:cs="Times New Roman"/>
          <w:b/>
          <w:bCs/>
          <w:noProof/>
          <w:szCs w:val="24"/>
        </w:rPr>
        <w:t>6</w:t>
      </w:r>
      <w:r w:rsidRPr="00840228">
        <w:rPr>
          <w:rFonts w:cs="Times New Roman"/>
          <w:noProof/>
          <w:szCs w:val="24"/>
        </w:rPr>
        <w:t>: 227.</w:t>
      </w:r>
    </w:p>
    <w:p w14:paraId="177D4ED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Wray, G.A.</w:t>
      </w:r>
      <w:r w:rsidRPr="00840228">
        <w:rPr>
          <w:rFonts w:cs="Times New Roman"/>
          <w:noProof/>
          <w:szCs w:val="24"/>
        </w:rPr>
        <w:t xml:space="preserve"> (2007). The evolutionary significance of cis-regulatory mutations. Nat. Rev. Genet. </w:t>
      </w:r>
      <w:r w:rsidRPr="00840228">
        <w:rPr>
          <w:rFonts w:cs="Times New Roman"/>
          <w:b/>
          <w:bCs/>
          <w:noProof/>
          <w:szCs w:val="24"/>
        </w:rPr>
        <w:t>8</w:t>
      </w:r>
      <w:r w:rsidRPr="00840228">
        <w:rPr>
          <w:rFonts w:cs="Times New Roman"/>
          <w:noProof/>
          <w:szCs w:val="24"/>
        </w:rPr>
        <w:t>: 206–16.</w:t>
      </w:r>
    </w:p>
    <w:p w14:paraId="3D473BFE"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Zheng, Z.-L. and Zhao, Y.</w:t>
      </w:r>
      <w:r w:rsidRPr="00840228">
        <w:rPr>
          <w:rFonts w:cs="Times New Roman"/>
          <w:noProof/>
          <w:szCs w:val="24"/>
        </w:rPr>
        <w:t xml:space="preserve"> (2013). Transcriptome comparison and gene coexpression network analysis provide a systems view of citrus response to “Candidatus Liberibacter asiaticus” infection. BMC Genomics </w:t>
      </w:r>
      <w:r w:rsidRPr="00840228">
        <w:rPr>
          <w:rFonts w:cs="Times New Roman"/>
          <w:b/>
          <w:bCs/>
          <w:noProof/>
          <w:szCs w:val="24"/>
        </w:rPr>
        <w:t>14</w:t>
      </w:r>
      <w:r w:rsidRPr="00840228">
        <w:rPr>
          <w:rFonts w:cs="Times New Roman"/>
          <w:noProof/>
          <w:szCs w:val="24"/>
        </w:rPr>
        <w:t>: 27.</w:t>
      </w:r>
    </w:p>
    <w:p w14:paraId="70D55297" w14:textId="77777777" w:rsidR="00840228" w:rsidRPr="00840228" w:rsidRDefault="00840228" w:rsidP="00840228">
      <w:pPr>
        <w:widowControl w:val="0"/>
        <w:autoSpaceDE w:val="0"/>
        <w:autoSpaceDN w:val="0"/>
        <w:adjustRightInd w:val="0"/>
        <w:ind w:left="480" w:hanging="480"/>
        <w:rPr>
          <w:noProof/>
        </w:rPr>
      </w:pPr>
      <w:r w:rsidRPr="00840228">
        <w:rPr>
          <w:rFonts w:cs="Times New Roman"/>
          <w:b/>
          <w:bCs/>
          <w:noProof/>
          <w:szCs w:val="24"/>
        </w:rPr>
        <w:t>Ziegler, G., Kear, P.J., Wu, D., Ziyomo, C., Lipka, A.E., Gore, M., Hoekenga, O., and Baxter, I.</w:t>
      </w:r>
      <w:r w:rsidRPr="00840228">
        <w:rPr>
          <w:rFonts w:cs="Times New Roman"/>
          <w:noProof/>
          <w:szCs w:val="24"/>
        </w:rPr>
        <w:t xml:space="preserve"> (2017). Elemental Accumulation in Kernels of the Maize Nested Association Mapping Panel Reveals Signals of Gene by Environment Interactions. bioRxiv.</w:t>
      </w:r>
    </w:p>
    <w:p w14:paraId="30D49D57" w14:textId="12019ECF" w:rsidR="00904378" w:rsidRPr="00904378" w:rsidRDefault="00904378" w:rsidP="001C401A"/>
    <w:p w14:paraId="1437A133" w14:textId="03A8A7A6" w:rsidR="006B6660" w:rsidRDefault="006B6660" w:rsidP="006B6660">
      <w:pPr>
        <w:pStyle w:val="Heading1"/>
      </w:pPr>
      <w:r>
        <w:t>Tables</w:t>
      </w:r>
    </w:p>
    <w:p w14:paraId="783442E6" w14:textId="6AC4F739" w:rsidR="006B6660" w:rsidRDefault="006B6660" w:rsidP="0025169C">
      <w:pPr>
        <w:pStyle w:val="Heading2"/>
      </w:pPr>
      <w:bookmarkStart w:id="39" w:name="_Ref522107570"/>
      <w:r>
        <w:t>Table 1</w:t>
      </w:r>
      <w:bookmarkEnd w:id="39"/>
    </w:p>
    <w:p w14:paraId="214D25B1" w14:textId="1CFC3172" w:rsidR="006B6660" w:rsidRDefault="006B6660" w:rsidP="006B6660">
      <w:r w:rsidRPr="006B6660">
        <w:rPr>
          <w:b/>
        </w:rPr>
        <w:t>Significantly co-expressed GO terms.</w:t>
      </w:r>
      <w:r>
        <w:t xml:space="preserve"> Co-expression was measured among genes within each GO term that had co-expression data in each n</w:t>
      </w:r>
      <w:r w:rsidR="001F710F">
        <w:t>etwork using both density (</w:t>
      </w:r>
      <w:r w:rsidR="00923A5D" w:rsidRPr="0045686C">
        <w:t>Eq.</w:t>
      </w:r>
      <w:r w:rsidR="00923A5D">
        <w:t xml:space="preserve"> </w:t>
      </w:r>
      <w:r w:rsidR="00923A5D" w:rsidRPr="0045686C">
        <w:t>1</w:t>
      </w:r>
      <w:r w:rsidR="001F710F">
        <w:t>) and locality (</w:t>
      </w:r>
      <w:r w:rsidR="00923A5D">
        <w:t>Eq. 2</w:t>
      </w:r>
      <w:r>
        <w:t>). Significance of co-expression metrics was assessed by comparing values to 1,000 random gene sets of the same size.</w:t>
      </w:r>
    </w:p>
    <w:p w14:paraId="7A1D2684" w14:textId="523018C9" w:rsidR="006B6660" w:rsidRDefault="006B6660" w:rsidP="0025169C">
      <w:pPr>
        <w:pStyle w:val="Heading2"/>
      </w:pPr>
      <w:bookmarkStart w:id="40" w:name="_Ref522107582"/>
      <w:r>
        <w:lastRenderedPageBreak/>
        <w:t>Table 2</w:t>
      </w:r>
      <w:bookmarkEnd w:id="40"/>
    </w:p>
    <w:p w14:paraId="1A33A65F" w14:textId="6A7072A7" w:rsidR="006B6660" w:rsidRPr="006B6660" w:rsidRDefault="006B6660" w:rsidP="006B6660">
      <w:r w:rsidRPr="006B6660">
        <w:rPr>
          <w:b/>
        </w:rPr>
        <w:t>Gene co-expression network cluster assignments.</w:t>
      </w:r>
      <w:r>
        <w:t xml:space="preserve"> Gene clusters were calculated by running the Markov Cluster (MCL) algorithm on the co-expression matrix. Cluster values designate network specific gene clusters and are not compared across networks.</w:t>
      </w:r>
    </w:p>
    <w:p w14:paraId="118B05F1" w14:textId="1089DEDE" w:rsidR="00734F93" w:rsidRDefault="00734F93" w:rsidP="001C401A">
      <w:pPr>
        <w:pStyle w:val="Heading1"/>
      </w:pPr>
      <w:r>
        <w:t>Figures</w:t>
      </w:r>
    </w:p>
    <w:p w14:paraId="581E58EA" w14:textId="1980763F" w:rsidR="00734F93" w:rsidRPr="00F67EB2" w:rsidRDefault="009E7937" w:rsidP="0025169C">
      <w:pPr>
        <w:pStyle w:val="Heading2"/>
      </w:pPr>
      <w:bookmarkStart w:id="41" w:name="_Ref444765587"/>
      <w:r w:rsidRPr="00F67EB2">
        <w:t>Figure 1</w:t>
      </w:r>
      <w:bookmarkEnd w:id="41"/>
      <w:r w:rsidR="00E352FA" w:rsidRPr="00F67EB2">
        <w:tab/>
      </w:r>
    </w:p>
    <w:p w14:paraId="1F45F32F" w14:textId="77777777" w:rsidR="00734F93" w:rsidRPr="00C7766B" w:rsidRDefault="00734F93" w:rsidP="001C401A">
      <w:pPr>
        <w:pStyle w:val="Heading4"/>
        <w:rPr>
          <w:rFonts w:cs="Arial"/>
        </w:rPr>
      </w:pPr>
      <w:r w:rsidRPr="00C7766B">
        <w:rPr>
          <w:rFonts w:cs="Arial"/>
        </w:rPr>
        <w:t>Schematic of the Camoco framework</w:t>
      </w:r>
    </w:p>
    <w:p w14:paraId="27E782AA" w14:textId="7CEA9761" w:rsidR="00734F93" w:rsidRPr="002B17CA" w:rsidRDefault="00734F93" w:rsidP="001C401A">
      <w:pPr>
        <w:pStyle w:val="Subtitle"/>
      </w:pPr>
      <w:r w:rsidRPr="002B17CA">
        <w:t xml:space="preserve">The Camoco framework integrates genes identified by SNPs associated with complex traits with functional information inferred from co-expression networks. </w:t>
      </w:r>
      <w:r w:rsidRPr="002B17CA">
        <w:rPr>
          <w:b/>
        </w:rPr>
        <w:t>(A)</w:t>
      </w:r>
      <w:r w:rsidRPr="002B17CA">
        <w:t xml:space="preserve"> A typical GWAS result for a complex trait identifies several SNPs (circled) passing the threshold for genome-wide significance indicating a multigenic trait. SNP-to-gene mapping windows identify a varying number of candidate genes for each SNP. Candidate genes are identified based on user-specified window size and a maximum number of flanking genes surrounding a SNP (e.g., 50-kb and two flanking genes, designated in red). </w:t>
      </w:r>
      <w:r w:rsidRPr="002B17CA">
        <w:rPr>
          <w:b/>
        </w:rPr>
        <w:t>(B)</w:t>
      </w:r>
      <w:r w:rsidRPr="002B17CA">
        <w:t xml:space="preserve"> Independently, gene co-expression networks identify interactions between genes uncovering an unbiased survey of putative biological co-function. Network interactions are identified by comparing gene expression profiles across a diverse set of accessions (e.g., experimental conditions, tissue, samples). Gene subnetworks indicate sets of genes with strongly correlated gene expression profiles. </w:t>
      </w:r>
      <w:r w:rsidRPr="002B17CA">
        <w:rPr>
          <w:b/>
        </w:rPr>
        <w:t>(C)</w:t>
      </w:r>
      <w:r w:rsidRPr="002B17CA">
        <w:t xml:space="preserve"> Co-analysis of co-expression interactions among GWAS trait candidate genes identifies a small subset of genes with strong network connections. Blue lines designate genes that have similar co-expression patterns indicating co-regulation or shared function. Starred genes are potential candidate genes associated with GWAS traits based on SNP-to-gene mapping and co-expression evidence. Red stars indicate genes that are not the closest to the GWAS SNP (non-adjacent) that may have been missed without co-expression evidence. </w:t>
      </w:r>
      <w:r w:rsidRPr="002B17CA">
        <w:rPr>
          <w:b/>
        </w:rPr>
        <w:t>(D)</w:t>
      </w:r>
      <w:r w:rsidRPr="002B17CA">
        <w:t xml:space="preserve"> Statistical significance of subnetwork interactions is assessed by comparing co-expression strength among genes identified from GWAS datasets</w:t>
      </w:r>
      <w:r w:rsidRPr="002B17CA" w:rsidDel="00355692">
        <w:t xml:space="preserve"> </w:t>
      </w:r>
      <w:r w:rsidRPr="002B17CA">
        <w:t>to those from random networks containing the same number of genes. In the illustrated case, the more interesting subnetwork has both high density as well as locality.</w:t>
      </w:r>
    </w:p>
    <w:p w14:paraId="2F70C501" w14:textId="6C126696" w:rsidR="00C1066C" w:rsidRPr="00F67EB2" w:rsidRDefault="0089245C" w:rsidP="0025169C">
      <w:pPr>
        <w:pStyle w:val="Heading2"/>
      </w:pPr>
      <w:bookmarkStart w:id="42" w:name="_Ref487124030"/>
      <w:r w:rsidRPr="00F67EB2">
        <w:lastRenderedPageBreak/>
        <w:t>Figure 2</w:t>
      </w:r>
      <w:bookmarkEnd w:id="42"/>
    </w:p>
    <w:p w14:paraId="1442781B" w14:textId="77777777" w:rsidR="00C1066C" w:rsidRPr="00C7766B" w:rsidRDefault="00C1066C" w:rsidP="001C401A">
      <w:pPr>
        <w:pStyle w:val="Heading4"/>
        <w:rPr>
          <w:rFonts w:cs="Arial"/>
        </w:rPr>
      </w:pPr>
      <w:r w:rsidRPr="00C7766B">
        <w:rPr>
          <w:rFonts w:cs="Arial"/>
          <w:i/>
        </w:rPr>
        <w:t>Cis</w:t>
      </w:r>
      <w:r w:rsidRPr="00C7766B">
        <w:rPr>
          <w:rFonts w:cs="Arial"/>
        </w:rPr>
        <w:t xml:space="preserve"> vs. </w:t>
      </w:r>
      <w:r w:rsidRPr="00C7766B">
        <w:rPr>
          <w:rFonts w:cs="Arial"/>
          <w:i/>
        </w:rPr>
        <w:t>trans</w:t>
      </w:r>
      <w:r w:rsidRPr="00C7766B">
        <w:rPr>
          <w:rFonts w:cs="Arial"/>
        </w:rPr>
        <w:t xml:space="preserve"> co-expression network interactions</w:t>
      </w:r>
    </w:p>
    <w:p w14:paraId="4EBE6CD5" w14:textId="273871FD" w:rsidR="00734F93" w:rsidRPr="002B17CA" w:rsidRDefault="00C1066C" w:rsidP="001C401A">
      <w:pPr>
        <w:pStyle w:val="Subtitle"/>
      </w:pPr>
      <w:r w:rsidRPr="002B17CA">
        <w:t xml:space="preserve">Comparing distributions of co-expression network interaction scores between </w:t>
      </w:r>
      <w:r w:rsidRPr="002B17CA">
        <w:rPr>
          <w:i/>
        </w:rPr>
        <w:t>cis</w:t>
      </w:r>
      <w:r w:rsidRPr="002B17CA">
        <w:t xml:space="preserve"> and </w:t>
      </w:r>
      <w:r w:rsidRPr="002B17CA">
        <w:rPr>
          <w:i/>
        </w:rPr>
        <w:t>trans</w:t>
      </w:r>
      <w:r w:rsidRPr="002B17CA">
        <w:t xml:space="preserve"> sets of genes. Distribution densities of </w:t>
      </w:r>
      <w:r w:rsidRPr="002B17CA">
        <w:rPr>
          <w:i/>
        </w:rPr>
        <w:t>trans</w:t>
      </w:r>
      <w:r w:rsidRPr="002B17CA">
        <w:t xml:space="preserve"> gene pairs (green) show interactions between genes on separate chromosomes. Distribution densities of </w:t>
      </w:r>
      <w:r w:rsidRPr="002B17CA">
        <w:rPr>
          <w:i/>
        </w:rPr>
        <w:t>cis</w:t>
      </w:r>
      <w:r w:rsidRPr="002B17CA">
        <w:t xml:space="preserve"> gene pairs (blue) show interactions between genes with less than 50 kb intergenic distance. Inset figures show z-score values greater than 3. Non-parametric </w:t>
      </w:r>
      <w:r w:rsidRPr="002B17CA">
        <w:rPr>
          <w:i/>
        </w:rPr>
        <w:t>p</w:t>
      </w:r>
      <w:r w:rsidRPr="002B17CA">
        <w:t xml:space="preserve">-values were calculated between co-expression values taken from </w:t>
      </w:r>
      <w:r w:rsidRPr="002B17CA">
        <w:rPr>
          <w:i/>
        </w:rPr>
        <w:t>cis</w:t>
      </w:r>
      <w:r w:rsidRPr="002B17CA">
        <w:t xml:space="preserve"> and </w:t>
      </w:r>
      <w:r w:rsidRPr="002B17CA">
        <w:rPr>
          <w:i/>
        </w:rPr>
        <w:t>trans</w:t>
      </w:r>
      <w:r w:rsidRPr="002B17CA">
        <w:t xml:space="preserve"> distributions (Mann-Whitney U test).</w:t>
      </w:r>
    </w:p>
    <w:p w14:paraId="33A27466" w14:textId="65B97578" w:rsidR="00690272" w:rsidRPr="00F67EB2" w:rsidRDefault="005A6C3A" w:rsidP="0025169C">
      <w:pPr>
        <w:pStyle w:val="Heading2"/>
      </w:pPr>
      <w:bookmarkStart w:id="43" w:name="_Ref456807908"/>
      <w:bookmarkStart w:id="44" w:name="_Ref458794783"/>
      <w:r w:rsidRPr="00F67EB2">
        <w:t>Figure 3</w:t>
      </w:r>
      <w:bookmarkEnd w:id="43"/>
      <w:bookmarkEnd w:id="44"/>
    </w:p>
    <w:p w14:paraId="7A582CF7" w14:textId="77777777" w:rsidR="00690272" w:rsidRPr="00C7766B" w:rsidRDefault="00690272" w:rsidP="001C401A">
      <w:pPr>
        <w:pStyle w:val="Heading4"/>
        <w:jc w:val="left"/>
        <w:rPr>
          <w:rFonts w:cs="Arial"/>
        </w:rPr>
      </w:pPr>
      <w:r w:rsidRPr="00C7766B">
        <w:rPr>
          <w:rFonts w:cs="Arial"/>
        </w:rPr>
        <w:t>Simulating GWAS-network overlap using GO terms</w:t>
      </w:r>
    </w:p>
    <w:p w14:paraId="3B79B94C" w14:textId="2F563C1D" w:rsidR="00690272" w:rsidRPr="002B17CA" w:rsidRDefault="00690272" w:rsidP="001C401A">
      <w:pPr>
        <w:pStyle w:val="Subtitle"/>
      </w:pPr>
      <w:r w:rsidRPr="002B17CA">
        <w:t xml:space="preserve">Several GWAS scenarios were simulated to assess the effect of noise on co-expression network overlap. </w:t>
      </w:r>
      <w:r w:rsidRPr="002B17CA">
        <w:rPr>
          <w:b/>
        </w:rPr>
        <w:t>(A)</w:t>
      </w:r>
      <w:r w:rsidRPr="002B17CA">
        <w:t xml:space="preserve"> </w:t>
      </w:r>
      <w:r w:rsidR="000744CC" w:rsidRPr="002B17CA">
        <w:t>I</w:t>
      </w:r>
      <w:r w:rsidRPr="002B17CA">
        <w:t xml:space="preserve">deal GWAS, where SNPs (blue points) map directly to candidate genes within the same biological process (i.e., a GO term) and have strong co-expression (green lines). Signal is defined as the co-expression among the genes exclusive to the GO term. Noise in the overlap between GWAS and co-expression networks was introduced by varying two parameters: the missing candidate gene rate (MCR) and false candidate gene rate (FCR). </w:t>
      </w:r>
      <w:r w:rsidRPr="002B17CA">
        <w:rPr>
          <w:b/>
        </w:rPr>
        <w:t>(B)</w:t>
      </w:r>
      <w:r w:rsidRPr="002B17CA">
        <w:t xml:space="preserve"> </w:t>
      </w:r>
      <w:r w:rsidR="000744CC" w:rsidRPr="002B17CA">
        <w:t>E</w:t>
      </w:r>
      <w:r w:rsidRPr="002B17CA">
        <w:t xml:space="preserve">ffect of a large proportion of missing candidate genes (MCR = 2/5) on network signal. </w:t>
      </w:r>
      <w:r w:rsidRPr="002B17CA">
        <w:rPr>
          <w:b/>
        </w:rPr>
        <w:t>(C)</w:t>
      </w:r>
      <w:r w:rsidRPr="002B17CA">
        <w:t xml:space="preserve"> </w:t>
      </w:r>
      <w:r w:rsidR="000744CC" w:rsidRPr="002B17CA">
        <w:t>E</w:t>
      </w:r>
      <w:r w:rsidRPr="002B17CA">
        <w:t>ffect of false candidate genes (FCR) on network overlap, either through false positive GWAS SNPs (orange points) or through imperfect SNP-to-gene mapping (FCR = 3/8). Orange lines designate the additional candidate genes that introduce co-expression noise that impedes the identification of network structure.</w:t>
      </w:r>
    </w:p>
    <w:p w14:paraId="329E372E" w14:textId="5CFBE8F3" w:rsidR="00C85AF2" w:rsidRPr="00F67EB2" w:rsidRDefault="00D02F61" w:rsidP="0025169C">
      <w:pPr>
        <w:pStyle w:val="Heading2"/>
      </w:pPr>
      <w:bookmarkStart w:id="45" w:name="_Ref458700744"/>
      <w:commentRangeStart w:id="46"/>
      <w:commentRangeStart w:id="47"/>
      <w:r w:rsidRPr="00F67EB2">
        <w:t>Figure</w:t>
      </w:r>
      <w:commentRangeEnd w:id="46"/>
      <w:r w:rsidR="00F314A0" w:rsidRPr="004245BE">
        <w:rPr>
          <w:rStyle w:val="CommentReference"/>
          <w:rFonts w:ascii="Arial" w:eastAsiaTheme="minorHAnsi" w:hAnsi="Arial"/>
          <w:b w:val="0"/>
          <w:color w:val="auto"/>
        </w:rPr>
        <w:commentReference w:id="46"/>
      </w:r>
      <w:commentRangeEnd w:id="47"/>
      <w:r w:rsidR="002C42E6">
        <w:rPr>
          <w:rStyle w:val="CommentReference"/>
          <w:rFonts w:eastAsiaTheme="minorHAnsi"/>
          <w:b w:val="0"/>
          <w:color w:val="auto"/>
        </w:rPr>
        <w:commentReference w:id="47"/>
      </w:r>
      <w:r w:rsidRPr="00F67EB2">
        <w:t xml:space="preserve"> 4</w:t>
      </w:r>
      <w:bookmarkStart w:id="48" w:name="EditPoint"/>
      <w:bookmarkEnd w:id="45"/>
      <w:bookmarkEnd w:id="48"/>
    </w:p>
    <w:p w14:paraId="7AB7AC82" w14:textId="77777777" w:rsidR="00C85AF2" w:rsidRPr="00C7766B" w:rsidRDefault="00C85AF2" w:rsidP="001C401A">
      <w:pPr>
        <w:pStyle w:val="Heading4"/>
        <w:jc w:val="left"/>
        <w:rPr>
          <w:rFonts w:cs="Arial"/>
        </w:rPr>
      </w:pPr>
      <w:r w:rsidRPr="00C7766B">
        <w:rPr>
          <w:rFonts w:cs="Arial"/>
        </w:rPr>
        <w:t>Strength of co-expression among GO terms at varying levels of MCR</w:t>
      </w:r>
    </w:p>
    <w:p w14:paraId="1BB90B9C" w14:textId="2025867B" w:rsidR="00C85AF2" w:rsidRPr="002B17CA" w:rsidRDefault="00C85AF2" w:rsidP="001C401A">
      <w:pPr>
        <w:pStyle w:val="Subtitle"/>
      </w:pPr>
      <w:r w:rsidRPr="002B17CA">
        <w:t>Subnetwork density and locality were measured for all GO terms with strong initial co-expression (</w:t>
      </w:r>
      <w:r w:rsidRPr="002B17CA">
        <w:rPr>
          <w:i/>
        </w:rPr>
        <w:t>p</w:t>
      </w:r>
      <w:r w:rsidRPr="002B17CA">
        <w:t xml:space="preserve"> ≤ 0.05) comparing co-expression in GO terms to 1,000 random networks of the same size. Co-expression density and locality were then compared again </w:t>
      </w:r>
      <w:r w:rsidRPr="004245BE">
        <w:t>(</w:t>
      </w:r>
      <w:r w:rsidRPr="002B17CA">
        <w:rPr>
          <w:i/>
        </w:rPr>
        <w:t>n</w:t>
      </w:r>
      <w:r w:rsidRPr="002B17CA">
        <w:t xml:space="preserve"> = 1,000) with varying missing candidate rate (MCR), where a </w:t>
      </w:r>
      <w:r w:rsidR="00D7295C">
        <w:t>fraction</w:t>
      </w:r>
      <w:commentRangeStart w:id="49"/>
      <w:commentRangeStart w:id="50"/>
      <w:r w:rsidRPr="002B17CA">
        <w:t xml:space="preserve"> of genes</w:t>
      </w:r>
      <w:commentRangeEnd w:id="49"/>
      <w:r w:rsidR="00B143E2" w:rsidRPr="004245BE">
        <w:rPr>
          <w:rStyle w:val="CommentReference"/>
          <w:rFonts w:eastAsiaTheme="minorHAnsi"/>
          <w:color w:val="auto"/>
          <w:spacing w:val="0"/>
        </w:rPr>
        <w:commentReference w:id="49"/>
      </w:r>
      <w:commentRangeEnd w:id="50"/>
      <w:r w:rsidR="00D7295C">
        <w:rPr>
          <w:rStyle w:val="CommentReference"/>
          <w:rFonts w:ascii="Georgia" w:eastAsiaTheme="minorHAnsi" w:hAnsi="Georgia"/>
          <w:color w:val="auto"/>
          <w:spacing w:val="0"/>
        </w:rPr>
        <w:commentReference w:id="50"/>
      </w:r>
      <w:r w:rsidRPr="002B17CA">
        <w:t xml:space="preserve"> was removed from the term and replaced with random genes to conserve GO term size. Curves decline with increased MCR as the proportion of </w:t>
      </w:r>
      <w:r w:rsidR="009B1572" w:rsidRPr="002B17CA">
        <w:t>GO terms with significantly co-expressed genes</w:t>
      </w:r>
      <w:r w:rsidR="009B1572" w:rsidRPr="002B17CA" w:rsidDel="009B1572">
        <w:t xml:space="preserve"> </w:t>
      </w:r>
      <w:r w:rsidRPr="002B17CA">
        <w:t>(</w:t>
      </w:r>
      <w:r w:rsidRPr="002B17CA">
        <w:rPr>
          <w:i/>
        </w:rPr>
        <w:t>p</w:t>
      </w:r>
      <w:r w:rsidRPr="002B17CA">
        <w:t xml:space="preserve"> ≤ 0.05, </w:t>
      </w:r>
      <w:r w:rsidRPr="002B17CA">
        <w:rPr>
          <w:i/>
        </w:rPr>
        <w:t>n</w:t>
      </w:r>
      <w:r w:rsidRPr="002B17CA">
        <w:t xml:space="preserve"> = 1,000) decreases compared to the initial number of strongly co-expressed terms in each network (red curve). GO terms in each network were also split into two subsets based on initial co-expression strength: “strong,” (initial co-</w:t>
      </w:r>
      <w:r w:rsidRPr="002B17CA">
        <w:lastRenderedPageBreak/>
        <w:t xml:space="preserve">expression </w:t>
      </w:r>
      <w:r w:rsidRPr="002B17CA">
        <w:rPr>
          <w:i/>
        </w:rPr>
        <w:t>p</w:t>
      </w:r>
      <w:r w:rsidRPr="002B17CA">
        <w:t xml:space="preserve"> ≤ 0.001; blue curve), and “moderate,” (initial co-expression 0.001 &lt; </w:t>
      </w:r>
      <w:r w:rsidRPr="002B17CA">
        <w:rPr>
          <w:i/>
        </w:rPr>
        <w:t>p</w:t>
      </w:r>
      <w:r w:rsidRPr="002B17CA">
        <w:t xml:space="preserve"> ≤ 0.05; violet curve).</w:t>
      </w:r>
    </w:p>
    <w:p w14:paraId="4087E79D" w14:textId="67A7F6C3" w:rsidR="00C85AF2" w:rsidRPr="00F67EB2" w:rsidRDefault="00E6464F" w:rsidP="0025169C">
      <w:pPr>
        <w:pStyle w:val="Heading2"/>
      </w:pPr>
      <w:bookmarkStart w:id="51" w:name="_Ref458721156"/>
      <w:bookmarkStart w:id="52" w:name="_Ref447197618"/>
      <w:commentRangeStart w:id="53"/>
      <w:commentRangeStart w:id="54"/>
      <w:r w:rsidRPr="00F67EB2">
        <w:t>Figure</w:t>
      </w:r>
      <w:commentRangeEnd w:id="53"/>
      <w:r w:rsidR="00637A23" w:rsidRPr="00D7295C">
        <w:rPr>
          <w:rStyle w:val="CommentReference"/>
          <w:rFonts w:ascii="Arial" w:eastAsiaTheme="minorHAnsi" w:hAnsi="Arial"/>
          <w:b w:val="0"/>
          <w:color w:val="auto"/>
        </w:rPr>
        <w:commentReference w:id="53"/>
      </w:r>
      <w:commentRangeEnd w:id="54"/>
      <w:r w:rsidR="002C42E6">
        <w:rPr>
          <w:rStyle w:val="CommentReference"/>
          <w:rFonts w:eastAsiaTheme="minorHAnsi"/>
          <w:b w:val="0"/>
          <w:color w:val="auto"/>
        </w:rPr>
        <w:commentReference w:id="54"/>
      </w:r>
      <w:r w:rsidRPr="00F67EB2">
        <w:t xml:space="preserve"> 5</w:t>
      </w:r>
      <w:bookmarkEnd w:id="51"/>
      <w:bookmarkEnd w:id="52"/>
    </w:p>
    <w:p w14:paraId="38CD5098" w14:textId="65FC48BC" w:rsidR="00C85AF2" w:rsidRPr="00C7766B" w:rsidRDefault="00C85AF2" w:rsidP="001C401A">
      <w:pPr>
        <w:pStyle w:val="Heading4"/>
        <w:jc w:val="left"/>
        <w:rPr>
          <w:rFonts w:cs="Arial"/>
        </w:rPr>
      </w:pPr>
      <w:r w:rsidRPr="00C7766B">
        <w:rPr>
          <w:rFonts w:cs="Arial"/>
        </w:rPr>
        <w:t>S</w:t>
      </w:r>
      <w:r w:rsidR="00282527" w:rsidRPr="00C7766B">
        <w:rPr>
          <w:rFonts w:cs="Arial"/>
        </w:rPr>
        <w:t>trength of co-expression among GO terms at varying levels of FCR</w:t>
      </w:r>
    </w:p>
    <w:p w14:paraId="64A35CFE" w14:textId="192F8930" w:rsidR="00C85AF2" w:rsidRPr="002B17CA" w:rsidRDefault="00181EDE" w:rsidP="001C401A">
      <w:pPr>
        <w:pStyle w:val="Subtitle"/>
      </w:pPr>
      <w:r w:rsidRPr="002B17CA">
        <w:t xml:space="preserve">GO terms with significantly co-expressed genes </w:t>
      </w:r>
      <w:r w:rsidR="00C85AF2" w:rsidRPr="002B17CA">
        <w:t xml:space="preserve">(density or locality </w:t>
      </w:r>
      <w:r w:rsidR="00C85AF2" w:rsidRPr="002B17CA">
        <w:rPr>
          <w:i/>
        </w:rPr>
        <w:t>p</w:t>
      </w:r>
      <w:r w:rsidR="00C85AF2" w:rsidRPr="002B17CA">
        <w:t xml:space="preserve">-value ≤ 0.05) were used to simulate the effect of FCR on GWAS results. False candidates were added to GO terms by including flanking genes near true GO term genes according to SNP-to-gene </w:t>
      </w:r>
      <w:commentRangeStart w:id="55"/>
      <w:commentRangeStart w:id="56"/>
      <w:r w:rsidR="00C85AF2" w:rsidRPr="002B17CA">
        <w:t>mapping (window) parameters</w:t>
      </w:r>
      <w:commentRangeEnd w:id="55"/>
      <w:r w:rsidR="00ED6F94" w:rsidRPr="00D7295C">
        <w:rPr>
          <w:rStyle w:val="CommentReference"/>
          <w:rFonts w:eastAsiaTheme="minorHAnsi"/>
          <w:color w:val="auto"/>
          <w:spacing w:val="0"/>
        </w:rPr>
        <w:commentReference w:id="55"/>
      </w:r>
      <w:commentRangeEnd w:id="56"/>
      <w:r w:rsidR="002C42E6">
        <w:rPr>
          <w:rStyle w:val="CommentReference"/>
          <w:rFonts w:ascii="Georgia" w:eastAsiaTheme="minorHAnsi" w:hAnsi="Georgia"/>
          <w:color w:val="auto"/>
          <w:spacing w:val="0"/>
        </w:rPr>
        <w:commentReference w:id="56"/>
      </w:r>
      <w:r w:rsidR="00C85AF2" w:rsidRPr="002B17CA">
        <w:t xml:space="preserve">. Box plots show effective FCR of GO terms at each SNP-to-gene mapping parameter. Signal plots show the proportional number of GO terms that remain significant at FCR ≥ </w:t>
      </w:r>
      <w:r w:rsidR="00C85AF2" w:rsidRPr="002B17CA">
        <w:rPr>
          <w:i/>
        </w:rPr>
        <w:t>x</w:t>
      </w:r>
      <w:r w:rsidR="00C85AF2" w:rsidRPr="002B17CA">
        <w:t xml:space="preserve"> (red curve). GO terms in each network were also split into two subsets based on initial co-expression strength: “strong,” (initial co-expression </w:t>
      </w:r>
      <w:r w:rsidR="00C85AF2" w:rsidRPr="002B17CA">
        <w:rPr>
          <w:i/>
        </w:rPr>
        <w:t>p</w:t>
      </w:r>
      <w:r w:rsidR="00C85AF2" w:rsidRPr="002B17CA">
        <w:t xml:space="preserve"> ≤ 0.001; blue curve), and “moderate,” (initial co-expression 0.001 &lt; </w:t>
      </w:r>
      <w:r w:rsidR="00C85AF2" w:rsidRPr="002B17CA">
        <w:rPr>
          <w:i/>
        </w:rPr>
        <w:t>p</w:t>
      </w:r>
      <w:r w:rsidR="00C85AF2" w:rsidRPr="002B17CA">
        <w:t xml:space="preserve"> ≤ 0.05; violet curve).</w:t>
      </w:r>
    </w:p>
    <w:p w14:paraId="032B703B" w14:textId="5560CC1F" w:rsidR="003B691E" w:rsidRPr="00F67EB2" w:rsidRDefault="00E6464F" w:rsidP="0025169C">
      <w:pPr>
        <w:pStyle w:val="Heading2"/>
      </w:pPr>
      <w:bookmarkStart w:id="57" w:name="_Ref485996339"/>
      <w:r w:rsidRPr="00F67EB2">
        <w:t>Figure 6</w:t>
      </w:r>
      <w:bookmarkEnd w:id="57"/>
    </w:p>
    <w:p w14:paraId="347D2EC6" w14:textId="44104301" w:rsidR="003B691E" w:rsidRPr="00C7766B" w:rsidRDefault="003B691E" w:rsidP="00D7295C">
      <w:pPr>
        <w:pStyle w:val="Heading4"/>
        <w:rPr>
          <w:rFonts w:cs="Arial"/>
        </w:rPr>
      </w:pPr>
      <w:r w:rsidRPr="006B383E">
        <w:rPr>
          <w:rFonts w:cs="Arial"/>
        </w:rPr>
        <w:t xml:space="preserve">Maize grain </w:t>
      </w:r>
      <w:proofErr w:type="spellStart"/>
      <w:r w:rsidRPr="006B383E">
        <w:rPr>
          <w:rFonts w:cs="Arial"/>
        </w:rPr>
        <w:t>ionome</w:t>
      </w:r>
      <w:proofErr w:type="spellEnd"/>
      <w:r w:rsidRPr="006B383E">
        <w:rPr>
          <w:rFonts w:cs="Arial"/>
        </w:rPr>
        <w:t xml:space="preserve"> high-priority candidate gene</w:t>
      </w:r>
      <w:r w:rsidR="00C04316" w:rsidRPr="006B383E">
        <w:rPr>
          <w:rFonts w:cs="Arial"/>
        </w:rPr>
        <w:t xml:space="preserve"> heatmap summary</w:t>
      </w:r>
    </w:p>
    <w:p w14:paraId="41782345" w14:textId="1EE3FB5D" w:rsidR="003B691E" w:rsidRPr="002B17CA" w:rsidRDefault="003B691E" w:rsidP="001C401A">
      <w:pPr>
        <w:pStyle w:val="Subtitle"/>
      </w:pPr>
      <w:r w:rsidRPr="002B17CA">
        <w:t xml:space="preserve">Gene-specific density and locality metrics were compared to random sets of genes </w:t>
      </w:r>
      <w:r w:rsidR="00816722" w:rsidRPr="002B17CA">
        <w:t>(</w:t>
      </w:r>
      <w:r w:rsidR="00816722" w:rsidRPr="002B17CA">
        <w:rPr>
          <w:i/>
        </w:rPr>
        <w:t>n</w:t>
      </w:r>
      <w:r w:rsidR="00816722" w:rsidRPr="002B17CA">
        <w:t xml:space="preserve"> = 1,000) </w:t>
      </w:r>
      <w:r w:rsidRPr="002B17CA">
        <w:t>of the same size to establish a 30% FDR. Genes were considered candidates if they were observed at two or more SNP-to-gene mappings (i.e., HPO). Candidates in the "Either" column are HPO genes discovered by either density or locality in any network. The number of genes discovered for each element is further broken down by co-expression method (density, locality, both) and by network (ZmPAN, ZmSAM, ZmRoot). Candidates in the "Both" column were discovered by density and locality in the same network or in different networks (Any).</w:t>
      </w:r>
      <w:r w:rsidR="001E2790">
        <w:t xml:space="preserve"> The shading of the heatmap</w:t>
      </w:r>
      <w:r w:rsidR="002C42E6">
        <w:t xml:space="preserve"> indicates more HPO genes.</w:t>
      </w:r>
      <w:r w:rsidRPr="002B17CA">
        <w:t xml:space="preserve"> Note: zero elements had HPO genes using “Both” methods in the ZmPAN and ZmSAM </w:t>
      </w:r>
      <w:commentRangeStart w:id="58"/>
      <w:commentRangeStart w:id="59"/>
      <w:r w:rsidRPr="002B17CA">
        <w:t>networks</w:t>
      </w:r>
      <w:commentRangeEnd w:id="58"/>
      <w:r w:rsidR="0096224C" w:rsidRPr="00D7295C">
        <w:rPr>
          <w:rStyle w:val="CommentReference"/>
          <w:rFonts w:eastAsiaTheme="minorHAnsi"/>
          <w:color w:val="auto"/>
          <w:spacing w:val="0"/>
        </w:rPr>
        <w:commentReference w:id="58"/>
      </w:r>
      <w:commentRangeEnd w:id="59"/>
      <w:r w:rsidR="002C42E6">
        <w:rPr>
          <w:rStyle w:val="CommentReference"/>
          <w:rFonts w:ascii="Georgia" w:eastAsiaTheme="minorHAnsi" w:hAnsi="Georgia"/>
          <w:color w:val="auto"/>
          <w:spacing w:val="0"/>
        </w:rPr>
        <w:commentReference w:id="59"/>
      </w:r>
      <w:r w:rsidRPr="002B17CA">
        <w:t>.</w:t>
      </w:r>
    </w:p>
    <w:p w14:paraId="4F4D621E" w14:textId="64C08BF9" w:rsidR="00101202" w:rsidRPr="00F67EB2" w:rsidRDefault="00E6464F" w:rsidP="0025169C">
      <w:pPr>
        <w:pStyle w:val="Heading2"/>
      </w:pPr>
      <w:bookmarkStart w:id="60" w:name="_Ref481757037"/>
      <w:bookmarkStart w:id="61" w:name="_Ref484529183"/>
      <w:r w:rsidRPr="00F67EB2">
        <w:t>Figure</w:t>
      </w:r>
      <w:r w:rsidR="004603F1" w:rsidRPr="00F67EB2">
        <w:t xml:space="preserve"> 7</w:t>
      </w:r>
      <w:bookmarkEnd w:id="60"/>
      <w:bookmarkEnd w:id="61"/>
    </w:p>
    <w:p w14:paraId="66B9E9F8" w14:textId="77777777" w:rsidR="00101202" w:rsidRPr="00C7766B" w:rsidRDefault="00101202" w:rsidP="00D7295C">
      <w:pPr>
        <w:pStyle w:val="Heading4"/>
        <w:rPr>
          <w:rFonts w:cs="Arial"/>
        </w:rPr>
      </w:pPr>
      <w:r w:rsidRPr="006B383E">
        <w:rPr>
          <w:rFonts w:cs="Arial"/>
        </w:rPr>
        <w:t xml:space="preserve">Co-expression network for </w:t>
      </w:r>
      <w:commentRangeStart w:id="62"/>
      <w:commentRangeStart w:id="63"/>
      <w:r w:rsidRPr="006B383E">
        <w:rPr>
          <w:rFonts w:cs="Arial"/>
        </w:rPr>
        <w:t>D9</w:t>
      </w:r>
      <w:commentRangeEnd w:id="62"/>
      <w:r w:rsidR="00360F75" w:rsidRPr="006B383E">
        <w:rPr>
          <w:rStyle w:val="CommentReference"/>
          <w:rFonts w:eastAsiaTheme="minorHAnsi" w:cs="Arial"/>
          <w:b w:val="0"/>
          <w:iCs w:val="0"/>
          <w:color w:val="auto"/>
        </w:rPr>
        <w:commentReference w:id="62"/>
      </w:r>
      <w:commentRangeEnd w:id="63"/>
      <w:r w:rsidR="00D7295C">
        <w:rPr>
          <w:rStyle w:val="CommentReference"/>
          <w:rFonts w:ascii="Georgia" w:eastAsiaTheme="minorHAnsi" w:hAnsi="Georgia" w:cs="Arial"/>
          <w:b w:val="0"/>
          <w:iCs w:val="0"/>
          <w:color w:val="auto"/>
        </w:rPr>
        <w:commentReference w:id="63"/>
      </w:r>
      <w:r w:rsidRPr="006B383E">
        <w:rPr>
          <w:rFonts w:cs="Arial"/>
        </w:rPr>
        <w:t xml:space="preserve"> and cadmium HPO genes</w:t>
      </w:r>
    </w:p>
    <w:p w14:paraId="6F40EAFE" w14:textId="67A628D0" w:rsidR="00101202" w:rsidRPr="002B17CA" w:rsidRDefault="00101202" w:rsidP="001C401A">
      <w:pPr>
        <w:pStyle w:val="Subtitle"/>
      </w:pPr>
      <w:r w:rsidRPr="002B17CA">
        <w:t xml:space="preserve">Co-expression interactions among high-priority candidate (HPO) genes were identified in the ZmRoot network for Cd and visualized at several levels. </w:t>
      </w:r>
      <w:r w:rsidRPr="002B17CA">
        <w:rPr>
          <w:b/>
        </w:rPr>
        <w:t>(A)</w:t>
      </w:r>
      <w:r w:rsidRPr="002B17CA">
        <w:t xml:space="preserve"> </w:t>
      </w:r>
      <w:r w:rsidR="00071BA1" w:rsidRPr="002B17CA">
        <w:t>L</w:t>
      </w:r>
      <w:r w:rsidRPr="002B17CA">
        <w:t xml:space="preserve">ocal interactions among the 126 cadmium HPO genes (red nodes). Genes are grouped and positioned based on chromosomal location. Interactions among HPO genes and </w:t>
      </w:r>
      <w:commentRangeStart w:id="64"/>
      <w:r w:rsidRPr="002B17CA">
        <w:t xml:space="preserve">D9 </w:t>
      </w:r>
      <w:commentRangeEnd w:id="64"/>
      <w:r w:rsidR="00796D89" w:rsidRPr="00D7295C">
        <w:rPr>
          <w:rStyle w:val="CommentReference"/>
          <w:rFonts w:eastAsiaTheme="minorHAnsi"/>
          <w:color w:val="auto"/>
          <w:spacing w:val="0"/>
        </w:rPr>
        <w:commentReference w:id="64"/>
      </w:r>
      <w:r w:rsidRPr="002B17CA">
        <w:t xml:space="preserve">(GRMZM2G024973) are highlighted in yellow. </w:t>
      </w:r>
      <w:r w:rsidRPr="002B17CA">
        <w:rPr>
          <w:b/>
        </w:rPr>
        <w:t>(B)</w:t>
      </w:r>
      <w:r w:rsidRPr="002B17CA">
        <w:t xml:space="preserve"> </w:t>
      </w:r>
      <w:r w:rsidR="00071BA1" w:rsidRPr="002B17CA">
        <w:lastRenderedPageBreak/>
        <w:t>F</w:t>
      </w:r>
      <w:r w:rsidRPr="002B17CA">
        <w:t xml:space="preserve">orce-directed layout of </w:t>
      </w:r>
      <w:commentRangeStart w:id="65"/>
      <w:r w:rsidRPr="00D7295C">
        <w:t>D9</w:t>
      </w:r>
      <w:r w:rsidRPr="002B17CA">
        <w:t xml:space="preserve"> </w:t>
      </w:r>
      <w:commentRangeEnd w:id="65"/>
      <w:r w:rsidR="00796D89" w:rsidRPr="00D7295C">
        <w:rPr>
          <w:rStyle w:val="CommentReference"/>
          <w:rFonts w:ascii="Georgia" w:eastAsiaTheme="minorHAnsi" w:hAnsi="Georgia"/>
          <w:color w:val="auto"/>
          <w:spacing w:val="0"/>
        </w:rPr>
        <w:commentReference w:id="65"/>
      </w:r>
      <w:r w:rsidRPr="002B17CA">
        <w:t xml:space="preserve">with HPO neighbors. Circled genes </w:t>
      </w:r>
      <w:r w:rsidR="00B27B8D" w:rsidRPr="002B17CA">
        <w:t xml:space="preserve">are </w:t>
      </w:r>
      <w:r w:rsidRPr="002B17CA">
        <w:t>sets of genes with previously known roles in elemental accumulation.</w:t>
      </w:r>
    </w:p>
    <w:p w14:paraId="1E6F213A" w14:textId="1EB7F61D" w:rsidR="00101202" w:rsidRPr="00F67EB2" w:rsidRDefault="00BD08C9" w:rsidP="0025169C">
      <w:pPr>
        <w:pStyle w:val="Heading2"/>
      </w:pPr>
      <w:bookmarkStart w:id="66" w:name="_Ref484091798"/>
      <w:r w:rsidRPr="00F67EB2">
        <w:t>Figure</w:t>
      </w:r>
      <w:r w:rsidR="004603F1" w:rsidRPr="00F67EB2">
        <w:t xml:space="preserve"> 8</w:t>
      </w:r>
      <w:bookmarkEnd w:id="66"/>
    </w:p>
    <w:p w14:paraId="285A6AD7" w14:textId="77777777" w:rsidR="00101202" w:rsidRPr="00C7766B" w:rsidRDefault="00101202" w:rsidP="0082256A">
      <w:pPr>
        <w:pStyle w:val="Heading4"/>
        <w:rPr>
          <w:rFonts w:cs="Arial"/>
        </w:rPr>
      </w:pPr>
      <w:r w:rsidRPr="006B383E">
        <w:rPr>
          <w:rFonts w:cs="Arial"/>
        </w:rPr>
        <w:t>Ionomic profiles of</w:t>
      </w:r>
      <w:commentRangeStart w:id="67"/>
      <w:commentRangeStart w:id="68"/>
      <w:r w:rsidRPr="006B383E">
        <w:rPr>
          <w:rFonts w:cs="Arial"/>
        </w:rPr>
        <w:t xml:space="preserve"> </w:t>
      </w:r>
      <w:r w:rsidRPr="0082256A">
        <w:rPr>
          <w:rFonts w:cs="Arial"/>
          <w:i/>
        </w:rPr>
        <w:t>D8-mpl</w:t>
      </w:r>
      <w:r w:rsidRPr="006B383E">
        <w:rPr>
          <w:rFonts w:cs="Arial"/>
        </w:rPr>
        <w:t xml:space="preserve"> and </w:t>
      </w:r>
      <w:r w:rsidRPr="0082256A">
        <w:rPr>
          <w:rFonts w:cs="Arial"/>
          <w:i/>
        </w:rPr>
        <w:t>D9-1</w:t>
      </w:r>
      <w:commentRangeEnd w:id="67"/>
      <w:r w:rsidR="00A9311F" w:rsidRPr="006B383E">
        <w:rPr>
          <w:rStyle w:val="CommentReference"/>
          <w:rFonts w:eastAsiaTheme="minorHAnsi" w:cs="Arial"/>
          <w:b w:val="0"/>
          <w:iCs w:val="0"/>
          <w:color w:val="auto"/>
        </w:rPr>
        <w:commentReference w:id="67"/>
      </w:r>
      <w:commentRangeEnd w:id="68"/>
      <w:r w:rsidR="00E216FA">
        <w:rPr>
          <w:rStyle w:val="CommentReference"/>
          <w:rFonts w:ascii="Georgia" w:eastAsiaTheme="minorHAnsi" w:hAnsi="Georgia" w:cs="Arial"/>
          <w:b w:val="0"/>
          <w:iCs w:val="0"/>
          <w:color w:val="auto"/>
        </w:rPr>
        <w:commentReference w:id="68"/>
      </w:r>
      <w:r w:rsidRPr="0082256A">
        <w:rPr>
          <w:rFonts w:cs="Arial"/>
          <w:i/>
        </w:rPr>
        <w:t xml:space="preserve"> </w:t>
      </w:r>
      <w:r w:rsidRPr="006B383E">
        <w:rPr>
          <w:rFonts w:cs="Arial"/>
        </w:rPr>
        <w:t xml:space="preserve">mutants </w:t>
      </w:r>
    </w:p>
    <w:p w14:paraId="6B74408F" w14:textId="185639E5" w:rsidR="00101202" w:rsidRPr="00734F93" w:rsidRDefault="00101202" w:rsidP="001C401A">
      <w:pPr>
        <w:pStyle w:val="Subtitle"/>
      </w:pPr>
      <w:r w:rsidRPr="002B17CA">
        <w:t xml:space="preserve">Box plots displaying ICP-MS values for </w:t>
      </w:r>
      <w:r w:rsidRPr="002B17CA">
        <w:rPr>
          <w:i/>
        </w:rPr>
        <w:t>D8-mpl</w:t>
      </w:r>
      <w:r w:rsidRPr="002B17CA">
        <w:t xml:space="preserve"> and </w:t>
      </w:r>
      <w:r w:rsidRPr="002B17CA">
        <w:rPr>
          <w:i/>
        </w:rPr>
        <w:t>D9-1</w:t>
      </w:r>
      <w:r w:rsidRPr="002B17CA">
        <w:t xml:space="preserve"> along with </w:t>
      </w:r>
      <w:r w:rsidR="00F65C23" w:rsidRPr="002B17CA">
        <w:t>congenic wild</w:t>
      </w:r>
      <w:r w:rsidR="00700EEB" w:rsidRPr="002B17CA">
        <w:t>-</w:t>
      </w:r>
      <w:r w:rsidR="00F65C23" w:rsidRPr="002B17CA">
        <w:t>type</w:t>
      </w:r>
      <w:r w:rsidRPr="002B17CA">
        <w:t xml:space="preserve"> siblings (</w:t>
      </w:r>
      <w:r w:rsidRPr="002B17CA">
        <w:rPr>
          <w:i/>
        </w:rPr>
        <w:t>sib8</w:t>
      </w:r>
      <w:r w:rsidRPr="002B17CA">
        <w:t xml:space="preserve"> and </w:t>
      </w:r>
      <w:r w:rsidRPr="002B17CA">
        <w:rPr>
          <w:i/>
        </w:rPr>
        <w:t>sib9</w:t>
      </w:r>
      <w:r w:rsidRPr="002B17CA">
        <w:t xml:space="preserve">). Embedded </w:t>
      </w:r>
      <w:r w:rsidRPr="002B17CA">
        <w:rPr>
          <w:i/>
        </w:rPr>
        <w:t>p</w:t>
      </w:r>
      <w:r w:rsidRPr="002B17CA">
        <w:t>-values indicate statistical differences</w:t>
      </w:r>
      <w:r>
        <w:t xml:space="preserve"> between mutants and wild-type siblings, while asterisks (**) indicate significant differences in a joint analysis between dwarf and wildtype.</w:t>
      </w:r>
    </w:p>
    <w:p w14:paraId="2D61E16A" w14:textId="1D328500" w:rsidR="00D966F0" w:rsidRPr="00E216FA" w:rsidRDefault="00D966F0" w:rsidP="006B6660">
      <w:pPr>
        <w:pStyle w:val="Heading1"/>
        <w:spacing w:line="480" w:lineRule="auto"/>
        <w:rPr>
          <w:rFonts w:ascii="Arial" w:hAnsi="Arial" w:cs="Arial"/>
        </w:rPr>
      </w:pPr>
      <w:r w:rsidRPr="00E216FA">
        <w:rPr>
          <w:rFonts w:ascii="Arial" w:hAnsi="Arial" w:cs="Arial"/>
        </w:rPr>
        <w:t>Supplementa</w:t>
      </w:r>
      <w:r w:rsidR="005F7F93" w:rsidRPr="00E216FA">
        <w:rPr>
          <w:rFonts w:ascii="Arial" w:hAnsi="Arial" w:cs="Arial"/>
        </w:rPr>
        <w:t>L Datasets</w:t>
      </w:r>
    </w:p>
    <w:p w14:paraId="715FC3A3" w14:textId="2DF7BC2C" w:rsidR="00197C94" w:rsidRPr="00F67EB2" w:rsidRDefault="005F7F93" w:rsidP="0025169C">
      <w:pPr>
        <w:pStyle w:val="Heading2"/>
      </w:pPr>
      <w:bookmarkStart w:id="69" w:name="_Ref522191446"/>
      <w:bookmarkStart w:id="70" w:name="_Ref458774860"/>
      <w:r w:rsidRPr="00F67EB2">
        <w:t>Supp. Data set</w:t>
      </w:r>
      <w:r w:rsidR="00D966F0" w:rsidRPr="00F67EB2">
        <w:t xml:space="preserve"> 1</w:t>
      </w:r>
      <w:bookmarkEnd w:id="69"/>
      <w:bookmarkEnd w:id="70"/>
      <w:r w:rsidR="00197C94" w:rsidRPr="00F67EB2">
        <w:t xml:space="preserve">. </w:t>
      </w:r>
      <w:r w:rsidR="00090D50" w:rsidRPr="00F67EB2">
        <w:t xml:space="preserve">Full gene ontology term density and locality p-values. </w:t>
      </w:r>
    </w:p>
    <w:p w14:paraId="6AFA5E80" w14:textId="5C242301" w:rsidR="00090D50" w:rsidRPr="00E216FA" w:rsidRDefault="00090D50">
      <w:pPr>
        <w:rPr>
          <w:rFonts w:ascii="Arial" w:hAnsi="Arial"/>
        </w:rPr>
      </w:pPr>
      <w:r w:rsidRPr="00E216FA">
        <w:rPr>
          <w:rFonts w:ascii="Arial" w:hAnsi="Arial"/>
        </w:rPr>
        <w:t>Density and locality scores were measured between genes within each GO term. Subnetwork p-values were generated for both density and locality by comparing each term’s metric to 1,000 randomized gene sets of the same size. The "Number of Network Genes in GO Terms" indicates the intersect between genes present in the network and genes annotate</w:t>
      </w:r>
      <w:r w:rsidR="00926097" w:rsidRPr="00E216FA">
        <w:rPr>
          <w:rFonts w:ascii="Arial" w:hAnsi="Arial"/>
        </w:rPr>
        <w:t xml:space="preserve">d to a GO term. Supports </w:t>
      </w:r>
      <w:r w:rsidR="00923A5D" w:rsidRPr="00E216FA">
        <w:rPr>
          <w:rFonts w:ascii="Arial" w:hAnsi="Arial"/>
        </w:rPr>
        <w:t>Table 1</w:t>
      </w:r>
      <w:r w:rsidRPr="00E216FA">
        <w:rPr>
          <w:rFonts w:ascii="Arial" w:hAnsi="Arial"/>
        </w:rPr>
        <w:t>.</w:t>
      </w:r>
    </w:p>
    <w:p w14:paraId="1725057B" w14:textId="04E42AD5" w:rsidR="00F03068" w:rsidRPr="00F67EB2" w:rsidRDefault="005F7F93" w:rsidP="0025169C">
      <w:pPr>
        <w:pStyle w:val="Heading2"/>
      </w:pPr>
      <w:bookmarkStart w:id="71" w:name="_Ref522191469"/>
      <w:bookmarkStart w:id="72" w:name="_Ref458774880"/>
      <w:r w:rsidRPr="00F67EB2">
        <w:t>Supp. Data set</w:t>
      </w:r>
      <w:r w:rsidR="00D966F0" w:rsidRPr="00F67EB2">
        <w:t xml:space="preserve"> 2</w:t>
      </w:r>
      <w:bookmarkEnd w:id="71"/>
      <w:bookmarkEnd w:id="72"/>
      <w:r w:rsidR="00F03068" w:rsidRPr="00F67EB2">
        <w:t xml:space="preserve">. </w:t>
      </w:r>
      <w:r w:rsidR="00090D50" w:rsidRPr="00F67EB2">
        <w:t xml:space="preserve">Network MCL cluster gene assignments. </w:t>
      </w:r>
    </w:p>
    <w:p w14:paraId="31B0F9BA" w14:textId="411F367F" w:rsidR="00090D50" w:rsidRPr="002B17CA" w:rsidRDefault="00090D50" w:rsidP="00090D50">
      <w:pPr>
        <w:rPr>
          <w:rFonts w:ascii="Arial" w:eastAsiaTheme="majorEastAsia" w:hAnsi="Arial"/>
          <w:b/>
          <w:color w:val="000000" w:themeColor="text1"/>
          <w:sz w:val="28"/>
          <w:szCs w:val="26"/>
        </w:rPr>
      </w:pPr>
      <w:r w:rsidRPr="00E216FA">
        <w:rPr>
          <w:rFonts w:ascii="Arial" w:hAnsi="Arial"/>
        </w:rPr>
        <w:t>Clusters in all three networks were identified using the MCL algorithm. Genes in each network were assigned to cluster IDs. Lower cluster IDs have a larger n</w:t>
      </w:r>
      <w:r w:rsidR="00926097" w:rsidRPr="00E216FA">
        <w:rPr>
          <w:rFonts w:ascii="Arial" w:hAnsi="Arial"/>
        </w:rPr>
        <w:t xml:space="preserve">umber of genes. Supports </w:t>
      </w:r>
      <w:r w:rsidR="00923A5D" w:rsidRPr="00E216FA">
        <w:rPr>
          <w:rFonts w:ascii="Arial" w:hAnsi="Arial"/>
        </w:rPr>
        <w:t>Table 2</w:t>
      </w:r>
      <w:r w:rsidRPr="00E216FA">
        <w:rPr>
          <w:rFonts w:ascii="Arial" w:hAnsi="Arial"/>
        </w:rPr>
        <w:t>.</w:t>
      </w:r>
    </w:p>
    <w:p w14:paraId="59B1D18A" w14:textId="481C1345" w:rsidR="00B322AA" w:rsidRPr="00F67EB2" w:rsidRDefault="005F7F93" w:rsidP="0025169C">
      <w:pPr>
        <w:pStyle w:val="Heading2"/>
      </w:pPr>
      <w:bookmarkStart w:id="73" w:name="_Ref522191488"/>
      <w:r w:rsidRPr="00F67EB2">
        <w:t>Supp. Data set</w:t>
      </w:r>
      <w:r w:rsidR="00D966F0" w:rsidRPr="00F67EB2">
        <w:t xml:space="preserve"> 3</w:t>
      </w:r>
      <w:bookmarkEnd w:id="73"/>
      <w:r w:rsidR="00B322AA" w:rsidRPr="00F67EB2">
        <w:t xml:space="preserve">. </w:t>
      </w:r>
      <w:r w:rsidR="00090D50" w:rsidRPr="00F67EB2">
        <w:t>Network MCL cluster GO enrichment</w:t>
      </w:r>
      <w:r w:rsidR="00926097" w:rsidRPr="00F67EB2">
        <w:t xml:space="preserve">. </w:t>
      </w:r>
    </w:p>
    <w:p w14:paraId="7751D7DA" w14:textId="61306D96" w:rsidR="00832CA2" w:rsidRPr="00E216FA" w:rsidRDefault="00090D50" w:rsidP="00926097">
      <w:pPr>
        <w:rPr>
          <w:rFonts w:ascii="Arial" w:hAnsi="Arial"/>
        </w:rPr>
      </w:pPr>
      <w:r w:rsidRPr="00E216FA">
        <w:rPr>
          <w:rFonts w:ascii="Arial" w:hAnsi="Arial"/>
        </w:rPr>
        <w:t>Enrichment of genes co-annotated for GO terms in each MCL cluster. Significance of enrichment was calculated using the hypergeometric test with a Bonferroni corrected p-v</w:t>
      </w:r>
      <w:r w:rsidR="00926097" w:rsidRPr="00E216FA">
        <w:rPr>
          <w:rFonts w:ascii="Arial" w:hAnsi="Arial"/>
        </w:rPr>
        <w:t xml:space="preserve">alue of ≤ 0.05. Supports </w:t>
      </w:r>
      <w:r w:rsidR="00923A5D" w:rsidRPr="00E216FA">
        <w:rPr>
          <w:rFonts w:ascii="Arial" w:hAnsi="Arial"/>
        </w:rPr>
        <w:t>Table 2</w:t>
      </w:r>
      <w:r w:rsidRPr="00E216FA">
        <w:rPr>
          <w:rFonts w:ascii="Arial" w:hAnsi="Arial"/>
        </w:rPr>
        <w:t>.</w:t>
      </w:r>
    </w:p>
    <w:p w14:paraId="4DC850E9" w14:textId="6F7AF668" w:rsidR="00FF2CE8" w:rsidRPr="00F67EB2" w:rsidRDefault="005F7F93" w:rsidP="0025169C">
      <w:pPr>
        <w:pStyle w:val="Heading2"/>
      </w:pPr>
      <w:bookmarkStart w:id="74" w:name="_Ref522191590"/>
      <w:r w:rsidRPr="00F67EB2">
        <w:t>Supp. Data set</w:t>
      </w:r>
      <w:r w:rsidR="00D966F0" w:rsidRPr="00F67EB2">
        <w:t xml:space="preserve"> 4</w:t>
      </w:r>
      <w:bookmarkEnd w:id="74"/>
      <w:r w:rsidR="00FF2CE8" w:rsidRPr="00F67EB2">
        <w:t xml:space="preserve">. </w:t>
      </w:r>
      <w:r w:rsidR="00090D50" w:rsidRPr="00F67EB2">
        <w:t xml:space="preserve">Network signal of GO terms with various levels of MCR/FCR. </w:t>
      </w:r>
    </w:p>
    <w:p w14:paraId="43A3EFAA" w14:textId="0CF27D94" w:rsidR="00090D50" w:rsidRPr="00E216FA" w:rsidRDefault="00090D50" w:rsidP="00090D50">
      <w:pPr>
        <w:rPr>
          <w:rFonts w:ascii="Arial" w:hAnsi="Arial"/>
        </w:rPr>
      </w:pPr>
      <w:r w:rsidRPr="00E216FA">
        <w:rPr>
          <w:rFonts w:ascii="Arial" w:hAnsi="Arial"/>
        </w:rPr>
        <w:t xml:space="preserve">Co-expression among genes co-annotated to GO terms was compared to random gene sets of the same size to generate p-values. Noise was introduced by varying the missing candidate rate (MCR) or false candidate rate (FCR). Missing candidates were removed in proportion to the values in the table, while false candidates were introduced using SNP-to-gene mapping values (see </w:t>
      </w:r>
      <w:proofErr w:type="spellStart"/>
      <w:r w:rsidRPr="00E216FA">
        <w:rPr>
          <w:rFonts w:ascii="Arial" w:hAnsi="Arial"/>
        </w:rPr>
        <w:t>WindowSize</w:t>
      </w:r>
      <w:proofErr w:type="spellEnd"/>
      <w:r w:rsidRPr="00E216FA">
        <w:rPr>
          <w:rFonts w:ascii="Arial" w:hAnsi="Arial"/>
        </w:rPr>
        <w:t xml:space="preserve"> and </w:t>
      </w:r>
      <w:proofErr w:type="spellStart"/>
      <w:r w:rsidRPr="00E216FA">
        <w:rPr>
          <w:rFonts w:ascii="Arial" w:hAnsi="Arial"/>
        </w:rPr>
        <w:t>FlankLimit</w:t>
      </w:r>
      <w:proofErr w:type="spellEnd"/>
      <w:r w:rsidRPr="00E216FA">
        <w:rPr>
          <w:rFonts w:ascii="Arial" w:hAnsi="Arial"/>
        </w:rPr>
        <w:t xml:space="preserve"> columns). FCR values are </w:t>
      </w:r>
      <w:r w:rsidRPr="00E216FA">
        <w:rPr>
          <w:rFonts w:ascii="Arial" w:hAnsi="Arial"/>
        </w:rPr>
        <w:lastRenderedPageBreak/>
        <w:t>reported as averages across 10% quantiles (</w:t>
      </w:r>
      <w:r w:rsidR="00926097" w:rsidRPr="00E216FA">
        <w:rPr>
          <w:rFonts w:ascii="Arial" w:hAnsi="Arial"/>
        </w:rPr>
        <w:t xml:space="preserve">see Figure 5). Supports </w:t>
      </w:r>
      <w:r w:rsidR="00923A5D" w:rsidRPr="00E216FA">
        <w:rPr>
          <w:rFonts w:ascii="Arial" w:hAnsi="Arial"/>
        </w:rPr>
        <w:t>Figure 4</w:t>
      </w:r>
      <w:r w:rsidR="00926097" w:rsidRPr="00E216FA">
        <w:rPr>
          <w:rFonts w:ascii="Arial" w:hAnsi="Arial"/>
        </w:rPr>
        <w:t xml:space="preserve"> and </w:t>
      </w:r>
      <w:r w:rsidR="00923A5D" w:rsidRPr="00E216FA">
        <w:rPr>
          <w:rFonts w:ascii="Arial" w:hAnsi="Arial"/>
        </w:rPr>
        <w:t>Figure 5</w:t>
      </w:r>
      <w:r w:rsidRPr="00E216FA">
        <w:rPr>
          <w:rFonts w:ascii="Arial" w:hAnsi="Arial"/>
        </w:rPr>
        <w:t>.</w:t>
      </w:r>
    </w:p>
    <w:p w14:paraId="14FFB800" w14:textId="508F176B" w:rsidR="00A05557" w:rsidRPr="00F67EB2" w:rsidRDefault="005F7F93" w:rsidP="0025169C">
      <w:pPr>
        <w:pStyle w:val="Heading2"/>
      </w:pPr>
      <w:bookmarkStart w:id="75" w:name="_Ref522191835"/>
      <w:r w:rsidRPr="00F67EB2">
        <w:t>Supp. Data set</w:t>
      </w:r>
      <w:r w:rsidR="00D966F0" w:rsidRPr="00F67EB2">
        <w:t xml:space="preserve"> 5</w:t>
      </w:r>
      <w:bookmarkEnd w:id="75"/>
      <w:r w:rsidR="00A05557" w:rsidRPr="00F67EB2">
        <w:t xml:space="preserve">. </w:t>
      </w:r>
      <w:r w:rsidR="00523CA2" w:rsidRPr="00F67EB2">
        <w:t xml:space="preserve">Maize grain </w:t>
      </w:r>
      <w:proofErr w:type="spellStart"/>
      <w:r w:rsidR="00523CA2" w:rsidRPr="00F67EB2">
        <w:t>ionome</w:t>
      </w:r>
      <w:proofErr w:type="spellEnd"/>
      <w:r w:rsidR="00523CA2" w:rsidRPr="00F67EB2">
        <w:t xml:space="preserve"> SNP-to-gene mapping results. </w:t>
      </w:r>
    </w:p>
    <w:p w14:paraId="21CE939B" w14:textId="2C13F737" w:rsidR="00523CA2" w:rsidRPr="00D37CE5" w:rsidRDefault="00523CA2" w:rsidP="00523CA2">
      <w:pPr>
        <w:rPr>
          <w:rFonts w:ascii="Arial" w:hAnsi="Arial"/>
        </w:rPr>
      </w:pPr>
      <w:r w:rsidRPr="00D37CE5">
        <w:rPr>
          <w:rFonts w:ascii="Arial" w:hAnsi="Arial"/>
        </w:rPr>
        <w:t xml:space="preserve">Significant GWAS SNPs associated with the maize grain </w:t>
      </w:r>
      <w:proofErr w:type="spellStart"/>
      <w:r w:rsidRPr="00D37CE5">
        <w:rPr>
          <w:rFonts w:ascii="Arial" w:hAnsi="Arial"/>
        </w:rPr>
        <w:t>ionome</w:t>
      </w:r>
      <w:proofErr w:type="spellEnd"/>
      <w:r w:rsidRPr="00D37CE5">
        <w:rPr>
          <w:rFonts w:ascii="Arial" w:hAnsi="Arial"/>
        </w:rPr>
        <w:t xml:space="preserve"> were mapped to candidate genes. SNPs within overlapping windows were collapsed down to Effective Loci. Candidate genes were mapped by taking genes upstream and downstream (designated by Window Size) of the effective locus, up to the maximum designated by Flank Limit. The </w:t>
      </w:r>
      <w:proofErr w:type="spellStart"/>
      <w:r w:rsidRPr="00D37CE5">
        <w:rPr>
          <w:rFonts w:ascii="Arial" w:hAnsi="Arial"/>
        </w:rPr>
        <w:t>Ionome</w:t>
      </w:r>
      <w:proofErr w:type="spellEnd"/>
      <w:r w:rsidRPr="00D37CE5">
        <w:rPr>
          <w:rFonts w:ascii="Arial" w:hAnsi="Arial"/>
        </w:rPr>
        <w:t xml:space="preserve"> average shows the average per column for each value (e.g. at 50kb there are an average of 138 effective loci) as well as total average for the whole group (e.g. average of 50kb, 100kb, and 500kb is 119 effective loci).</w:t>
      </w:r>
      <w:r w:rsidR="00E8048C" w:rsidRPr="00D37CE5">
        <w:rPr>
          <w:rFonts w:ascii="Arial" w:hAnsi="Arial"/>
        </w:rPr>
        <w:t xml:space="preserve"> Supports </w:t>
      </w:r>
      <w:r w:rsidR="00923A5D" w:rsidRPr="00D37CE5">
        <w:rPr>
          <w:rFonts w:ascii="Arial" w:hAnsi="Arial"/>
        </w:rPr>
        <w:t>Figure 6</w:t>
      </w:r>
      <w:r w:rsidR="00E8048C" w:rsidRPr="00D37CE5">
        <w:rPr>
          <w:rFonts w:ascii="Arial" w:hAnsi="Arial"/>
        </w:rPr>
        <w:t>.</w:t>
      </w:r>
    </w:p>
    <w:p w14:paraId="63334AC6" w14:textId="2573280B" w:rsidR="00DE5331" w:rsidRPr="00F67EB2" w:rsidRDefault="005F7F93" w:rsidP="0025169C">
      <w:pPr>
        <w:pStyle w:val="Heading2"/>
      </w:pPr>
      <w:bookmarkStart w:id="76" w:name="_Ref522191872"/>
      <w:r w:rsidRPr="00F67EB2">
        <w:t>Supp. Data set</w:t>
      </w:r>
      <w:r w:rsidR="00D966F0" w:rsidRPr="00F67EB2">
        <w:t xml:space="preserve"> 6</w:t>
      </w:r>
      <w:bookmarkEnd w:id="76"/>
      <w:r w:rsidR="00DE5331" w:rsidRPr="00F67EB2">
        <w:t xml:space="preserve">. </w:t>
      </w:r>
      <w:bookmarkStart w:id="77" w:name="_Ref522027146"/>
      <w:r w:rsidR="00523CA2" w:rsidRPr="00F67EB2">
        <w:t xml:space="preserve">Maize grain </w:t>
      </w:r>
      <w:proofErr w:type="spellStart"/>
      <w:r w:rsidR="00523CA2" w:rsidRPr="00F67EB2">
        <w:t>ionome</w:t>
      </w:r>
      <w:proofErr w:type="spellEnd"/>
      <w:r w:rsidR="00523CA2" w:rsidRPr="00F67EB2">
        <w:t xml:space="preserve"> GWAS network overlap candidate genes. </w:t>
      </w:r>
    </w:p>
    <w:p w14:paraId="21DE17BB" w14:textId="411F274B" w:rsidR="00523CA2" w:rsidRPr="00D37CE5" w:rsidRDefault="00523CA2" w:rsidP="00523CA2">
      <w:pPr>
        <w:rPr>
          <w:rFonts w:ascii="Arial" w:hAnsi="Arial"/>
        </w:rPr>
      </w:pPr>
      <w:r w:rsidRPr="00D37CE5">
        <w:rPr>
          <w:rFonts w:ascii="Arial" w:hAnsi="Arial"/>
        </w:rPr>
        <w:t xml:space="preserve">Candidate genes were identified in each co-expression network (ZmSAM, ZmPAN, or ZmRoot) using SNP-to-gene mapping for each element (using </w:t>
      </w:r>
      <w:proofErr w:type="spellStart"/>
      <w:r w:rsidRPr="00D37CE5">
        <w:rPr>
          <w:rFonts w:ascii="Arial" w:hAnsi="Arial"/>
        </w:rPr>
        <w:t>WindowSize</w:t>
      </w:r>
      <w:proofErr w:type="spellEnd"/>
      <w:r w:rsidRPr="00D37CE5">
        <w:rPr>
          <w:rFonts w:ascii="Arial" w:hAnsi="Arial"/>
        </w:rPr>
        <w:t xml:space="preserve"> and </w:t>
      </w:r>
      <w:proofErr w:type="spellStart"/>
      <w:r w:rsidRPr="00D37CE5">
        <w:rPr>
          <w:rFonts w:ascii="Arial" w:hAnsi="Arial"/>
        </w:rPr>
        <w:t>FlankLimit</w:t>
      </w:r>
      <w:proofErr w:type="spellEnd"/>
      <w:r w:rsidRPr="00D37CE5">
        <w:rPr>
          <w:rFonts w:ascii="Arial" w:hAnsi="Arial"/>
        </w:rPr>
        <w:t>). Co-expression (density or locality) among all genes within a subnetwork was compared to randomized gene sets of the same size to establish p-values. Gene-specific z-scores were computed by comparing the empirical gene-specific density (Eq. 3) or locality (Eq. 4) to the average density or locality observed in randomized gene sets, then correcting for standard deviation. False discovery rates (FDRs) were calculated for candidate genes with positive gene-specific co-expression values by comparing the number of genes discovered at a z-score cutoff to the average number of genes discovered in randomized sets.</w:t>
      </w:r>
      <w:r w:rsidR="00E8048C" w:rsidRPr="00D37CE5">
        <w:rPr>
          <w:rFonts w:ascii="Arial" w:hAnsi="Arial"/>
        </w:rPr>
        <w:t xml:space="preserve"> Supports </w:t>
      </w:r>
      <w:r w:rsidR="00923A5D" w:rsidRPr="00D37CE5">
        <w:rPr>
          <w:rFonts w:ascii="Arial" w:hAnsi="Arial"/>
        </w:rPr>
        <w:t>Figure 6</w:t>
      </w:r>
      <w:r w:rsidR="00E8048C" w:rsidRPr="00D37CE5">
        <w:rPr>
          <w:rFonts w:ascii="Arial" w:hAnsi="Arial"/>
        </w:rPr>
        <w:t>.</w:t>
      </w:r>
    </w:p>
    <w:p w14:paraId="59A53653" w14:textId="1663010E" w:rsidR="00DE5331" w:rsidRPr="00F67EB2" w:rsidRDefault="005F7F93" w:rsidP="0025169C">
      <w:pPr>
        <w:pStyle w:val="Heading2"/>
      </w:pPr>
      <w:bookmarkStart w:id="78" w:name="_Ref522191891"/>
      <w:r w:rsidRPr="00F67EB2">
        <w:t>Supp. Data set</w:t>
      </w:r>
      <w:r w:rsidR="00D966F0" w:rsidRPr="00F67EB2">
        <w:t xml:space="preserve"> 7</w:t>
      </w:r>
      <w:bookmarkEnd w:id="77"/>
      <w:bookmarkEnd w:id="78"/>
      <w:r w:rsidR="00DE5331" w:rsidRPr="00F67EB2">
        <w:t xml:space="preserve">. </w:t>
      </w:r>
      <w:r w:rsidR="00523CA2" w:rsidRPr="00F67EB2">
        <w:t xml:space="preserve">Maize grain </w:t>
      </w:r>
      <w:proofErr w:type="spellStart"/>
      <w:r w:rsidR="00523CA2" w:rsidRPr="00F67EB2">
        <w:t>ionome</w:t>
      </w:r>
      <w:proofErr w:type="spellEnd"/>
      <w:r w:rsidR="00523CA2" w:rsidRPr="00F67EB2">
        <w:t xml:space="preserve"> GWAS high-priority overlap (HPO) candidate genes. </w:t>
      </w:r>
    </w:p>
    <w:p w14:paraId="3D89111B" w14:textId="5F9E5EBC" w:rsidR="00523CA2" w:rsidRPr="00D37CE5" w:rsidRDefault="00523CA2" w:rsidP="00523CA2">
      <w:pPr>
        <w:rPr>
          <w:rFonts w:ascii="Arial" w:hAnsi="Arial"/>
        </w:rPr>
      </w:pPr>
      <w:r w:rsidRPr="00D37CE5">
        <w:rPr>
          <w:rFonts w:ascii="Arial" w:hAnsi="Arial"/>
        </w:rPr>
        <w:t xml:space="preserve">High-priority overlap (HPO) genes were identified by calculating gene-specific density or locality (Method column) for each element at different SNP-to-gene mapping parameters (see </w:t>
      </w:r>
      <w:proofErr w:type="spellStart"/>
      <w:r w:rsidRPr="00D37CE5">
        <w:rPr>
          <w:rFonts w:ascii="Arial" w:hAnsi="Arial"/>
        </w:rPr>
        <w:t>WindowSize</w:t>
      </w:r>
      <w:proofErr w:type="spellEnd"/>
      <w:r w:rsidRPr="00D37CE5">
        <w:rPr>
          <w:rFonts w:ascii="Arial" w:hAnsi="Arial"/>
        </w:rPr>
        <w:t xml:space="preserve"> and </w:t>
      </w:r>
      <w:proofErr w:type="spellStart"/>
      <w:r w:rsidRPr="00D37CE5">
        <w:rPr>
          <w:rFonts w:ascii="Arial" w:hAnsi="Arial"/>
        </w:rPr>
        <w:t>FlankLimit</w:t>
      </w:r>
      <w:proofErr w:type="spellEnd"/>
      <w:r w:rsidRPr="00D37CE5">
        <w:rPr>
          <w:rFonts w:ascii="Arial" w:hAnsi="Arial"/>
        </w:rPr>
        <w:t xml:space="preserve"> columns). At an FDR cutoff of 30%, genes were defined as HPO if they were observed at two or more SNP-to-gene mapping parameters.</w:t>
      </w:r>
      <w:r w:rsidR="00E8048C" w:rsidRPr="00D37CE5">
        <w:rPr>
          <w:rFonts w:ascii="Arial" w:hAnsi="Arial"/>
        </w:rPr>
        <w:t xml:space="preserve"> Supports </w:t>
      </w:r>
      <w:r w:rsidR="00923A5D" w:rsidRPr="00D37CE5">
        <w:rPr>
          <w:rFonts w:ascii="Arial" w:hAnsi="Arial"/>
        </w:rPr>
        <w:t>Figure 6</w:t>
      </w:r>
      <w:r w:rsidR="00E8048C" w:rsidRPr="00D37CE5">
        <w:rPr>
          <w:rFonts w:ascii="Arial" w:hAnsi="Arial"/>
        </w:rPr>
        <w:t>.</w:t>
      </w:r>
    </w:p>
    <w:p w14:paraId="696B973C" w14:textId="73B6EC40" w:rsidR="004D5AC6" w:rsidRPr="00F67EB2" w:rsidRDefault="005F7F93" w:rsidP="0025169C">
      <w:pPr>
        <w:pStyle w:val="Heading2"/>
      </w:pPr>
      <w:bookmarkStart w:id="79" w:name="_Ref522192395"/>
      <w:r w:rsidRPr="00F67EB2">
        <w:lastRenderedPageBreak/>
        <w:t>Supp. Data set</w:t>
      </w:r>
      <w:r w:rsidR="00D966F0" w:rsidRPr="00F67EB2">
        <w:t xml:space="preserve"> 8</w:t>
      </w:r>
      <w:bookmarkEnd w:id="79"/>
      <w:r w:rsidR="004D5AC6" w:rsidRPr="00F67EB2">
        <w:t xml:space="preserve">. </w:t>
      </w:r>
      <w:r w:rsidR="00523CA2" w:rsidRPr="00F67EB2">
        <w:t xml:space="preserve">Locality HPO genes discovered with networks built from accession subsets. </w:t>
      </w:r>
    </w:p>
    <w:p w14:paraId="2B573E72" w14:textId="51A6071C" w:rsidR="00523CA2" w:rsidRPr="00990FFF" w:rsidRDefault="00523CA2" w:rsidP="00523CA2">
      <w:pPr>
        <w:rPr>
          <w:rFonts w:ascii="Arial" w:hAnsi="Arial"/>
        </w:rPr>
      </w:pPr>
      <w:r w:rsidRPr="00990FFF">
        <w:rPr>
          <w:rFonts w:ascii="Arial" w:hAnsi="Arial"/>
        </w:rPr>
        <w:t>The number of HPO genes discovered in full ZmPAN (503 accessions) and ZmRoot (46 accessions) networks was compared to networks built with a subset of accessions. Both ZmPAN and ZmRoot networks were re-built using a common set of 20 accessions. The ZmPAN network was re-built using 46 accessions consisting of the 20 common accessions and either 26 random or 26 CML biased accessions to simulate the number used in the full 46 accession ZmRoot network. Each network was analyzed for HPO genes in the 17 GWAS elements using locality.</w:t>
      </w:r>
      <w:r w:rsidR="00E8048C" w:rsidRPr="00990FFF">
        <w:rPr>
          <w:rFonts w:ascii="Arial" w:hAnsi="Arial"/>
        </w:rPr>
        <w:t xml:space="preserve"> Supports </w:t>
      </w:r>
      <w:r w:rsidR="00923A5D" w:rsidRPr="00990FFF">
        <w:rPr>
          <w:rFonts w:ascii="Arial" w:hAnsi="Arial"/>
        </w:rPr>
        <w:t>Figure 6</w:t>
      </w:r>
      <w:r w:rsidR="00E8048C" w:rsidRPr="00990FFF">
        <w:rPr>
          <w:rFonts w:ascii="Arial" w:hAnsi="Arial"/>
        </w:rPr>
        <w:t>.</w:t>
      </w:r>
    </w:p>
    <w:p w14:paraId="7E6AEDCC" w14:textId="06AF897A" w:rsidR="00EC3898" w:rsidRPr="00F67EB2" w:rsidRDefault="005F7F93" w:rsidP="0025169C">
      <w:pPr>
        <w:pStyle w:val="Heading2"/>
      </w:pPr>
      <w:bookmarkStart w:id="80" w:name="_Ref522192418"/>
      <w:r w:rsidRPr="00F67EB2">
        <w:t>Supp. Data set</w:t>
      </w:r>
      <w:r w:rsidR="00D966F0" w:rsidRPr="00F67EB2">
        <w:t xml:space="preserve"> 9</w:t>
      </w:r>
      <w:bookmarkEnd w:id="80"/>
      <w:r w:rsidR="00EC3898" w:rsidRPr="00F67EB2">
        <w:t xml:space="preserve">. </w:t>
      </w:r>
      <w:r w:rsidR="00523CA2" w:rsidRPr="00F67EB2">
        <w:t xml:space="preserve">Multiple element HPO gene list. </w:t>
      </w:r>
    </w:p>
    <w:p w14:paraId="746E73DF" w14:textId="7BC2E227" w:rsidR="00523CA2" w:rsidRPr="00990FFF" w:rsidRDefault="00523CA2" w:rsidP="00523CA2">
      <w:pPr>
        <w:rPr>
          <w:rFonts w:ascii="Arial" w:hAnsi="Arial"/>
        </w:rPr>
      </w:pPr>
      <w:r w:rsidRPr="00990FFF">
        <w:rPr>
          <w:rFonts w:ascii="Arial" w:hAnsi="Arial"/>
        </w:rPr>
        <w:t>The number of commonly discovered HPO genes, hypergeometric p-values of set overlap, and GRMZM IDs across multiple elements.</w:t>
      </w:r>
      <w:r w:rsidR="00E8048C" w:rsidRPr="00990FFF">
        <w:rPr>
          <w:rFonts w:ascii="Arial" w:hAnsi="Arial"/>
        </w:rPr>
        <w:t xml:space="preserve"> Supports </w:t>
      </w:r>
      <w:r w:rsidR="00923A5D" w:rsidRPr="00990FFF">
        <w:rPr>
          <w:rFonts w:ascii="Arial" w:hAnsi="Arial"/>
        </w:rPr>
        <w:t>Figure 6</w:t>
      </w:r>
      <w:r w:rsidR="00E8048C" w:rsidRPr="00990FFF">
        <w:rPr>
          <w:rFonts w:ascii="Arial" w:hAnsi="Arial"/>
        </w:rPr>
        <w:t>.</w:t>
      </w:r>
    </w:p>
    <w:p w14:paraId="1C467A9B" w14:textId="33721220" w:rsidR="00EC3898" w:rsidRPr="00F67EB2" w:rsidRDefault="005F7F93" w:rsidP="0025169C">
      <w:pPr>
        <w:pStyle w:val="Heading2"/>
      </w:pPr>
      <w:bookmarkStart w:id="81" w:name="_Ref522192440"/>
      <w:r w:rsidRPr="00F67EB2">
        <w:t>Supp. Data set</w:t>
      </w:r>
      <w:r w:rsidR="00D966F0" w:rsidRPr="00F67EB2">
        <w:t xml:space="preserve"> 10</w:t>
      </w:r>
      <w:bookmarkEnd w:id="81"/>
      <w:r w:rsidR="00C52941" w:rsidRPr="00F67EB2">
        <w:t xml:space="preserve">. </w:t>
      </w:r>
      <w:r w:rsidR="00523CA2" w:rsidRPr="00F67EB2">
        <w:t xml:space="preserve">Element gene ontology enrichment. </w:t>
      </w:r>
    </w:p>
    <w:p w14:paraId="3076F7F7" w14:textId="551B883D" w:rsidR="00523CA2" w:rsidRPr="00990FFF" w:rsidRDefault="00523CA2" w:rsidP="00523CA2">
      <w:pPr>
        <w:rPr>
          <w:rFonts w:ascii="Arial" w:hAnsi="Arial"/>
        </w:rPr>
      </w:pPr>
      <w:r w:rsidRPr="00990FFF">
        <w:rPr>
          <w:rFonts w:ascii="Arial" w:hAnsi="Arial"/>
        </w:rPr>
        <w:t>HPO genes for each element were tested for enrichment among genes co-annotated for gene ontology (GO) terms (hypergeometric test). Bonferroni correction is included as a column, treating each GO term as an independent test.</w:t>
      </w:r>
      <w:commentRangeStart w:id="82"/>
      <w:commentRangeStart w:id="83"/>
      <w:r w:rsidR="00E8048C" w:rsidRPr="00990FFF">
        <w:rPr>
          <w:rFonts w:ascii="Arial" w:hAnsi="Arial"/>
        </w:rPr>
        <w:t xml:space="preserve"> Supports </w:t>
      </w:r>
      <w:r w:rsidR="00923A5D" w:rsidRPr="00990FFF">
        <w:rPr>
          <w:rFonts w:ascii="Arial" w:hAnsi="Arial"/>
        </w:rPr>
        <w:t>Figure 6</w:t>
      </w:r>
      <w:r w:rsidR="00E8048C" w:rsidRPr="00990FFF">
        <w:rPr>
          <w:rFonts w:ascii="Arial" w:hAnsi="Arial"/>
        </w:rPr>
        <w:t>.</w:t>
      </w:r>
      <w:commentRangeEnd w:id="82"/>
      <w:r w:rsidR="00A9343A" w:rsidRPr="00990FFF">
        <w:rPr>
          <w:rStyle w:val="CommentReference"/>
          <w:rFonts w:ascii="Arial" w:hAnsi="Arial"/>
        </w:rPr>
        <w:commentReference w:id="82"/>
      </w:r>
      <w:commentRangeEnd w:id="83"/>
      <w:r w:rsidR="00335F89">
        <w:rPr>
          <w:rStyle w:val="CommentReference"/>
        </w:rPr>
        <w:commentReference w:id="83"/>
      </w:r>
    </w:p>
    <w:p w14:paraId="33B8497C" w14:textId="2E7579E5" w:rsidR="00C93A4C" w:rsidRPr="00F67EB2" w:rsidRDefault="005F7F93" w:rsidP="0025169C">
      <w:pPr>
        <w:pStyle w:val="Heading2"/>
      </w:pPr>
      <w:bookmarkStart w:id="84" w:name="_Ref522192542"/>
      <w:r w:rsidRPr="00F67EB2">
        <w:t>Supp. Data set</w:t>
      </w:r>
      <w:r w:rsidR="00D966F0" w:rsidRPr="00F67EB2">
        <w:t xml:space="preserve"> 11</w:t>
      </w:r>
      <w:bookmarkEnd w:id="84"/>
      <w:r w:rsidR="00C93A4C" w:rsidRPr="00F67EB2">
        <w:t xml:space="preserve">. </w:t>
      </w:r>
      <w:bookmarkStart w:id="85" w:name="_Ref519515104"/>
      <w:r w:rsidR="00523CA2" w:rsidRPr="00F67EB2">
        <w:t xml:space="preserve">HPO plus </w:t>
      </w:r>
      <w:r w:rsidR="00E8048C" w:rsidRPr="00F67EB2">
        <w:t>neighbors’</w:t>
      </w:r>
      <w:r w:rsidR="00523CA2" w:rsidRPr="00F67EB2">
        <w:t xml:space="preserve"> gene ontology enrichment. </w:t>
      </w:r>
    </w:p>
    <w:p w14:paraId="6CDB140A" w14:textId="3609DEE2" w:rsidR="00523CA2" w:rsidRPr="00990FFF" w:rsidRDefault="00523CA2" w:rsidP="00523CA2">
      <w:pPr>
        <w:rPr>
          <w:rFonts w:ascii="Arial" w:hAnsi="Arial"/>
        </w:rPr>
      </w:pPr>
      <w:r w:rsidRPr="00990FFF">
        <w:rPr>
          <w:rFonts w:ascii="Arial" w:hAnsi="Arial"/>
        </w:rPr>
        <w:t>Elemental HPO gene sets were supplemented with an additional set of highly connected neighbors equal to the number of genes in the HPO set. These HPO+ gene sets were tested for enrichment among genes annotated for GO terms (hypergeometric test).</w:t>
      </w:r>
      <w:r w:rsidR="002D20FF" w:rsidRPr="00990FFF">
        <w:rPr>
          <w:rFonts w:ascii="Arial" w:hAnsi="Arial"/>
        </w:rPr>
        <w:t xml:space="preserve"> </w:t>
      </w:r>
      <w:commentRangeStart w:id="86"/>
      <w:commentRangeStart w:id="87"/>
      <w:r w:rsidR="002D20FF" w:rsidRPr="00990FFF">
        <w:rPr>
          <w:rFonts w:ascii="Arial" w:hAnsi="Arial"/>
        </w:rPr>
        <w:t xml:space="preserve">Supports </w:t>
      </w:r>
      <w:r w:rsidR="00923A5D" w:rsidRPr="00990FFF">
        <w:rPr>
          <w:rFonts w:ascii="Arial" w:hAnsi="Arial"/>
        </w:rPr>
        <w:t>Figure 6</w:t>
      </w:r>
      <w:commentRangeEnd w:id="86"/>
      <w:r w:rsidR="00A9343A" w:rsidRPr="00990FFF">
        <w:rPr>
          <w:rStyle w:val="CommentReference"/>
          <w:rFonts w:ascii="Arial" w:hAnsi="Arial"/>
        </w:rPr>
        <w:commentReference w:id="86"/>
      </w:r>
      <w:commentRangeEnd w:id="87"/>
      <w:r w:rsidR="00335F89">
        <w:rPr>
          <w:rStyle w:val="CommentReference"/>
        </w:rPr>
        <w:commentReference w:id="87"/>
      </w:r>
      <w:r w:rsidR="002D20FF" w:rsidRPr="00990FFF">
        <w:rPr>
          <w:rFonts w:ascii="Arial" w:hAnsi="Arial"/>
        </w:rPr>
        <w:t>.</w:t>
      </w:r>
    </w:p>
    <w:p w14:paraId="6A56A78F" w14:textId="7F17E9AD" w:rsidR="00AE75A7" w:rsidRPr="00F67EB2" w:rsidRDefault="005F7F93" w:rsidP="0025169C">
      <w:pPr>
        <w:pStyle w:val="Heading2"/>
      </w:pPr>
      <w:bookmarkStart w:id="88" w:name="_Ref522108751"/>
      <w:r w:rsidRPr="00F67EB2">
        <w:t>Supp. Data set</w:t>
      </w:r>
      <w:r w:rsidR="00CF5CA1" w:rsidRPr="00F67EB2">
        <w:t xml:space="preserve"> 12</w:t>
      </w:r>
      <w:bookmarkEnd w:id="85"/>
      <w:bookmarkEnd w:id="88"/>
      <w:r w:rsidR="00AE75A7" w:rsidRPr="00F67EB2">
        <w:t xml:space="preserve">. </w:t>
      </w:r>
      <w:bookmarkStart w:id="89" w:name="_Ref520039029"/>
      <w:r w:rsidR="00523CA2" w:rsidRPr="00F67EB2">
        <w:t xml:space="preserve">HPO genes discovered from non-ionomic traits. </w:t>
      </w:r>
    </w:p>
    <w:p w14:paraId="3D653AF8" w14:textId="33193D6F" w:rsidR="00523CA2" w:rsidRPr="00990FFF" w:rsidRDefault="00523CA2" w:rsidP="00523CA2">
      <w:pPr>
        <w:rPr>
          <w:rFonts w:ascii="Arial" w:hAnsi="Arial"/>
        </w:rPr>
      </w:pPr>
      <w:r w:rsidRPr="00990FFF">
        <w:rPr>
          <w:rFonts w:ascii="Arial" w:hAnsi="Arial"/>
        </w:rPr>
        <w:t xml:space="preserve">HPO genes were identified with Camoco using SNPs from 41 GWAS described in Wallace et al. SNP-to-gene mapping was performed using 50kb and 100kb windows including either 1 or 2 additional flanking genes upstream and downstream of effective loci. Gene specific density and locality metrics for each trait were compared to (n=1,000) random sets of genes of the same size to establish a 10% FDR. Genes were considered HPO if they were observed in two or more SNP to gene mappings (see Materials and Methods). Candidates in the "Either" column are HPO genes discovered by either density or locality in any network. The number of genes discovered for each element is further </w:t>
      </w:r>
      <w:r w:rsidRPr="00990FFF">
        <w:rPr>
          <w:rFonts w:ascii="Arial" w:hAnsi="Arial"/>
        </w:rPr>
        <w:lastRenderedPageBreak/>
        <w:t>broken down by co-expression method (density, locality, both) and by network (ZmPAN, ZmSAM, ZmRoot). Candidates in the "Both" column were discovered by density and locality in the same network or in different networks (Any). Note: zero elements had HPO genes using “Both” methods in the ZmPAN and ZmSAM networks.</w:t>
      </w:r>
      <w:r w:rsidR="002D20FF" w:rsidRPr="00990FFF">
        <w:rPr>
          <w:rFonts w:ascii="Arial" w:hAnsi="Arial"/>
        </w:rPr>
        <w:t xml:space="preserve"> </w:t>
      </w:r>
      <w:r w:rsidR="00E75117" w:rsidRPr="00990FFF">
        <w:rPr>
          <w:rFonts w:ascii="Arial" w:hAnsi="Arial"/>
        </w:rPr>
        <w:t xml:space="preserve">Supports </w:t>
      </w:r>
      <w:r w:rsidR="00923A5D" w:rsidRPr="00990FFF">
        <w:rPr>
          <w:rFonts w:ascii="Arial" w:hAnsi="Arial"/>
        </w:rPr>
        <w:t>Figure 1</w:t>
      </w:r>
      <w:r w:rsidR="00E75117" w:rsidRPr="00990FFF">
        <w:rPr>
          <w:rFonts w:ascii="Arial" w:hAnsi="Arial"/>
        </w:rPr>
        <w:t>.</w:t>
      </w:r>
    </w:p>
    <w:p w14:paraId="6DA01B1E" w14:textId="320B771B" w:rsidR="00277A4C" w:rsidRPr="00F67EB2" w:rsidRDefault="005F7F93" w:rsidP="0025169C">
      <w:pPr>
        <w:pStyle w:val="Heading2"/>
      </w:pPr>
      <w:bookmarkStart w:id="90" w:name="_Ref522192707"/>
      <w:r w:rsidRPr="00F67EB2">
        <w:t>Supp. Data set</w:t>
      </w:r>
      <w:r w:rsidR="00CB3408" w:rsidRPr="00F67EB2">
        <w:t xml:space="preserve"> 13</w:t>
      </w:r>
      <w:bookmarkEnd w:id="89"/>
      <w:bookmarkEnd w:id="90"/>
      <w:r w:rsidR="00277A4C" w:rsidRPr="00F67EB2">
        <w:t xml:space="preserve">. </w:t>
      </w:r>
      <w:bookmarkStart w:id="91" w:name="_Ref520039627"/>
      <w:r w:rsidR="00936703" w:rsidRPr="00F67EB2">
        <w:t xml:space="preserve">Overlap between Wallace et al and </w:t>
      </w:r>
      <w:proofErr w:type="spellStart"/>
      <w:r w:rsidR="00936703" w:rsidRPr="00F67EB2">
        <w:t>ionome</w:t>
      </w:r>
      <w:proofErr w:type="spellEnd"/>
      <w:r w:rsidR="00936703" w:rsidRPr="00F67EB2">
        <w:t xml:space="preserve"> HPO genes. </w:t>
      </w:r>
    </w:p>
    <w:p w14:paraId="38A50CF1" w14:textId="5E7115F5" w:rsidR="00936703" w:rsidRPr="00990FFF" w:rsidRDefault="00936703" w:rsidP="00936703">
      <w:pPr>
        <w:rPr>
          <w:rFonts w:ascii="Arial" w:hAnsi="Arial"/>
        </w:rPr>
      </w:pPr>
      <w:r w:rsidRPr="00990FFF">
        <w:rPr>
          <w:rFonts w:ascii="Arial" w:hAnsi="Arial"/>
        </w:rPr>
        <w:t xml:space="preserve">Wallace and the </w:t>
      </w:r>
      <w:proofErr w:type="spellStart"/>
      <w:r w:rsidR="003B455C" w:rsidRPr="00990FFF">
        <w:rPr>
          <w:rFonts w:ascii="Arial" w:hAnsi="Arial"/>
        </w:rPr>
        <w:t>i</w:t>
      </w:r>
      <w:r w:rsidRPr="00990FFF">
        <w:rPr>
          <w:rFonts w:ascii="Arial" w:hAnsi="Arial"/>
        </w:rPr>
        <w:t>onome</w:t>
      </w:r>
      <w:proofErr w:type="spellEnd"/>
      <w:r w:rsidRPr="00990FFF">
        <w:rPr>
          <w:rFonts w:ascii="Arial" w:hAnsi="Arial"/>
        </w:rPr>
        <w:t xml:space="preserve"> were compared for overlap between HPO using the hypergeometric distribution. P-values and accompanying Bonferroni indicate if the genes common between the GWAS traits are statistically significant.</w:t>
      </w:r>
      <w:r w:rsidR="00E75117" w:rsidRPr="00990FFF">
        <w:rPr>
          <w:rFonts w:ascii="Arial" w:hAnsi="Arial"/>
        </w:rPr>
        <w:t xml:space="preserve"> Supports </w:t>
      </w:r>
      <w:r w:rsidR="005F7F93" w:rsidRPr="00990FFF">
        <w:rPr>
          <w:rFonts w:ascii="Arial" w:hAnsi="Arial"/>
        </w:rPr>
        <w:t>Supp. Data set</w:t>
      </w:r>
      <w:r w:rsidR="00923A5D" w:rsidRPr="00990FFF">
        <w:rPr>
          <w:rFonts w:ascii="Arial" w:hAnsi="Arial"/>
        </w:rPr>
        <w:t xml:space="preserve"> 12</w:t>
      </w:r>
      <w:r w:rsidR="00E75117" w:rsidRPr="00990FFF">
        <w:rPr>
          <w:rFonts w:ascii="Arial" w:hAnsi="Arial"/>
        </w:rPr>
        <w:t>.</w:t>
      </w:r>
    </w:p>
    <w:p w14:paraId="644CEA8A" w14:textId="39FA05DB" w:rsidR="00F211B8" w:rsidRPr="00F67EB2" w:rsidRDefault="005F7F93" w:rsidP="0025169C">
      <w:pPr>
        <w:pStyle w:val="Heading2"/>
      </w:pPr>
      <w:bookmarkStart w:id="92" w:name="_Ref522192718"/>
      <w:r w:rsidRPr="00F67EB2">
        <w:t>Supp. Data set</w:t>
      </w:r>
      <w:r w:rsidR="00467DF9" w:rsidRPr="00F67EB2">
        <w:t xml:space="preserve"> 14</w:t>
      </w:r>
      <w:bookmarkEnd w:id="91"/>
      <w:bookmarkEnd w:id="92"/>
      <w:r w:rsidR="00F211B8" w:rsidRPr="00F67EB2">
        <w:t xml:space="preserve">. </w:t>
      </w:r>
      <w:r w:rsidR="0022031A" w:rsidRPr="00F67EB2">
        <w:t xml:space="preserve">ZmWallace GWAS network overlap candidate genes. </w:t>
      </w:r>
    </w:p>
    <w:p w14:paraId="527303DD" w14:textId="548EC0F3" w:rsidR="0022031A" w:rsidRPr="00990FFF" w:rsidRDefault="0022031A" w:rsidP="0022031A">
      <w:pPr>
        <w:rPr>
          <w:rFonts w:ascii="Arial" w:hAnsi="Arial"/>
        </w:rPr>
      </w:pPr>
      <w:r w:rsidRPr="00990FFF">
        <w:rPr>
          <w:rFonts w:ascii="Arial" w:hAnsi="Arial"/>
        </w:rPr>
        <w:t>Candidate genes were identified in e</w:t>
      </w:r>
      <w:r w:rsidR="003440E7" w:rsidRPr="00990FFF">
        <w:rPr>
          <w:rFonts w:ascii="Arial" w:hAnsi="Arial"/>
        </w:rPr>
        <w:t>ach co-expression network (ZmPAN</w:t>
      </w:r>
      <w:r w:rsidRPr="00990FFF">
        <w:rPr>
          <w:rFonts w:ascii="Arial" w:hAnsi="Arial"/>
        </w:rPr>
        <w:t xml:space="preserve">, ZmSAM, ZmRoot) using SNP-to-gene mapping for each GWAS (using Window Size and Flank Limit). Co-expression (density or locality) among all genes within a subnetwork was compared to randomized gene sets of the same size to establish subnetwork p-values. Gene specific z-scores were computed by comparing the empirical density (Eq. 3) or locality (Eq. 4) to the average density or locality observed in randomized gene sets, then correcting for standard deviation. False discovery rates (FDR) were </w:t>
      </w:r>
      <w:r w:rsidR="003B455C" w:rsidRPr="00990FFF">
        <w:rPr>
          <w:rFonts w:ascii="Arial" w:hAnsi="Arial"/>
        </w:rPr>
        <w:t>calculated</w:t>
      </w:r>
      <w:r w:rsidRPr="00990FFF">
        <w:rPr>
          <w:rFonts w:ascii="Arial" w:hAnsi="Arial"/>
        </w:rPr>
        <w:t xml:space="preserve"> for candidate genes with positive gene-specific co-expression values by comparing the number of genes discovered at a z-score cutoff to the average number of genes discovered in randomized sets.</w:t>
      </w:r>
      <w:r w:rsidR="00E75117" w:rsidRPr="00990FFF">
        <w:rPr>
          <w:rFonts w:ascii="Arial" w:hAnsi="Arial"/>
        </w:rPr>
        <w:t xml:space="preserve"> Supports </w:t>
      </w:r>
      <w:r w:rsidR="005F7F93" w:rsidRPr="00990FFF">
        <w:rPr>
          <w:rFonts w:ascii="Arial" w:hAnsi="Arial"/>
        </w:rPr>
        <w:t>Supp. Data set</w:t>
      </w:r>
      <w:r w:rsidR="00923A5D" w:rsidRPr="00990FFF">
        <w:rPr>
          <w:rFonts w:ascii="Arial" w:hAnsi="Arial"/>
        </w:rPr>
        <w:t xml:space="preserve"> 12</w:t>
      </w:r>
      <w:r w:rsidR="00E75117" w:rsidRPr="00990FFF">
        <w:rPr>
          <w:rFonts w:ascii="Arial" w:hAnsi="Arial"/>
        </w:rPr>
        <w:t>.</w:t>
      </w:r>
    </w:p>
    <w:p w14:paraId="1B9B3150" w14:textId="77777777" w:rsidR="00523CA2" w:rsidRPr="00990FFF" w:rsidRDefault="00523CA2" w:rsidP="0022031A">
      <w:pPr>
        <w:rPr>
          <w:rFonts w:ascii="Arial" w:hAnsi="Arial"/>
        </w:rPr>
      </w:pPr>
    </w:p>
    <w:p w14:paraId="67A4E9D2" w14:textId="5603F93F" w:rsidR="006B33EA" w:rsidRPr="00990FFF" w:rsidRDefault="005F2ACB" w:rsidP="001C401A">
      <w:pPr>
        <w:pStyle w:val="Heading1"/>
        <w:rPr>
          <w:rFonts w:ascii="Arial" w:hAnsi="Arial" w:cs="Arial"/>
        </w:rPr>
      </w:pPr>
      <w:r w:rsidRPr="00990FFF">
        <w:rPr>
          <w:rFonts w:ascii="Arial" w:hAnsi="Arial" w:cs="Arial"/>
        </w:rPr>
        <w:t>Supplementa</w:t>
      </w:r>
      <w:r w:rsidR="00464FBE" w:rsidRPr="00990FFF">
        <w:rPr>
          <w:rFonts w:ascii="Arial" w:hAnsi="Arial" w:cs="Arial"/>
        </w:rPr>
        <w:t>l</w:t>
      </w:r>
      <w:r w:rsidRPr="00990FFF">
        <w:rPr>
          <w:rFonts w:ascii="Arial" w:hAnsi="Arial" w:cs="Arial"/>
        </w:rPr>
        <w:t xml:space="preserve"> Figures</w:t>
      </w:r>
    </w:p>
    <w:p w14:paraId="084FE236" w14:textId="0575F404" w:rsidR="00DB7771" w:rsidRPr="00F67EB2" w:rsidRDefault="000313FE" w:rsidP="0025169C">
      <w:pPr>
        <w:pStyle w:val="Heading2"/>
      </w:pPr>
      <w:bookmarkStart w:id="93" w:name="_Ref447013206"/>
      <w:r w:rsidRPr="00F67EB2">
        <w:t>Supp. Figure 1</w:t>
      </w:r>
      <w:bookmarkEnd w:id="93"/>
      <w:r w:rsidR="00F87BB3" w:rsidRPr="00990FFF">
        <w:t xml:space="preserve">. </w:t>
      </w:r>
      <w:r w:rsidR="00DB7771" w:rsidRPr="006B383E">
        <w:t>ZmPAN</w:t>
      </w:r>
      <w:r w:rsidR="00145345" w:rsidRPr="006B383E">
        <w:t xml:space="preserve"> network health</w:t>
      </w:r>
    </w:p>
    <w:p w14:paraId="1923EC7F" w14:textId="77777777" w:rsidR="00A2143F" w:rsidRPr="0041502C" w:rsidRDefault="00A2143F" w:rsidP="001C401A">
      <w:pPr>
        <w:pStyle w:val="Subtitle"/>
      </w:pPr>
      <w:r w:rsidRPr="0041502C">
        <w:t>(Supports Figure 1.)</w:t>
      </w:r>
    </w:p>
    <w:p w14:paraId="7BA5F2BA" w14:textId="18B44B80" w:rsidR="00DB7771" w:rsidRPr="0041502C" w:rsidRDefault="00DB7771" w:rsidP="001C401A">
      <w:pPr>
        <w:pStyle w:val="Subtitle"/>
      </w:pPr>
      <w:r w:rsidRPr="0041502C">
        <w:t>Global network health of the maize PAN genome (ZmPAN) co-expression network.</w:t>
      </w:r>
      <w:r w:rsidR="00683B1B" w:rsidRPr="0041502C">
        <w:t xml:space="preserve"> </w:t>
      </w:r>
      <w:r w:rsidR="00683B1B" w:rsidRPr="0041502C">
        <w:rPr>
          <w:b/>
        </w:rPr>
        <w:t>(A</w:t>
      </w:r>
      <w:r w:rsidRPr="0041502C">
        <w:rPr>
          <w:b/>
        </w:rPr>
        <w:t>)</w:t>
      </w:r>
      <w:r w:rsidRPr="0041502C">
        <w:t xml:space="preserve"> Raw Pearson correlation coefficient distribution of all co-expression interactions. </w:t>
      </w:r>
      <w:r w:rsidR="00683B1B" w:rsidRPr="0041502C">
        <w:rPr>
          <w:b/>
        </w:rPr>
        <w:t>(B</w:t>
      </w:r>
      <w:r w:rsidRPr="0041502C">
        <w:rPr>
          <w:b/>
        </w:rPr>
        <w:t>)</w:t>
      </w:r>
      <w:r w:rsidRPr="0041502C">
        <w:t xml:space="preserve"> Fisher</w:t>
      </w:r>
      <w:r w:rsidR="00505220" w:rsidRPr="0041502C">
        <w:t>-</w:t>
      </w:r>
      <w:r w:rsidRPr="0041502C">
        <w:t>transformed, variance</w:t>
      </w:r>
      <w:r w:rsidR="00505220" w:rsidRPr="0041502C">
        <w:t>-</w:t>
      </w:r>
      <w:r w:rsidRPr="0041502C">
        <w:t>stabilized</w:t>
      </w:r>
      <w:r w:rsidR="004802BE" w:rsidRPr="0041502C">
        <w:t>,</w:t>
      </w:r>
      <w:r w:rsidRPr="0041502C">
        <w:t xml:space="preserve"> and mean centered network interactions. </w:t>
      </w:r>
      <w:r w:rsidR="00683B1B" w:rsidRPr="0041502C">
        <w:rPr>
          <w:b/>
        </w:rPr>
        <w:t>(C</w:t>
      </w:r>
      <w:r w:rsidRPr="0041502C">
        <w:rPr>
          <w:b/>
        </w:rPr>
        <w:t>)</w:t>
      </w:r>
      <w:r w:rsidRPr="0041502C">
        <w:t xml:space="preserve"> </w:t>
      </w:r>
      <w:r w:rsidR="00071B5D" w:rsidRPr="0041502C">
        <w:t xml:space="preserve">A </w:t>
      </w:r>
      <w:r w:rsidR="00505220" w:rsidRPr="0041502C">
        <w:t xml:space="preserve">volcano </w:t>
      </w:r>
      <w:r w:rsidR="00071B5D" w:rsidRPr="0041502C">
        <w:t xml:space="preserve">plot </w:t>
      </w:r>
      <w:r w:rsidR="00123247" w:rsidRPr="0041502C">
        <w:t xml:space="preserve">showing </w:t>
      </w:r>
      <w:r w:rsidR="00594F23" w:rsidRPr="0041502C">
        <w:t xml:space="preserve">empirical density for genes </w:t>
      </w:r>
      <w:r w:rsidR="00EF40FE" w:rsidRPr="0041502C">
        <w:t>for</w:t>
      </w:r>
      <w:r w:rsidR="00594F23" w:rsidRPr="0041502C">
        <w:t xml:space="preserve"> each GO term compared to the </w:t>
      </w:r>
      <w:r w:rsidR="00F773B6" w:rsidRPr="0041502C">
        <w:t xml:space="preserve">corresponding </w:t>
      </w:r>
      <w:r w:rsidR="00594F23" w:rsidRPr="0041502C">
        <w:rPr>
          <w:i/>
        </w:rPr>
        <w:t>p</w:t>
      </w:r>
      <w:r w:rsidR="00594F23" w:rsidRPr="0041502C">
        <w:t xml:space="preserve">-value </w:t>
      </w:r>
      <w:r w:rsidR="00F773B6" w:rsidRPr="0041502C">
        <w:t>derived from measuring density in 1</w:t>
      </w:r>
      <w:r w:rsidR="00754AC7" w:rsidRPr="0041502C">
        <w:t>,</w:t>
      </w:r>
      <w:r w:rsidR="00F773B6" w:rsidRPr="0041502C">
        <w:t>000 random gene sets of the same size.</w:t>
      </w:r>
      <w:r w:rsidR="009C56AB" w:rsidRPr="0041502C">
        <w:t xml:space="preserve"> </w:t>
      </w:r>
      <w:r w:rsidR="009C56AB" w:rsidRPr="0041502C">
        <w:lastRenderedPageBreak/>
        <w:t>Data points are transparent to show denseness.</w:t>
      </w:r>
      <w:r w:rsidR="00F773B6" w:rsidRPr="0041502C">
        <w:t xml:space="preserve"> </w:t>
      </w:r>
      <w:r w:rsidR="00683B1B" w:rsidRPr="0041502C">
        <w:rPr>
          <w:b/>
        </w:rPr>
        <w:t>(D</w:t>
      </w:r>
      <w:r w:rsidRPr="0041502C">
        <w:rPr>
          <w:b/>
        </w:rPr>
        <w:t>)</w:t>
      </w:r>
      <w:r w:rsidRPr="0041502C">
        <w:t xml:space="preserve"> Degree distribution of </w:t>
      </w:r>
      <w:r w:rsidR="00661670" w:rsidRPr="0041502C">
        <w:t>Zm</w:t>
      </w:r>
      <w:r w:rsidRPr="0041502C">
        <w:t>PAN genome co-expression network compared to power law, exponential, and truncated power law distributions</w:t>
      </w:r>
      <w:r w:rsidR="00E04FA4" w:rsidRPr="0041502C">
        <w:t xml:space="preserve">. </w:t>
      </w:r>
    </w:p>
    <w:p w14:paraId="302F6CD2" w14:textId="2727E2F7" w:rsidR="00DB7771" w:rsidRPr="00F67EB2" w:rsidRDefault="001A457D" w:rsidP="0025169C">
      <w:pPr>
        <w:pStyle w:val="Heading2"/>
      </w:pPr>
      <w:bookmarkStart w:id="94" w:name="_Ref447013895"/>
      <w:r w:rsidRPr="00F67EB2">
        <w:t>Supp. Figure 2</w:t>
      </w:r>
      <w:bookmarkEnd w:id="94"/>
      <w:r w:rsidR="00DA3F9C" w:rsidRPr="006B383E">
        <w:t xml:space="preserve">. </w:t>
      </w:r>
      <w:r w:rsidR="00DB7771" w:rsidRPr="006B383E">
        <w:t xml:space="preserve">ZmSAM </w:t>
      </w:r>
      <w:r w:rsidR="00145345" w:rsidRPr="006B383E">
        <w:t>network heal</w:t>
      </w:r>
      <w:r w:rsidR="00DB7771" w:rsidRPr="006B383E">
        <w:t>th</w:t>
      </w:r>
    </w:p>
    <w:p w14:paraId="6E169CC4" w14:textId="5756EB78" w:rsidR="00A2143F" w:rsidRPr="0041502C" w:rsidRDefault="00A2143F" w:rsidP="00A2143F">
      <w:pPr>
        <w:pStyle w:val="Subtitle"/>
      </w:pPr>
      <w:r w:rsidRPr="0041502C">
        <w:t>(Supports Figure 1.)</w:t>
      </w:r>
    </w:p>
    <w:p w14:paraId="774A1C72" w14:textId="122D5C62" w:rsidR="00C50EC2" w:rsidRPr="0041502C" w:rsidRDefault="008F4971" w:rsidP="001C401A">
      <w:pPr>
        <w:pStyle w:val="Subtitle"/>
      </w:pPr>
      <w:r w:rsidRPr="0041502C">
        <w:t xml:space="preserve">Global network health of the maize ZmSAM co-expression network. </w:t>
      </w:r>
      <w:r w:rsidR="00683B1B" w:rsidRPr="0041502C">
        <w:rPr>
          <w:b/>
        </w:rPr>
        <w:t>(A</w:t>
      </w:r>
      <w:r w:rsidRPr="0041502C">
        <w:rPr>
          <w:b/>
        </w:rPr>
        <w:t>)</w:t>
      </w:r>
      <w:r w:rsidRPr="0041502C">
        <w:t xml:space="preserve"> Raw Pearson correlation coefficient distribution of all co-expression interactions. </w:t>
      </w:r>
      <w:r w:rsidR="00683B1B" w:rsidRPr="0041502C">
        <w:rPr>
          <w:b/>
        </w:rPr>
        <w:t>(B</w:t>
      </w:r>
      <w:r w:rsidRPr="0041502C">
        <w:rPr>
          <w:b/>
        </w:rPr>
        <w:t>)</w:t>
      </w:r>
      <w:r w:rsidRPr="0041502C">
        <w:t xml:space="preserve"> Variance</w:t>
      </w:r>
      <w:r w:rsidR="00505220" w:rsidRPr="0041502C">
        <w:t>-</w:t>
      </w:r>
      <w:r w:rsidRPr="0041502C">
        <w:t xml:space="preserve">stabilized and mean centered network interactions. </w:t>
      </w:r>
      <w:r w:rsidR="00683B1B" w:rsidRPr="0041502C">
        <w:rPr>
          <w:b/>
        </w:rPr>
        <w:t>(C</w:t>
      </w:r>
      <w:r w:rsidRPr="0041502C">
        <w:rPr>
          <w:b/>
        </w:rPr>
        <w:t>)</w:t>
      </w:r>
      <w:r w:rsidR="00534074" w:rsidRPr="0041502C">
        <w:t xml:space="preserve"> A </w:t>
      </w:r>
      <w:r w:rsidR="00505220" w:rsidRPr="0041502C">
        <w:t>v</w:t>
      </w:r>
      <w:r w:rsidR="00534074" w:rsidRPr="0041502C">
        <w:t xml:space="preserve">olcano plot showing empirical density for genes </w:t>
      </w:r>
      <w:r w:rsidR="00EF40FE" w:rsidRPr="0041502C">
        <w:t>for</w:t>
      </w:r>
      <w:r w:rsidR="00534074" w:rsidRPr="0041502C">
        <w:t xml:space="preserve"> each GO term compared to the corresponding </w:t>
      </w:r>
      <w:r w:rsidR="00534074" w:rsidRPr="0041502C">
        <w:rPr>
          <w:i/>
        </w:rPr>
        <w:t>p</w:t>
      </w:r>
      <w:r w:rsidR="00534074" w:rsidRPr="0041502C">
        <w:t>-value derived from measuring density in 1</w:t>
      </w:r>
      <w:r w:rsidR="002E753C" w:rsidRPr="0041502C">
        <w:t>,</w:t>
      </w:r>
      <w:r w:rsidR="00534074" w:rsidRPr="0041502C">
        <w:t>000 random gene sets of the same size.</w:t>
      </w:r>
      <w:r w:rsidR="009C56AB" w:rsidRPr="0041502C">
        <w:t xml:space="preserve"> Data points are transparent to show denseness.</w:t>
      </w:r>
      <w:r w:rsidRPr="0041502C">
        <w:t xml:space="preserve"> </w:t>
      </w:r>
      <w:r w:rsidR="00683B1B" w:rsidRPr="0041502C">
        <w:rPr>
          <w:b/>
        </w:rPr>
        <w:t>(D</w:t>
      </w:r>
      <w:r w:rsidRPr="0041502C">
        <w:rPr>
          <w:b/>
        </w:rPr>
        <w:t>)</w:t>
      </w:r>
      <w:r w:rsidRPr="0041502C">
        <w:t xml:space="preserve"> Degree distribution of </w:t>
      </w:r>
      <w:r w:rsidR="00505220" w:rsidRPr="0041502C">
        <w:t>t</w:t>
      </w:r>
      <w:r w:rsidRPr="0041502C">
        <w:t>issue/</w:t>
      </w:r>
      <w:r w:rsidR="00505220" w:rsidRPr="0041502C">
        <w:t>d</w:t>
      </w:r>
      <w:r w:rsidRPr="0041502C">
        <w:t>evelopmental co-expression network compared to power law, exponential, and truncated power law distributions</w:t>
      </w:r>
      <w:r w:rsidR="00E04FA4" w:rsidRPr="0041502C">
        <w:t xml:space="preserve">. </w:t>
      </w:r>
    </w:p>
    <w:p w14:paraId="2F6283B4" w14:textId="37C864F3" w:rsidR="00C50EC2" w:rsidRPr="00F67EB2" w:rsidRDefault="001C3822" w:rsidP="0025169C">
      <w:pPr>
        <w:pStyle w:val="Heading2"/>
      </w:pPr>
      <w:bookmarkStart w:id="95" w:name="_Ref447015478"/>
      <w:r w:rsidRPr="00F67EB2">
        <w:t>Supp. Figure 3</w:t>
      </w:r>
      <w:bookmarkEnd w:id="95"/>
      <w:r w:rsidR="00DA3F9C" w:rsidRPr="006B383E">
        <w:t xml:space="preserve">. </w:t>
      </w:r>
      <w:r w:rsidR="00C50EC2" w:rsidRPr="006B383E">
        <w:t xml:space="preserve">ZmRoot </w:t>
      </w:r>
      <w:r w:rsidR="00145345" w:rsidRPr="006B383E">
        <w:t>network he</w:t>
      </w:r>
      <w:r w:rsidR="00C50EC2" w:rsidRPr="006B383E">
        <w:t>alth</w:t>
      </w:r>
    </w:p>
    <w:p w14:paraId="44DE50B0" w14:textId="4FAE5F79" w:rsidR="00A2143F" w:rsidRPr="0041502C" w:rsidRDefault="00A2143F" w:rsidP="00A2143F">
      <w:pPr>
        <w:pStyle w:val="Subtitle"/>
      </w:pPr>
      <w:r w:rsidRPr="0041502C">
        <w:t>(</w:t>
      </w:r>
      <w:r w:rsidR="004B78C2" w:rsidRPr="0041502C">
        <w:t>Supports Figure 1.</w:t>
      </w:r>
      <w:r w:rsidRPr="0041502C">
        <w:t>)</w:t>
      </w:r>
    </w:p>
    <w:p w14:paraId="0A125799" w14:textId="3F3C9B29" w:rsidR="00FD6539" w:rsidRPr="0041502C" w:rsidRDefault="00FD6539" w:rsidP="001C401A">
      <w:pPr>
        <w:pStyle w:val="Subtitle"/>
      </w:pPr>
      <w:r w:rsidRPr="0041502C">
        <w:t xml:space="preserve">Global network health of the maize ZmRoot co-expression network. </w:t>
      </w:r>
      <w:r w:rsidR="00661670" w:rsidRPr="0041502C">
        <w:rPr>
          <w:b/>
        </w:rPr>
        <w:t>(A</w:t>
      </w:r>
      <w:r w:rsidRPr="0041502C">
        <w:rPr>
          <w:b/>
        </w:rPr>
        <w:t>)</w:t>
      </w:r>
      <w:r w:rsidRPr="0041502C">
        <w:t xml:space="preserve"> Raw Pearson correlation coefficient distribution of all co-expression interactions. </w:t>
      </w:r>
      <w:r w:rsidR="00661670" w:rsidRPr="0041502C">
        <w:rPr>
          <w:b/>
        </w:rPr>
        <w:t>(B</w:t>
      </w:r>
      <w:r w:rsidRPr="0041502C">
        <w:rPr>
          <w:b/>
        </w:rPr>
        <w:t>)</w:t>
      </w:r>
      <w:r w:rsidRPr="0041502C">
        <w:t xml:space="preserve"> Variance</w:t>
      </w:r>
      <w:r w:rsidR="00505220" w:rsidRPr="0041502C">
        <w:t>-</w:t>
      </w:r>
      <w:r w:rsidRPr="0041502C">
        <w:t xml:space="preserve">stabilized and mean centered network interactions. </w:t>
      </w:r>
      <w:r w:rsidRPr="0041502C">
        <w:rPr>
          <w:b/>
        </w:rPr>
        <w:t>(</w:t>
      </w:r>
      <w:r w:rsidR="00661670" w:rsidRPr="0041502C">
        <w:rPr>
          <w:b/>
        </w:rPr>
        <w:t>C</w:t>
      </w:r>
      <w:r w:rsidRPr="0041502C">
        <w:rPr>
          <w:b/>
        </w:rPr>
        <w:t>)</w:t>
      </w:r>
      <w:r w:rsidRPr="0041502C">
        <w:t xml:space="preserve"> </w:t>
      </w:r>
      <w:r w:rsidR="00534074" w:rsidRPr="0041502C">
        <w:t xml:space="preserve">A </w:t>
      </w:r>
      <w:r w:rsidR="00505220" w:rsidRPr="0041502C">
        <w:t>v</w:t>
      </w:r>
      <w:r w:rsidR="00534074" w:rsidRPr="0041502C">
        <w:t xml:space="preserve">olcano plot showing empirical density for genes </w:t>
      </w:r>
      <w:r w:rsidR="00EF40FE" w:rsidRPr="0041502C">
        <w:t>for</w:t>
      </w:r>
      <w:r w:rsidR="00534074" w:rsidRPr="0041502C">
        <w:t xml:space="preserve"> each GO term compared to the corresponding </w:t>
      </w:r>
      <w:r w:rsidR="00534074" w:rsidRPr="0041502C">
        <w:rPr>
          <w:i/>
        </w:rPr>
        <w:t>p</w:t>
      </w:r>
      <w:r w:rsidR="00534074" w:rsidRPr="0041502C">
        <w:t>-value derived from measuring density in 1</w:t>
      </w:r>
      <w:r w:rsidR="00754AC7" w:rsidRPr="0041502C">
        <w:t>,</w:t>
      </w:r>
      <w:r w:rsidR="00534074" w:rsidRPr="0041502C">
        <w:t>000 random gene sets of the same size.</w:t>
      </w:r>
      <w:r w:rsidR="009C56AB" w:rsidRPr="0041502C">
        <w:t xml:space="preserve"> Data points are transparent to show denseness.</w:t>
      </w:r>
      <w:r w:rsidRPr="0041502C">
        <w:t xml:space="preserve"> </w:t>
      </w:r>
      <w:r w:rsidR="00661670" w:rsidRPr="0041502C">
        <w:rPr>
          <w:b/>
        </w:rPr>
        <w:t>(D</w:t>
      </w:r>
      <w:r w:rsidRPr="0041502C">
        <w:rPr>
          <w:b/>
        </w:rPr>
        <w:t>)</w:t>
      </w:r>
      <w:r w:rsidRPr="0041502C">
        <w:t xml:space="preserve"> Degree distribution of ZmRoot co-expression network compared to power law, exponential, and truncated power law distributions</w:t>
      </w:r>
      <w:r w:rsidR="00E04FA4" w:rsidRPr="0041502C">
        <w:t>.</w:t>
      </w:r>
    </w:p>
    <w:p w14:paraId="1C3760BF" w14:textId="2137BB9C" w:rsidR="00857489" w:rsidRPr="00F67EB2" w:rsidRDefault="00B77F44" w:rsidP="0025169C">
      <w:pPr>
        <w:pStyle w:val="Heading2"/>
      </w:pPr>
      <w:bookmarkStart w:id="96" w:name="_Ref447187909"/>
      <w:r w:rsidRPr="00F67EB2">
        <w:t xml:space="preserve">Supp. </w:t>
      </w:r>
      <w:commentRangeStart w:id="97"/>
      <w:commentRangeStart w:id="98"/>
      <w:r w:rsidRPr="00F67EB2">
        <w:t>Figure</w:t>
      </w:r>
      <w:commentRangeEnd w:id="97"/>
      <w:r w:rsidR="00C5608E" w:rsidRPr="00990FFF">
        <w:rPr>
          <w:rStyle w:val="CommentReference"/>
          <w:rFonts w:ascii="Arial" w:hAnsi="Arial"/>
          <w:b w:val="0"/>
        </w:rPr>
        <w:commentReference w:id="97"/>
      </w:r>
      <w:commentRangeEnd w:id="98"/>
      <w:r w:rsidR="004B0907">
        <w:rPr>
          <w:rStyle w:val="CommentReference"/>
          <w:rFonts w:eastAsiaTheme="minorHAnsi"/>
          <w:b w:val="0"/>
          <w:color w:val="auto"/>
        </w:rPr>
        <w:commentReference w:id="98"/>
      </w:r>
      <w:r w:rsidRPr="00F67EB2">
        <w:t xml:space="preserve"> 4</w:t>
      </w:r>
      <w:bookmarkEnd w:id="96"/>
      <w:r w:rsidR="007B7602" w:rsidRPr="00990FFF">
        <w:t>.</w:t>
      </w:r>
      <w:r w:rsidR="007B7602" w:rsidRPr="006B383E">
        <w:t xml:space="preserve"> </w:t>
      </w:r>
      <w:r w:rsidR="0025169C">
        <w:t xml:space="preserve">Absolute and size selected GO term MCR  </w:t>
      </w:r>
    </w:p>
    <w:p w14:paraId="5249D580" w14:textId="75907F97" w:rsidR="00B34BD6" w:rsidRPr="0041502C" w:rsidRDefault="00B34BD6" w:rsidP="001C401A">
      <w:pPr>
        <w:pStyle w:val="Subtitle"/>
      </w:pPr>
      <w:r w:rsidRPr="0041502C">
        <w:t>(Supports Figure 4.)</w:t>
      </w:r>
    </w:p>
    <w:p w14:paraId="138732DE" w14:textId="516EBA70" w:rsidR="0020050D" w:rsidRPr="0041502C" w:rsidRDefault="00961027" w:rsidP="001C401A">
      <w:pPr>
        <w:pStyle w:val="Subtitle"/>
      </w:pPr>
      <w:r w:rsidRPr="0041502C">
        <w:rPr>
          <w:b/>
        </w:rPr>
        <w:t>(A)</w:t>
      </w:r>
      <w:r w:rsidRPr="0041502C">
        <w:t xml:space="preserve"> </w:t>
      </w:r>
      <w:r w:rsidR="0041502C">
        <w:t>A</w:t>
      </w:r>
      <w:r w:rsidR="00380825" w:rsidRPr="0041502C">
        <w:t>bsolute number of GO terms that remain significantly co-</w:t>
      </w:r>
      <w:r w:rsidR="00C90C86" w:rsidRPr="0041502C">
        <w:t>expressed at varying levels of M</w:t>
      </w:r>
      <w:r w:rsidR="00380825" w:rsidRPr="0041502C">
        <w:t xml:space="preserve">CR in each network. Red curves show all GO terms with an initial co-expression </w:t>
      </w:r>
      <w:r w:rsidR="00380825" w:rsidRPr="0041502C">
        <w:rPr>
          <w:i/>
        </w:rPr>
        <w:t>p</w:t>
      </w:r>
      <w:r w:rsidR="00380825" w:rsidRPr="0041502C">
        <w:t xml:space="preserve">-value ≤ 0.05. Blue and </w:t>
      </w:r>
      <w:r w:rsidR="00145345" w:rsidRPr="0041502C">
        <w:t xml:space="preserve">violet </w:t>
      </w:r>
      <w:r w:rsidR="00380825" w:rsidRPr="0041502C">
        <w:t>curves show GO terms with either moderate or strong initial co-expression</w:t>
      </w:r>
      <w:r w:rsidR="00C90C86" w:rsidRPr="0041502C">
        <w:t xml:space="preserve"> (at MCR</w:t>
      </w:r>
      <w:r w:rsidR="00145345" w:rsidRPr="0041502C">
        <w:t xml:space="preserve"> </w:t>
      </w:r>
      <w:r w:rsidR="00C90C86" w:rsidRPr="0041502C">
        <w:t>=</w:t>
      </w:r>
      <w:r w:rsidR="00145345" w:rsidRPr="0041502C">
        <w:t xml:space="preserve"> </w:t>
      </w:r>
      <w:r w:rsidR="00C90C86" w:rsidRPr="0041502C">
        <w:t>0)</w:t>
      </w:r>
      <w:r w:rsidR="00380825" w:rsidRPr="0041502C">
        <w:t xml:space="preserve">. </w:t>
      </w:r>
      <w:r w:rsidR="00380825" w:rsidRPr="0041502C">
        <w:rPr>
          <w:b/>
        </w:rPr>
        <w:t>(B</w:t>
      </w:r>
      <w:r w:rsidR="00E814FD" w:rsidRPr="0041502C">
        <w:rPr>
          <w:b/>
        </w:rPr>
        <w:t>-C</w:t>
      </w:r>
      <w:r w:rsidR="00380825" w:rsidRPr="0041502C">
        <w:rPr>
          <w:b/>
        </w:rPr>
        <w:t>)</w:t>
      </w:r>
      <w:r w:rsidR="00380825" w:rsidRPr="0041502C">
        <w:t xml:space="preserve"> </w:t>
      </w:r>
      <w:r w:rsidR="0041502C">
        <w:t>P</w:t>
      </w:r>
      <w:r w:rsidR="00E814FD" w:rsidRPr="0041502C">
        <w:t xml:space="preserve">ercent and absolute number of GO terms that remain significantly co-expressed </w:t>
      </w:r>
      <w:r w:rsidR="00C90C86" w:rsidRPr="0041502C">
        <w:t>at varying levels of M</w:t>
      </w:r>
      <w:r w:rsidR="00E814FD" w:rsidRPr="0041502C">
        <w:t>CR. The red curves show small GO terms (50</w:t>
      </w:r>
      <w:r w:rsidR="00BA3A8E" w:rsidRPr="0041502C">
        <w:t xml:space="preserve"> ≤ </w:t>
      </w:r>
      <w:r w:rsidR="00E814FD" w:rsidRPr="0041502C">
        <w:rPr>
          <w:i/>
        </w:rPr>
        <w:t>n</w:t>
      </w:r>
      <w:r w:rsidR="00BA3A8E" w:rsidRPr="0041502C">
        <w:t xml:space="preserve"> </w:t>
      </w:r>
      <w:r w:rsidR="00E814FD" w:rsidRPr="0041502C">
        <w:t>&lt;</w:t>
      </w:r>
      <w:r w:rsidR="00BA3A8E" w:rsidRPr="0041502C">
        <w:t xml:space="preserve"> </w:t>
      </w:r>
      <w:r w:rsidR="00E814FD" w:rsidRPr="0041502C">
        <w:t>65), the blue curve</w:t>
      </w:r>
      <w:r w:rsidR="00CA5682" w:rsidRPr="0041502C">
        <w:t>s</w:t>
      </w:r>
      <w:r w:rsidR="00E814FD" w:rsidRPr="0041502C">
        <w:t xml:space="preserve"> show medium sized GO terms (65 </w:t>
      </w:r>
      <w:r w:rsidR="00BA3A8E" w:rsidRPr="0041502C">
        <w:t>≤</w:t>
      </w:r>
      <w:r w:rsidR="00E814FD" w:rsidRPr="0041502C">
        <w:t xml:space="preserve"> </w:t>
      </w:r>
      <w:r w:rsidR="00E814FD" w:rsidRPr="0041502C">
        <w:rPr>
          <w:i/>
        </w:rPr>
        <w:t>n</w:t>
      </w:r>
      <w:r w:rsidR="00E814FD" w:rsidRPr="0041502C">
        <w:t xml:space="preserve"> &lt; 80)</w:t>
      </w:r>
      <w:r w:rsidR="00CA5682" w:rsidRPr="0041502C">
        <w:t>,</w:t>
      </w:r>
      <w:r w:rsidR="00E814FD" w:rsidRPr="0041502C">
        <w:t xml:space="preserve"> and the </w:t>
      </w:r>
      <w:r w:rsidR="00CA5682" w:rsidRPr="0041502C">
        <w:t xml:space="preserve">violet </w:t>
      </w:r>
      <w:r w:rsidR="00E814FD" w:rsidRPr="0041502C">
        <w:t>curve</w:t>
      </w:r>
      <w:r w:rsidR="00CA5682" w:rsidRPr="0041502C">
        <w:t>s</w:t>
      </w:r>
      <w:r w:rsidR="00E814FD" w:rsidRPr="0041502C">
        <w:t xml:space="preserve"> show large terms (80 </w:t>
      </w:r>
      <w:r w:rsidR="00BA3A8E" w:rsidRPr="0041502C">
        <w:t>≤</w:t>
      </w:r>
      <w:r w:rsidR="00E814FD" w:rsidRPr="0041502C">
        <w:t xml:space="preserve"> </w:t>
      </w:r>
      <w:r w:rsidR="00E814FD" w:rsidRPr="0041502C">
        <w:rPr>
          <w:i/>
        </w:rPr>
        <w:t>n</w:t>
      </w:r>
      <w:r w:rsidR="00E814FD" w:rsidRPr="0041502C">
        <w:t xml:space="preserve"> &lt; 100)</w:t>
      </w:r>
      <w:r w:rsidR="00E04FA4" w:rsidRPr="0041502C">
        <w:t>.</w:t>
      </w:r>
      <w:r w:rsidR="00FD3325" w:rsidRPr="0041502C">
        <w:t xml:space="preserve"> </w:t>
      </w:r>
    </w:p>
    <w:p w14:paraId="3F6BA565" w14:textId="525C3CAB" w:rsidR="002002F7" w:rsidRPr="00F67EB2" w:rsidRDefault="00D517F6" w:rsidP="0025169C">
      <w:pPr>
        <w:pStyle w:val="Heading2"/>
      </w:pPr>
      <w:bookmarkStart w:id="99" w:name="_Ref470857301"/>
      <w:r w:rsidRPr="00F67EB2">
        <w:lastRenderedPageBreak/>
        <w:t xml:space="preserve">Supp. </w:t>
      </w:r>
      <w:commentRangeStart w:id="100"/>
      <w:commentRangeStart w:id="101"/>
      <w:r w:rsidRPr="00F67EB2">
        <w:t>Figure</w:t>
      </w:r>
      <w:commentRangeEnd w:id="100"/>
      <w:r w:rsidR="00C5608E" w:rsidRPr="0025169C">
        <w:rPr>
          <w:rStyle w:val="CommentReference"/>
          <w:rFonts w:ascii="Arial" w:hAnsi="Arial"/>
          <w:b w:val="0"/>
        </w:rPr>
        <w:commentReference w:id="100"/>
      </w:r>
      <w:commentRangeEnd w:id="101"/>
      <w:r w:rsidR="004B0907">
        <w:rPr>
          <w:rStyle w:val="CommentReference"/>
          <w:rFonts w:eastAsiaTheme="minorHAnsi"/>
          <w:b w:val="0"/>
          <w:color w:val="auto"/>
        </w:rPr>
        <w:commentReference w:id="101"/>
      </w:r>
      <w:r w:rsidRPr="00F67EB2">
        <w:t xml:space="preserve"> 5</w:t>
      </w:r>
      <w:bookmarkEnd w:id="99"/>
      <w:r w:rsidR="0025169C">
        <w:t>. Absolute and size select GO term</w:t>
      </w:r>
      <w:r w:rsidR="00980421" w:rsidRPr="00F67EB2">
        <w:t xml:space="preserve"> </w:t>
      </w:r>
      <w:r w:rsidR="0025169C">
        <w:t>FCR</w:t>
      </w:r>
    </w:p>
    <w:p w14:paraId="6DA415C2" w14:textId="77777777" w:rsidR="00B34BD6" w:rsidRPr="0041502C" w:rsidRDefault="00B34BD6" w:rsidP="001C401A">
      <w:pPr>
        <w:pStyle w:val="Subtitle"/>
      </w:pPr>
      <w:r w:rsidRPr="0041502C">
        <w:t>(Supports Figure 5.)</w:t>
      </w:r>
    </w:p>
    <w:p w14:paraId="1FB4E1EB" w14:textId="6B77DF07" w:rsidR="00AC5717" w:rsidRPr="0041502C" w:rsidRDefault="00886E74" w:rsidP="001C401A">
      <w:pPr>
        <w:pStyle w:val="Subtitle"/>
      </w:pPr>
      <w:r w:rsidRPr="0041502C">
        <w:rPr>
          <w:b/>
        </w:rPr>
        <w:t>(A)</w:t>
      </w:r>
      <w:r w:rsidRPr="0041502C">
        <w:t xml:space="preserve"> </w:t>
      </w:r>
      <w:r w:rsidR="0041502C">
        <w:t>A</w:t>
      </w:r>
      <w:r w:rsidR="00E814FD" w:rsidRPr="0041502C">
        <w:t xml:space="preserve">bsolute number of GO terms that remain significantly co-expressed at varying levels of FCR in each network. Red curves show all GO terms with an initial co-expression </w:t>
      </w:r>
      <w:r w:rsidR="00E814FD" w:rsidRPr="0041502C">
        <w:rPr>
          <w:i/>
        </w:rPr>
        <w:t>p</w:t>
      </w:r>
      <w:r w:rsidR="00E814FD" w:rsidRPr="0041502C">
        <w:t xml:space="preserve">-value ≤ 0.05. Blue and </w:t>
      </w:r>
      <w:r w:rsidR="00145345" w:rsidRPr="0041502C">
        <w:t xml:space="preserve">violet </w:t>
      </w:r>
      <w:r w:rsidR="00E814FD" w:rsidRPr="0041502C">
        <w:t xml:space="preserve">curves show GO terms with either moderate or strong initial co-expression. </w:t>
      </w:r>
      <w:r w:rsidR="00E814FD" w:rsidRPr="0041502C">
        <w:rPr>
          <w:b/>
        </w:rPr>
        <w:t>(B-C)</w:t>
      </w:r>
      <w:r w:rsidR="00E814FD" w:rsidRPr="0041502C">
        <w:t xml:space="preserve"> </w:t>
      </w:r>
      <w:r w:rsidR="0041502C">
        <w:t>P</w:t>
      </w:r>
      <w:r w:rsidR="00E814FD" w:rsidRPr="0041502C">
        <w:t>ercent and absolute number of GO terms that remain significantly co-expressed at varying levels of FCR. The red curves show small GO terms (</w:t>
      </w:r>
      <w:r w:rsidR="008D1BBA" w:rsidRPr="0041502C">
        <w:t xml:space="preserve">50 ≤ </w:t>
      </w:r>
      <w:r w:rsidR="00E814FD" w:rsidRPr="0041502C">
        <w:rPr>
          <w:i/>
        </w:rPr>
        <w:t>n</w:t>
      </w:r>
      <w:r w:rsidR="008D1BBA" w:rsidRPr="0041502C">
        <w:t xml:space="preserve"> </w:t>
      </w:r>
      <w:r w:rsidR="00E814FD" w:rsidRPr="0041502C">
        <w:t>&lt;</w:t>
      </w:r>
      <w:r w:rsidR="008D1BBA" w:rsidRPr="0041502C">
        <w:t xml:space="preserve"> </w:t>
      </w:r>
      <w:r w:rsidR="00E814FD" w:rsidRPr="0041502C">
        <w:t>65), the blue curve</w:t>
      </w:r>
      <w:r w:rsidR="00CA5682" w:rsidRPr="0041502C">
        <w:t>s</w:t>
      </w:r>
      <w:r w:rsidR="00E814FD" w:rsidRPr="0041502C">
        <w:t xml:space="preserve"> show medium sized GO terms (</w:t>
      </w:r>
      <w:r w:rsidR="008D1BBA" w:rsidRPr="0041502C">
        <w:t>65 ≤</w:t>
      </w:r>
      <w:r w:rsidR="00E814FD" w:rsidRPr="0041502C">
        <w:t xml:space="preserve"> </w:t>
      </w:r>
      <w:r w:rsidR="00E814FD" w:rsidRPr="0041502C">
        <w:rPr>
          <w:i/>
        </w:rPr>
        <w:t>n</w:t>
      </w:r>
      <w:r w:rsidR="00E814FD" w:rsidRPr="0041502C">
        <w:t xml:space="preserve"> &lt; 80) and the </w:t>
      </w:r>
      <w:r w:rsidR="00CA5682" w:rsidRPr="0041502C">
        <w:t xml:space="preserve">violet </w:t>
      </w:r>
      <w:r w:rsidR="00E814FD" w:rsidRPr="0041502C">
        <w:t>curve</w:t>
      </w:r>
      <w:r w:rsidR="00CA5682" w:rsidRPr="0041502C">
        <w:t>s</w:t>
      </w:r>
      <w:r w:rsidR="00E814FD" w:rsidRPr="0041502C">
        <w:t xml:space="preserve"> show large terms (</w:t>
      </w:r>
      <w:r w:rsidR="008D1BBA" w:rsidRPr="0041502C">
        <w:t>80 ≤</w:t>
      </w:r>
      <w:r w:rsidR="00E814FD" w:rsidRPr="0041502C">
        <w:t xml:space="preserve"> </w:t>
      </w:r>
      <w:r w:rsidR="00E814FD" w:rsidRPr="0041502C">
        <w:rPr>
          <w:i/>
        </w:rPr>
        <w:t>n</w:t>
      </w:r>
      <w:r w:rsidR="00E814FD" w:rsidRPr="0041502C">
        <w:t xml:space="preserve"> &lt; 100)</w:t>
      </w:r>
      <w:r w:rsidR="00E04FA4" w:rsidRPr="0041502C">
        <w:t>.</w:t>
      </w:r>
      <w:r w:rsidR="00E33909" w:rsidRPr="0041502C">
        <w:t xml:space="preserve"> </w:t>
      </w:r>
    </w:p>
    <w:p w14:paraId="6A16579A" w14:textId="2D617F72" w:rsidR="000F3B6F" w:rsidRPr="00F67EB2" w:rsidRDefault="00623452" w:rsidP="0025169C">
      <w:pPr>
        <w:pStyle w:val="Heading2"/>
      </w:pPr>
      <w:bookmarkStart w:id="102" w:name="_Ref481678956"/>
      <w:r w:rsidRPr="00F67EB2">
        <w:t>Supp. Figure 6</w:t>
      </w:r>
      <w:bookmarkEnd w:id="102"/>
      <w:r w:rsidR="00223ECB" w:rsidRPr="00F67EB2">
        <w:t>.</w:t>
      </w:r>
      <w:r w:rsidR="00251C58" w:rsidRPr="00F67EB2">
        <w:t xml:space="preserve"> </w:t>
      </w:r>
      <w:r w:rsidR="00EE4CCD" w:rsidRPr="006B383E">
        <w:t>Distribution</w:t>
      </w:r>
      <w:r w:rsidR="000F3B6F" w:rsidRPr="006B383E">
        <w:t xml:space="preserve"> of Pearson correlation coefficients between gene</w:t>
      </w:r>
      <w:r w:rsidR="00145345" w:rsidRPr="006B383E">
        <w:t>-</w:t>
      </w:r>
      <w:r w:rsidR="000F3B6F" w:rsidRPr="006B383E">
        <w:t>specific density and locality</w:t>
      </w:r>
    </w:p>
    <w:p w14:paraId="1AD426E8" w14:textId="13E10FC5" w:rsidR="00223ECB" w:rsidRPr="0041502C" w:rsidRDefault="0094413A" w:rsidP="001C401A">
      <w:pPr>
        <w:pStyle w:val="Subtitle"/>
      </w:pPr>
      <w:r w:rsidRPr="0041502C">
        <w:t>(</w:t>
      </w:r>
      <w:r w:rsidR="00223ECB" w:rsidRPr="0041502C">
        <w:t>Supports Table 1.)</w:t>
      </w:r>
    </w:p>
    <w:p w14:paraId="17C914A7" w14:textId="17E44EE2" w:rsidR="00EA1705" w:rsidRPr="0041502C" w:rsidRDefault="007A0C38" w:rsidP="001C401A">
      <w:pPr>
        <w:pStyle w:val="Subtitle"/>
      </w:pPr>
      <w:r w:rsidRPr="0041502C">
        <w:t>Pearson correlation was measured between gene</w:t>
      </w:r>
      <w:r w:rsidR="009B0CEA" w:rsidRPr="0041502C">
        <w:t>-</w:t>
      </w:r>
      <w:r w:rsidR="00F674F3" w:rsidRPr="0041502C">
        <w:t>specific density and locality in eac</w:t>
      </w:r>
      <w:r w:rsidR="00E724A9" w:rsidRPr="0041502C">
        <w:t>h network</w:t>
      </w:r>
      <w:r w:rsidR="009D205C" w:rsidRPr="0041502C">
        <w:t xml:space="preserve"> for both</w:t>
      </w:r>
      <w:r w:rsidR="001E7DCC" w:rsidRPr="0041502C">
        <w:t xml:space="preserve"> </w:t>
      </w:r>
      <w:proofErr w:type="spellStart"/>
      <w:r w:rsidR="001E7DCC" w:rsidRPr="0041502C">
        <w:t>ionome</w:t>
      </w:r>
      <w:proofErr w:type="spellEnd"/>
      <w:r w:rsidR="001E7DCC" w:rsidRPr="0041502C">
        <w:t xml:space="preserve"> elements </w:t>
      </w:r>
      <w:r w:rsidR="009B0CEA" w:rsidRPr="0041502C">
        <w:t>and</w:t>
      </w:r>
      <w:r w:rsidR="009D205C" w:rsidRPr="0041502C">
        <w:t xml:space="preserve"> GO terms</w:t>
      </w:r>
      <w:r w:rsidR="00E724A9" w:rsidRPr="0041502C">
        <w:t xml:space="preserve">. </w:t>
      </w:r>
      <w:r w:rsidR="008E52F5" w:rsidRPr="0041502C">
        <w:t>PC</w:t>
      </w:r>
      <w:r w:rsidR="00F15C77" w:rsidRPr="0041502C">
        <w:t>Cs between metrics were calculated</w:t>
      </w:r>
      <w:r w:rsidR="008E52F5" w:rsidRPr="0041502C">
        <w:t xml:space="preserve"> by grouping s</w:t>
      </w:r>
      <w:r w:rsidR="00E724A9" w:rsidRPr="0041502C">
        <w:t>ets of</w:t>
      </w:r>
      <w:r w:rsidR="008E52F5" w:rsidRPr="0041502C">
        <w:t xml:space="preserve"> genes in either </w:t>
      </w:r>
      <w:proofErr w:type="spellStart"/>
      <w:r w:rsidR="000C36C8" w:rsidRPr="0041502C">
        <w:t>ionome</w:t>
      </w:r>
      <w:proofErr w:type="spellEnd"/>
      <w:r w:rsidR="000C36C8" w:rsidRPr="0041502C">
        <w:t xml:space="preserve"> </w:t>
      </w:r>
      <w:r w:rsidR="008E52F5" w:rsidRPr="0041502C">
        <w:t>elements (e.g.</w:t>
      </w:r>
      <w:r w:rsidR="00145345" w:rsidRPr="0041502C">
        <w:t>,</w:t>
      </w:r>
      <w:r w:rsidR="008E52F5" w:rsidRPr="0041502C">
        <w:t xml:space="preserve"> Al, Fe) or </w:t>
      </w:r>
      <w:r w:rsidR="00A406E7" w:rsidRPr="0041502C">
        <w:t xml:space="preserve">GO </w:t>
      </w:r>
      <w:r w:rsidR="00145345" w:rsidRPr="0041502C">
        <w:t xml:space="preserve">terms </w:t>
      </w:r>
      <w:r w:rsidR="00A406E7" w:rsidRPr="0041502C">
        <w:t>at</w:t>
      </w:r>
      <w:r w:rsidR="00F70B35" w:rsidRPr="0041502C">
        <w:t xml:space="preserve"> the same</w:t>
      </w:r>
      <w:r w:rsidR="001B6D94" w:rsidRPr="0041502C">
        <w:t xml:space="preserve"> SNP-to-gene mapping parameters</w:t>
      </w:r>
      <w:r w:rsidR="00A406E7" w:rsidRPr="0041502C">
        <w:t xml:space="preserve"> </w:t>
      </w:r>
      <w:r w:rsidR="00F70B35" w:rsidRPr="0041502C">
        <w:t>(</w:t>
      </w:r>
      <w:r w:rsidR="00A406E7" w:rsidRPr="0041502C">
        <w:t>50</w:t>
      </w:r>
      <w:r w:rsidR="00145345" w:rsidRPr="0041502C">
        <w:t>-</w:t>
      </w:r>
      <w:r w:rsidR="00A406E7" w:rsidRPr="0041502C">
        <w:t>,</w:t>
      </w:r>
      <w:r w:rsidR="007E2277" w:rsidRPr="0041502C">
        <w:t xml:space="preserve"> </w:t>
      </w:r>
      <w:r w:rsidR="00A406E7" w:rsidRPr="0041502C">
        <w:t>100</w:t>
      </w:r>
      <w:r w:rsidR="00145345" w:rsidRPr="0041502C">
        <w:t>-,</w:t>
      </w:r>
      <w:r w:rsidR="00A406E7" w:rsidRPr="0041502C">
        <w:t xml:space="preserve"> and 500</w:t>
      </w:r>
      <w:r w:rsidR="00145345" w:rsidRPr="0041502C">
        <w:t>-</w:t>
      </w:r>
      <w:r w:rsidR="00A406E7" w:rsidRPr="0041502C">
        <w:t xml:space="preserve">kb </w:t>
      </w:r>
      <w:r w:rsidR="00145345" w:rsidRPr="0041502C">
        <w:t>window si</w:t>
      </w:r>
      <w:r w:rsidR="00A406E7" w:rsidRPr="0041502C">
        <w:t xml:space="preserve">ze and </w:t>
      </w:r>
      <w:r w:rsidR="000C36C8" w:rsidRPr="0041502C">
        <w:t>one</w:t>
      </w:r>
      <w:r w:rsidR="00A406E7" w:rsidRPr="0041502C">
        <w:t>,</w:t>
      </w:r>
      <w:r w:rsidR="00145345" w:rsidRPr="0041502C">
        <w:t xml:space="preserve"> </w:t>
      </w:r>
      <w:r w:rsidR="000C36C8" w:rsidRPr="0041502C">
        <w:t>two</w:t>
      </w:r>
      <w:r w:rsidR="00A406E7" w:rsidRPr="0041502C">
        <w:t xml:space="preserve">, and </w:t>
      </w:r>
      <w:r w:rsidR="000C36C8" w:rsidRPr="0041502C">
        <w:t>five</w:t>
      </w:r>
      <w:r w:rsidR="00A406E7" w:rsidRPr="0041502C">
        <w:t xml:space="preserve"> gene flank limits</w:t>
      </w:r>
      <w:r w:rsidR="00F70B35" w:rsidRPr="0041502C">
        <w:t>)</w:t>
      </w:r>
      <w:r w:rsidR="00A406E7" w:rsidRPr="0041502C">
        <w:t>.</w:t>
      </w:r>
      <w:r w:rsidR="001B6D94" w:rsidRPr="0041502C">
        <w:t xml:space="preserve"> The distribution shows the PCCs between the metrics aggregated across all SNP-to-gene mapping parameters.</w:t>
      </w:r>
      <w:r w:rsidR="00E04FA4" w:rsidRPr="0041502C">
        <w:t xml:space="preserve"> </w:t>
      </w:r>
    </w:p>
    <w:p w14:paraId="3BE5DCC1" w14:textId="64CC02EA" w:rsidR="004409E3" w:rsidRPr="00F67EB2" w:rsidRDefault="004409E3" w:rsidP="006605CF">
      <w:pPr>
        <w:pStyle w:val="Heading2"/>
      </w:pPr>
      <w:bookmarkStart w:id="103" w:name="_Ref486000600"/>
      <w:r w:rsidRPr="00F67EB2">
        <w:t>Supp. Figure 7</w:t>
      </w:r>
      <w:bookmarkEnd w:id="103"/>
      <w:r w:rsidR="00291B8E" w:rsidRPr="00F67EB2">
        <w:t xml:space="preserve">. </w:t>
      </w:r>
      <w:r w:rsidRPr="006B383E">
        <w:t>Element HPO candidate gene overlap</w:t>
      </w:r>
      <w:r w:rsidR="00C04316" w:rsidRPr="006B383E">
        <w:t xml:space="preserve"> heatmap</w:t>
      </w:r>
    </w:p>
    <w:p w14:paraId="2068DA73" w14:textId="77777777" w:rsidR="00291B8E" w:rsidRPr="0041502C" w:rsidRDefault="00291B8E" w:rsidP="001C401A">
      <w:pPr>
        <w:pStyle w:val="Subtitle"/>
      </w:pPr>
      <w:r w:rsidRPr="0041502C">
        <w:t>(Supports Figure 6.)</w:t>
      </w:r>
    </w:p>
    <w:p w14:paraId="7C52A97B" w14:textId="0A0FE360" w:rsidR="004409E3" w:rsidRPr="0041502C" w:rsidRDefault="004409E3" w:rsidP="001C401A">
      <w:pPr>
        <w:pStyle w:val="Subtitle"/>
      </w:pPr>
      <w:r w:rsidRPr="0041502C">
        <w:t>Overlap between the 610 HPO genes discovered between different elements by either density or locality and in a</w:t>
      </w:r>
      <w:r w:rsidR="00C04316" w:rsidRPr="0041502C">
        <w:t>ny network. The diagonal (grey</w:t>
      </w:r>
      <w:r w:rsidRPr="0041502C">
        <w:t xml:space="preserve">) shows the number of HPO genes discovered for each element. Values in the upper triangular region show the number of genes that overlap between elements. </w:t>
      </w:r>
      <w:r w:rsidR="00C04316" w:rsidRPr="0041502C">
        <w:t xml:space="preserve">Cells are shaded green based on the total number of genes they share. </w:t>
      </w:r>
      <w:r w:rsidRPr="0041502C">
        <w:t xml:space="preserve">The values in the lower triangle designate the </w:t>
      </w:r>
      <w:r w:rsidRPr="0041502C">
        <w:rPr>
          <w:i/>
        </w:rPr>
        <w:t>p</w:t>
      </w:r>
      <w:r w:rsidRPr="0041502C">
        <w:t xml:space="preserve">-values (hypergeometric) for overlap between the two sets </w:t>
      </w:r>
      <w:r w:rsidR="001E2EBF" w:rsidRPr="0041502C">
        <w:t xml:space="preserve">of HPO genes. </w:t>
      </w:r>
      <w:r w:rsidR="006C583E">
        <w:t>Purple</w:t>
      </w:r>
      <w:commentRangeStart w:id="104"/>
      <w:commentRangeStart w:id="105"/>
      <w:r w:rsidR="001E2EBF" w:rsidRPr="0041502C">
        <w:t xml:space="preserve"> </w:t>
      </w:r>
      <w:commentRangeEnd w:id="104"/>
      <w:r w:rsidR="0028730B" w:rsidRPr="006605CF">
        <w:rPr>
          <w:rStyle w:val="CommentReference"/>
          <w:rFonts w:eastAsiaTheme="minorHAnsi"/>
          <w:color w:val="auto"/>
          <w:spacing w:val="0"/>
        </w:rPr>
        <w:commentReference w:id="104"/>
      </w:r>
      <w:commentRangeEnd w:id="105"/>
      <w:r w:rsidR="00775B22">
        <w:rPr>
          <w:rStyle w:val="CommentReference"/>
          <w:rFonts w:ascii="Georgia" w:eastAsiaTheme="minorHAnsi" w:hAnsi="Georgia"/>
          <w:color w:val="auto"/>
          <w:spacing w:val="0"/>
        </w:rPr>
        <w:commentReference w:id="105"/>
      </w:r>
      <w:r w:rsidR="001E2EBF" w:rsidRPr="0041502C">
        <w:t>shaded cells</w:t>
      </w:r>
      <w:r w:rsidRPr="0041502C">
        <w:t xml:space="preserve"> indicate significance with Bonferroni correction</w:t>
      </w:r>
      <w:r w:rsidR="00C04316" w:rsidRPr="0041502C">
        <w:t xml:space="preserve"> for multiple testing</w:t>
      </w:r>
      <w:r w:rsidRPr="0041502C">
        <w:t>.</w:t>
      </w:r>
      <w:r w:rsidR="00E04FA4" w:rsidRPr="0041502C">
        <w:t xml:space="preserve"> </w:t>
      </w:r>
    </w:p>
    <w:p w14:paraId="7EF8D050" w14:textId="77777777" w:rsidR="004409E3" w:rsidRPr="006605CF" w:rsidRDefault="004409E3" w:rsidP="001C401A">
      <w:pPr>
        <w:rPr>
          <w:rFonts w:ascii="Arial" w:hAnsi="Arial"/>
        </w:rPr>
      </w:pPr>
    </w:p>
    <w:p w14:paraId="36ECB905" w14:textId="2616D21F" w:rsidR="005F615E" w:rsidRPr="00F67EB2" w:rsidRDefault="005F615E" w:rsidP="006605CF">
      <w:pPr>
        <w:pStyle w:val="Heading2"/>
      </w:pPr>
      <w:bookmarkStart w:id="106" w:name="_Ref483951527"/>
      <w:r w:rsidRPr="00F67EB2">
        <w:t>Supp. Figure</w:t>
      </w:r>
      <w:r w:rsidR="005A6B5F" w:rsidRPr="00F67EB2">
        <w:t xml:space="preserve"> 8</w:t>
      </w:r>
      <w:bookmarkEnd w:id="106"/>
      <w:r w:rsidR="008D12BD" w:rsidRPr="00F67EB2">
        <w:t xml:space="preserve">. </w:t>
      </w:r>
      <w:r w:rsidRPr="006B383E">
        <w:t xml:space="preserve">GO biological process enrichment for the </w:t>
      </w:r>
      <w:proofErr w:type="spellStart"/>
      <w:r w:rsidRPr="006B383E">
        <w:t>ionome</w:t>
      </w:r>
      <w:proofErr w:type="spellEnd"/>
    </w:p>
    <w:p w14:paraId="3054ED6C" w14:textId="77777777" w:rsidR="0069116A" w:rsidRPr="0041502C" w:rsidRDefault="008D12BD" w:rsidP="001C401A">
      <w:pPr>
        <w:pStyle w:val="Subtitle"/>
      </w:pPr>
      <w:r w:rsidRPr="0041502C">
        <w:t xml:space="preserve">(Supports Figure 6.) </w:t>
      </w:r>
    </w:p>
    <w:p w14:paraId="3282CC09" w14:textId="05804836" w:rsidR="005F615E" w:rsidRPr="0041502C" w:rsidRDefault="005F615E" w:rsidP="001C401A">
      <w:pPr>
        <w:pStyle w:val="Subtitle"/>
      </w:pPr>
      <w:r w:rsidRPr="0041502C">
        <w:lastRenderedPageBreak/>
        <w:t>The HPO+ gene sets were analyzed for GO enrichment in the “biological process” namespace. Each node represents a GO term organized hierarchically in a tree with directed edges designating parent terms. Shaded terms were enriched for HPO+ genes (</w:t>
      </w:r>
      <w:r w:rsidRPr="0041502C">
        <w:rPr>
          <w:i/>
        </w:rPr>
        <w:t>p</w:t>
      </w:r>
      <w:r w:rsidRPr="0041502C">
        <w:t xml:space="preserve"> ≤ 0.05; hypergeometric). Dotted ovals represent curated functional terms describing the enriched nodes in different clades of the tree. Each clade is annotated with the ionomic terms that were represented in the GO enrichment.</w:t>
      </w:r>
      <w:r w:rsidR="00C30684" w:rsidRPr="0041502C">
        <w:t xml:space="preserve"> </w:t>
      </w:r>
    </w:p>
    <w:p w14:paraId="0AC03BE1" w14:textId="7588FBFC" w:rsidR="00042EA1" w:rsidRPr="00F67EB2" w:rsidRDefault="00042EA1" w:rsidP="006605CF">
      <w:pPr>
        <w:pStyle w:val="Heading2"/>
      </w:pPr>
      <w:bookmarkStart w:id="107" w:name="_Ref522194476"/>
      <w:r w:rsidRPr="00F67EB2">
        <w:t>Supp. Figure 9</w:t>
      </w:r>
      <w:bookmarkEnd w:id="107"/>
      <w:r w:rsidR="00604565" w:rsidRPr="00F67EB2">
        <w:t xml:space="preserve">. </w:t>
      </w:r>
      <w:r w:rsidRPr="006B383E">
        <w:t>Number of intervening genes between HPO gene and GWAS locus</w:t>
      </w:r>
    </w:p>
    <w:p w14:paraId="173D984C" w14:textId="77777777" w:rsidR="00604565" w:rsidRPr="0041502C" w:rsidRDefault="00604565" w:rsidP="00042EA1">
      <w:pPr>
        <w:pStyle w:val="Subtitle"/>
      </w:pPr>
      <w:r w:rsidRPr="0041502C">
        <w:t>(Supports Figure 6.)</w:t>
      </w:r>
    </w:p>
    <w:p w14:paraId="0BC5E4DB" w14:textId="588E6591" w:rsidR="00042EA1" w:rsidRPr="00464FBE" w:rsidRDefault="00042EA1" w:rsidP="00042EA1">
      <w:pPr>
        <w:pStyle w:val="Subtitle"/>
      </w:pPr>
      <w:r w:rsidRPr="0041502C">
        <w:t xml:space="preserve">The distribution of positional candidates and HPO genes. </w:t>
      </w:r>
      <w:r w:rsidRPr="0041502C">
        <w:rPr>
          <w:b/>
        </w:rPr>
        <w:t>(A)</w:t>
      </w:r>
      <w:r w:rsidRPr="0041502C">
        <w:t xml:space="preserve"> </w:t>
      </w:r>
      <w:r w:rsidR="0041502C">
        <w:t>D</w:t>
      </w:r>
      <w:r w:rsidRPr="0041502C">
        <w:t>istribution in the number of positional candidates between each of the 610 HPO genes and an effectiv</w:t>
      </w:r>
      <w:r w:rsidRPr="00464FBE">
        <w:t xml:space="preserve">e locus (note: intervening gene could also be an HPO gene). </w:t>
      </w:r>
      <w:r w:rsidRPr="00464FBE">
        <w:rPr>
          <w:b/>
        </w:rPr>
        <w:t>(B)</w:t>
      </w:r>
      <w:r w:rsidRPr="00464FBE">
        <w:t xml:space="preserve"> </w:t>
      </w:r>
      <w:r w:rsidR="0041502C">
        <w:t>C</w:t>
      </w:r>
      <w:r w:rsidRPr="00464FBE">
        <w:t xml:space="preserve">andidate genes near GWAS SNPs, ranked by their absolute distance to effective loci. The distribution shows the rank of the absolute distance (either upstream or downstream) of HPO genes. In both panels, the inset plot shows the lower end of the distributions. </w:t>
      </w:r>
      <w:r w:rsidRPr="00464FBE">
        <w:rPr>
          <w:b/>
        </w:rPr>
        <w:t>(C)</w:t>
      </w:r>
      <w:r w:rsidRPr="00464FBE">
        <w:t xml:space="preserve"> </w:t>
      </w:r>
      <w:r w:rsidR="0041502C">
        <w:t>D</w:t>
      </w:r>
      <w:r w:rsidRPr="00464FBE">
        <w:t xml:space="preserve">istance between the center of HPO genes and the center of the effective locus identified by GWAS. </w:t>
      </w:r>
    </w:p>
    <w:p w14:paraId="0132906E" w14:textId="77777777" w:rsidR="005F615E" w:rsidRPr="005F615E" w:rsidRDefault="005F615E" w:rsidP="001C401A"/>
    <w:p w14:paraId="595BBE78" w14:textId="4C96873C" w:rsidR="009C78B5" w:rsidRPr="006605CF" w:rsidRDefault="00D6748B" w:rsidP="001C401A">
      <w:pPr>
        <w:pStyle w:val="Heading1"/>
        <w:rPr>
          <w:rFonts w:ascii="Arial" w:hAnsi="Arial" w:cs="Arial"/>
        </w:rPr>
      </w:pPr>
      <w:bookmarkStart w:id="108" w:name="_Ref502242324"/>
      <w:r w:rsidRPr="006605CF">
        <w:rPr>
          <w:rFonts w:ascii="Arial" w:hAnsi="Arial"/>
        </w:rPr>
        <w:t>Supplementa</w:t>
      </w:r>
      <w:r w:rsidR="005F7F93" w:rsidRPr="00AD6FF0">
        <w:rPr>
          <w:rFonts w:ascii="Arial" w:hAnsi="Arial" w:cs="Arial"/>
        </w:rPr>
        <w:t>l</w:t>
      </w:r>
      <w:r w:rsidRPr="006605CF">
        <w:rPr>
          <w:rFonts w:ascii="Arial" w:hAnsi="Arial"/>
        </w:rPr>
        <w:t xml:space="preserve"> Text</w:t>
      </w:r>
      <w:bookmarkEnd w:id="108"/>
    </w:p>
    <w:p w14:paraId="0F76A42D" w14:textId="27AFEEA3" w:rsidR="000B4EC3" w:rsidRPr="00F67EB2" w:rsidRDefault="000B4EC3" w:rsidP="0025169C">
      <w:pPr>
        <w:pStyle w:val="Heading2"/>
      </w:pPr>
      <w:r w:rsidRPr="00F67EB2">
        <w:t>Validating</w:t>
      </w:r>
      <w:r w:rsidR="004C74DC" w:rsidRPr="00F67EB2">
        <w:t xml:space="preserve"> density and locality </w:t>
      </w:r>
    </w:p>
    <w:p w14:paraId="50914E6E" w14:textId="2BF095FF" w:rsidR="000B4EC3" w:rsidRPr="000001F5" w:rsidRDefault="000B4EC3" w:rsidP="006605CF">
      <w:r w:rsidRPr="006605CF">
        <w:rPr>
          <w:rFonts w:ascii="Arial" w:hAnsi="Arial"/>
        </w:rPr>
        <w:t xml:space="preserve">Density and locality were measured for subnetworks consisting of the set of genes co-annotated to each GO term and compared to scores from 1,000 random sets of genes of the same size (see </w:t>
      </w:r>
      <w:r w:rsidR="00923A5D" w:rsidRPr="006605CF">
        <w:rPr>
          <w:rFonts w:ascii="Arial" w:hAnsi="Arial"/>
        </w:rPr>
        <w:t>Table 1</w:t>
      </w:r>
      <w:r w:rsidRPr="006605CF">
        <w:rPr>
          <w:rFonts w:ascii="Arial" w:hAnsi="Arial"/>
        </w:rPr>
        <w:t xml:space="preserve">; </w:t>
      </w:r>
      <w:r w:rsidR="005F7F93" w:rsidRPr="006605CF">
        <w:rPr>
          <w:rFonts w:ascii="Arial" w:hAnsi="Arial"/>
        </w:rPr>
        <w:t xml:space="preserve">Supp. </w:t>
      </w:r>
      <w:r w:rsidR="005F7F93" w:rsidRPr="00AD6FF0">
        <w:rPr>
          <w:rFonts w:ascii="Arial" w:hAnsi="Arial"/>
        </w:rPr>
        <w:t>Data set</w:t>
      </w:r>
      <w:r w:rsidR="00923A5D" w:rsidRPr="006605CF">
        <w:rPr>
          <w:rFonts w:ascii="Arial" w:hAnsi="Arial"/>
        </w:rPr>
        <w:t xml:space="preserve"> 1</w:t>
      </w:r>
      <w:r w:rsidRPr="006605CF">
        <w:rPr>
          <w:rFonts w:ascii="Arial" w:hAnsi="Arial"/>
        </w:rPr>
        <w:t xml:space="preserve"> for full data). In total, 818 GO terms of the 1078 tested (76%) were composed of gene sets that were significantly co-expressed (</w:t>
      </w:r>
      <w:r w:rsidRPr="006605CF">
        <w:rPr>
          <w:rFonts w:ascii="Arial" w:hAnsi="Arial"/>
          <w:i/>
        </w:rPr>
        <w:t>p</w:t>
      </w:r>
      <w:r w:rsidRPr="006605CF">
        <w:rPr>
          <w:rFonts w:ascii="Arial" w:hAnsi="Arial"/>
        </w:rPr>
        <w:t xml:space="preserve"> ≤ 0.01) in at least one network using density or locality relative to the randomized gene lists of the same size. Broken down by network as well by co-expression score, there was substantial co-expression among GO terms for both density and locality in each network. Density was significant for the most GO terms in the ZmRoot network, while locality performed best in ZmPAN (see </w:t>
      </w:r>
      <w:r w:rsidR="00923A5D" w:rsidRPr="006605CF">
        <w:rPr>
          <w:rFonts w:ascii="Arial" w:hAnsi="Arial"/>
        </w:rPr>
        <w:t>Table 1</w:t>
      </w:r>
      <w:r w:rsidRPr="006605CF">
        <w:rPr>
          <w:rFonts w:ascii="Arial" w:hAnsi="Arial"/>
        </w:rPr>
        <w:t xml:space="preserve">). Considering terms captured by both scores or by either score, overlap between the </w:t>
      </w:r>
      <w:proofErr w:type="gramStart"/>
      <w:r w:rsidRPr="006605CF">
        <w:rPr>
          <w:rFonts w:ascii="Arial" w:hAnsi="Arial"/>
        </w:rPr>
        <w:t>two co-expression</w:t>
      </w:r>
      <w:proofErr w:type="gramEnd"/>
      <w:r w:rsidRPr="006605CF">
        <w:rPr>
          <w:rFonts w:ascii="Arial" w:hAnsi="Arial"/>
        </w:rPr>
        <w:t xml:space="preserve"> metrics was comparable. As previously reported</w:t>
      </w:r>
      <w:r w:rsidR="00F243C0" w:rsidRPr="006605CF">
        <w:rPr>
          <w:rFonts w:ascii="Arial" w:hAnsi="Arial"/>
        </w:rPr>
        <w:t xml:space="preserve"> (Schaefer et al., 2014)</w:t>
      </w:r>
      <w:r w:rsidRPr="006605CF">
        <w:rPr>
          <w:rFonts w:ascii="Arial" w:hAnsi="Arial"/>
        </w:rPr>
        <w:t xml:space="preserve">, GO terms that exhibit strong co-expression </w:t>
      </w:r>
      <w:r w:rsidRPr="006605CF">
        <w:rPr>
          <w:rFonts w:ascii="Arial" w:hAnsi="Arial"/>
        </w:rPr>
        <w:lastRenderedPageBreak/>
        <w:t>between members often do so in only a subset of the networks (</w:t>
      </w:r>
      <w:r w:rsidR="005F7F93" w:rsidRPr="006605CF">
        <w:rPr>
          <w:rFonts w:ascii="Arial" w:hAnsi="Arial"/>
        </w:rPr>
        <w:t xml:space="preserve">Supp. </w:t>
      </w:r>
      <w:r w:rsidR="005F7F93" w:rsidRPr="00AD6FF0">
        <w:rPr>
          <w:rFonts w:ascii="Arial" w:hAnsi="Arial"/>
        </w:rPr>
        <w:t>Data set</w:t>
      </w:r>
      <w:r w:rsidR="00923A5D" w:rsidRPr="00946462">
        <w:rPr>
          <w:rFonts w:ascii="Arial" w:hAnsi="Arial"/>
        </w:rPr>
        <w:t xml:space="preserve"> 1</w:t>
      </w:r>
      <w:r w:rsidRPr="00946462">
        <w:rPr>
          <w:rFonts w:ascii="Arial" w:hAnsi="Arial"/>
        </w:rPr>
        <w:t>). Thus, both the biological context of the expression data and nature of the co-expression score influence the subset of GO terms with significantly co-expression. Overall, while density and locality recover different GO terms, there are substantially more</w:t>
      </w:r>
      <w:r w:rsidR="008E0FE9" w:rsidRPr="00946462">
        <w:rPr>
          <w:rFonts w:ascii="Arial" w:hAnsi="Arial"/>
        </w:rPr>
        <w:t xml:space="preserve"> GO terms with significantly co-expressed genes</w:t>
      </w:r>
      <w:r w:rsidRPr="00946462">
        <w:rPr>
          <w:rFonts w:ascii="Arial" w:hAnsi="Arial"/>
        </w:rPr>
        <w:t>, for either score, than those found by size-matched randomly generated sets of genes (</w:t>
      </w:r>
      <w:r w:rsidR="005F7F93" w:rsidRPr="00946462">
        <w:rPr>
          <w:rFonts w:ascii="Arial" w:hAnsi="Arial"/>
        </w:rPr>
        <w:t xml:space="preserve">Supp. </w:t>
      </w:r>
      <w:r w:rsidR="005F7F93" w:rsidRPr="00AD6FF0">
        <w:rPr>
          <w:rFonts w:ascii="Arial" w:hAnsi="Arial"/>
        </w:rPr>
        <w:t>Data set</w:t>
      </w:r>
      <w:r w:rsidR="00923A5D" w:rsidRPr="00946462">
        <w:rPr>
          <w:rFonts w:ascii="Arial" w:hAnsi="Arial"/>
        </w:rPr>
        <w:t xml:space="preserve"> 1</w:t>
      </w:r>
      <w:r w:rsidRPr="00946462">
        <w:rPr>
          <w:rFonts w:ascii="Arial" w:hAnsi="Arial"/>
        </w:rPr>
        <w:t xml:space="preserve">). </w:t>
      </w:r>
    </w:p>
    <w:p w14:paraId="55EA44DB" w14:textId="5FC64814" w:rsidR="000B4EC3" w:rsidRPr="00946462" w:rsidRDefault="000B4EC3" w:rsidP="001C401A">
      <w:pPr>
        <w:rPr>
          <w:rFonts w:ascii="Arial" w:hAnsi="Arial"/>
        </w:rPr>
      </w:pPr>
      <w:r w:rsidRPr="00946462">
        <w:rPr>
          <w:rFonts w:ascii="Arial" w:hAnsi="Arial"/>
        </w:rPr>
        <w:t>In addition to detecting strong co-expression among genes previously annotated by functional processes, unsupervised network clustering using the Markov Cluster algorithm</w:t>
      </w:r>
      <w:r w:rsidR="00A01009" w:rsidRPr="00946462">
        <w:rPr>
          <w:rFonts w:ascii="Arial" w:hAnsi="Arial"/>
        </w:rPr>
        <w:t xml:space="preserve"> (</w:t>
      </w:r>
      <w:proofErr w:type="spellStart"/>
      <w:r w:rsidR="00A01009" w:rsidRPr="00946462">
        <w:rPr>
          <w:rFonts w:ascii="Arial" w:hAnsi="Arial"/>
        </w:rPr>
        <w:t>Dongen</w:t>
      </w:r>
      <w:proofErr w:type="spellEnd"/>
      <w:r w:rsidR="00A01009" w:rsidRPr="00946462">
        <w:rPr>
          <w:rFonts w:ascii="Arial" w:hAnsi="Arial"/>
        </w:rPr>
        <w:t>, 2000)</w:t>
      </w:r>
      <w:r w:rsidRPr="00946462">
        <w:rPr>
          <w:rFonts w:ascii="Arial" w:hAnsi="Arial"/>
        </w:rPr>
        <w:t xml:space="preserve"> showed distinct modules within each network (</w:t>
      </w:r>
      <w:r w:rsidR="005F7F93" w:rsidRPr="00946462">
        <w:rPr>
          <w:rFonts w:ascii="Arial" w:hAnsi="Arial"/>
        </w:rPr>
        <w:t xml:space="preserve">Supp. </w:t>
      </w:r>
      <w:r w:rsidR="005F7F93" w:rsidRPr="00AD6FF0">
        <w:rPr>
          <w:rFonts w:ascii="Arial" w:hAnsi="Arial"/>
        </w:rPr>
        <w:t>Data set</w:t>
      </w:r>
      <w:r w:rsidR="00923A5D" w:rsidRPr="00946462">
        <w:rPr>
          <w:rFonts w:ascii="Arial" w:hAnsi="Arial"/>
        </w:rPr>
        <w:t xml:space="preserve"> 2</w:t>
      </w:r>
      <w:r w:rsidRPr="00946462">
        <w:rPr>
          <w:rFonts w:ascii="Arial" w:hAnsi="Arial"/>
        </w:rPr>
        <w:t xml:space="preserve">). </w:t>
      </w:r>
      <w:proofErr w:type="gramStart"/>
      <w:r w:rsidRPr="00946462">
        <w:rPr>
          <w:rFonts w:ascii="Arial" w:hAnsi="Arial"/>
        </w:rPr>
        <w:t>A large number of</w:t>
      </w:r>
      <w:proofErr w:type="gramEnd"/>
      <w:r w:rsidRPr="00946462">
        <w:rPr>
          <w:rFonts w:ascii="Arial" w:hAnsi="Arial"/>
        </w:rPr>
        <w:t xml:space="preserve"> clusters were significantly enriched for genes that are co-annotated for the same GO term (hypergeometric </w:t>
      </w:r>
      <w:r w:rsidRPr="00946462">
        <w:rPr>
          <w:rFonts w:ascii="Arial" w:hAnsi="Arial"/>
          <w:i/>
        </w:rPr>
        <w:t>p</w:t>
      </w:r>
      <w:r w:rsidRPr="00946462">
        <w:rPr>
          <w:rFonts w:ascii="Arial" w:hAnsi="Arial"/>
        </w:rPr>
        <w:t xml:space="preserve">-value ≤ 0.01; </w:t>
      </w:r>
      <w:r w:rsidR="005F7F93" w:rsidRPr="00946462">
        <w:rPr>
          <w:rFonts w:ascii="Arial" w:hAnsi="Arial"/>
        </w:rPr>
        <w:t xml:space="preserve">Supp. </w:t>
      </w:r>
      <w:r w:rsidR="005F7F93" w:rsidRPr="00AD6FF0">
        <w:rPr>
          <w:rFonts w:ascii="Arial" w:hAnsi="Arial"/>
        </w:rPr>
        <w:t>Data set</w:t>
      </w:r>
      <w:r w:rsidR="00923A5D" w:rsidRPr="00946462">
        <w:rPr>
          <w:rFonts w:ascii="Arial" w:hAnsi="Arial"/>
        </w:rPr>
        <w:t xml:space="preserve"> 3</w:t>
      </w:r>
      <w:r w:rsidRPr="00946462">
        <w:rPr>
          <w:rFonts w:ascii="Arial" w:hAnsi="Arial"/>
        </w:rPr>
        <w:t>). Not all clusters identified previously annotated gene sets. Many strongly co-expressed clusters lacked any previously annotated function (</w:t>
      </w:r>
      <w:r w:rsidR="00923A5D" w:rsidRPr="00946462">
        <w:rPr>
          <w:rFonts w:ascii="Arial" w:hAnsi="Arial"/>
        </w:rPr>
        <w:t>Table 2</w:t>
      </w:r>
      <w:r w:rsidRPr="00946462">
        <w:rPr>
          <w:rFonts w:ascii="Arial" w:hAnsi="Arial"/>
        </w:rPr>
        <w:t xml:space="preserve">; </w:t>
      </w:r>
      <w:r w:rsidR="005F7F93" w:rsidRPr="00946462">
        <w:rPr>
          <w:rFonts w:ascii="Arial" w:hAnsi="Arial"/>
        </w:rPr>
        <w:t xml:space="preserve">Supp. </w:t>
      </w:r>
      <w:r w:rsidR="005F7F93" w:rsidRPr="00AD6FF0">
        <w:rPr>
          <w:rFonts w:ascii="Arial" w:hAnsi="Arial"/>
        </w:rPr>
        <w:t>Data set</w:t>
      </w:r>
      <w:r w:rsidR="00923A5D" w:rsidRPr="00946462">
        <w:rPr>
          <w:rFonts w:ascii="Arial" w:hAnsi="Arial"/>
        </w:rPr>
        <w:t xml:space="preserve"> 3</w:t>
      </w:r>
      <w:r w:rsidRPr="00946462">
        <w:rPr>
          <w:rFonts w:ascii="Arial" w:hAnsi="Arial"/>
        </w:rPr>
        <w:t>) potentially identifying novel co-regulated biological processes. Additionally, all networks exhibited a truncated power law distribution in the number of significant interactions (degree) for genes in the network (</w:t>
      </w:r>
      <w:r w:rsidR="00923A5D" w:rsidRPr="00946462">
        <w:rPr>
          <w:rFonts w:ascii="Arial" w:hAnsi="Arial"/>
        </w:rPr>
        <w:t>Supp. Figure 1</w:t>
      </w:r>
      <w:r w:rsidRPr="00946462">
        <w:rPr>
          <w:rFonts w:ascii="Arial" w:hAnsi="Arial"/>
        </w:rPr>
        <w:t>–3), which is typical of biological networks</w:t>
      </w:r>
      <w:r w:rsidR="00A01009" w:rsidRPr="00946462">
        <w:rPr>
          <w:rFonts w:ascii="Arial" w:hAnsi="Arial"/>
        </w:rPr>
        <w:t xml:space="preserve"> (</w:t>
      </w:r>
      <w:proofErr w:type="spellStart"/>
      <w:r w:rsidR="00A01009" w:rsidRPr="00946462">
        <w:rPr>
          <w:rFonts w:ascii="Arial" w:hAnsi="Arial"/>
        </w:rPr>
        <w:t>Ghazalpour</w:t>
      </w:r>
      <w:proofErr w:type="spellEnd"/>
      <w:r w:rsidR="00A01009" w:rsidRPr="00946462">
        <w:rPr>
          <w:rFonts w:ascii="Arial" w:hAnsi="Arial"/>
        </w:rPr>
        <w:t xml:space="preserve"> et al., 2006)</w:t>
      </w:r>
      <w:r w:rsidRPr="00946462">
        <w:rPr>
          <w:rFonts w:ascii="Arial" w:hAnsi="Arial"/>
        </w:rPr>
        <w:t xml:space="preserve">. </w:t>
      </w:r>
    </w:p>
    <w:p w14:paraId="18FB9B09" w14:textId="0C08BC27" w:rsidR="00027E1C" w:rsidRPr="00F67EB2" w:rsidRDefault="00027E1C" w:rsidP="0025169C">
      <w:pPr>
        <w:pStyle w:val="Heading2"/>
      </w:pPr>
      <w:r w:rsidRPr="00F67EB2">
        <w:t xml:space="preserve">Enrichment analysis of </w:t>
      </w:r>
      <w:r w:rsidR="00CD7DC7" w:rsidRPr="00F67EB2">
        <w:t>HPO and HPO+ candidate gene sets</w:t>
      </w:r>
    </w:p>
    <w:p w14:paraId="0FD44D5A" w14:textId="1B6F05ED" w:rsidR="00D6748B" w:rsidRPr="00946462" w:rsidRDefault="00027E1C" w:rsidP="001C401A">
      <w:pPr>
        <w:rPr>
          <w:rFonts w:ascii="Arial" w:hAnsi="Arial"/>
        </w:rPr>
      </w:pPr>
      <w:r w:rsidRPr="00946462">
        <w:rPr>
          <w:rFonts w:ascii="Arial" w:hAnsi="Arial"/>
        </w:rPr>
        <w:t>GO enrichment was performed among HPO candidate gene lists for each element</w:t>
      </w:r>
      <w:r w:rsidR="00CD7DC7" w:rsidRPr="00946462">
        <w:rPr>
          <w:rFonts w:ascii="Arial" w:hAnsi="Arial"/>
        </w:rPr>
        <w:t xml:space="preserve">. </w:t>
      </w:r>
      <w:r w:rsidR="00D6748B" w:rsidRPr="00946462">
        <w:rPr>
          <w:rFonts w:ascii="Arial" w:hAnsi="Arial"/>
        </w:rPr>
        <w:t xml:space="preserve">Sr was enriched for anion transport (GO:0006820; </w:t>
      </w:r>
      <w:r w:rsidR="00D6748B" w:rsidRPr="00946462">
        <w:rPr>
          <w:rFonts w:ascii="Arial" w:hAnsi="Arial"/>
          <w:i/>
        </w:rPr>
        <w:t>p</w:t>
      </w:r>
      <w:r w:rsidR="00D6748B" w:rsidRPr="00946462">
        <w:rPr>
          <w:rFonts w:ascii="Arial" w:hAnsi="Arial"/>
        </w:rPr>
        <w:t xml:space="preserve"> ≤ 0.008) and metal ion transmembrane transporter activity (GO:0046873; </w:t>
      </w:r>
      <w:r w:rsidR="00D6748B" w:rsidRPr="00946462">
        <w:rPr>
          <w:rFonts w:ascii="Arial" w:hAnsi="Arial"/>
          <w:i/>
        </w:rPr>
        <w:t>p</w:t>
      </w:r>
      <w:r w:rsidR="00D6748B" w:rsidRPr="00946462">
        <w:rPr>
          <w:rFonts w:ascii="Arial" w:hAnsi="Arial"/>
        </w:rPr>
        <w:t xml:space="preserve"> ≤ 0.015). Possibly due to insufficient functional annotation of the maize genome, these enrichment results were limited, and zero elements passed a strict multiple-test correction (Bonferroni). To compensate for the sparsity of annotations, we used the HPO gene set discovered for each trait to identify the set of highly connected co-expression network neighbors, designated the HPO+ sets. Inclusion in HPO+ was determined by a gene’s aggregate connectedness to the HPO set (see </w:t>
      </w:r>
      <w:r w:rsidR="00923A5D" w:rsidRPr="00946462">
        <w:rPr>
          <w:rFonts w:ascii="Arial" w:hAnsi="Arial"/>
        </w:rPr>
        <w:t>Methods</w:t>
      </w:r>
      <w:r w:rsidR="00D6748B" w:rsidRPr="00946462">
        <w:rPr>
          <w:rFonts w:ascii="Arial" w:hAnsi="Arial"/>
        </w:rPr>
        <w:t>). The HPO+ sets for several of the ionomic traits showed strong GO enrichments, many of which had terms that passed strict multiple-test correction, including Al, As, Cd, Cu, Fe, K, P, Se, Sr, and Zn (</w:t>
      </w:r>
      <w:r w:rsidR="005F7F93" w:rsidRPr="00946462">
        <w:rPr>
          <w:rFonts w:ascii="Arial" w:hAnsi="Arial"/>
        </w:rPr>
        <w:t xml:space="preserve">Supp. </w:t>
      </w:r>
      <w:r w:rsidR="005F7F93" w:rsidRPr="00AD6FF0">
        <w:rPr>
          <w:rFonts w:ascii="Arial" w:hAnsi="Arial"/>
        </w:rPr>
        <w:t>Data set</w:t>
      </w:r>
      <w:r w:rsidR="00923A5D" w:rsidRPr="00946462">
        <w:rPr>
          <w:rFonts w:ascii="Arial" w:hAnsi="Arial"/>
        </w:rPr>
        <w:t xml:space="preserve"> 11</w:t>
      </w:r>
      <w:r w:rsidR="00D6748B" w:rsidRPr="00946462">
        <w:rPr>
          <w:rFonts w:ascii="Arial" w:hAnsi="Arial"/>
        </w:rPr>
        <w:t>). Several of the enriched GO terms were common across HPO+ sets for different elements (</w:t>
      </w:r>
      <w:r w:rsidR="00923A5D" w:rsidRPr="00946462">
        <w:rPr>
          <w:rFonts w:ascii="Arial" w:hAnsi="Arial"/>
        </w:rPr>
        <w:t>Supp. Figure 9</w:t>
      </w:r>
      <w:r w:rsidR="00D6748B" w:rsidRPr="00946462">
        <w:rPr>
          <w:rFonts w:ascii="Arial" w:hAnsi="Arial"/>
        </w:rPr>
        <w:t xml:space="preserve">). For example, we found enrichment for a collection of GO terms related to ion transport </w:t>
      </w:r>
      <w:r w:rsidR="00D6748B" w:rsidRPr="00946462">
        <w:rPr>
          <w:rFonts w:ascii="Arial" w:hAnsi="Arial"/>
        </w:rPr>
        <w:lastRenderedPageBreak/>
        <w:t xml:space="preserve">(GO:0006811), including anion transport (GO:0006820), potassium ion transport (GO:0006813), and others (GO:0015849, GO:0015711, GO:0046942, GO:0006835), which were supported by enrichments from multiple elements (Al, Cd, Fe, Sr) (see </w:t>
      </w:r>
      <w:r w:rsidR="00923A5D" w:rsidRPr="00946462">
        <w:rPr>
          <w:rFonts w:ascii="Arial" w:hAnsi="Arial"/>
        </w:rPr>
        <w:t>Supp. Figure 9</w:t>
      </w:r>
      <w:r w:rsidR="00D6748B" w:rsidRPr="00946462">
        <w:rPr>
          <w:rFonts w:ascii="Arial" w:hAnsi="Arial"/>
        </w:rPr>
        <w:t xml:space="preserve">; “Transport” cluster). We also observed a set of six elements whose HPO+ sets (Al, Cd, Cu, K, Se, Sr) were enriched for GO terms related to chromatin organization (e.g., GO:0006325, GO:0071824, GO:0034728, GO:0006334; see </w:t>
      </w:r>
      <w:r w:rsidR="00923A5D" w:rsidRPr="00946462">
        <w:rPr>
          <w:rFonts w:ascii="Arial" w:hAnsi="Arial"/>
        </w:rPr>
        <w:t>Supp. Figure 9</w:t>
      </w:r>
      <w:r w:rsidR="00D6748B" w:rsidRPr="00946462">
        <w:rPr>
          <w:rFonts w:ascii="Arial" w:hAnsi="Arial"/>
        </w:rPr>
        <w:t>, “Subunit Organization” cluster). This may result from changes in cell cycle or endoreduplication control in roots, which is expected to alter the accumulation of multiple elements</w:t>
      </w:r>
      <w:r w:rsidR="00A01009" w:rsidRPr="00946462">
        <w:rPr>
          <w:rFonts w:ascii="Arial" w:hAnsi="Arial"/>
        </w:rPr>
        <w:t xml:space="preserve"> (Chao et al., 2011)</w:t>
      </w:r>
      <w:r w:rsidR="00D6748B" w:rsidRPr="00946462">
        <w:rPr>
          <w:rFonts w:ascii="Arial" w:hAnsi="Arial"/>
        </w:rPr>
        <w:t>.</w:t>
      </w:r>
    </w:p>
    <w:p w14:paraId="5EA840C6" w14:textId="16DE4230" w:rsidR="00D6748B" w:rsidRPr="00946462" w:rsidRDefault="00D6748B" w:rsidP="001C401A">
      <w:pPr>
        <w:rPr>
          <w:rFonts w:ascii="Arial" w:hAnsi="Arial"/>
        </w:rPr>
      </w:pPr>
      <w:r w:rsidRPr="00946462">
        <w:rPr>
          <w:rFonts w:ascii="Arial" w:hAnsi="Arial"/>
        </w:rPr>
        <w:t xml:space="preserve">Several of the observed GO enrichments were trait specific, including collections of GO terms reflecting “chemical response” (Se), “microtubule movement” (As), “adhesion” (Cu), and “saccharide metabolism” (P). For example, the “saccharide metabolism” collection of GO term enrichments was driven by five HPO+ genes for P, one of which was </w:t>
      </w:r>
      <w:r w:rsidRPr="00946462">
        <w:rPr>
          <w:rFonts w:ascii="Arial" w:hAnsi="Arial"/>
          <w:i/>
        </w:rPr>
        <w:t>tgd1</w:t>
      </w:r>
      <w:r w:rsidRPr="00946462">
        <w:rPr>
          <w:rFonts w:ascii="Arial" w:hAnsi="Arial"/>
        </w:rPr>
        <w:t xml:space="preserve"> (GRMZM2G044027; see </w:t>
      </w:r>
      <w:r w:rsidR="005F7F93" w:rsidRPr="00946462">
        <w:rPr>
          <w:rFonts w:ascii="Arial" w:hAnsi="Arial"/>
        </w:rPr>
        <w:t xml:space="preserve">Supp. </w:t>
      </w:r>
      <w:r w:rsidR="005F7F93" w:rsidRPr="00AD6FF0">
        <w:rPr>
          <w:rFonts w:ascii="Arial" w:hAnsi="Arial"/>
        </w:rPr>
        <w:t>Data set</w:t>
      </w:r>
      <w:r w:rsidR="00923A5D" w:rsidRPr="00946462">
        <w:rPr>
          <w:rFonts w:ascii="Arial" w:hAnsi="Arial"/>
        </w:rPr>
        <w:t xml:space="preserve"> 11</w:t>
      </w:r>
      <w:r w:rsidRPr="00946462">
        <w:rPr>
          <w:rFonts w:ascii="Arial" w:hAnsi="Arial"/>
        </w:rPr>
        <w:t xml:space="preserve">). Mutations in the </w:t>
      </w:r>
      <w:r w:rsidRPr="00946462">
        <w:rPr>
          <w:rFonts w:ascii="Arial" w:hAnsi="Arial"/>
          <w:i/>
        </w:rPr>
        <w:t>Arabidopsis thaliana</w:t>
      </w:r>
      <w:r w:rsidRPr="00946462">
        <w:rPr>
          <w:rFonts w:ascii="Arial" w:hAnsi="Arial"/>
        </w:rPr>
        <w:t xml:space="preserve"> ortholog of </w:t>
      </w:r>
      <w:r w:rsidRPr="00946462">
        <w:rPr>
          <w:rFonts w:ascii="Arial" w:hAnsi="Arial"/>
          <w:i/>
        </w:rPr>
        <w:t>tgd1</w:t>
      </w:r>
      <w:r w:rsidRPr="00946462">
        <w:rPr>
          <w:rFonts w:ascii="Arial" w:hAnsi="Arial"/>
        </w:rPr>
        <w:t xml:space="preserve"> caused the accumulation of triacylglycerols and </w:t>
      </w:r>
      <w:proofErr w:type="spellStart"/>
      <w:r w:rsidRPr="00946462">
        <w:rPr>
          <w:rFonts w:ascii="Arial" w:hAnsi="Arial"/>
        </w:rPr>
        <w:t>oligogalactolipids</w:t>
      </w:r>
      <w:proofErr w:type="spellEnd"/>
      <w:r w:rsidRPr="00946462">
        <w:rPr>
          <w:rFonts w:ascii="Arial" w:hAnsi="Arial"/>
        </w:rPr>
        <w:t xml:space="preserve"> and showed a decreased ability to incorporate phosphatidic acid into galactolipids</w:t>
      </w:r>
      <w:r w:rsidR="00A01009" w:rsidRPr="00946462">
        <w:rPr>
          <w:rFonts w:ascii="Arial" w:hAnsi="Arial"/>
        </w:rPr>
        <w:t xml:space="preserve"> (Fan et al., 2015)</w:t>
      </w:r>
      <w:r w:rsidRPr="00946462">
        <w:rPr>
          <w:rFonts w:ascii="Arial" w:hAnsi="Arial"/>
        </w:rPr>
        <w:t>, which may alter P accumulation directly or via phosphatidic acid signaling</w:t>
      </w:r>
      <w:r w:rsidR="00A01009" w:rsidRPr="00946462">
        <w:rPr>
          <w:rFonts w:ascii="Arial" w:hAnsi="Arial"/>
        </w:rPr>
        <w:t xml:space="preserve"> (</w:t>
      </w:r>
      <w:proofErr w:type="spellStart"/>
      <w:r w:rsidR="00A01009" w:rsidRPr="00946462">
        <w:rPr>
          <w:rFonts w:ascii="Arial" w:hAnsi="Arial"/>
        </w:rPr>
        <w:t>Katagiri</w:t>
      </w:r>
      <w:proofErr w:type="spellEnd"/>
      <w:r w:rsidR="00A01009" w:rsidRPr="00946462">
        <w:rPr>
          <w:rFonts w:ascii="Arial" w:hAnsi="Arial"/>
        </w:rPr>
        <w:t xml:space="preserve"> et al., 2005)</w:t>
      </w:r>
      <w:r w:rsidRPr="00946462">
        <w:rPr>
          <w:rFonts w:ascii="Arial" w:hAnsi="Arial"/>
        </w:rPr>
        <w:t>. TGD1 is an ATP-binding cassette (ABC) transporter known to transport multiple substrates, including inorganic and organic cations and anions</w:t>
      </w:r>
      <w:r w:rsidR="00A01009" w:rsidRPr="00946462">
        <w:rPr>
          <w:rFonts w:ascii="Arial" w:hAnsi="Arial"/>
        </w:rPr>
        <w:t xml:space="preserve"> (</w:t>
      </w:r>
      <w:proofErr w:type="spellStart"/>
      <w:r w:rsidR="00A01009" w:rsidRPr="00946462">
        <w:rPr>
          <w:rFonts w:ascii="Arial" w:hAnsi="Arial"/>
        </w:rPr>
        <w:t>Roston</w:t>
      </w:r>
      <w:proofErr w:type="spellEnd"/>
      <w:r w:rsidR="00A01009" w:rsidRPr="00946462">
        <w:rPr>
          <w:rFonts w:ascii="Arial" w:hAnsi="Arial"/>
        </w:rPr>
        <w:t xml:space="preserve"> et al., 2012)</w:t>
      </w:r>
      <w:r w:rsidRPr="00946462">
        <w:rPr>
          <w:rFonts w:ascii="Arial" w:hAnsi="Arial"/>
        </w:rPr>
        <w:t xml:space="preserve">. The </w:t>
      </w:r>
      <w:r w:rsidRPr="00946462">
        <w:rPr>
          <w:rFonts w:ascii="Arial" w:hAnsi="Arial"/>
          <w:i/>
        </w:rPr>
        <w:t>tgd1</w:t>
      </w:r>
      <w:r w:rsidRPr="00946462">
        <w:rPr>
          <w:rFonts w:ascii="Arial" w:hAnsi="Arial"/>
        </w:rPr>
        <w:t xml:space="preserve"> gene was present in the HPO set, and four other genes were identified as strongly connected neighbors (HPO+) in the co-expression network. Two genes, GRMZM2G018241 and GRMZM2G030673, are of unknown function, and the other two, GRMZM2G122277 and GRMZM2G177631, are involved in cellulose synthesis. The enriched GO terms demonstrated idiosyncrasies in automated annotation approaches. Terms related to “blood coagulation” and “regulation of body fluid levels” were recovered, which were likely due to annotations translated to maize genes </w:t>
      </w:r>
      <w:proofErr w:type="gramStart"/>
      <w:r w:rsidRPr="00946462">
        <w:rPr>
          <w:rFonts w:ascii="Arial" w:hAnsi="Arial"/>
        </w:rPr>
        <w:t>on the basis of</w:t>
      </w:r>
      <w:proofErr w:type="gramEnd"/>
      <w:r w:rsidRPr="00946462">
        <w:rPr>
          <w:rFonts w:ascii="Arial" w:hAnsi="Arial"/>
        </w:rPr>
        <w:t xml:space="preserve"> sequence homology to human genes. While these term descriptions are not applicable to plant species, the fact that these terms contained HPO genes and exhibited strong network co-expression suggests that annotations assigned through sequence similarity still capture underlying biological signals for which the assigned name is inappropriate (see </w:t>
      </w:r>
      <w:r w:rsidR="00923A5D" w:rsidRPr="00946462">
        <w:rPr>
          <w:rFonts w:ascii="Arial" w:hAnsi="Arial"/>
        </w:rPr>
        <w:t>Discussion</w:t>
      </w:r>
      <w:r w:rsidRPr="00946462">
        <w:rPr>
          <w:rFonts w:ascii="Arial" w:hAnsi="Arial"/>
        </w:rPr>
        <w:t>).</w:t>
      </w:r>
    </w:p>
    <w:p w14:paraId="39417251" w14:textId="6CFD91D9" w:rsidR="00F52A7B" w:rsidRPr="00946462" w:rsidRDefault="00D6748B" w:rsidP="001C401A">
      <w:pPr>
        <w:rPr>
          <w:rFonts w:ascii="Arial" w:hAnsi="Arial"/>
        </w:rPr>
      </w:pPr>
      <w:r w:rsidRPr="00946462">
        <w:rPr>
          <w:rFonts w:ascii="Arial" w:hAnsi="Arial"/>
        </w:rPr>
        <w:lastRenderedPageBreak/>
        <w: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t>
      </w:r>
      <w:r w:rsidR="00A01009" w:rsidRPr="00946462">
        <w:rPr>
          <w:rFonts w:ascii="Arial" w:hAnsi="Arial"/>
        </w:rPr>
        <w:t xml:space="preserve"> (Lawrence et al., 2004)</w:t>
      </w:r>
      <w:r w:rsidRPr="00946462">
        <w:rPr>
          <w:rFonts w:ascii="Arial" w:hAnsi="Arial"/>
        </w:rPr>
        <w:t>. GO terms were too broad or insufficiently described to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the transport, storag</w:t>
      </w:r>
      <w:r w:rsidR="00982666" w:rsidRPr="00946462">
        <w:rPr>
          <w:rFonts w:ascii="Arial" w:hAnsi="Arial"/>
        </w:rPr>
        <w:t>e, and utilization of elements.</w:t>
      </w:r>
    </w:p>
    <w:p w14:paraId="7B41C167" w14:textId="034D2837" w:rsidR="000F2505" w:rsidRPr="00F67EB2" w:rsidRDefault="00982666" w:rsidP="0025169C">
      <w:pPr>
        <w:pStyle w:val="Heading2"/>
      </w:pPr>
      <w:r w:rsidRPr="00F67EB2">
        <w:t xml:space="preserve">Gene co-expression analysis of </w:t>
      </w:r>
      <w:commentRangeStart w:id="109"/>
      <w:commentRangeStart w:id="110"/>
      <w:r w:rsidRPr="00F67EB2">
        <w:t>D9</w:t>
      </w:r>
      <w:commentRangeEnd w:id="109"/>
      <w:r w:rsidR="0041502C">
        <w:rPr>
          <w:rStyle w:val="CommentReference"/>
          <w:rFonts w:eastAsiaTheme="minorHAnsi"/>
          <w:b w:val="0"/>
          <w:color w:val="auto"/>
        </w:rPr>
        <w:commentReference w:id="109"/>
      </w:r>
      <w:commentRangeEnd w:id="110"/>
      <w:r w:rsidR="004B0907">
        <w:rPr>
          <w:rStyle w:val="CommentReference"/>
          <w:rFonts w:eastAsiaTheme="minorHAnsi"/>
          <w:b w:val="0"/>
          <w:color w:val="auto"/>
        </w:rPr>
        <w:commentReference w:id="110"/>
      </w:r>
    </w:p>
    <w:p w14:paraId="7588E16C" w14:textId="21C0E473" w:rsidR="00C429E1" w:rsidRPr="00946462" w:rsidRDefault="00C429E1" w:rsidP="001C401A">
      <w:pPr>
        <w:rPr>
          <w:rFonts w:ascii="Arial" w:hAnsi="Arial"/>
        </w:rPr>
      </w:pPr>
      <w:r w:rsidRPr="00946462">
        <w:rPr>
          <w:rFonts w:ascii="Arial" w:hAnsi="Arial"/>
        </w:rPr>
        <w:t>Genes co-expressed with D9 were investigated to determine which were associated with ionomic traits</w:t>
      </w:r>
      <w:proofErr w:type="gramStart"/>
      <w:r w:rsidRPr="00946462">
        <w:rPr>
          <w:rFonts w:ascii="Arial" w:hAnsi="Arial"/>
        </w:rPr>
        <w:t>, in particular, seed</w:t>
      </w:r>
      <w:proofErr w:type="gramEnd"/>
      <w:r w:rsidRPr="00946462">
        <w:rPr>
          <w:rFonts w:ascii="Arial" w:hAnsi="Arial"/>
        </w:rPr>
        <w:t xml:space="preserve"> Cd levels. In the ZmRoot network, D9 was strongly co-expressed with 38 other HPO genes (</w:t>
      </w:r>
      <w:r w:rsidR="00923A5D" w:rsidRPr="00946462">
        <w:rPr>
          <w:rFonts w:ascii="Arial" w:hAnsi="Arial"/>
        </w:rPr>
        <w:t>Figure 7</w:t>
      </w:r>
      <w:r w:rsidRPr="00946462">
        <w:rPr>
          <w:rFonts w:ascii="Arial" w:hAnsi="Arial"/>
        </w:rPr>
        <w:t xml:space="preserve">A). Among these were the maize </w:t>
      </w:r>
      <w:proofErr w:type="spellStart"/>
      <w:r w:rsidRPr="00946462">
        <w:rPr>
          <w:rFonts w:ascii="Arial" w:hAnsi="Arial"/>
        </w:rPr>
        <w:t>Shortroot</w:t>
      </w:r>
      <w:proofErr w:type="spellEnd"/>
      <w:r w:rsidRPr="00946462">
        <w:rPr>
          <w:rFonts w:ascii="Arial" w:hAnsi="Arial"/>
        </w:rPr>
        <w:t xml:space="preserve"> paralog (GRMZM2G132794) and a second GRAS domain transcription factor (GRMZM2G079470). </w:t>
      </w:r>
      <w:proofErr w:type="gramStart"/>
      <w:r w:rsidRPr="00946462">
        <w:rPr>
          <w:rFonts w:ascii="Arial" w:hAnsi="Arial"/>
        </w:rPr>
        <w:t>Both of these</w:t>
      </w:r>
      <w:proofErr w:type="gramEnd"/>
      <w:r w:rsidRPr="00946462">
        <w:rPr>
          <w:rFonts w:ascii="Arial" w:hAnsi="Arial"/>
        </w:rPr>
        <w:t xml:space="preserve">, as well as the presence of many cell-cycle genes among the co-expressed genes and ionomics traits affecting genes, raised the possibility that, like in </w:t>
      </w:r>
      <w:r w:rsidRPr="00946462">
        <w:rPr>
          <w:rFonts w:ascii="Arial" w:hAnsi="Arial"/>
          <w:i/>
        </w:rPr>
        <w:t>Arabidopsis</w:t>
      </w:r>
      <w:r w:rsidRPr="00946462">
        <w:rPr>
          <w:rFonts w:ascii="Arial" w:hAnsi="Arial"/>
        </w:rPr>
        <w:t xml:space="preserve">, DELLA-dependent processes, which are responsive to GA, shape the architecture of the root and the maize </w:t>
      </w:r>
      <w:proofErr w:type="spellStart"/>
      <w:r w:rsidRPr="00946462">
        <w:rPr>
          <w:rFonts w:ascii="Arial" w:hAnsi="Arial"/>
        </w:rPr>
        <w:t>ionome</w:t>
      </w:r>
      <w:proofErr w:type="spellEnd"/>
      <w:r w:rsidRPr="00946462">
        <w:rPr>
          <w:rFonts w:ascii="Arial" w:hAnsi="Arial"/>
        </w:rPr>
        <w:t xml:space="preserve">. In </w:t>
      </w:r>
      <w:r w:rsidRPr="00946462">
        <w:rPr>
          <w:rFonts w:ascii="Arial" w:hAnsi="Arial"/>
          <w:i/>
        </w:rPr>
        <w:t>Arabidopsis</w:t>
      </w:r>
      <w:r w:rsidRPr="00946462">
        <w:rPr>
          <w:rFonts w:ascii="Arial" w:hAnsi="Arial"/>
        </w:rPr>
        <w:t>, DELLA expression disrupts Fe uptake, and loss of DELLA prevents some Fe-deficiency-mediated root growth suppression</w:t>
      </w:r>
      <w:r w:rsidR="00A01009" w:rsidRPr="00946462">
        <w:rPr>
          <w:rFonts w:ascii="Arial" w:hAnsi="Arial"/>
        </w:rPr>
        <w:t xml:space="preserve"> (Wild et al., 2016)</w:t>
      </w:r>
      <w:r w:rsidRPr="00946462">
        <w:rPr>
          <w:rFonts w:ascii="Arial" w:hAnsi="Arial"/>
        </w:rPr>
        <w:t xml:space="preserve">. Our finding that constitutive DELLA activity in the roots results in excess Fe, as determined by the </w:t>
      </w:r>
      <w:r w:rsidRPr="00946462">
        <w:rPr>
          <w:rFonts w:ascii="Arial" w:hAnsi="Arial"/>
          <w:i/>
        </w:rPr>
        <w:t>D9-1</w:t>
      </w:r>
      <w:r w:rsidRPr="00946462">
        <w:rPr>
          <w:rFonts w:ascii="Arial" w:hAnsi="Arial"/>
        </w:rPr>
        <w:t xml:space="preserve"> and </w:t>
      </w:r>
      <w:r w:rsidRPr="00946462">
        <w:rPr>
          <w:rFonts w:ascii="Arial" w:hAnsi="Arial"/>
          <w:i/>
        </w:rPr>
        <w:t>D8-mpl</w:t>
      </w:r>
      <w:r w:rsidRPr="00946462">
        <w:rPr>
          <w:rFonts w:ascii="Arial" w:hAnsi="Arial"/>
        </w:rPr>
        <w:t xml:space="preserve"> mutants, points to a conserved role for the DELLA domain transcription factors and GA signaling for Fe homeostasis in maize, a plant with an entirely different Fe uptake system than </w:t>
      </w:r>
      <w:r w:rsidRPr="00946462">
        <w:rPr>
          <w:rFonts w:ascii="Arial" w:hAnsi="Arial"/>
          <w:i/>
        </w:rPr>
        <w:t>Arabidopsis</w:t>
      </w:r>
      <w:r w:rsidRPr="00946462">
        <w:rPr>
          <w:rFonts w:ascii="Arial" w:hAnsi="Arial"/>
        </w:rPr>
        <w:t xml:space="preserve">. However, the direction of the effect was opposite to that observed in </w:t>
      </w:r>
      <w:r w:rsidRPr="00946462">
        <w:rPr>
          <w:rFonts w:ascii="Arial" w:hAnsi="Arial"/>
          <w:i/>
        </w:rPr>
        <w:t>Arabidopsis</w:t>
      </w:r>
      <w:r w:rsidRPr="00946462">
        <w:rPr>
          <w:rFonts w:ascii="Arial" w:hAnsi="Arial"/>
        </w:rPr>
        <w:t xml:space="preserve">. Future research into the targets of the DELLA proteins in maize will be required to further address these differences. </w:t>
      </w:r>
    </w:p>
    <w:p w14:paraId="00F052F2" w14:textId="08AA9EDC" w:rsidR="00C429E1" w:rsidRPr="00946462" w:rsidRDefault="00C429E1" w:rsidP="001C401A">
      <w:pPr>
        <w:rPr>
          <w:rFonts w:ascii="Arial" w:hAnsi="Arial"/>
        </w:rPr>
      </w:pPr>
      <w:r w:rsidRPr="00946462">
        <w:rPr>
          <w:rFonts w:ascii="Arial" w:hAnsi="Arial"/>
        </w:rPr>
        <w:lastRenderedPageBreak/>
        <w:t>Remarkably, the HPO co-expression network associated with D9 in the roots contained three genes with expected roles in the biosynthesis and polymerization of phenylpropanoids</w:t>
      </w:r>
      <w:r w:rsidR="00A01009" w:rsidRPr="00946462">
        <w:rPr>
          <w:rFonts w:ascii="Arial" w:hAnsi="Arial"/>
        </w:rPr>
        <w:t xml:space="preserve"> (Monaco et al., 2013)</w:t>
      </w:r>
      <w:r w:rsidRPr="00946462">
        <w:rPr>
          <w:rFonts w:ascii="Arial" w:hAnsi="Arial"/>
        </w:rPr>
        <w:t xml:space="preserve">. The genes encoding enzymes that participate in phenylpropanoid biosynthesis, </w:t>
      </w:r>
      <w:r w:rsidRPr="00946462">
        <w:rPr>
          <w:rFonts w:ascii="Arial" w:hAnsi="Arial"/>
          <w:i/>
        </w:rPr>
        <w:t>ccr1</w:t>
      </w:r>
      <w:r w:rsidRPr="00946462">
        <w:rPr>
          <w:rFonts w:ascii="Arial" w:hAnsi="Arial"/>
        </w:rPr>
        <w:t xml:space="preserve"> (GRMZM2G131205), the maize </w:t>
      </w:r>
      <w:proofErr w:type="spellStart"/>
      <w:r w:rsidRPr="00946462">
        <w:rPr>
          <w:rFonts w:ascii="Arial" w:hAnsi="Arial"/>
          <w:i/>
        </w:rPr>
        <w:t>ligB</w:t>
      </w:r>
      <w:proofErr w:type="spellEnd"/>
      <w:r w:rsidRPr="00946462">
        <w:rPr>
          <w:rFonts w:ascii="Arial" w:hAnsi="Arial"/>
        </w:rPr>
        <w:t xml:space="preserve"> paralog (GRMZM2G078500), and a </w:t>
      </w:r>
      <w:r w:rsidRPr="00946462">
        <w:rPr>
          <w:rFonts w:ascii="Arial" w:hAnsi="Arial"/>
          <w:i/>
        </w:rPr>
        <w:t>laccase</w:t>
      </w:r>
      <w:r w:rsidRPr="00946462">
        <w:rPr>
          <w:rFonts w:ascii="Arial" w:hAnsi="Arial"/>
        </w:rPr>
        <w:t xml:space="preserve"> paralog (GRMZM2G336337), were co-expressed with D9. The </w:t>
      </w:r>
      <w:proofErr w:type="spellStart"/>
      <w:r w:rsidRPr="00946462">
        <w:rPr>
          <w:rFonts w:ascii="Arial" w:hAnsi="Arial"/>
        </w:rPr>
        <w:t>extradiol</w:t>
      </w:r>
      <w:proofErr w:type="spellEnd"/>
      <w:r w:rsidRPr="00946462">
        <w:rPr>
          <w:rFonts w:ascii="Arial" w:hAnsi="Arial"/>
        </w:rPr>
        <w:t xml:space="preserve"> ring cleavage dioxygenase encoded by the </w:t>
      </w:r>
      <w:proofErr w:type="spellStart"/>
      <w:r w:rsidRPr="00946462">
        <w:rPr>
          <w:rFonts w:ascii="Arial" w:hAnsi="Arial"/>
          <w:i/>
        </w:rPr>
        <w:t>ligB</w:t>
      </w:r>
      <w:proofErr w:type="spellEnd"/>
      <w:r w:rsidRPr="00946462">
        <w:rPr>
          <w:rFonts w:ascii="Arial" w:hAnsi="Arial"/>
        </w:rPr>
        <w:t xml:space="preserve"> gene (GRMZM2G078500), which from all angiosperms was known to be required for the formation of a pioneer specialized metabolite of no known function in </w:t>
      </w:r>
      <w:proofErr w:type="spellStart"/>
      <w:r w:rsidRPr="00946462">
        <w:rPr>
          <w:rFonts w:ascii="Arial" w:hAnsi="Arial"/>
          <w:i/>
        </w:rPr>
        <w:t>Arabidopsos</w:t>
      </w:r>
      <w:proofErr w:type="spellEnd"/>
      <w:r w:rsidRPr="00946462">
        <w:rPr>
          <w:rFonts w:ascii="Arial" w:hAnsi="Arial"/>
        </w:rPr>
        <w:t xml:space="preserve">, was linked to QTL for multiple ions including Cd, Mn, Zn, and Ni. The </w:t>
      </w:r>
      <w:r w:rsidRPr="00946462">
        <w:rPr>
          <w:rFonts w:ascii="Arial" w:hAnsi="Arial"/>
          <w:i/>
        </w:rPr>
        <w:t>laccase-12</w:t>
      </w:r>
      <w:r w:rsidRPr="00946462">
        <w:rPr>
          <w:rFonts w:ascii="Arial" w:hAnsi="Arial"/>
        </w:rPr>
        <w:t xml:space="preserve"> gene (GRMZM2G336337) was also a multi-ionomic hit with linked SNPs affecting Cd, Fe, and P. The </w:t>
      </w:r>
      <w:proofErr w:type="spellStart"/>
      <w:r w:rsidRPr="00946462">
        <w:rPr>
          <w:rFonts w:ascii="Arial" w:hAnsi="Arial"/>
        </w:rPr>
        <w:t>cinamoyl</w:t>
      </w:r>
      <w:proofErr w:type="spellEnd"/>
      <w:r w:rsidRPr="00946462">
        <w:rPr>
          <w:rFonts w:ascii="Arial" w:hAnsi="Arial"/>
        </w:rPr>
        <w:t xml:space="preserve"> CoA reductase gene, </w:t>
      </w:r>
      <w:r w:rsidRPr="00946462">
        <w:rPr>
          <w:rFonts w:ascii="Arial" w:hAnsi="Arial"/>
          <w:i/>
        </w:rPr>
        <w:t>ccr1 (</w:t>
      </w:r>
      <w:r w:rsidRPr="00946462">
        <w:rPr>
          <w:rFonts w:ascii="Arial" w:hAnsi="Arial"/>
        </w:rPr>
        <w:t>GRMZM2G131205</w:t>
      </w:r>
      <w:r w:rsidRPr="00946462">
        <w:rPr>
          <w:rFonts w:ascii="Arial" w:hAnsi="Arial"/>
          <w:i/>
        </w:rPr>
        <w:t>)</w:t>
      </w:r>
      <w:r w:rsidRPr="00946462">
        <w:rPr>
          <w:rFonts w:ascii="Arial" w:hAnsi="Arial"/>
        </w:rPr>
        <w:t xml:space="preserve">, was only in the HPO set for Cd. Transcripts co-expressed with </w:t>
      </w:r>
      <w:commentRangeStart w:id="111"/>
      <w:commentRangeStart w:id="112"/>
      <w:r w:rsidRPr="00946462">
        <w:rPr>
          <w:rFonts w:ascii="Arial" w:hAnsi="Arial"/>
        </w:rPr>
        <w:t xml:space="preserve">D9 </w:t>
      </w:r>
      <w:commentRangeEnd w:id="111"/>
      <w:r w:rsidR="00DC19F8">
        <w:rPr>
          <w:rStyle w:val="CommentReference"/>
        </w:rPr>
        <w:commentReference w:id="111"/>
      </w:r>
      <w:commentRangeEnd w:id="112"/>
      <w:r w:rsidR="000F0240">
        <w:rPr>
          <w:rStyle w:val="CommentReference"/>
        </w:rPr>
        <w:commentReference w:id="112"/>
      </w:r>
      <w:r w:rsidRPr="00946462">
        <w:rPr>
          <w:rFonts w:ascii="Arial" w:hAnsi="Arial"/>
        </w:rPr>
        <w:t xml:space="preserve">also were identified in the ZmPAN network. Consistent with the hypothesis that maize DELLA-domain transcription factors regulate the type II iron uptake mechanism used by grasses, the </w:t>
      </w:r>
      <w:proofErr w:type="spellStart"/>
      <w:r w:rsidRPr="00946462">
        <w:rPr>
          <w:rFonts w:ascii="Arial" w:hAnsi="Arial"/>
          <w:i/>
        </w:rPr>
        <w:t>nicotianamine</w:t>
      </w:r>
      <w:proofErr w:type="spellEnd"/>
      <w:r w:rsidRPr="00946462">
        <w:rPr>
          <w:rFonts w:ascii="Arial" w:hAnsi="Arial"/>
          <w:i/>
        </w:rPr>
        <w:t xml:space="preserve"> synthase3 </w:t>
      </w:r>
      <w:r w:rsidRPr="00946462">
        <w:rPr>
          <w:rFonts w:ascii="Arial" w:hAnsi="Arial"/>
        </w:rPr>
        <w:t xml:space="preserve">gene (GRMZM2G439195, ZmPAN-Cd), which is required for making the type II iron chelators, was both a Cd GWAS hit and substantially co-expressed with D9 in the ZmPAN network, such that it contributed to the identification of </w:t>
      </w:r>
      <w:r w:rsidRPr="00946462">
        <w:rPr>
          <w:rFonts w:ascii="Arial" w:hAnsi="Arial"/>
          <w:i/>
        </w:rPr>
        <w:t>d9</w:t>
      </w:r>
      <w:r w:rsidRPr="00946462">
        <w:rPr>
          <w:rFonts w:ascii="Arial" w:hAnsi="Arial"/>
        </w:rPr>
        <w:t xml:space="preserve"> as an HPO gene for Cd.</w:t>
      </w:r>
    </w:p>
    <w:p w14:paraId="5A9E18A3" w14:textId="307C211F" w:rsidR="00C429E1" w:rsidRPr="00F67EB2" w:rsidRDefault="004D2032" w:rsidP="0025169C">
      <w:pPr>
        <w:pStyle w:val="Heading2"/>
      </w:pPr>
      <w:r w:rsidRPr="00F67EB2">
        <w:t xml:space="preserve">Previously described HPO genes and their effects on the </w:t>
      </w:r>
      <w:proofErr w:type="spellStart"/>
      <w:r w:rsidRPr="00F67EB2">
        <w:t>ionome</w:t>
      </w:r>
      <w:proofErr w:type="spellEnd"/>
    </w:p>
    <w:p w14:paraId="007BAB1E" w14:textId="2531D002" w:rsidR="00A7235E" w:rsidRPr="00946462" w:rsidRDefault="00C429E1" w:rsidP="001C401A">
      <w:pPr>
        <w:rPr>
          <w:rFonts w:ascii="Arial" w:hAnsi="Arial"/>
        </w:rPr>
      </w:pPr>
      <w:r w:rsidRPr="00946462">
        <w:rPr>
          <w:rFonts w:ascii="Arial" w:hAnsi="Arial"/>
        </w:rPr>
        <w:t xml:space="preserve">We expect that changes to seed compartment proportions or the production of major storage constituents will alter seed ionomic content. Within the NAM population, functional variation for </w:t>
      </w:r>
      <w:r w:rsidRPr="00946462">
        <w:rPr>
          <w:rFonts w:ascii="Arial" w:hAnsi="Arial"/>
          <w:i/>
        </w:rPr>
        <w:t xml:space="preserve">su1 </w:t>
      </w:r>
      <w:r w:rsidRPr="00946462">
        <w:rPr>
          <w:rFonts w:ascii="Arial" w:hAnsi="Arial"/>
        </w:rPr>
        <w:t xml:space="preserve">can be found in the B73 x IL14H subpopulation. For this reason, six IL14H recombinant inbred lines (RILs) that were still segregating for the recessive </w:t>
      </w:r>
      <w:r w:rsidRPr="00946462">
        <w:rPr>
          <w:rFonts w:ascii="Arial" w:hAnsi="Arial"/>
          <w:i/>
        </w:rPr>
        <w:t>su1</w:t>
      </w:r>
      <w:r w:rsidRPr="00946462">
        <w:rPr>
          <w:rFonts w:ascii="Arial" w:hAnsi="Arial"/>
        </w:rPr>
        <w:t xml:space="preserve"> allele were previously tested for ionomic effects</w:t>
      </w:r>
      <w:r w:rsidR="00A01009" w:rsidRPr="00946462">
        <w:rPr>
          <w:rFonts w:ascii="Arial" w:hAnsi="Arial"/>
        </w:rPr>
        <w:t xml:space="preserve"> (Baxter et al., 2014)</w:t>
      </w:r>
      <w:r w:rsidRPr="00946462">
        <w:rPr>
          <w:rFonts w:ascii="Arial" w:hAnsi="Arial"/>
        </w:rPr>
        <w:t xml:space="preserve">. This demonstrated that segregation for a loss of function allele at </w:t>
      </w:r>
      <w:r w:rsidRPr="00946462">
        <w:rPr>
          <w:rFonts w:ascii="Arial" w:hAnsi="Arial"/>
          <w:i/>
        </w:rPr>
        <w:t>su1</w:t>
      </w:r>
      <w:r w:rsidRPr="00946462">
        <w:rPr>
          <w:rFonts w:ascii="Arial" w:hAnsi="Arial"/>
        </w:rPr>
        <w:t>, on the cob, affected the levels of P, S, K, Ca, Mn, Fe, As, Se, and Rb in the seed</w:t>
      </w:r>
      <w:r w:rsidR="00A01009" w:rsidRPr="00946462">
        <w:rPr>
          <w:rFonts w:ascii="Arial" w:hAnsi="Arial"/>
        </w:rPr>
        <w:t xml:space="preserve"> (Baxter et al., 2014)</w:t>
      </w:r>
      <w:r w:rsidRPr="00946462">
        <w:rPr>
          <w:rFonts w:ascii="Arial" w:hAnsi="Arial"/>
        </w:rPr>
        <w:t xml:space="preserve">. </w:t>
      </w:r>
      <w:r w:rsidR="00A7235E" w:rsidRPr="00946462">
        <w:rPr>
          <w:rFonts w:ascii="Arial" w:hAnsi="Arial"/>
        </w:rPr>
        <w:t xml:space="preserve">Previous analysis of lines segregating </w:t>
      </w:r>
      <w:r w:rsidR="00A7235E" w:rsidRPr="00946462">
        <w:rPr>
          <w:rFonts w:ascii="Arial" w:hAnsi="Arial"/>
          <w:i/>
        </w:rPr>
        <w:t>su1</w:t>
      </w:r>
      <w:r w:rsidR="00A7235E" w:rsidRPr="00946462">
        <w:rPr>
          <w:rFonts w:ascii="Arial" w:hAnsi="Arial"/>
        </w:rPr>
        <w:t xml:space="preserve"> allele in the IL14H RIL population and measured in the NAM panel, four were associated with </w:t>
      </w:r>
      <w:r w:rsidR="00A7235E" w:rsidRPr="00946462">
        <w:rPr>
          <w:rFonts w:ascii="Arial" w:hAnsi="Arial"/>
          <w:i/>
        </w:rPr>
        <w:t>su1</w:t>
      </w:r>
      <w:r w:rsidR="00A7235E" w:rsidRPr="00946462">
        <w:rPr>
          <w:rFonts w:ascii="Arial" w:hAnsi="Arial"/>
        </w:rPr>
        <w:t xml:space="preserve"> variation in the association panel. It is possible that </w:t>
      </w:r>
      <w:r w:rsidR="00A7235E" w:rsidRPr="00946462">
        <w:rPr>
          <w:rFonts w:ascii="Arial" w:hAnsi="Arial"/>
          <w:i/>
        </w:rPr>
        <w:t>su1</w:t>
      </w:r>
      <w:r w:rsidR="00A7235E" w:rsidRPr="00946462">
        <w:rPr>
          <w:rFonts w:ascii="Arial" w:hAnsi="Arial"/>
        </w:rPr>
        <w:t xml:space="preserve">, which is expressed in multiple plant compartments including the roots, might also have effects throughout the seed </w:t>
      </w:r>
      <w:proofErr w:type="spellStart"/>
      <w:r w:rsidR="00A7235E" w:rsidRPr="00946462">
        <w:rPr>
          <w:rFonts w:ascii="Arial" w:hAnsi="Arial"/>
        </w:rPr>
        <w:t>ionome</w:t>
      </w:r>
      <w:proofErr w:type="spellEnd"/>
      <w:r w:rsidR="00A7235E" w:rsidRPr="00946462">
        <w:rPr>
          <w:rFonts w:ascii="Arial" w:hAnsi="Arial"/>
        </w:rPr>
        <w:t xml:space="preserve"> beyond a dramatic loss of seed starch. This may result from coordinate regulation of the encoded </w:t>
      </w:r>
      <w:proofErr w:type="spellStart"/>
      <w:r w:rsidR="00A7235E" w:rsidRPr="00946462">
        <w:rPr>
          <w:rFonts w:ascii="Arial" w:hAnsi="Arial"/>
        </w:rPr>
        <w:t>isoamylase</w:t>
      </w:r>
      <w:proofErr w:type="spellEnd"/>
      <w:r w:rsidR="00A7235E" w:rsidRPr="00946462">
        <w:rPr>
          <w:rFonts w:ascii="Arial" w:hAnsi="Arial"/>
        </w:rPr>
        <w:t xml:space="preserve"> and other root-expressed determinants of S and Se metabolism, or from unexpected coordination </w:t>
      </w:r>
      <w:r w:rsidR="00A7235E" w:rsidRPr="00946462">
        <w:rPr>
          <w:rFonts w:ascii="Arial" w:hAnsi="Arial"/>
        </w:rPr>
        <w:lastRenderedPageBreak/>
        <w:t xml:space="preserve">between root and seed expression networks. The finding that HPO network neighbors for P were enriched for carbohydrate biosynthetic enzymes favors the former of these two hypotheses (see </w:t>
      </w:r>
      <w:r w:rsidR="00923A5D" w:rsidRPr="00946462">
        <w:rPr>
          <w:rFonts w:ascii="Arial" w:hAnsi="Arial"/>
        </w:rPr>
        <w:t>Supp. Figure 9</w:t>
      </w:r>
      <w:r w:rsidR="00A7235E" w:rsidRPr="00946462">
        <w:rPr>
          <w:rFonts w:ascii="Arial" w:hAnsi="Arial"/>
        </w:rPr>
        <w:t>).</w:t>
      </w:r>
    </w:p>
    <w:p w14:paraId="236053D9" w14:textId="505C8AFC" w:rsidR="00A7235E" w:rsidRPr="00946462" w:rsidRDefault="00A7235E" w:rsidP="001C401A">
      <w:pPr>
        <w:rPr>
          <w:rFonts w:ascii="Arial" w:hAnsi="Arial"/>
          <w:sz w:val="18"/>
          <w:shd w:val="clear" w:color="auto" w:fill="FFF2CC"/>
        </w:rPr>
      </w:pPr>
      <w:r w:rsidRPr="00946462">
        <w:rPr>
          <w:rFonts w:ascii="Arial" w:hAnsi="Arial"/>
        </w:rPr>
        <w:t xml:space="preserve">Our combined analysis of loci-linked GWAS SNPs and gene co-expression networks identified </w:t>
      </w:r>
      <w:proofErr w:type="gramStart"/>
      <w:r w:rsidRPr="00946462">
        <w:rPr>
          <w:rFonts w:ascii="Arial" w:hAnsi="Arial"/>
        </w:rPr>
        <w:t>a large number of</w:t>
      </w:r>
      <w:proofErr w:type="gramEnd"/>
      <w:r w:rsidRPr="00946462">
        <w:rPr>
          <w:rFonts w:ascii="Arial" w:hAnsi="Arial"/>
        </w:rPr>
        <w:t xml:space="preserve"> HPO genes associated with Se accumulation. Several genes with known demonstrated effects on the </w:t>
      </w:r>
      <w:proofErr w:type="spellStart"/>
      <w:r w:rsidRPr="00946462">
        <w:rPr>
          <w:rFonts w:ascii="Arial" w:hAnsi="Arial"/>
        </w:rPr>
        <w:t>ionome</w:t>
      </w:r>
      <w:proofErr w:type="spellEnd"/>
      <w:r w:rsidRPr="00946462">
        <w:rPr>
          <w:rFonts w:ascii="Arial" w:hAnsi="Arial"/>
        </w:rPr>
        <w:t xml:space="preserve">, or known to be impacted by the </w:t>
      </w:r>
      <w:proofErr w:type="spellStart"/>
      <w:r w:rsidRPr="00946462">
        <w:rPr>
          <w:rFonts w:ascii="Arial" w:hAnsi="Arial"/>
        </w:rPr>
        <w:t>ionome</w:t>
      </w:r>
      <w:proofErr w:type="spellEnd"/>
      <w:r w:rsidRPr="00946462">
        <w:rPr>
          <w:rFonts w:ascii="Arial" w:hAnsi="Arial"/>
        </w:rPr>
        <w:t>, were identified within this HPO set. For example, GRMZM2G327406, encodes an adenylyl-sulfate kinase (</w:t>
      </w:r>
      <w:r w:rsidRPr="00946462">
        <w:rPr>
          <w:rFonts w:ascii="Arial" w:hAnsi="Arial"/>
          <w:i/>
        </w:rPr>
        <w:t>adenosine-5'-phosphosulfate [APS] kinase 3</w:t>
      </w:r>
      <w:r w:rsidRPr="00946462">
        <w:rPr>
          <w:rFonts w:ascii="Arial" w:hAnsi="Arial"/>
        </w:rPr>
        <w:t xml:space="preserve">), which is a key component of the sulfur and selenium assimilation pathway and plays a role in the formation of the substrate for protein and metabolite </w:t>
      </w:r>
      <w:proofErr w:type="spellStart"/>
      <w:r w:rsidRPr="00946462">
        <w:rPr>
          <w:rFonts w:ascii="Arial" w:hAnsi="Arial"/>
        </w:rPr>
        <w:t>sulfation</w:t>
      </w:r>
      <w:proofErr w:type="spellEnd"/>
      <w:r w:rsidRPr="00946462">
        <w:rPr>
          <w:rFonts w:ascii="Arial" w:hAnsi="Arial"/>
        </w:rPr>
        <w:t xml:space="preserve"> (ZmRoot-Se). At another locus, Camoco identified a cysteine </w:t>
      </w:r>
      <w:proofErr w:type="spellStart"/>
      <w:r w:rsidRPr="00946462">
        <w:rPr>
          <w:rFonts w:ascii="Arial" w:hAnsi="Arial"/>
        </w:rPr>
        <w:t>desulfurase</w:t>
      </w:r>
      <w:proofErr w:type="spellEnd"/>
      <w:r w:rsidRPr="00946462">
        <w:rPr>
          <w:rFonts w:ascii="Arial" w:hAnsi="Arial"/>
        </w:rPr>
        <w:t xml:space="preserve"> (GRMZM2G581155), critical for the metabolism of sulfur amino acids and the biosynthesis of the 21st amino acid selenocysteine, as an HPO gene (ZmRoot-Se).</w:t>
      </w:r>
    </w:p>
    <w:p w14:paraId="4259EB68" w14:textId="31EE5886" w:rsidR="00C429E1" w:rsidRPr="00946462" w:rsidRDefault="00A7235E" w:rsidP="001C401A">
      <w:pPr>
        <w:rPr>
          <w:rFonts w:ascii="Arial" w:hAnsi="Arial"/>
        </w:rPr>
      </w:pPr>
      <w:r w:rsidRPr="00946462">
        <w:rPr>
          <w:rFonts w:ascii="Arial" w:hAnsi="Arial"/>
        </w:rPr>
        <w:t xml:space="preserve">Based on the work of Chao et al. in </w:t>
      </w:r>
      <w:r w:rsidRPr="00946462">
        <w:rPr>
          <w:rFonts w:ascii="Arial" w:hAnsi="Arial"/>
          <w:i/>
        </w:rPr>
        <w:t>Arabidopsis</w:t>
      </w:r>
      <w:r w:rsidRPr="00946462">
        <w:rPr>
          <w:rFonts w:ascii="Arial" w:hAnsi="Arial"/>
        </w:rPr>
        <w:t>, alterations in cell size and cell division in the root are expected to have effects on K accumulation in leaves</w:t>
      </w:r>
      <w:r w:rsidR="00A01009" w:rsidRPr="00946462">
        <w:rPr>
          <w:rFonts w:ascii="Arial" w:hAnsi="Arial"/>
        </w:rPr>
        <w:t xml:space="preserve"> (Chao et al., 2011)</w:t>
      </w:r>
      <w:r w:rsidRPr="00946462">
        <w:rPr>
          <w:rFonts w:ascii="Arial" w:hAnsi="Arial"/>
        </w:rPr>
        <w:t xml:space="preserve">. Two of the four subunits of the </w:t>
      </w:r>
      <w:proofErr w:type="spellStart"/>
      <w:r w:rsidRPr="00946462">
        <w:rPr>
          <w:rFonts w:ascii="Arial" w:hAnsi="Arial"/>
        </w:rPr>
        <w:t>polycomb</w:t>
      </w:r>
      <w:proofErr w:type="spellEnd"/>
      <w:r w:rsidRPr="00946462">
        <w:rPr>
          <w:rFonts w:ascii="Arial" w:hAnsi="Arial"/>
        </w:rPr>
        <w:t xml:space="preserve"> repressive complex 2 (PRC2), known to act on the cell cycle via the retinoblastoma-related proteins (RBRs), were identified as HPO genes for the K analog Rb. Both </w:t>
      </w:r>
      <w:r w:rsidRPr="00946462">
        <w:rPr>
          <w:rFonts w:ascii="Arial" w:hAnsi="Arial"/>
          <w:i/>
        </w:rPr>
        <w:t>msi1</w:t>
      </w:r>
      <w:r w:rsidRPr="00946462">
        <w:rPr>
          <w:rFonts w:ascii="Arial" w:hAnsi="Arial"/>
        </w:rPr>
        <w:t xml:space="preserve"> (GRMZM2G090217; ZmSAM-Rb) and </w:t>
      </w:r>
      <w:r w:rsidRPr="00946462">
        <w:rPr>
          <w:rFonts w:ascii="Arial" w:hAnsi="Arial"/>
          <w:i/>
        </w:rPr>
        <w:t>fie2</w:t>
      </w:r>
      <w:r w:rsidRPr="00946462">
        <w:rPr>
          <w:rFonts w:ascii="Arial" w:hAnsi="Arial"/>
        </w:rPr>
        <w:t xml:space="preserve"> (GRMZM2G148924; ZmSAM-Rb), members of the </w:t>
      </w:r>
      <w:proofErr w:type="spellStart"/>
      <w:r w:rsidRPr="00946462">
        <w:rPr>
          <w:rFonts w:ascii="Arial" w:hAnsi="Arial"/>
        </w:rPr>
        <w:t>Polycomb</w:t>
      </w:r>
      <w:proofErr w:type="spellEnd"/>
      <w:r w:rsidRPr="00946462">
        <w:rPr>
          <w:rFonts w:ascii="Arial" w:hAnsi="Arial"/>
        </w:rPr>
        <w:t xml:space="preserve"> Repressive Complex2, are co-expressed in the ZmSAM network. The RBR-binding E2F-like transcription factor encoded by GRMZM2G361659 (ZmSAM-Rb) was also found, a further indication that cell-cycle regulation via these proteins’ interactions could provide a common mechanism for these associations. Histone deacetylases from the RPD3 family are known to interact with RBR proteins as well. The RPD3-like </w:t>
      </w:r>
      <w:r w:rsidRPr="00946462">
        <w:rPr>
          <w:rFonts w:ascii="Arial" w:hAnsi="Arial"/>
          <w:i/>
        </w:rPr>
        <w:t>histone deacetylase 2</w:t>
      </w:r>
      <w:r w:rsidRPr="00946462">
        <w:rPr>
          <w:rFonts w:ascii="Arial" w:hAnsi="Arial"/>
        </w:rPr>
        <w:t xml:space="preserve"> gene from maize was identified in the same HPO set (GRMZM2G136067; ZmSAM-Rb). The </w:t>
      </w:r>
      <w:r w:rsidRPr="00946462">
        <w:rPr>
          <w:rFonts w:ascii="Arial" w:hAnsi="Arial"/>
          <w:i/>
        </w:rPr>
        <w:t>Arabidopsis</w:t>
      </w:r>
      <w:r w:rsidRPr="00946462">
        <w:rPr>
          <w:rFonts w:ascii="Arial" w:hAnsi="Arial"/>
        </w:rPr>
        <w:t xml:space="preserve"> homologs of both </w:t>
      </w:r>
      <w:r w:rsidRPr="00946462">
        <w:rPr>
          <w:rFonts w:ascii="Arial" w:hAnsi="Arial"/>
          <w:i/>
        </w:rPr>
        <w:t>msi1</w:t>
      </w:r>
      <w:r w:rsidRPr="00946462">
        <w:rPr>
          <w:rFonts w:ascii="Arial" w:hAnsi="Arial"/>
        </w:rPr>
        <w:t xml:space="preserve"> and </w:t>
      </w:r>
      <w:r w:rsidRPr="00946462">
        <w:rPr>
          <w:rFonts w:ascii="Arial" w:hAnsi="Arial"/>
          <w:i/>
        </w:rPr>
        <w:t>histone deacetylase2</w:t>
      </w:r>
      <w:r w:rsidRPr="00946462">
        <w:rPr>
          <w:rFonts w:ascii="Arial" w:hAnsi="Arial"/>
        </w:rPr>
        <w:t xml:space="preserve"> have known roles as histone chaperones, and the latter directly binds histone H2B. Remarkably, </w:t>
      </w:r>
      <w:r w:rsidRPr="00946462">
        <w:rPr>
          <w:rFonts w:ascii="Arial" w:hAnsi="Arial"/>
          <w:i/>
        </w:rPr>
        <w:t>histone H2B</w:t>
      </w:r>
      <w:r w:rsidRPr="00946462">
        <w:rPr>
          <w:rFonts w:ascii="Arial" w:hAnsi="Arial"/>
        </w:rPr>
        <w:t xml:space="preserve"> (GRMZM2G401147; ZmSAM-Rb) was also an HPO hit. Lastly, the actin-utilizing-SNF2-like </w:t>
      </w:r>
      <w:r w:rsidRPr="00946462">
        <w:rPr>
          <w:rFonts w:ascii="Arial" w:hAnsi="Arial"/>
          <w:i/>
        </w:rPr>
        <w:t>chromatin regulator18</w:t>
      </w:r>
      <w:r w:rsidRPr="00946462">
        <w:rPr>
          <w:rFonts w:ascii="Arial" w:hAnsi="Arial"/>
        </w:rPr>
        <w:t xml:space="preserve"> gene (GRMZM2G126774; ZmSAM-Rb) was identified </w:t>
      </w:r>
      <w:proofErr w:type="gramStart"/>
      <w:r w:rsidRPr="00946462">
        <w:rPr>
          <w:rFonts w:ascii="Arial" w:hAnsi="Arial"/>
        </w:rPr>
        <w:t>as yet</w:t>
      </w:r>
      <w:proofErr w:type="gramEnd"/>
      <w:r w:rsidRPr="00946462">
        <w:rPr>
          <w:rFonts w:ascii="Arial" w:hAnsi="Arial"/>
        </w:rPr>
        <w:t xml:space="preserve"> another SAM-Rb hit. This mirrors the similar finding of GO enrichment for chromatin </w:t>
      </w:r>
      <w:r w:rsidRPr="00946462">
        <w:rPr>
          <w:rFonts w:ascii="Arial" w:hAnsi="Arial"/>
        </w:rPr>
        <w:lastRenderedPageBreak/>
        <w:t>regulatory categories in the HPO+ enrichment analysis presented above. Taken together, these demonstrate a strong enrichment for known protein-protein interactors important for chromatin regulation and cell-cycle control among the HPO set for the K analog Rb.</w:t>
      </w:r>
    </w:p>
    <w:p w14:paraId="7C59A0F9" w14:textId="77777777" w:rsidR="00730EEA" w:rsidRPr="00946462" w:rsidRDefault="00730EEA" w:rsidP="001C401A">
      <w:pPr>
        <w:rPr>
          <w:rFonts w:ascii="Arial" w:hAnsi="Arial"/>
        </w:rPr>
      </w:pPr>
      <w:r w:rsidRPr="00946462">
        <w:rPr>
          <w:rFonts w:ascii="Arial" w:hAnsi="Arial"/>
        </w:rPr>
        <w:t>Several annotated transporters were identified in the HPO sets for multiple elements: a putative sulfate transporter (GRMZM2G444801; ZmRoot-K), a cationic amino acid transporter (AC207755.3_FG005; ZmPAN-Cd, ZmPAN-Mo), and an inositol transporter (GRMZM2G142063; ZmRoot-Fe, ZmRoot-Cd, ZmRoot-Sr).</w:t>
      </w:r>
    </w:p>
    <w:p w14:paraId="371450F8" w14:textId="6549E2CF" w:rsidR="00A26D91" w:rsidRPr="00946462" w:rsidRDefault="00730EEA" w:rsidP="001C401A">
      <w:pPr>
        <w:rPr>
          <w:rFonts w:ascii="Arial" w:hAnsi="Arial"/>
        </w:rPr>
      </w:pPr>
      <w:r w:rsidRPr="00946462">
        <w:rPr>
          <w:rFonts w:ascii="Arial" w:hAnsi="Arial"/>
        </w:rPr>
        <w:t>Cadmium is well measured by ICP-MS and affected by substantial genetic variance</w:t>
      </w:r>
      <w:r w:rsidR="00A01009" w:rsidRPr="00946462">
        <w:rPr>
          <w:rFonts w:ascii="Arial" w:hAnsi="Arial"/>
        </w:rPr>
        <w:t xml:space="preserve"> (Ziegler et al., 2017)</w:t>
      </w:r>
      <w:r w:rsidRPr="00946462">
        <w:rPr>
          <w:rFonts w:ascii="Arial" w:hAnsi="Arial"/>
        </w:rPr>
        <w:t xml:space="preserve">. We detected the largest number of HPO candidate genes for Cd (209 genes; see </w:t>
      </w:r>
      <w:r w:rsidR="00923A5D" w:rsidRPr="00946462">
        <w:rPr>
          <w:rFonts w:ascii="Arial" w:hAnsi="Arial"/>
        </w:rPr>
        <w:t>Figure 6</w:t>
      </w:r>
      <w:r w:rsidRPr="00946462">
        <w:rPr>
          <w:rFonts w:ascii="Arial" w:hAnsi="Arial"/>
        </w:rPr>
        <w:t xml:space="preserve">). Among these were the maize </w:t>
      </w:r>
      <w:r w:rsidRPr="00946462">
        <w:rPr>
          <w:rFonts w:ascii="Arial" w:hAnsi="Arial"/>
          <w:i/>
        </w:rPr>
        <w:t>glossy2</w:t>
      </w:r>
      <w:r w:rsidRPr="00946462">
        <w:rPr>
          <w:rFonts w:ascii="Arial" w:hAnsi="Arial"/>
        </w:rPr>
        <w:t xml:space="preserve"> gene (GRMZM2G098239; ZmPAN-Cd), which is responsible for a step in the biosynthesis of hydrophobic barriers</w:t>
      </w:r>
      <w:r w:rsidR="00A01009" w:rsidRPr="00946462">
        <w:rPr>
          <w:rFonts w:ascii="Arial" w:hAnsi="Arial"/>
        </w:rPr>
        <w:t xml:space="preserve"> (</w:t>
      </w:r>
      <w:proofErr w:type="spellStart"/>
      <w:r w:rsidR="00A01009" w:rsidRPr="00946462">
        <w:rPr>
          <w:rFonts w:ascii="Arial" w:hAnsi="Arial"/>
        </w:rPr>
        <w:t>Tacke</w:t>
      </w:r>
      <w:proofErr w:type="spellEnd"/>
      <w:r w:rsidR="00A01009" w:rsidRPr="00946462">
        <w:rPr>
          <w:rFonts w:ascii="Arial" w:hAnsi="Arial"/>
        </w:rPr>
        <w:t xml:space="preserve"> et al., 1995)</w:t>
      </w:r>
      <w:r w:rsidRPr="00946462">
        <w:rPr>
          <w:rFonts w:ascii="Arial" w:hAnsi="Arial"/>
        </w:rPr>
        <w:t xml:space="preserve">. This implicates the biosynthesis and deposition of hydrophobic molecules in accumulation of ions and may point to root processes, rather than epicuticular waxes deposition, as the primary mode by which these genes may affect water dynamics. An ARR1-like gene, GRMZM2G067702, was also an HPO gene associated with Cd (ZmRoot). Previous work has shown that ARR genes from </w:t>
      </w:r>
      <w:r w:rsidRPr="00946462">
        <w:rPr>
          <w:rFonts w:ascii="Arial" w:hAnsi="Arial"/>
          <w:i/>
        </w:rPr>
        <w:t>Arabidopsis</w:t>
      </w:r>
      <w:r w:rsidRPr="00946462">
        <w:rPr>
          <w:rFonts w:ascii="Arial" w:hAnsi="Arial"/>
        </w:rPr>
        <w:t xml:space="preserve"> are expressed in the stele, where they regulate the activity of HKT1</w:t>
      </w:r>
      <w:r w:rsidR="00A01009" w:rsidRPr="00946462">
        <w:rPr>
          <w:rFonts w:ascii="Arial" w:hAnsi="Arial"/>
        </w:rPr>
        <w:t xml:space="preserve"> (Mason et al., 2010)</w:t>
      </w:r>
      <w:r w:rsidRPr="00946462">
        <w:rPr>
          <w:rFonts w:ascii="Arial" w:hAnsi="Arial"/>
        </w:rPr>
        <w:t>. This gene was expressed at the highest level in th</w:t>
      </w:r>
      <w:r w:rsidR="00F52A7B" w:rsidRPr="00946462">
        <w:rPr>
          <w:rFonts w:ascii="Arial" w:hAnsi="Arial"/>
        </w:rPr>
        <w:t>e stele at 3 days after sowing.</w:t>
      </w:r>
    </w:p>
    <w:sectPr w:rsidR="00A26D91" w:rsidRPr="00946462" w:rsidSect="0078713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ancy Hofmann" w:date="2018-10-17T13:42:00Z" w:initials="NH">
    <w:p w14:paraId="1FD416A5" w14:textId="0FF61EAB" w:rsidR="00B7153D" w:rsidRDefault="00B7153D">
      <w:pPr>
        <w:pStyle w:val="CommentText"/>
      </w:pPr>
      <w:r>
        <w:rPr>
          <w:rStyle w:val="CommentReference"/>
        </w:rPr>
        <w:annotationRef/>
      </w:r>
      <w:bookmarkStart w:id="2" w:name="_GoBack"/>
      <w:bookmarkEnd w:id="2"/>
      <w:r w:rsidRPr="003F6FC3">
        <w:t>TPC often posts links to articles on Twitter. If you or your coauthors/institutions have twitter addresses that you would like us to tag when we post your article, please add them as a comment.</w:t>
      </w:r>
    </w:p>
  </w:comment>
  <w:comment w:id="1" w:author="rob" w:date="2018-10-25T15:34:00Z" w:initials="r">
    <w:p w14:paraId="128A5249" w14:textId="64CDB352" w:rsidR="00B7153D" w:rsidRDefault="00B7153D">
      <w:pPr>
        <w:pStyle w:val="CommentText"/>
      </w:pPr>
      <w:r>
        <w:rPr>
          <w:rStyle w:val="CommentReference"/>
        </w:rPr>
        <w:annotationRef/>
      </w:r>
      <w:r>
        <w:t>Rob - @</w:t>
      </w:r>
      <w:proofErr w:type="spellStart"/>
      <w:r>
        <w:t>CSciBio</w:t>
      </w:r>
      <w:proofErr w:type="spellEnd"/>
    </w:p>
    <w:p w14:paraId="42653D6F" w14:textId="53AF22CF" w:rsidR="00B7153D" w:rsidRDefault="00B7153D">
      <w:pPr>
        <w:pStyle w:val="CommentText"/>
      </w:pPr>
      <w:r>
        <w:t xml:space="preserve">Jean-Michel - </w:t>
      </w:r>
      <w:r w:rsidRPr="005449BA">
        <w:t>@</w:t>
      </w:r>
      <w:proofErr w:type="spellStart"/>
      <w:r w:rsidRPr="005449BA">
        <w:t>MeeshCompBio</w:t>
      </w:r>
      <w:proofErr w:type="spellEnd"/>
    </w:p>
    <w:p w14:paraId="00D72EDA" w14:textId="6909949D" w:rsidR="00B7153D" w:rsidRDefault="00B7153D">
      <w:pPr>
        <w:pStyle w:val="CommentText"/>
      </w:pPr>
      <w:r>
        <w:t xml:space="preserve">Joe - </w:t>
      </w:r>
      <w:r w:rsidRPr="005449BA">
        <w:t>@</w:t>
      </w:r>
      <w:proofErr w:type="spellStart"/>
      <w:r w:rsidRPr="005449BA">
        <w:t>monprin</w:t>
      </w:r>
      <w:proofErr w:type="spellEnd"/>
    </w:p>
    <w:p w14:paraId="2F972C72" w14:textId="46CBE740" w:rsidR="00B7153D" w:rsidRDefault="00B7153D">
      <w:pPr>
        <w:pStyle w:val="CommentText"/>
      </w:pPr>
      <w:r>
        <w:t xml:space="preserve">Brian - </w:t>
      </w:r>
      <w:r w:rsidRPr="005449BA">
        <w:t>@</w:t>
      </w:r>
      <w:proofErr w:type="spellStart"/>
      <w:r w:rsidRPr="005449BA">
        <w:t>BrianDilkes</w:t>
      </w:r>
      <w:proofErr w:type="spellEnd"/>
    </w:p>
    <w:p w14:paraId="17735C3E" w14:textId="566E34AA" w:rsidR="00B7153D" w:rsidRDefault="00B7153D">
      <w:pPr>
        <w:pStyle w:val="CommentText"/>
      </w:pPr>
      <w:r>
        <w:t xml:space="preserve">Ivan - </w:t>
      </w:r>
      <w:r w:rsidRPr="005449BA">
        <w:t>@</w:t>
      </w:r>
      <w:proofErr w:type="spellStart"/>
      <w:r w:rsidRPr="005449BA">
        <w:t>BaxterTwi</w:t>
      </w:r>
      <w:proofErr w:type="spellEnd"/>
    </w:p>
    <w:p w14:paraId="5CE7380C" w14:textId="77777777" w:rsidR="00B7153D" w:rsidRDefault="00B7153D">
      <w:pPr>
        <w:pStyle w:val="CommentText"/>
      </w:pPr>
    </w:p>
  </w:comment>
  <w:comment w:id="10" w:author="Nancy Hofmann" w:date="2018-10-17T13:49:00Z" w:initials="NH">
    <w:p w14:paraId="2D3B42F2" w14:textId="078EA8CA" w:rsidR="00B7153D" w:rsidRDefault="00B7153D">
      <w:pPr>
        <w:pStyle w:val="CommentText"/>
      </w:pPr>
      <w:r>
        <w:rPr>
          <w:rStyle w:val="CommentReference"/>
        </w:rPr>
        <w:annotationRef/>
      </w:r>
      <w:r>
        <w:t>Do you want to work this into the title to make sure people learn the name?</w:t>
      </w:r>
    </w:p>
  </w:comment>
  <w:comment w:id="11" w:author="rob" w:date="2018-10-25T18:31:00Z" w:initials="r">
    <w:p w14:paraId="2BE6BC71" w14:textId="68E64C1C" w:rsidR="00F323B0" w:rsidRDefault="00F323B0">
      <w:pPr>
        <w:pStyle w:val="CommentText"/>
      </w:pPr>
      <w:r>
        <w:rPr>
          <w:rStyle w:val="CommentReference"/>
        </w:rPr>
        <w:annotationRef/>
      </w:r>
      <w:r w:rsidR="0010250E">
        <w:t>We decided to keep the software out of the title.</w:t>
      </w:r>
    </w:p>
  </w:comment>
  <w:comment w:id="12" w:author="Nancy Hofmann" w:date="2018-10-17T13:58:00Z" w:initials="NH">
    <w:p w14:paraId="42BE1C84" w14:textId="33E510EF" w:rsidR="00B7153D" w:rsidRDefault="00B7153D">
      <w:pPr>
        <w:pStyle w:val="CommentText"/>
      </w:pPr>
      <w:r>
        <w:rPr>
          <w:rStyle w:val="CommentReference"/>
        </w:rPr>
        <w:annotationRef/>
      </w:r>
      <w:r w:rsidRPr="00C82440">
        <w:t>TPC style is to give the Latin name for each species at first mention in the Abstract, text, and Methods.  Please check this throughout the manuscript.</w:t>
      </w:r>
    </w:p>
  </w:comment>
  <w:comment w:id="13" w:author="rob" w:date="2018-10-25T15:54:00Z" w:initials="r">
    <w:p w14:paraId="4828E844" w14:textId="4A0E21E0" w:rsidR="00AE10DF" w:rsidRDefault="00AE10DF">
      <w:pPr>
        <w:pStyle w:val="CommentText"/>
      </w:pPr>
      <w:r>
        <w:rPr>
          <w:rStyle w:val="CommentReference"/>
        </w:rPr>
        <w:annotationRef/>
      </w:r>
      <w:r>
        <w:t>Done</w:t>
      </w:r>
    </w:p>
  </w:comment>
  <w:comment w:id="14" w:author="Nancy Hofmann" w:date="2018-10-17T14:01:00Z" w:initials="NH">
    <w:p w14:paraId="5EDF3065" w14:textId="415E9C8E" w:rsidR="00B7153D" w:rsidRDefault="00B7153D">
      <w:pPr>
        <w:pStyle w:val="CommentText"/>
      </w:pPr>
      <w:r>
        <w:rPr>
          <w:rStyle w:val="CommentReference"/>
        </w:rPr>
        <w:annotationRef/>
      </w:r>
      <w:r>
        <w:t>If you hate this nomenclature, we can reword to work around it, but either way, we need the abbreviation to be consistently singular or plural throughout. Again, maybe GWA would be the more versatile abbreviation.</w:t>
      </w:r>
    </w:p>
  </w:comment>
  <w:comment w:id="15" w:author="rob" w:date="2018-10-29T12:09:00Z" w:initials="r">
    <w:p w14:paraId="454A1BD2" w14:textId="1A50DD3E" w:rsidR="001619F4" w:rsidRDefault="001619F4">
      <w:pPr>
        <w:pStyle w:val="CommentText"/>
      </w:pPr>
      <w:r>
        <w:rPr>
          <w:rStyle w:val="CommentReference"/>
        </w:rPr>
        <w:annotationRef/>
      </w:r>
      <w:r>
        <w:t xml:space="preserve">We reviewed how other manuscripts have handled </w:t>
      </w:r>
      <w:r w:rsidR="0010250E">
        <w:t>this and have decided to keep this nomenclature. We found that it was convention in almost all articles to define the plural form of GWAS and very few articles used GWA or GWASs.</w:t>
      </w:r>
    </w:p>
  </w:comment>
  <w:comment w:id="16" w:author="Nancy Hofmann" w:date="2018-10-23T16:02:00Z" w:initials="NH">
    <w:p w14:paraId="510D30FA" w14:textId="5C35D828" w:rsidR="00B7153D" w:rsidRDefault="00B7153D">
      <w:pPr>
        <w:pStyle w:val="CommentText"/>
      </w:pPr>
      <w:r>
        <w:rPr>
          <w:rStyle w:val="CommentReference"/>
        </w:rPr>
        <w:annotationRef/>
      </w:r>
      <w:r>
        <w:t>Are these heading that are in italics supposed to be lower-level subheadings of the previous section? If not, please update them so that they are not in italics.</w:t>
      </w:r>
    </w:p>
  </w:comment>
  <w:comment w:id="17" w:author="rob" w:date="2018-10-25T15:57:00Z" w:initials="r">
    <w:p w14:paraId="701CF2A5" w14:textId="69630619" w:rsidR="00854F28" w:rsidRDefault="00854F28">
      <w:pPr>
        <w:pStyle w:val="CommentText"/>
      </w:pPr>
      <w:r>
        <w:rPr>
          <w:rStyle w:val="CommentReference"/>
        </w:rPr>
        <w:annotationRef/>
      </w:r>
      <w:r w:rsidR="009B7D43">
        <w:t xml:space="preserve">This is a level 3 heading. </w:t>
      </w:r>
      <w:r>
        <w:t>All the (</w:t>
      </w:r>
      <w:r w:rsidR="009B7D43">
        <w:t>sub)headings in the document were</w:t>
      </w:r>
      <w:r>
        <w:t xml:space="preserve"> defined using the heading feature in Word</w:t>
      </w:r>
      <w:r w:rsidR="00B44D12">
        <w:t>. T</w:t>
      </w:r>
      <w:r w:rsidR="00466A15">
        <w:t xml:space="preserve">he </w:t>
      </w:r>
      <w:r w:rsidR="00B44D12">
        <w:t>sub headings can be styled however TPC requires</w:t>
      </w:r>
      <w:r>
        <w:t xml:space="preserve">. </w:t>
      </w:r>
    </w:p>
  </w:comment>
  <w:comment w:id="18" w:author="Nancy Hofmann" w:date="2018-10-17T16:26:00Z" w:initials="NH">
    <w:p w14:paraId="411FFBD0" w14:textId="78FEEB77" w:rsidR="00B7153D" w:rsidRDefault="00B7153D">
      <w:pPr>
        <w:pStyle w:val="CommentText"/>
      </w:pPr>
      <w:r>
        <w:rPr>
          <w:rStyle w:val="CommentReference"/>
        </w:rPr>
        <w:annotationRef/>
      </w:r>
      <w:r w:rsidRPr="005F7F93">
        <w:t>TPC style is to refer to these standalone Excel files as Data sets. I have renamed the tables accordingly.</w:t>
      </w:r>
    </w:p>
  </w:comment>
  <w:comment w:id="19" w:author="rob" w:date="2018-10-25T18:38:00Z" w:initials="r">
    <w:p w14:paraId="2E5D0219" w14:textId="0A723C7B" w:rsidR="009B7D43" w:rsidRDefault="009B7D43">
      <w:pPr>
        <w:pStyle w:val="CommentText"/>
      </w:pPr>
      <w:r>
        <w:rPr>
          <w:rStyle w:val="CommentReference"/>
        </w:rPr>
        <w:annotationRef/>
      </w:r>
      <w:r>
        <w:t>Thanks!</w:t>
      </w:r>
    </w:p>
  </w:comment>
  <w:comment w:id="21" w:author="Nancy Hofmann" w:date="2018-10-23T16:15:00Z" w:initials="NH">
    <w:p w14:paraId="357290FB" w14:textId="44C324EA" w:rsidR="00B7153D" w:rsidRDefault="00B7153D">
      <w:pPr>
        <w:pStyle w:val="CommentText"/>
      </w:pPr>
      <w:r>
        <w:rPr>
          <w:rStyle w:val="CommentReference"/>
        </w:rPr>
        <w:annotationRef/>
      </w:r>
      <w:r>
        <w:t>OK to have these lowercase italics?</w:t>
      </w:r>
    </w:p>
  </w:comment>
  <w:comment w:id="22" w:author="rob" w:date="2018-10-29T16:15:00Z" w:initials="r">
    <w:p w14:paraId="45218012" w14:textId="6EBE5274" w:rsidR="00CE3AB7" w:rsidRDefault="00CE3AB7">
      <w:pPr>
        <w:pStyle w:val="CommentText"/>
      </w:pPr>
      <w:r>
        <w:rPr>
          <w:rStyle w:val="CommentReference"/>
        </w:rPr>
        <w:annotationRef/>
      </w:r>
      <w:r>
        <w:t>As we are referring specifically to the transcripts</w:t>
      </w:r>
      <w:r w:rsidR="006C0DD2">
        <w:t>, the nomenclature is capitalized non-italic (</w:t>
      </w:r>
      <w:r w:rsidR="006C0DD2" w:rsidRPr="006C0DD2">
        <w:t>https://www.maizegdb.org/nomenclature</w:t>
      </w:r>
      <w:r w:rsidR="006C0DD2">
        <w:t>)</w:t>
      </w:r>
    </w:p>
  </w:comment>
  <w:comment w:id="23" w:author="Nancy Hofmann" w:date="2018-10-23T16:17:00Z" w:initials="NH">
    <w:p w14:paraId="10D99B61" w14:textId="5F49240C" w:rsidR="00B7153D" w:rsidRDefault="00B7153D">
      <w:pPr>
        <w:pStyle w:val="CommentText"/>
      </w:pPr>
      <w:r>
        <w:rPr>
          <w:rStyle w:val="CommentReference"/>
        </w:rPr>
        <w:annotationRef/>
      </w:r>
      <w:r>
        <w:t>I deleted the repeated sentence here.</w:t>
      </w:r>
    </w:p>
  </w:comment>
  <w:comment w:id="24" w:author="rob" w:date="2018-10-25T16:06:00Z" w:initials="r">
    <w:p w14:paraId="31FFD67E" w14:textId="0AD06456" w:rsidR="00F67EB2" w:rsidRDefault="00F67EB2">
      <w:pPr>
        <w:pStyle w:val="CommentText"/>
      </w:pPr>
      <w:r>
        <w:rPr>
          <w:rStyle w:val="CommentReference"/>
        </w:rPr>
        <w:annotationRef/>
      </w:r>
      <w:r>
        <w:t>Thank you!</w:t>
      </w:r>
    </w:p>
  </w:comment>
  <w:comment w:id="27" w:author="Nancy Hofmann" w:date="2018-10-23T16:34:00Z" w:initials="NH">
    <w:p w14:paraId="254FAF90" w14:textId="14BAFB05" w:rsidR="00B7153D" w:rsidRDefault="00B7153D">
      <w:pPr>
        <w:pStyle w:val="CommentText"/>
      </w:pPr>
      <w:r>
        <w:rPr>
          <w:rStyle w:val="CommentReference"/>
        </w:rPr>
        <w:annotationRef/>
      </w:r>
      <w:r>
        <w:t>Please include this information in the Accession Numbers section as well.</w:t>
      </w:r>
    </w:p>
  </w:comment>
  <w:comment w:id="28" w:author="rob" w:date="2018-10-25T16:15:00Z" w:initials="r">
    <w:p w14:paraId="0A725FCE" w14:textId="4687F152" w:rsidR="00731613" w:rsidRDefault="00731613">
      <w:pPr>
        <w:pStyle w:val="CommentText"/>
      </w:pPr>
      <w:r>
        <w:rPr>
          <w:rStyle w:val="CommentReference"/>
        </w:rPr>
        <w:annotationRef/>
      </w:r>
      <w:r>
        <w:t>Done</w:t>
      </w:r>
    </w:p>
  </w:comment>
  <w:comment w:id="38" w:author="Nancy Hofmann" w:date="2018-10-17T16:31:00Z" w:initials="NH">
    <w:p w14:paraId="3012E33C" w14:textId="0EBDEFA5" w:rsidR="00B7153D" w:rsidRDefault="00B7153D">
      <w:pPr>
        <w:pStyle w:val="CommentText"/>
      </w:pPr>
      <w:r>
        <w:rPr>
          <w:rStyle w:val="CommentReference"/>
        </w:rPr>
        <w:annotationRef/>
      </w:r>
      <w:r>
        <w:t>Please include this in the pdf with the Supplemental Figures.</w:t>
      </w:r>
    </w:p>
  </w:comment>
  <w:comment w:id="46" w:author="Nancy Hofmann" w:date="2018-10-23T16:44:00Z" w:initials="NH">
    <w:p w14:paraId="5D91191E" w14:textId="77777777" w:rsidR="00B7153D" w:rsidRDefault="00B7153D">
      <w:pPr>
        <w:pStyle w:val="CommentText"/>
      </w:pPr>
      <w:r>
        <w:rPr>
          <w:rStyle w:val="CommentReference"/>
        </w:rPr>
        <w:annotationRef/>
      </w:r>
      <w:r>
        <w:t xml:space="preserve">In this figure (and all others like it), please adjust the placement of the legend so that the figure has an overall rectangular outline. This will help reduce whitespace in the final article. </w:t>
      </w:r>
    </w:p>
    <w:p w14:paraId="05184730" w14:textId="4C6E5F53" w:rsidR="00B7153D" w:rsidRDefault="00B7153D">
      <w:pPr>
        <w:pStyle w:val="CommentText"/>
      </w:pPr>
      <w:r>
        <w:t>In addition, please consider removing the shading and the gridlines from all graphs for a cleaner look.</w:t>
      </w:r>
    </w:p>
  </w:comment>
  <w:comment w:id="47" w:author="rob" w:date="2018-10-29T18:31:00Z" w:initials="r">
    <w:p w14:paraId="76493886" w14:textId="21823BBF" w:rsidR="002C42E6" w:rsidRDefault="002C42E6">
      <w:pPr>
        <w:pStyle w:val="CommentText"/>
      </w:pPr>
      <w:r>
        <w:rPr>
          <w:rStyle w:val="CommentReference"/>
        </w:rPr>
        <w:annotationRef/>
      </w:r>
      <w:r>
        <w:t>I’ve moved the legend to make the figure more rectangular.</w:t>
      </w:r>
    </w:p>
  </w:comment>
  <w:comment w:id="49" w:author="Nancy Hofmann" w:date="2018-10-23T16:47:00Z" w:initials="NH">
    <w:p w14:paraId="7A24AA94" w14:textId="4C0D1556" w:rsidR="00B7153D" w:rsidRDefault="00B7153D">
      <w:pPr>
        <w:pStyle w:val="CommentText"/>
      </w:pPr>
      <w:r>
        <w:rPr>
          <w:rStyle w:val="CommentReference"/>
        </w:rPr>
        <w:annotationRef/>
      </w:r>
      <w:r>
        <w:t>So, the values on the axis are percentages (up to 1%)? If not, I worry that the labeling might be confusing to readers as it stands.</w:t>
      </w:r>
    </w:p>
  </w:comment>
  <w:comment w:id="50" w:author="rob" w:date="2018-10-29T16:34:00Z" w:initials="r">
    <w:p w14:paraId="597A86B6" w14:textId="11DDD5B6" w:rsidR="00D7295C" w:rsidRDefault="00D7295C">
      <w:pPr>
        <w:pStyle w:val="CommentText"/>
      </w:pPr>
      <w:r>
        <w:rPr>
          <w:rStyle w:val="CommentReference"/>
        </w:rPr>
        <w:annotationRef/>
      </w:r>
      <w:r>
        <w:t xml:space="preserve">I changed this to fraction to clarify. </w:t>
      </w:r>
    </w:p>
  </w:comment>
  <w:comment w:id="53" w:author="Nancy Hofmann" w:date="2018-10-23T16:49:00Z" w:initials="NH">
    <w:p w14:paraId="732B58B6" w14:textId="38C3C4CE" w:rsidR="00B7153D" w:rsidRDefault="00B7153D">
      <w:pPr>
        <w:pStyle w:val="CommentText"/>
      </w:pPr>
      <w:r>
        <w:rPr>
          <w:rStyle w:val="CommentReference"/>
        </w:rPr>
        <w:annotationRef/>
      </w:r>
      <w:r>
        <w:t>Again, please change the placement of the legend and consider removing the shading and gridlines.</w:t>
      </w:r>
    </w:p>
  </w:comment>
  <w:comment w:id="54" w:author="rob" w:date="2018-10-29T18:31:00Z" w:initials="r">
    <w:p w14:paraId="584DB51A" w14:textId="00419F91" w:rsidR="002C42E6" w:rsidRDefault="002C42E6">
      <w:pPr>
        <w:pStyle w:val="CommentText"/>
      </w:pPr>
      <w:r>
        <w:rPr>
          <w:rStyle w:val="CommentReference"/>
        </w:rPr>
        <w:annotationRef/>
      </w:r>
      <w:r>
        <w:t>Done</w:t>
      </w:r>
    </w:p>
  </w:comment>
  <w:comment w:id="55" w:author="Nancy Hofmann" w:date="2018-10-23T16:50:00Z" w:initials="NH">
    <w:p w14:paraId="5F01752B" w14:textId="6354DA65" w:rsidR="00B7153D" w:rsidRDefault="00B7153D">
      <w:pPr>
        <w:pStyle w:val="CommentText"/>
      </w:pPr>
      <w:r>
        <w:rPr>
          <w:rStyle w:val="CommentReference"/>
        </w:rPr>
        <w:annotationRef/>
      </w:r>
      <w:r>
        <w:t>Is there a way to make the labels on the bottom graph less busy and more informative? I am worried that they will not be clear to generalist readers.</w:t>
      </w:r>
    </w:p>
  </w:comment>
  <w:comment w:id="56" w:author="rob" w:date="2018-10-29T18:31:00Z" w:initials="r">
    <w:p w14:paraId="4AC45C87" w14:textId="6046CE39" w:rsidR="002C42E6" w:rsidRDefault="002C42E6">
      <w:pPr>
        <w:pStyle w:val="CommentText"/>
      </w:pPr>
      <w:r>
        <w:rPr>
          <w:rStyle w:val="CommentReference"/>
        </w:rPr>
        <w:annotationRef/>
      </w:r>
      <w:r>
        <w:t>We decided to keep these as we refer to the SNP-to-gene mapping parameters consistently throughout the manuscript.</w:t>
      </w:r>
    </w:p>
  </w:comment>
  <w:comment w:id="58" w:author="Nancy Hofmann" w:date="2018-10-23T17:01:00Z" w:initials="NH">
    <w:p w14:paraId="77DCC38A" w14:textId="09A7A75C" w:rsidR="00B7153D" w:rsidRDefault="00B7153D">
      <w:pPr>
        <w:pStyle w:val="CommentText"/>
      </w:pPr>
      <w:r>
        <w:rPr>
          <w:rStyle w:val="CommentReference"/>
        </w:rPr>
        <w:annotationRef/>
      </w:r>
      <w:r>
        <w:t>Please mention what the color indicates.</w:t>
      </w:r>
    </w:p>
  </w:comment>
  <w:comment w:id="59" w:author="rob" w:date="2018-10-29T18:35:00Z" w:initials="r">
    <w:p w14:paraId="47FCA35A" w14:textId="5DD3D42A" w:rsidR="002C42E6" w:rsidRDefault="002C42E6">
      <w:pPr>
        <w:pStyle w:val="CommentText"/>
      </w:pPr>
      <w:r>
        <w:rPr>
          <w:rStyle w:val="CommentReference"/>
        </w:rPr>
        <w:annotationRef/>
      </w:r>
      <w:r>
        <w:t>Thanks for the catch!</w:t>
      </w:r>
    </w:p>
  </w:comment>
  <w:comment w:id="62" w:author="Nancy Hofmann" w:date="2018-10-23T17:20:00Z" w:initials="NH">
    <w:p w14:paraId="62EED4BB" w14:textId="4C25A60B" w:rsidR="00B7153D" w:rsidRDefault="00B7153D">
      <w:pPr>
        <w:pStyle w:val="CommentText"/>
      </w:pPr>
      <w:r>
        <w:rPr>
          <w:rStyle w:val="CommentReference"/>
        </w:rPr>
        <w:annotationRef/>
      </w:r>
      <w:r w:rsidRPr="00360F75">
        <w:t>Should this be lowercase italics?</w:t>
      </w:r>
    </w:p>
  </w:comment>
  <w:comment w:id="63" w:author="rob" w:date="2018-10-29T16:38:00Z" w:initials="r">
    <w:p w14:paraId="08CE8687" w14:textId="61BB699A" w:rsidR="00D7295C" w:rsidRDefault="00D7295C">
      <w:pPr>
        <w:pStyle w:val="CommentText"/>
      </w:pPr>
      <w:r>
        <w:rPr>
          <w:rStyle w:val="CommentReference"/>
        </w:rPr>
        <w:annotationRef/>
      </w:r>
      <w:r>
        <w:t>The notation for a transcript</w:t>
      </w:r>
      <w:r w:rsidR="00E216FA">
        <w:t xml:space="preserve"> (gene product)</w:t>
      </w:r>
      <w:r>
        <w:t xml:space="preserve"> is uppercase non-italicized.</w:t>
      </w:r>
    </w:p>
  </w:comment>
  <w:comment w:id="64" w:author="Nancy Hofmann" w:date="2018-10-23T17:17:00Z" w:initials="NH">
    <w:p w14:paraId="5CE625E9" w14:textId="64A5108C" w:rsidR="00B7153D" w:rsidRDefault="00B7153D">
      <w:pPr>
        <w:pStyle w:val="CommentText"/>
      </w:pPr>
      <w:r>
        <w:rPr>
          <w:rStyle w:val="CommentReference"/>
        </w:rPr>
        <w:annotationRef/>
      </w:r>
      <w:r>
        <w:t>Should this be lowercase italics?</w:t>
      </w:r>
    </w:p>
  </w:comment>
  <w:comment w:id="65" w:author="Nancy Hofmann" w:date="2018-10-23T17:17:00Z" w:initials="NH">
    <w:p w14:paraId="2B78AB98" w14:textId="229E49F9" w:rsidR="00B7153D" w:rsidRDefault="00B7153D">
      <w:pPr>
        <w:pStyle w:val="CommentText"/>
      </w:pPr>
      <w:r>
        <w:rPr>
          <w:rStyle w:val="CommentReference"/>
        </w:rPr>
        <w:annotationRef/>
      </w:r>
      <w:r>
        <w:t>Should this be lowercase?</w:t>
      </w:r>
    </w:p>
  </w:comment>
  <w:comment w:id="67" w:author="Nancy Hofmann" w:date="2018-10-23T17:53:00Z" w:initials="NH">
    <w:p w14:paraId="0D3F1F67" w14:textId="29EA371D" w:rsidR="00B7153D" w:rsidRDefault="00B7153D">
      <w:pPr>
        <w:pStyle w:val="CommentText"/>
      </w:pPr>
      <w:r>
        <w:rPr>
          <w:rStyle w:val="CommentReference"/>
        </w:rPr>
        <w:annotationRef/>
      </w:r>
      <w:r>
        <w:t>Should these be lowercase?</w:t>
      </w:r>
    </w:p>
  </w:comment>
  <w:comment w:id="68" w:author="rob" w:date="2018-10-29T16:40:00Z" w:initials="r">
    <w:p w14:paraId="2D66B1A2" w14:textId="5F3FA47F" w:rsidR="00E216FA" w:rsidRDefault="00E216FA">
      <w:pPr>
        <w:pStyle w:val="CommentText"/>
      </w:pPr>
      <w:r>
        <w:rPr>
          <w:rStyle w:val="CommentReference"/>
        </w:rPr>
        <w:annotationRef/>
      </w:r>
      <w:r>
        <w:t>Dominant alleles of a gene have the first letter of their name capitalized.</w:t>
      </w:r>
    </w:p>
  </w:comment>
  <w:comment w:id="82" w:author="Nancy Hofmann" w:date="2018-10-23T17:21:00Z" w:initials="NH">
    <w:p w14:paraId="2C60BAD1" w14:textId="474CEADC" w:rsidR="00B7153D" w:rsidRDefault="00B7153D">
      <w:pPr>
        <w:pStyle w:val="CommentText"/>
      </w:pPr>
      <w:r>
        <w:rPr>
          <w:rStyle w:val="CommentReference"/>
        </w:rPr>
        <w:annotationRef/>
      </w:r>
      <w:r>
        <w:t>Is this correct?</w:t>
      </w:r>
    </w:p>
  </w:comment>
  <w:comment w:id="83" w:author="rob" w:date="2018-10-29T18:37:00Z" w:initials="r">
    <w:p w14:paraId="4B16B08F" w14:textId="46F192DB" w:rsidR="00335F89" w:rsidRDefault="00335F89">
      <w:pPr>
        <w:pStyle w:val="CommentText"/>
      </w:pPr>
      <w:r>
        <w:rPr>
          <w:rStyle w:val="CommentReference"/>
        </w:rPr>
        <w:annotationRef/>
      </w:r>
      <w:r>
        <w:t xml:space="preserve">Yes, this dataset describes properties of the HPO genes summarized in figure 6. It could also be </w:t>
      </w:r>
      <w:proofErr w:type="gramStart"/>
      <w:r>
        <w:t>argues</w:t>
      </w:r>
      <w:proofErr w:type="gramEnd"/>
      <w:r>
        <w:t xml:space="preserve"> that this supports the</w:t>
      </w:r>
      <w:r w:rsidR="00FB3339">
        <w:t xml:space="preserve"> full HPO set (</w:t>
      </w:r>
      <w:proofErr w:type="spellStart"/>
      <w:r w:rsidR="00FB3339">
        <w:t>Supp</w:t>
      </w:r>
      <w:proofErr w:type="spellEnd"/>
      <w:r w:rsidR="00FB3339">
        <w:t xml:space="preserve"> Data set 7) which in turn supports figure 6. We could change it to this if that would be better.</w:t>
      </w:r>
    </w:p>
  </w:comment>
  <w:comment w:id="86" w:author="Nancy Hofmann" w:date="2018-10-23T17:20:00Z" w:initials="NH">
    <w:p w14:paraId="51C02856" w14:textId="102D13E4" w:rsidR="00B7153D" w:rsidRDefault="00B7153D">
      <w:pPr>
        <w:pStyle w:val="CommentText"/>
      </w:pPr>
      <w:r>
        <w:rPr>
          <w:rStyle w:val="CommentReference"/>
        </w:rPr>
        <w:annotationRef/>
      </w:r>
      <w:r>
        <w:t>Is this correct?</w:t>
      </w:r>
    </w:p>
  </w:comment>
  <w:comment w:id="87" w:author="rob" w:date="2018-10-29T18:38:00Z" w:initials="r">
    <w:p w14:paraId="23A34046" w14:textId="017EF463" w:rsidR="00335F89" w:rsidRDefault="00335F89">
      <w:pPr>
        <w:pStyle w:val="CommentText"/>
      </w:pPr>
      <w:r>
        <w:rPr>
          <w:rStyle w:val="CommentReference"/>
        </w:rPr>
        <w:annotationRef/>
      </w:r>
      <w:r>
        <w:t>See above.</w:t>
      </w:r>
    </w:p>
  </w:comment>
  <w:comment w:id="97" w:author="Nancy Hofmann" w:date="2018-10-23T16:52:00Z" w:initials="NH">
    <w:p w14:paraId="6B18FF7F" w14:textId="29AEF205" w:rsidR="00B7153D" w:rsidRDefault="00B7153D">
      <w:pPr>
        <w:pStyle w:val="CommentText"/>
      </w:pPr>
      <w:r>
        <w:rPr>
          <w:rStyle w:val="CommentReference"/>
        </w:rPr>
        <w:annotationRef/>
      </w:r>
      <w:r>
        <w:t>As noted for the main text figures, please make sure this has an overall rectangular outline (and please remove the shading and gridlines here if you do so for the main text figures).</w:t>
      </w:r>
    </w:p>
  </w:comment>
  <w:comment w:id="98" w:author="rob" w:date="2018-10-29T18:40:00Z" w:initials="r">
    <w:p w14:paraId="74B15F05" w14:textId="50DF57D6" w:rsidR="004B0907" w:rsidRDefault="004B0907">
      <w:pPr>
        <w:pStyle w:val="CommentText"/>
      </w:pPr>
      <w:r>
        <w:rPr>
          <w:rStyle w:val="CommentReference"/>
        </w:rPr>
        <w:annotationRef/>
      </w:r>
      <w:r>
        <w:t>Done!</w:t>
      </w:r>
    </w:p>
  </w:comment>
  <w:comment w:id="100" w:author="Nancy Hofmann" w:date="2018-10-23T16:53:00Z" w:initials="NH">
    <w:p w14:paraId="6CE6296B" w14:textId="7C9B766F" w:rsidR="00B7153D" w:rsidRDefault="00B7153D">
      <w:pPr>
        <w:pStyle w:val="CommentText"/>
      </w:pPr>
      <w:r>
        <w:rPr>
          <w:rStyle w:val="CommentReference"/>
        </w:rPr>
        <w:annotationRef/>
      </w:r>
      <w:r w:rsidRPr="00C5608E">
        <w:t>As noted for the main text figures, please make sure this has an overall rectangular outline (and please remove the shading and gridlines here if you do so for the main text figures).</w:t>
      </w:r>
    </w:p>
  </w:comment>
  <w:comment w:id="101" w:author="rob" w:date="2018-10-29T18:40:00Z" w:initials="r">
    <w:p w14:paraId="7A59F883" w14:textId="728CBC97" w:rsidR="004B0907" w:rsidRDefault="004B0907">
      <w:pPr>
        <w:pStyle w:val="CommentText"/>
      </w:pPr>
      <w:r>
        <w:rPr>
          <w:rStyle w:val="CommentReference"/>
        </w:rPr>
        <w:annotationRef/>
      </w:r>
      <w:r>
        <w:t>Done</w:t>
      </w:r>
    </w:p>
  </w:comment>
  <w:comment w:id="104" w:author="Nancy Hofmann" w:date="2018-10-23T17:55:00Z" w:initials="NH">
    <w:p w14:paraId="3549F493" w14:textId="769A24BC" w:rsidR="00B7153D" w:rsidRDefault="00B7153D">
      <w:pPr>
        <w:pStyle w:val="CommentText"/>
      </w:pPr>
      <w:r>
        <w:rPr>
          <w:rStyle w:val="CommentReference"/>
        </w:rPr>
        <w:annotationRef/>
      </w:r>
      <w:r>
        <w:t>Please consider using a color combination other than red/green as an aid to colorblind readers.</w:t>
      </w:r>
    </w:p>
  </w:comment>
  <w:comment w:id="105" w:author="rob" w:date="2018-10-29T18:19:00Z" w:initials="r">
    <w:p w14:paraId="730A09A6" w14:textId="7E5CA92D" w:rsidR="00775B22" w:rsidRDefault="00775B22">
      <w:pPr>
        <w:pStyle w:val="CommentText"/>
      </w:pPr>
      <w:r>
        <w:rPr>
          <w:rStyle w:val="CommentReference"/>
        </w:rPr>
        <w:annotationRef/>
      </w:r>
      <w:r>
        <w:t>I changed red to purple.</w:t>
      </w:r>
    </w:p>
  </w:comment>
  <w:comment w:id="109" w:author="Nancy Hofmann" w:date="2018-10-23T19:52:00Z" w:initials="NH">
    <w:p w14:paraId="7697D93D" w14:textId="2D1C7264" w:rsidR="00B7153D" w:rsidRDefault="00B7153D">
      <w:pPr>
        <w:pStyle w:val="CommentText"/>
      </w:pPr>
      <w:r>
        <w:rPr>
          <w:rStyle w:val="CommentReference"/>
        </w:rPr>
        <w:annotationRef/>
      </w:r>
      <w:r>
        <w:t>Please check the format of this throughout.</w:t>
      </w:r>
    </w:p>
  </w:comment>
  <w:comment w:id="110" w:author="rob" w:date="2018-10-29T18:41:00Z" w:initials="r">
    <w:p w14:paraId="47852A14" w14:textId="0489A005" w:rsidR="004B0907" w:rsidRDefault="004B0907">
      <w:pPr>
        <w:pStyle w:val="CommentText"/>
      </w:pPr>
      <w:r>
        <w:rPr>
          <w:rStyle w:val="CommentReference"/>
        </w:rPr>
        <w:annotationRef/>
      </w:r>
      <w:r>
        <w:t>Done</w:t>
      </w:r>
    </w:p>
  </w:comment>
  <w:comment w:id="111" w:author="Nancy Hofmann" w:date="2018-10-17T16:39:00Z" w:initials="NH">
    <w:p w14:paraId="72D7816C" w14:textId="63977D91" w:rsidR="00B7153D" w:rsidRDefault="00B7153D">
      <w:pPr>
        <w:pStyle w:val="CommentText"/>
      </w:pPr>
      <w:r>
        <w:rPr>
          <w:rStyle w:val="CommentReference"/>
        </w:rPr>
        <w:annotationRef/>
      </w:r>
      <w:r>
        <w:t xml:space="preserve">Should this be lowercase italics throughout? Please check this and adjust as needed. </w:t>
      </w:r>
    </w:p>
  </w:comment>
  <w:comment w:id="112" w:author="rob" w:date="2018-10-29T17:05:00Z" w:initials="r">
    <w:p w14:paraId="132C07EB" w14:textId="1E4E265F" w:rsidR="000F0240" w:rsidRDefault="000F0240">
      <w:pPr>
        <w:pStyle w:val="CommentText"/>
      </w:pPr>
      <w:r>
        <w:rPr>
          <w:rStyle w:val="CommentReference"/>
        </w:rPr>
        <w:annotationRef/>
      </w:r>
      <w:r>
        <w:t>The reference is to a transcript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D416A5" w15:done="0"/>
  <w15:commentEx w15:paraId="5CE7380C" w15:paraIdParent="1FD416A5" w15:done="0"/>
  <w15:commentEx w15:paraId="2D3B42F2" w15:done="0"/>
  <w15:commentEx w15:paraId="2BE6BC71" w15:paraIdParent="2D3B42F2" w15:done="0"/>
  <w15:commentEx w15:paraId="42BE1C84" w15:done="0"/>
  <w15:commentEx w15:paraId="4828E844" w15:paraIdParent="42BE1C84" w15:done="0"/>
  <w15:commentEx w15:paraId="5EDF3065" w15:done="0"/>
  <w15:commentEx w15:paraId="454A1BD2" w15:paraIdParent="5EDF3065" w15:done="0"/>
  <w15:commentEx w15:paraId="510D30FA" w15:done="0"/>
  <w15:commentEx w15:paraId="701CF2A5" w15:paraIdParent="510D30FA" w15:done="0"/>
  <w15:commentEx w15:paraId="411FFBD0" w15:done="0"/>
  <w15:commentEx w15:paraId="2E5D0219" w15:paraIdParent="411FFBD0" w15:done="0"/>
  <w15:commentEx w15:paraId="357290FB" w15:done="0"/>
  <w15:commentEx w15:paraId="45218012" w15:paraIdParent="357290FB" w15:done="0"/>
  <w15:commentEx w15:paraId="10D99B61" w15:done="0"/>
  <w15:commentEx w15:paraId="31FFD67E" w15:paraIdParent="10D99B61" w15:done="0"/>
  <w15:commentEx w15:paraId="254FAF90" w15:done="0"/>
  <w15:commentEx w15:paraId="0A725FCE" w15:paraIdParent="254FAF90" w15:done="0"/>
  <w15:commentEx w15:paraId="3012E33C" w15:done="0"/>
  <w15:commentEx w15:paraId="05184730" w15:done="0"/>
  <w15:commentEx w15:paraId="76493886" w15:paraIdParent="05184730" w15:done="0"/>
  <w15:commentEx w15:paraId="7A24AA94" w15:done="0"/>
  <w15:commentEx w15:paraId="597A86B6" w15:paraIdParent="7A24AA94" w15:done="0"/>
  <w15:commentEx w15:paraId="732B58B6" w15:done="0"/>
  <w15:commentEx w15:paraId="584DB51A" w15:paraIdParent="732B58B6" w15:done="0"/>
  <w15:commentEx w15:paraId="5F01752B" w15:done="0"/>
  <w15:commentEx w15:paraId="4AC45C87" w15:paraIdParent="5F01752B" w15:done="0"/>
  <w15:commentEx w15:paraId="77DCC38A" w15:done="0"/>
  <w15:commentEx w15:paraId="47FCA35A" w15:paraIdParent="77DCC38A" w15:done="0"/>
  <w15:commentEx w15:paraId="62EED4BB" w15:done="0"/>
  <w15:commentEx w15:paraId="08CE8687" w15:paraIdParent="62EED4BB" w15:done="0"/>
  <w15:commentEx w15:paraId="5CE625E9" w15:done="1"/>
  <w15:commentEx w15:paraId="2B78AB98" w15:done="1"/>
  <w15:commentEx w15:paraId="0D3F1F67" w15:done="0"/>
  <w15:commentEx w15:paraId="2D66B1A2" w15:paraIdParent="0D3F1F67" w15:done="0"/>
  <w15:commentEx w15:paraId="2C60BAD1" w15:done="0"/>
  <w15:commentEx w15:paraId="4B16B08F" w15:paraIdParent="2C60BAD1" w15:done="0"/>
  <w15:commentEx w15:paraId="51C02856" w15:done="0"/>
  <w15:commentEx w15:paraId="23A34046" w15:paraIdParent="51C02856" w15:done="0"/>
  <w15:commentEx w15:paraId="6B18FF7F" w15:done="0"/>
  <w15:commentEx w15:paraId="74B15F05" w15:paraIdParent="6B18FF7F" w15:done="0"/>
  <w15:commentEx w15:paraId="6CE6296B" w15:done="0"/>
  <w15:commentEx w15:paraId="7A59F883" w15:paraIdParent="6CE6296B" w15:done="0"/>
  <w15:commentEx w15:paraId="3549F493" w15:done="0"/>
  <w15:commentEx w15:paraId="730A09A6" w15:paraIdParent="3549F493" w15:done="0"/>
  <w15:commentEx w15:paraId="7697D93D" w15:done="0"/>
  <w15:commentEx w15:paraId="47852A14" w15:paraIdParent="7697D93D" w15:done="0"/>
  <w15:commentEx w15:paraId="72D7816C" w15:done="0"/>
  <w15:commentEx w15:paraId="132C07EB" w15:paraIdParent="72D781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D416A5" w16cid:durableId="1F71BAD2"/>
  <w16cid:commentId w16cid:paraId="5CE7380C" w16cid:durableId="1F7C6104"/>
  <w16cid:commentId w16cid:paraId="2D3B42F2" w16cid:durableId="1F71BC4C"/>
  <w16cid:commentId w16cid:paraId="2BE6BC71" w16cid:durableId="1F7C8A89"/>
  <w16cid:commentId w16cid:paraId="42BE1C84" w16cid:durableId="1F71BE85"/>
  <w16cid:commentId w16cid:paraId="4828E844" w16cid:durableId="1F7C65AF"/>
  <w16cid:commentId w16cid:paraId="5EDF3065" w16cid:durableId="1F71BF55"/>
  <w16cid:commentId w16cid:paraId="454A1BD2" w16cid:durableId="1F8176F1"/>
  <w16cid:commentId w16cid:paraId="510D30FA" w16cid:durableId="1F79C488"/>
  <w16cid:commentId w16cid:paraId="701CF2A5" w16cid:durableId="1F7C664F"/>
  <w16cid:commentId w16cid:paraId="411FFBD0" w16cid:durableId="1F71E140"/>
  <w16cid:commentId w16cid:paraId="2E5D0219" w16cid:durableId="1F7C8C35"/>
  <w16cid:commentId w16cid:paraId="357290FB" w16cid:durableId="1F79C7B1"/>
  <w16cid:commentId w16cid:paraId="45218012" w16cid:durableId="1F81B0A3"/>
  <w16cid:commentId w16cid:paraId="10D99B61" w16cid:durableId="1F79C80D"/>
  <w16cid:commentId w16cid:paraId="31FFD67E" w16cid:durableId="1F7C686E"/>
  <w16cid:commentId w16cid:paraId="254FAF90" w16cid:durableId="1F79CC24"/>
  <w16cid:commentId w16cid:paraId="0A725FCE" w16cid:durableId="1F7C6A86"/>
  <w16cid:commentId w16cid:paraId="3012E33C" w16cid:durableId="1F71E275"/>
  <w16cid:commentId w16cid:paraId="05184730" w16cid:durableId="1F79CE7F"/>
  <w16cid:commentId w16cid:paraId="76493886" w16cid:durableId="1F81D06A"/>
  <w16cid:commentId w16cid:paraId="7A24AA94" w16cid:durableId="1F79CF26"/>
  <w16cid:commentId w16cid:paraId="597A86B6" w16cid:durableId="1F81B533"/>
  <w16cid:commentId w16cid:paraId="732B58B6" w16cid:durableId="1F79CF97"/>
  <w16cid:commentId w16cid:paraId="584DB51A" w16cid:durableId="1F81D077"/>
  <w16cid:commentId w16cid:paraId="5F01752B" w16cid:durableId="1F79CFD3"/>
  <w16cid:commentId w16cid:paraId="4AC45C87" w16cid:durableId="1F81D09C"/>
  <w16cid:commentId w16cid:paraId="77DCC38A" w16cid:durableId="1F79D279"/>
  <w16cid:commentId w16cid:paraId="47FCA35A" w16cid:durableId="1F81D18D"/>
  <w16cid:commentId w16cid:paraId="62EED4BB" w16cid:durableId="1F79D6C6"/>
  <w16cid:commentId w16cid:paraId="08CE8687" w16cid:durableId="1F81B603"/>
  <w16cid:commentId w16cid:paraId="5CE625E9" w16cid:durableId="1F79D615"/>
  <w16cid:commentId w16cid:paraId="2B78AB98" w16cid:durableId="1F79D621"/>
  <w16cid:commentId w16cid:paraId="0D3F1F67" w16cid:durableId="1F79DEAD"/>
  <w16cid:commentId w16cid:paraId="2D66B1A2" w16cid:durableId="1F81B699"/>
  <w16cid:commentId w16cid:paraId="2C60BAD1" w16cid:durableId="1F79D70D"/>
  <w16cid:commentId w16cid:paraId="4B16B08F" w16cid:durableId="1F81D1FD"/>
  <w16cid:commentId w16cid:paraId="51C02856" w16cid:durableId="1F79D6FA"/>
  <w16cid:commentId w16cid:paraId="23A34046" w16cid:durableId="1F81D23F"/>
  <w16cid:commentId w16cid:paraId="6B18FF7F" w16cid:durableId="1F79D03C"/>
  <w16cid:commentId w16cid:paraId="74B15F05" w16cid:durableId="1F81D2B4"/>
  <w16cid:commentId w16cid:paraId="6CE6296B" w16cid:durableId="1F79D076"/>
  <w16cid:commentId w16cid:paraId="7A59F883" w16cid:durableId="1F81D2B9"/>
  <w16cid:commentId w16cid:paraId="3549F493" w16cid:durableId="1F79DF1B"/>
  <w16cid:commentId w16cid:paraId="730A09A6" w16cid:durableId="1F81CDAE"/>
  <w16cid:commentId w16cid:paraId="7697D93D" w16cid:durableId="1F79FA94"/>
  <w16cid:commentId w16cid:paraId="47852A14" w16cid:durableId="1F81D2C8"/>
  <w16cid:commentId w16cid:paraId="72D7816C" w16cid:durableId="1F71E43D"/>
  <w16cid:commentId w16cid:paraId="132C07EB" w16cid:durableId="1F81BC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C9045" w14:textId="77777777" w:rsidR="00B7153D" w:rsidRDefault="00B7153D" w:rsidP="006804EA">
      <w:r>
        <w:separator/>
      </w:r>
    </w:p>
  </w:endnote>
  <w:endnote w:type="continuationSeparator" w:id="0">
    <w:p w14:paraId="48CDED7D" w14:textId="77777777" w:rsidR="00B7153D" w:rsidRDefault="00B7153D" w:rsidP="006804EA">
      <w:r>
        <w:continuationSeparator/>
      </w:r>
    </w:p>
  </w:endnote>
  <w:endnote w:type="continuationNotice" w:id="1">
    <w:p w14:paraId="2D6EFB3B" w14:textId="77777777" w:rsidR="00B7153D" w:rsidRDefault="00B715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8506825"/>
      <w:docPartObj>
        <w:docPartGallery w:val="Page Numbers (Bottom of Page)"/>
        <w:docPartUnique/>
      </w:docPartObj>
    </w:sdtPr>
    <w:sdtEndPr>
      <w:rPr>
        <w:noProof/>
      </w:rPr>
    </w:sdtEndPr>
    <w:sdtContent>
      <w:p w14:paraId="176F1560" w14:textId="30D7DE29" w:rsidR="00B7153D" w:rsidRDefault="00B7153D" w:rsidP="006804EA">
        <w:pPr>
          <w:pStyle w:val="Footer"/>
        </w:pPr>
        <w:r>
          <w:fldChar w:fldCharType="begin"/>
        </w:r>
        <w:r w:rsidRPr="006A5509">
          <w:instrText xml:space="preserve"> PAGE   \* MERGEFORMAT </w:instrText>
        </w:r>
        <w:r>
          <w:fldChar w:fldCharType="separate"/>
        </w:r>
        <w:r>
          <w:rPr>
            <w:noProof/>
          </w:rPr>
          <w:t>23</w:t>
        </w:r>
        <w:r>
          <w:rPr>
            <w:noProof/>
          </w:rPr>
          <w:fldChar w:fldCharType="end"/>
        </w:r>
      </w:p>
    </w:sdtContent>
  </w:sdt>
  <w:p w14:paraId="1B93D360" w14:textId="77777777" w:rsidR="00B7153D" w:rsidRDefault="00B7153D" w:rsidP="00680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BA656" w14:textId="77777777" w:rsidR="00B7153D" w:rsidRDefault="00B7153D" w:rsidP="006804EA">
      <w:r>
        <w:separator/>
      </w:r>
    </w:p>
  </w:footnote>
  <w:footnote w:type="continuationSeparator" w:id="0">
    <w:p w14:paraId="06E42900" w14:textId="77777777" w:rsidR="00B7153D" w:rsidRDefault="00B7153D" w:rsidP="006804EA">
      <w:r>
        <w:continuationSeparator/>
      </w:r>
    </w:p>
  </w:footnote>
  <w:footnote w:type="continuationNotice" w:id="1">
    <w:p w14:paraId="444CCB44" w14:textId="77777777" w:rsidR="00B7153D" w:rsidRDefault="00B7153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64222" w14:textId="77777777" w:rsidR="00B7153D" w:rsidRDefault="00B715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717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68D"/>
    <w:rsid w:val="00000171"/>
    <w:rsid w:val="000001F5"/>
    <w:rsid w:val="000002A2"/>
    <w:rsid w:val="000002E9"/>
    <w:rsid w:val="00000311"/>
    <w:rsid w:val="000008AC"/>
    <w:rsid w:val="00000EC8"/>
    <w:rsid w:val="00001B0E"/>
    <w:rsid w:val="0000230A"/>
    <w:rsid w:val="000028B9"/>
    <w:rsid w:val="00002A0F"/>
    <w:rsid w:val="00003079"/>
    <w:rsid w:val="000037D3"/>
    <w:rsid w:val="00003B66"/>
    <w:rsid w:val="00003F71"/>
    <w:rsid w:val="000043FA"/>
    <w:rsid w:val="000049CF"/>
    <w:rsid w:val="00004B2D"/>
    <w:rsid w:val="00004CA8"/>
    <w:rsid w:val="000053A5"/>
    <w:rsid w:val="000054F8"/>
    <w:rsid w:val="00005604"/>
    <w:rsid w:val="00005D22"/>
    <w:rsid w:val="00005D7D"/>
    <w:rsid w:val="00006069"/>
    <w:rsid w:val="00006F9C"/>
    <w:rsid w:val="000070EF"/>
    <w:rsid w:val="00007B48"/>
    <w:rsid w:val="00007E84"/>
    <w:rsid w:val="00010604"/>
    <w:rsid w:val="000106F2"/>
    <w:rsid w:val="00010971"/>
    <w:rsid w:val="00010C70"/>
    <w:rsid w:val="0001100A"/>
    <w:rsid w:val="0001157A"/>
    <w:rsid w:val="00011AFB"/>
    <w:rsid w:val="000123DF"/>
    <w:rsid w:val="000124C4"/>
    <w:rsid w:val="00012680"/>
    <w:rsid w:val="000131BB"/>
    <w:rsid w:val="00013461"/>
    <w:rsid w:val="00013835"/>
    <w:rsid w:val="00013CDC"/>
    <w:rsid w:val="00013D18"/>
    <w:rsid w:val="00013E8D"/>
    <w:rsid w:val="000145CA"/>
    <w:rsid w:val="00014615"/>
    <w:rsid w:val="00014A81"/>
    <w:rsid w:val="00015762"/>
    <w:rsid w:val="00015A57"/>
    <w:rsid w:val="000165F7"/>
    <w:rsid w:val="000166ED"/>
    <w:rsid w:val="000168B5"/>
    <w:rsid w:val="00016EF9"/>
    <w:rsid w:val="000173DB"/>
    <w:rsid w:val="00017416"/>
    <w:rsid w:val="000178B0"/>
    <w:rsid w:val="000200ED"/>
    <w:rsid w:val="00020E0D"/>
    <w:rsid w:val="00021043"/>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1C"/>
    <w:rsid w:val="00027EFB"/>
    <w:rsid w:val="00030C61"/>
    <w:rsid w:val="00030D03"/>
    <w:rsid w:val="00030F16"/>
    <w:rsid w:val="000313FE"/>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E45"/>
    <w:rsid w:val="00037F55"/>
    <w:rsid w:val="000404C5"/>
    <w:rsid w:val="00040B40"/>
    <w:rsid w:val="00040F7E"/>
    <w:rsid w:val="000412AD"/>
    <w:rsid w:val="00042D28"/>
    <w:rsid w:val="00042EA1"/>
    <w:rsid w:val="000431F8"/>
    <w:rsid w:val="00043536"/>
    <w:rsid w:val="00043715"/>
    <w:rsid w:val="00043C61"/>
    <w:rsid w:val="00044064"/>
    <w:rsid w:val="00044FE7"/>
    <w:rsid w:val="000450E1"/>
    <w:rsid w:val="00045287"/>
    <w:rsid w:val="00045A26"/>
    <w:rsid w:val="00045C62"/>
    <w:rsid w:val="0004624F"/>
    <w:rsid w:val="000462AD"/>
    <w:rsid w:val="000462CB"/>
    <w:rsid w:val="000463A9"/>
    <w:rsid w:val="000468E7"/>
    <w:rsid w:val="00046958"/>
    <w:rsid w:val="00047048"/>
    <w:rsid w:val="00047512"/>
    <w:rsid w:val="00047588"/>
    <w:rsid w:val="000475C5"/>
    <w:rsid w:val="000478E9"/>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7B"/>
    <w:rsid w:val="000537C5"/>
    <w:rsid w:val="00053C75"/>
    <w:rsid w:val="00054166"/>
    <w:rsid w:val="00054357"/>
    <w:rsid w:val="00054501"/>
    <w:rsid w:val="00054552"/>
    <w:rsid w:val="0005469E"/>
    <w:rsid w:val="000548F2"/>
    <w:rsid w:val="000550B3"/>
    <w:rsid w:val="00055EE4"/>
    <w:rsid w:val="000561D7"/>
    <w:rsid w:val="000565B8"/>
    <w:rsid w:val="000565D6"/>
    <w:rsid w:val="00056788"/>
    <w:rsid w:val="00056987"/>
    <w:rsid w:val="000572EF"/>
    <w:rsid w:val="0005741C"/>
    <w:rsid w:val="00057B05"/>
    <w:rsid w:val="00057F8B"/>
    <w:rsid w:val="00060150"/>
    <w:rsid w:val="000609C4"/>
    <w:rsid w:val="00060C18"/>
    <w:rsid w:val="0006124C"/>
    <w:rsid w:val="000616A6"/>
    <w:rsid w:val="00061C7D"/>
    <w:rsid w:val="00061C86"/>
    <w:rsid w:val="00061D22"/>
    <w:rsid w:val="00061FDD"/>
    <w:rsid w:val="0006268D"/>
    <w:rsid w:val="0006290B"/>
    <w:rsid w:val="000629DC"/>
    <w:rsid w:val="00062AFD"/>
    <w:rsid w:val="00063EEB"/>
    <w:rsid w:val="00063F15"/>
    <w:rsid w:val="00063FFE"/>
    <w:rsid w:val="000645A2"/>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1BA1"/>
    <w:rsid w:val="000722DE"/>
    <w:rsid w:val="00072324"/>
    <w:rsid w:val="000723E2"/>
    <w:rsid w:val="0007245F"/>
    <w:rsid w:val="00072529"/>
    <w:rsid w:val="000733E9"/>
    <w:rsid w:val="000736F6"/>
    <w:rsid w:val="00073772"/>
    <w:rsid w:val="00073DA0"/>
    <w:rsid w:val="000741C2"/>
    <w:rsid w:val="000744CC"/>
    <w:rsid w:val="00074512"/>
    <w:rsid w:val="00074AF2"/>
    <w:rsid w:val="00074DFA"/>
    <w:rsid w:val="00074E58"/>
    <w:rsid w:val="00074EEA"/>
    <w:rsid w:val="00075208"/>
    <w:rsid w:val="000756EF"/>
    <w:rsid w:val="00075B59"/>
    <w:rsid w:val="00075B75"/>
    <w:rsid w:val="00075D78"/>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0E6"/>
    <w:rsid w:val="000827D5"/>
    <w:rsid w:val="0008296B"/>
    <w:rsid w:val="000829A0"/>
    <w:rsid w:val="000831E1"/>
    <w:rsid w:val="000832A9"/>
    <w:rsid w:val="00083383"/>
    <w:rsid w:val="000833C3"/>
    <w:rsid w:val="000836C3"/>
    <w:rsid w:val="00083CFF"/>
    <w:rsid w:val="000845E1"/>
    <w:rsid w:val="00085374"/>
    <w:rsid w:val="000853EA"/>
    <w:rsid w:val="00086059"/>
    <w:rsid w:val="00086AAF"/>
    <w:rsid w:val="00086EFB"/>
    <w:rsid w:val="00086F15"/>
    <w:rsid w:val="000872C5"/>
    <w:rsid w:val="00087866"/>
    <w:rsid w:val="00087B7B"/>
    <w:rsid w:val="00087DC9"/>
    <w:rsid w:val="00087F7E"/>
    <w:rsid w:val="00090417"/>
    <w:rsid w:val="00090D50"/>
    <w:rsid w:val="00091644"/>
    <w:rsid w:val="00091669"/>
    <w:rsid w:val="00091A6D"/>
    <w:rsid w:val="00091B42"/>
    <w:rsid w:val="00091EBF"/>
    <w:rsid w:val="000925DA"/>
    <w:rsid w:val="00092892"/>
    <w:rsid w:val="00092E9B"/>
    <w:rsid w:val="00093372"/>
    <w:rsid w:val="000933D7"/>
    <w:rsid w:val="000939DF"/>
    <w:rsid w:val="000942CF"/>
    <w:rsid w:val="00094D01"/>
    <w:rsid w:val="0009516B"/>
    <w:rsid w:val="00095363"/>
    <w:rsid w:val="00095628"/>
    <w:rsid w:val="00096161"/>
    <w:rsid w:val="0009639C"/>
    <w:rsid w:val="00096DF7"/>
    <w:rsid w:val="00097760"/>
    <w:rsid w:val="00097BC0"/>
    <w:rsid w:val="00097E31"/>
    <w:rsid w:val="000A0083"/>
    <w:rsid w:val="000A0541"/>
    <w:rsid w:val="000A0FE5"/>
    <w:rsid w:val="000A1021"/>
    <w:rsid w:val="000A1436"/>
    <w:rsid w:val="000A1FAD"/>
    <w:rsid w:val="000A1FF1"/>
    <w:rsid w:val="000A25E3"/>
    <w:rsid w:val="000A286F"/>
    <w:rsid w:val="000A29F0"/>
    <w:rsid w:val="000A2F0B"/>
    <w:rsid w:val="000A3075"/>
    <w:rsid w:val="000A3509"/>
    <w:rsid w:val="000A3613"/>
    <w:rsid w:val="000A3D93"/>
    <w:rsid w:val="000A3EDD"/>
    <w:rsid w:val="000A41E2"/>
    <w:rsid w:val="000A4308"/>
    <w:rsid w:val="000A470F"/>
    <w:rsid w:val="000A488E"/>
    <w:rsid w:val="000A4930"/>
    <w:rsid w:val="000A4BE3"/>
    <w:rsid w:val="000A5099"/>
    <w:rsid w:val="000A55DA"/>
    <w:rsid w:val="000A5B5F"/>
    <w:rsid w:val="000A615C"/>
    <w:rsid w:val="000A6907"/>
    <w:rsid w:val="000A6953"/>
    <w:rsid w:val="000A69A9"/>
    <w:rsid w:val="000A6AF6"/>
    <w:rsid w:val="000A6CA6"/>
    <w:rsid w:val="000A6DE7"/>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818"/>
    <w:rsid w:val="000B2E54"/>
    <w:rsid w:val="000B3CC5"/>
    <w:rsid w:val="000B40B5"/>
    <w:rsid w:val="000B49C3"/>
    <w:rsid w:val="000B49DA"/>
    <w:rsid w:val="000B4B3C"/>
    <w:rsid w:val="000B4EC3"/>
    <w:rsid w:val="000B52B4"/>
    <w:rsid w:val="000B5314"/>
    <w:rsid w:val="000B5AB0"/>
    <w:rsid w:val="000B5F2F"/>
    <w:rsid w:val="000B6221"/>
    <w:rsid w:val="000B6E8F"/>
    <w:rsid w:val="000B6EA4"/>
    <w:rsid w:val="000B6FDB"/>
    <w:rsid w:val="000B728A"/>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2BE"/>
    <w:rsid w:val="000D27EE"/>
    <w:rsid w:val="000D2D49"/>
    <w:rsid w:val="000D3204"/>
    <w:rsid w:val="000D32C4"/>
    <w:rsid w:val="000D371D"/>
    <w:rsid w:val="000D3FBC"/>
    <w:rsid w:val="000D451E"/>
    <w:rsid w:val="000D50C2"/>
    <w:rsid w:val="000D5A01"/>
    <w:rsid w:val="000D6432"/>
    <w:rsid w:val="000D6801"/>
    <w:rsid w:val="000D6839"/>
    <w:rsid w:val="000D6E7F"/>
    <w:rsid w:val="000D7009"/>
    <w:rsid w:val="000D71E4"/>
    <w:rsid w:val="000D7391"/>
    <w:rsid w:val="000D75BC"/>
    <w:rsid w:val="000D76C8"/>
    <w:rsid w:val="000D78CE"/>
    <w:rsid w:val="000D7C37"/>
    <w:rsid w:val="000D7E9E"/>
    <w:rsid w:val="000E0301"/>
    <w:rsid w:val="000E04CE"/>
    <w:rsid w:val="000E0901"/>
    <w:rsid w:val="000E0F8C"/>
    <w:rsid w:val="000E13D5"/>
    <w:rsid w:val="000E1563"/>
    <w:rsid w:val="000E18F6"/>
    <w:rsid w:val="000E1BDE"/>
    <w:rsid w:val="000E2169"/>
    <w:rsid w:val="000E2B91"/>
    <w:rsid w:val="000E2EBD"/>
    <w:rsid w:val="000E3576"/>
    <w:rsid w:val="000E3684"/>
    <w:rsid w:val="000E4135"/>
    <w:rsid w:val="000E4247"/>
    <w:rsid w:val="000E52D8"/>
    <w:rsid w:val="000E5367"/>
    <w:rsid w:val="000E543C"/>
    <w:rsid w:val="000E56FE"/>
    <w:rsid w:val="000E620D"/>
    <w:rsid w:val="000E6473"/>
    <w:rsid w:val="000E6EA3"/>
    <w:rsid w:val="000E756C"/>
    <w:rsid w:val="000E781A"/>
    <w:rsid w:val="000E79E4"/>
    <w:rsid w:val="000E7B9A"/>
    <w:rsid w:val="000E7D1B"/>
    <w:rsid w:val="000E7DC2"/>
    <w:rsid w:val="000E7FEB"/>
    <w:rsid w:val="000F0240"/>
    <w:rsid w:val="000F0631"/>
    <w:rsid w:val="000F0CC3"/>
    <w:rsid w:val="000F1264"/>
    <w:rsid w:val="000F1579"/>
    <w:rsid w:val="000F17F8"/>
    <w:rsid w:val="000F2505"/>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A71"/>
    <w:rsid w:val="000F7FC5"/>
    <w:rsid w:val="00100706"/>
    <w:rsid w:val="00100D3D"/>
    <w:rsid w:val="00100E74"/>
    <w:rsid w:val="00101202"/>
    <w:rsid w:val="00101EAA"/>
    <w:rsid w:val="0010250E"/>
    <w:rsid w:val="0010264D"/>
    <w:rsid w:val="001029DD"/>
    <w:rsid w:val="00102F3D"/>
    <w:rsid w:val="0010318A"/>
    <w:rsid w:val="00104343"/>
    <w:rsid w:val="001049E5"/>
    <w:rsid w:val="00105DA9"/>
    <w:rsid w:val="00105E07"/>
    <w:rsid w:val="00105FF9"/>
    <w:rsid w:val="00106272"/>
    <w:rsid w:val="00106461"/>
    <w:rsid w:val="001064DA"/>
    <w:rsid w:val="0010669E"/>
    <w:rsid w:val="001069EA"/>
    <w:rsid w:val="00106C87"/>
    <w:rsid w:val="00107198"/>
    <w:rsid w:val="00107567"/>
    <w:rsid w:val="00107824"/>
    <w:rsid w:val="00107C6B"/>
    <w:rsid w:val="00107F6A"/>
    <w:rsid w:val="00110BBB"/>
    <w:rsid w:val="00110E2A"/>
    <w:rsid w:val="0011125B"/>
    <w:rsid w:val="0011248E"/>
    <w:rsid w:val="0011301D"/>
    <w:rsid w:val="001138B0"/>
    <w:rsid w:val="00114226"/>
    <w:rsid w:val="0011506B"/>
    <w:rsid w:val="0011532C"/>
    <w:rsid w:val="00115520"/>
    <w:rsid w:val="001158EE"/>
    <w:rsid w:val="00115A33"/>
    <w:rsid w:val="00115C93"/>
    <w:rsid w:val="00115D31"/>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0F3"/>
    <w:rsid w:val="00122466"/>
    <w:rsid w:val="00123037"/>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1A9D"/>
    <w:rsid w:val="00131BA0"/>
    <w:rsid w:val="001322B8"/>
    <w:rsid w:val="00132CEC"/>
    <w:rsid w:val="00132EBC"/>
    <w:rsid w:val="001331FA"/>
    <w:rsid w:val="00133517"/>
    <w:rsid w:val="00133DDF"/>
    <w:rsid w:val="00134164"/>
    <w:rsid w:val="00134263"/>
    <w:rsid w:val="001345B8"/>
    <w:rsid w:val="00134655"/>
    <w:rsid w:val="00134E49"/>
    <w:rsid w:val="00135738"/>
    <w:rsid w:val="001359F3"/>
    <w:rsid w:val="00135D18"/>
    <w:rsid w:val="00135DED"/>
    <w:rsid w:val="00135F35"/>
    <w:rsid w:val="001366DA"/>
    <w:rsid w:val="00137934"/>
    <w:rsid w:val="00137A58"/>
    <w:rsid w:val="001413A7"/>
    <w:rsid w:val="001414E1"/>
    <w:rsid w:val="00141C32"/>
    <w:rsid w:val="001424A7"/>
    <w:rsid w:val="00142E48"/>
    <w:rsid w:val="001443CB"/>
    <w:rsid w:val="001445C8"/>
    <w:rsid w:val="00144B3B"/>
    <w:rsid w:val="00144D79"/>
    <w:rsid w:val="00145345"/>
    <w:rsid w:val="00145395"/>
    <w:rsid w:val="00145508"/>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19F4"/>
    <w:rsid w:val="00161AE2"/>
    <w:rsid w:val="001622CE"/>
    <w:rsid w:val="001623CA"/>
    <w:rsid w:val="00162575"/>
    <w:rsid w:val="00162A7B"/>
    <w:rsid w:val="00162DC9"/>
    <w:rsid w:val="00162FAA"/>
    <w:rsid w:val="001630F5"/>
    <w:rsid w:val="00163340"/>
    <w:rsid w:val="001634B8"/>
    <w:rsid w:val="001635B0"/>
    <w:rsid w:val="00163DCD"/>
    <w:rsid w:val="00163F6F"/>
    <w:rsid w:val="00164372"/>
    <w:rsid w:val="001643A3"/>
    <w:rsid w:val="00164427"/>
    <w:rsid w:val="00164A38"/>
    <w:rsid w:val="00164B1D"/>
    <w:rsid w:val="00165871"/>
    <w:rsid w:val="00165A26"/>
    <w:rsid w:val="00165E55"/>
    <w:rsid w:val="001665B0"/>
    <w:rsid w:val="0016670A"/>
    <w:rsid w:val="00166936"/>
    <w:rsid w:val="00166F09"/>
    <w:rsid w:val="00167378"/>
    <w:rsid w:val="001673DF"/>
    <w:rsid w:val="001674E9"/>
    <w:rsid w:val="001677D1"/>
    <w:rsid w:val="00167855"/>
    <w:rsid w:val="00167969"/>
    <w:rsid w:val="00167D5E"/>
    <w:rsid w:val="001701CE"/>
    <w:rsid w:val="00170A42"/>
    <w:rsid w:val="00170BC1"/>
    <w:rsid w:val="00171683"/>
    <w:rsid w:val="0017190A"/>
    <w:rsid w:val="00172E14"/>
    <w:rsid w:val="001737EB"/>
    <w:rsid w:val="00173CFC"/>
    <w:rsid w:val="00173E06"/>
    <w:rsid w:val="00174303"/>
    <w:rsid w:val="0017442E"/>
    <w:rsid w:val="0017463A"/>
    <w:rsid w:val="0017480F"/>
    <w:rsid w:val="00174B41"/>
    <w:rsid w:val="00174CF3"/>
    <w:rsid w:val="00175215"/>
    <w:rsid w:val="0017550F"/>
    <w:rsid w:val="001758A8"/>
    <w:rsid w:val="00176048"/>
    <w:rsid w:val="001770E3"/>
    <w:rsid w:val="0017733D"/>
    <w:rsid w:val="0017783D"/>
    <w:rsid w:val="00177A2A"/>
    <w:rsid w:val="00177AF6"/>
    <w:rsid w:val="00177DC3"/>
    <w:rsid w:val="00177E2D"/>
    <w:rsid w:val="00180022"/>
    <w:rsid w:val="0018030E"/>
    <w:rsid w:val="0018071A"/>
    <w:rsid w:val="0018079F"/>
    <w:rsid w:val="0018098B"/>
    <w:rsid w:val="0018171D"/>
    <w:rsid w:val="00181AE2"/>
    <w:rsid w:val="00181DDC"/>
    <w:rsid w:val="00181E05"/>
    <w:rsid w:val="00181EDE"/>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A67"/>
    <w:rsid w:val="00192BF0"/>
    <w:rsid w:val="001933DA"/>
    <w:rsid w:val="001937DF"/>
    <w:rsid w:val="00193BFA"/>
    <w:rsid w:val="00194065"/>
    <w:rsid w:val="00194B7D"/>
    <w:rsid w:val="00195239"/>
    <w:rsid w:val="001959AD"/>
    <w:rsid w:val="00195A6C"/>
    <w:rsid w:val="00196956"/>
    <w:rsid w:val="00196CB6"/>
    <w:rsid w:val="00196D9E"/>
    <w:rsid w:val="00196FCE"/>
    <w:rsid w:val="001970A2"/>
    <w:rsid w:val="00197123"/>
    <w:rsid w:val="001977AE"/>
    <w:rsid w:val="0019799E"/>
    <w:rsid w:val="00197C94"/>
    <w:rsid w:val="00197E1C"/>
    <w:rsid w:val="001A0648"/>
    <w:rsid w:val="001A1DEA"/>
    <w:rsid w:val="001A2CA0"/>
    <w:rsid w:val="001A2D64"/>
    <w:rsid w:val="001A2E3A"/>
    <w:rsid w:val="001A2F48"/>
    <w:rsid w:val="001A35D6"/>
    <w:rsid w:val="001A41A5"/>
    <w:rsid w:val="001A457D"/>
    <w:rsid w:val="001A4E01"/>
    <w:rsid w:val="001A50B4"/>
    <w:rsid w:val="001A50FE"/>
    <w:rsid w:val="001A512B"/>
    <w:rsid w:val="001A5692"/>
    <w:rsid w:val="001A58D8"/>
    <w:rsid w:val="001A5BB1"/>
    <w:rsid w:val="001A5BDA"/>
    <w:rsid w:val="001A61E0"/>
    <w:rsid w:val="001A6DBD"/>
    <w:rsid w:val="001A6E04"/>
    <w:rsid w:val="001A71E4"/>
    <w:rsid w:val="001A7232"/>
    <w:rsid w:val="001A7361"/>
    <w:rsid w:val="001A7705"/>
    <w:rsid w:val="001A7783"/>
    <w:rsid w:val="001A7991"/>
    <w:rsid w:val="001B0872"/>
    <w:rsid w:val="001B0A54"/>
    <w:rsid w:val="001B0D8D"/>
    <w:rsid w:val="001B1541"/>
    <w:rsid w:val="001B19F3"/>
    <w:rsid w:val="001B23B4"/>
    <w:rsid w:val="001B292B"/>
    <w:rsid w:val="001B2C71"/>
    <w:rsid w:val="001B34B3"/>
    <w:rsid w:val="001B363D"/>
    <w:rsid w:val="001B3B6D"/>
    <w:rsid w:val="001B40FB"/>
    <w:rsid w:val="001B4C95"/>
    <w:rsid w:val="001B526D"/>
    <w:rsid w:val="001B5A30"/>
    <w:rsid w:val="001B5E24"/>
    <w:rsid w:val="001B6394"/>
    <w:rsid w:val="001B6530"/>
    <w:rsid w:val="001B663E"/>
    <w:rsid w:val="001B6948"/>
    <w:rsid w:val="001B6BF1"/>
    <w:rsid w:val="001B6D94"/>
    <w:rsid w:val="001C0212"/>
    <w:rsid w:val="001C0237"/>
    <w:rsid w:val="001C046B"/>
    <w:rsid w:val="001C0928"/>
    <w:rsid w:val="001C0A29"/>
    <w:rsid w:val="001C0B1D"/>
    <w:rsid w:val="001C1D4A"/>
    <w:rsid w:val="001C28D1"/>
    <w:rsid w:val="001C291A"/>
    <w:rsid w:val="001C2C84"/>
    <w:rsid w:val="001C2F18"/>
    <w:rsid w:val="001C3567"/>
    <w:rsid w:val="001C3822"/>
    <w:rsid w:val="001C385E"/>
    <w:rsid w:val="001C3AAC"/>
    <w:rsid w:val="001C3F40"/>
    <w:rsid w:val="001C401A"/>
    <w:rsid w:val="001C48F7"/>
    <w:rsid w:val="001C4981"/>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2AF"/>
    <w:rsid w:val="001D29D4"/>
    <w:rsid w:val="001D2C55"/>
    <w:rsid w:val="001D300F"/>
    <w:rsid w:val="001D30C3"/>
    <w:rsid w:val="001D3930"/>
    <w:rsid w:val="001D3B05"/>
    <w:rsid w:val="001D3BF2"/>
    <w:rsid w:val="001D3C28"/>
    <w:rsid w:val="001D3CBE"/>
    <w:rsid w:val="001D4DE4"/>
    <w:rsid w:val="001D6117"/>
    <w:rsid w:val="001D6527"/>
    <w:rsid w:val="001D7079"/>
    <w:rsid w:val="001D7331"/>
    <w:rsid w:val="001D75A1"/>
    <w:rsid w:val="001D7AAA"/>
    <w:rsid w:val="001D7C84"/>
    <w:rsid w:val="001E12C1"/>
    <w:rsid w:val="001E1711"/>
    <w:rsid w:val="001E1A53"/>
    <w:rsid w:val="001E1ABC"/>
    <w:rsid w:val="001E2790"/>
    <w:rsid w:val="001E296A"/>
    <w:rsid w:val="001E2DD2"/>
    <w:rsid w:val="001E2EBF"/>
    <w:rsid w:val="001E30CB"/>
    <w:rsid w:val="001E33B1"/>
    <w:rsid w:val="001E362C"/>
    <w:rsid w:val="001E394B"/>
    <w:rsid w:val="001E3BD2"/>
    <w:rsid w:val="001E3F7D"/>
    <w:rsid w:val="001E4DCE"/>
    <w:rsid w:val="001E592F"/>
    <w:rsid w:val="001E6A6B"/>
    <w:rsid w:val="001E6D0C"/>
    <w:rsid w:val="001E74B4"/>
    <w:rsid w:val="001E796F"/>
    <w:rsid w:val="001E7DCC"/>
    <w:rsid w:val="001E7E50"/>
    <w:rsid w:val="001E7F39"/>
    <w:rsid w:val="001F037D"/>
    <w:rsid w:val="001F119B"/>
    <w:rsid w:val="001F196B"/>
    <w:rsid w:val="001F20B4"/>
    <w:rsid w:val="001F27D0"/>
    <w:rsid w:val="001F281D"/>
    <w:rsid w:val="001F2F9D"/>
    <w:rsid w:val="001F34DB"/>
    <w:rsid w:val="001F372D"/>
    <w:rsid w:val="001F47E3"/>
    <w:rsid w:val="001F4D83"/>
    <w:rsid w:val="001F53C7"/>
    <w:rsid w:val="001F62A5"/>
    <w:rsid w:val="001F66B4"/>
    <w:rsid w:val="001F6D09"/>
    <w:rsid w:val="001F710F"/>
    <w:rsid w:val="001F7B5A"/>
    <w:rsid w:val="001F7C8B"/>
    <w:rsid w:val="00200098"/>
    <w:rsid w:val="002002F7"/>
    <w:rsid w:val="0020050D"/>
    <w:rsid w:val="00200642"/>
    <w:rsid w:val="00200A52"/>
    <w:rsid w:val="00200C45"/>
    <w:rsid w:val="00201B81"/>
    <w:rsid w:val="00201BD5"/>
    <w:rsid w:val="00201CA3"/>
    <w:rsid w:val="00202FD1"/>
    <w:rsid w:val="002032D3"/>
    <w:rsid w:val="00203518"/>
    <w:rsid w:val="0020393B"/>
    <w:rsid w:val="00203D61"/>
    <w:rsid w:val="002048FA"/>
    <w:rsid w:val="00204D06"/>
    <w:rsid w:val="0020545E"/>
    <w:rsid w:val="002058DD"/>
    <w:rsid w:val="002059B2"/>
    <w:rsid w:val="00206A7F"/>
    <w:rsid w:val="00206CDC"/>
    <w:rsid w:val="00206EC2"/>
    <w:rsid w:val="00206FF5"/>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3DFA"/>
    <w:rsid w:val="00214359"/>
    <w:rsid w:val="0021466E"/>
    <w:rsid w:val="00214BAC"/>
    <w:rsid w:val="002156E1"/>
    <w:rsid w:val="0021575E"/>
    <w:rsid w:val="00216459"/>
    <w:rsid w:val="00216CCB"/>
    <w:rsid w:val="0021714E"/>
    <w:rsid w:val="002172E7"/>
    <w:rsid w:val="0021784E"/>
    <w:rsid w:val="00217973"/>
    <w:rsid w:val="00217AD0"/>
    <w:rsid w:val="0022031A"/>
    <w:rsid w:val="00220703"/>
    <w:rsid w:val="00220757"/>
    <w:rsid w:val="00220773"/>
    <w:rsid w:val="00220955"/>
    <w:rsid w:val="002209C7"/>
    <w:rsid w:val="002210C9"/>
    <w:rsid w:val="0022195B"/>
    <w:rsid w:val="00221987"/>
    <w:rsid w:val="00221F39"/>
    <w:rsid w:val="0022220D"/>
    <w:rsid w:val="002222D2"/>
    <w:rsid w:val="0022246A"/>
    <w:rsid w:val="00222679"/>
    <w:rsid w:val="00222711"/>
    <w:rsid w:val="00222850"/>
    <w:rsid w:val="0022342D"/>
    <w:rsid w:val="002235FA"/>
    <w:rsid w:val="00223ECB"/>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1F58"/>
    <w:rsid w:val="00232BAF"/>
    <w:rsid w:val="00232EAB"/>
    <w:rsid w:val="00232EE1"/>
    <w:rsid w:val="002338CB"/>
    <w:rsid w:val="00233B7F"/>
    <w:rsid w:val="00233FCA"/>
    <w:rsid w:val="00234284"/>
    <w:rsid w:val="0023461E"/>
    <w:rsid w:val="00234742"/>
    <w:rsid w:val="00234CCE"/>
    <w:rsid w:val="00235655"/>
    <w:rsid w:val="00235972"/>
    <w:rsid w:val="0023599B"/>
    <w:rsid w:val="00235BD5"/>
    <w:rsid w:val="00236109"/>
    <w:rsid w:val="00236B57"/>
    <w:rsid w:val="00237078"/>
    <w:rsid w:val="002373A3"/>
    <w:rsid w:val="002374BF"/>
    <w:rsid w:val="00237FA8"/>
    <w:rsid w:val="0024007C"/>
    <w:rsid w:val="00240413"/>
    <w:rsid w:val="00240B0D"/>
    <w:rsid w:val="00241FD8"/>
    <w:rsid w:val="002428A7"/>
    <w:rsid w:val="002435DC"/>
    <w:rsid w:val="002436DE"/>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69C"/>
    <w:rsid w:val="00251C58"/>
    <w:rsid w:val="00251ECA"/>
    <w:rsid w:val="00252029"/>
    <w:rsid w:val="0025225C"/>
    <w:rsid w:val="002524D3"/>
    <w:rsid w:val="002526FE"/>
    <w:rsid w:val="00253311"/>
    <w:rsid w:val="00253B59"/>
    <w:rsid w:val="00253B83"/>
    <w:rsid w:val="00253B90"/>
    <w:rsid w:val="00253C75"/>
    <w:rsid w:val="002543C7"/>
    <w:rsid w:val="00254747"/>
    <w:rsid w:val="00254ACE"/>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4D5A"/>
    <w:rsid w:val="0027542C"/>
    <w:rsid w:val="002756AB"/>
    <w:rsid w:val="002757D3"/>
    <w:rsid w:val="0027599B"/>
    <w:rsid w:val="00275DD6"/>
    <w:rsid w:val="0027663E"/>
    <w:rsid w:val="002771CE"/>
    <w:rsid w:val="002776E4"/>
    <w:rsid w:val="00277A4C"/>
    <w:rsid w:val="0028033C"/>
    <w:rsid w:val="0028079D"/>
    <w:rsid w:val="00281937"/>
    <w:rsid w:val="00281A27"/>
    <w:rsid w:val="00282144"/>
    <w:rsid w:val="00282527"/>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6C1A"/>
    <w:rsid w:val="0028730B"/>
    <w:rsid w:val="002877E1"/>
    <w:rsid w:val="00287CEC"/>
    <w:rsid w:val="00287ECF"/>
    <w:rsid w:val="00290138"/>
    <w:rsid w:val="002903B1"/>
    <w:rsid w:val="002904EB"/>
    <w:rsid w:val="00290515"/>
    <w:rsid w:val="00290565"/>
    <w:rsid w:val="00290C70"/>
    <w:rsid w:val="00290FB4"/>
    <w:rsid w:val="00291A37"/>
    <w:rsid w:val="00291B8E"/>
    <w:rsid w:val="002927D7"/>
    <w:rsid w:val="002927F7"/>
    <w:rsid w:val="00292E06"/>
    <w:rsid w:val="00293257"/>
    <w:rsid w:val="0029326D"/>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97E24"/>
    <w:rsid w:val="002A0249"/>
    <w:rsid w:val="002A0438"/>
    <w:rsid w:val="002A0641"/>
    <w:rsid w:val="002A08A9"/>
    <w:rsid w:val="002A0B2A"/>
    <w:rsid w:val="002A10E6"/>
    <w:rsid w:val="002A149B"/>
    <w:rsid w:val="002A1CEB"/>
    <w:rsid w:val="002A1D34"/>
    <w:rsid w:val="002A1D73"/>
    <w:rsid w:val="002A1D90"/>
    <w:rsid w:val="002A1F54"/>
    <w:rsid w:val="002A1F91"/>
    <w:rsid w:val="002A2147"/>
    <w:rsid w:val="002A24C6"/>
    <w:rsid w:val="002A26B7"/>
    <w:rsid w:val="002A2B17"/>
    <w:rsid w:val="002A34B2"/>
    <w:rsid w:val="002A41DF"/>
    <w:rsid w:val="002A4BD1"/>
    <w:rsid w:val="002A4F2A"/>
    <w:rsid w:val="002A4F46"/>
    <w:rsid w:val="002A5071"/>
    <w:rsid w:val="002A527A"/>
    <w:rsid w:val="002A547F"/>
    <w:rsid w:val="002A55CF"/>
    <w:rsid w:val="002A6392"/>
    <w:rsid w:val="002A665C"/>
    <w:rsid w:val="002A69C9"/>
    <w:rsid w:val="002A6ABB"/>
    <w:rsid w:val="002A754D"/>
    <w:rsid w:val="002A7856"/>
    <w:rsid w:val="002A7B88"/>
    <w:rsid w:val="002B0996"/>
    <w:rsid w:val="002B0E34"/>
    <w:rsid w:val="002B131F"/>
    <w:rsid w:val="002B16A0"/>
    <w:rsid w:val="002B17CA"/>
    <w:rsid w:val="002B1DB8"/>
    <w:rsid w:val="002B2056"/>
    <w:rsid w:val="002B2214"/>
    <w:rsid w:val="002B2737"/>
    <w:rsid w:val="002B2A60"/>
    <w:rsid w:val="002B3003"/>
    <w:rsid w:val="002B3863"/>
    <w:rsid w:val="002B3D2D"/>
    <w:rsid w:val="002B3D5A"/>
    <w:rsid w:val="002B4849"/>
    <w:rsid w:val="002B5295"/>
    <w:rsid w:val="002B5CBF"/>
    <w:rsid w:val="002B5E22"/>
    <w:rsid w:val="002B61AC"/>
    <w:rsid w:val="002B68E1"/>
    <w:rsid w:val="002B6A8A"/>
    <w:rsid w:val="002B7678"/>
    <w:rsid w:val="002B76B0"/>
    <w:rsid w:val="002B7755"/>
    <w:rsid w:val="002B7932"/>
    <w:rsid w:val="002C0071"/>
    <w:rsid w:val="002C04A3"/>
    <w:rsid w:val="002C0581"/>
    <w:rsid w:val="002C05D9"/>
    <w:rsid w:val="002C0618"/>
    <w:rsid w:val="002C074C"/>
    <w:rsid w:val="002C0CDA"/>
    <w:rsid w:val="002C113D"/>
    <w:rsid w:val="002C1434"/>
    <w:rsid w:val="002C1505"/>
    <w:rsid w:val="002C180B"/>
    <w:rsid w:val="002C19B0"/>
    <w:rsid w:val="002C22EA"/>
    <w:rsid w:val="002C245C"/>
    <w:rsid w:val="002C281A"/>
    <w:rsid w:val="002C3A8D"/>
    <w:rsid w:val="002C3E70"/>
    <w:rsid w:val="002C3ED2"/>
    <w:rsid w:val="002C3F7F"/>
    <w:rsid w:val="002C4004"/>
    <w:rsid w:val="002C42E6"/>
    <w:rsid w:val="002C4AD4"/>
    <w:rsid w:val="002C5568"/>
    <w:rsid w:val="002C5586"/>
    <w:rsid w:val="002C598E"/>
    <w:rsid w:val="002C6CFA"/>
    <w:rsid w:val="002D17F9"/>
    <w:rsid w:val="002D1E0D"/>
    <w:rsid w:val="002D1E11"/>
    <w:rsid w:val="002D1FB1"/>
    <w:rsid w:val="002D20FF"/>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6D4"/>
    <w:rsid w:val="002D5B64"/>
    <w:rsid w:val="002D5D6E"/>
    <w:rsid w:val="002D5ED6"/>
    <w:rsid w:val="002D6558"/>
    <w:rsid w:val="002D66CF"/>
    <w:rsid w:val="002D695A"/>
    <w:rsid w:val="002D71AC"/>
    <w:rsid w:val="002D75A0"/>
    <w:rsid w:val="002D76E2"/>
    <w:rsid w:val="002D78C9"/>
    <w:rsid w:val="002D7A92"/>
    <w:rsid w:val="002D7DE0"/>
    <w:rsid w:val="002D7E86"/>
    <w:rsid w:val="002E03E1"/>
    <w:rsid w:val="002E05D1"/>
    <w:rsid w:val="002E18B6"/>
    <w:rsid w:val="002E19B8"/>
    <w:rsid w:val="002E1EE6"/>
    <w:rsid w:val="002E212F"/>
    <w:rsid w:val="002E22B4"/>
    <w:rsid w:val="002E2686"/>
    <w:rsid w:val="002E27D8"/>
    <w:rsid w:val="002E2926"/>
    <w:rsid w:val="002E31AC"/>
    <w:rsid w:val="002E3E69"/>
    <w:rsid w:val="002E4050"/>
    <w:rsid w:val="002E456B"/>
    <w:rsid w:val="002E4710"/>
    <w:rsid w:val="002E4CF7"/>
    <w:rsid w:val="002E4DCD"/>
    <w:rsid w:val="002E5159"/>
    <w:rsid w:val="002E5336"/>
    <w:rsid w:val="002E6613"/>
    <w:rsid w:val="002E6758"/>
    <w:rsid w:val="002E684F"/>
    <w:rsid w:val="002E74B3"/>
    <w:rsid w:val="002E753C"/>
    <w:rsid w:val="002E7652"/>
    <w:rsid w:val="002E7664"/>
    <w:rsid w:val="002E779B"/>
    <w:rsid w:val="002E7ACB"/>
    <w:rsid w:val="002E7C85"/>
    <w:rsid w:val="002E7DDF"/>
    <w:rsid w:val="002F039E"/>
    <w:rsid w:val="002F04B2"/>
    <w:rsid w:val="002F0734"/>
    <w:rsid w:val="002F0C65"/>
    <w:rsid w:val="002F1453"/>
    <w:rsid w:val="002F1492"/>
    <w:rsid w:val="002F14F5"/>
    <w:rsid w:val="002F17DF"/>
    <w:rsid w:val="002F1B08"/>
    <w:rsid w:val="002F1EB0"/>
    <w:rsid w:val="002F2072"/>
    <w:rsid w:val="002F23D7"/>
    <w:rsid w:val="002F24F7"/>
    <w:rsid w:val="002F25DE"/>
    <w:rsid w:val="002F2DF5"/>
    <w:rsid w:val="002F2ECC"/>
    <w:rsid w:val="002F2F66"/>
    <w:rsid w:val="002F3C01"/>
    <w:rsid w:val="002F3C02"/>
    <w:rsid w:val="002F3FDD"/>
    <w:rsid w:val="002F422B"/>
    <w:rsid w:val="002F50CE"/>
    <w:rsid w:val="002F548A"/>
    <w:rsid w:val="002F5767"/>
    <w:rsid w:val="002F5AC1"/>
    <w:rsid w:val="002F5C40"/>
    <w:rsid w:val="002F5C76"/>
    <w:rsid w:val="002F5D17"/>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3EDC"/>
    <w:rsid w:val="003043C6"/>
    <w:rsid w:val="00304598"/>
    <w:rsid w:val="003045D8"/>
    <w:rsid w:val="0030483D"/>
    <w:rsid w:val="00304ABA"/>
    <w:rsid w:val="00304E86"/>
    <w:rsid w:val="00304F72"/>
    <w:rsid w:val="00305A2F"/>
    <w:rsid w:val="00305EDD"/>
    <w:rsid w:val="003067B4"/>
    <w:rsid w:val="00306859"/>
    <w:rsid w:val="003072BB"/>
    <w:rsid w:val="003075BF"/>
    <w:rsid w:val="00307C21"/>
    <w:rsid w:val="00310BDB"/>
    <w:rsid w:val="00310D84"/>
    <w:rsid w:val="003112DD"/>
    <w:rsid w:val="00311FC3"/>
    <w:rsid w:val="00312144"/>
    <w:rsid w:val="003122A1"/>
    <w:rsid w:val="00312763"/>
    <w:rsid w:val="003128FD"/>
    <w:rsid w:val="00312C3B"/>
    <w:rsid w:val="00312EF2"/>
    <w:rsid w:val="00313BDB"/>
    <w:rsid w:val="0031432E"/>
    <w:rsid w:val="003145F8"/>
    <w:rsid w:val="00314C5A"/>
    <w:rsid w:val="00314DBB"/>
    <w:rsid w:val="00315745"/>
    <w:rsid w:val="0031575C"/>
    <w:rsid w:val="003157DD"/>
    <w:rsid w:val="00315EE1"/>
    <w:rsid w:val="00316C03"/>
    <w:rsid w:val="0031705A"/>
    <w:rsid w:val="003174D6"/>
    <w:rsid w:val="0031753B"/>
    <w:rsid w:val="0031757E"/>
    <w:rsid w:val="00317902"/>
    <w:rsid w:val="0032018A"/>
    <w:rsid w:val="00320A07"/>
    <w:rsid w:val="00320C90"/>
    <w:rsid w:val="00320D4E"/>
    <w:rsid w:val="00320FC5"/>
    <w:rsid w:val="00321694"/>
    <w:rsid w:val="00321863"/>
    <w:rsid w:val="00321ED5"/>
    <w:rsid w:val="00321F88"/>
    <w:rsid w:val="00322409"/>
    <w:rsid w:val="00322436"/>
    <w:rsid w:val="00322EAE"/>
    <w:rsid w:val="00323165"/>
    <w:rsid w:val="00323487"/>
    <w:rsid w:val="003235DF"/>
    <w:rsid w:val="00323738"/>
    <w:rsid w:val="0032374C"/>
    <w:rsid w:val="00323ED2"/>
    <w:rsid w:val="003246AF"/>
    <w:rsid w:val="00324E16"/>
    <w:rsid w:val="00325376"/>
    <w:rsid w:val="00325AD5"/>
    <w:rsid w:val="00326263"/>
    <w:rsid w:val="00326566"/>
    <w:rsid w:val="00326640"/>
    <w:rsid w:val="00326F55"/>
    <w:rsid w:val="003270AB"/>
    <w:rsid w:val="0032776F"/>
    <w:rsid w:val="003279C3"/>
    <w:rsid w:val="00327B8B"/>
    <w:rsid w:val="00327BCB"/>
    <w:rsid w:val="00330340"/>
    <w:rsid w:val="00330666"/>
    <w:rsid w:val="00330940"/>
    <w:rsid w:val="00330ED2"/>
    <w:rsid w:val="00331116"/>
    <w:rsid w:val="00331207"/>
    <w:rsid w:val="0033134C"/>
    <w:rsid w:val="003317D6"/>
    <w:rsid w:val="00331862"/>
    <w:rsid w:val="00331F97"/>
    <w:rsid w:val="00332B7B"/>
    <w:rsid w:val="00333516"/>
    <w:rsid w:val="00333942"/>
    <w:rsid w:val="00333FD3"/>
    <w:rsid w:val="00333FD6"/>
    <w:rsid w:val="00334912"/>
    <w:rsid w:val="00334D14"/>
    <w:rsid w:val="00335009"/>
    <w:rsid w:val="00335814"/>
    <w:rsid w:val="00335A6D"/>
    <w:rsid w:val="00335D1C"/>
    <w:rsid w:val="00335F89"/>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0E7"/>
    <w:rsid w:val="00344813"/>
    <w:rsid w:val="003448F4"/>
    <w:rsid w:val="003456DB"/>
    <w:rsid w:val="003457D4"/>
    <w:rsid w:val="00345B20"/>
    <w:rsid w:val="0034613C"/>
    <w:rsid w:val="003473EF"/>
    <w:rsid w:val="00347B43"/>
    <w:rsid w:val="00347D4E"/>
    <w:rsid w:val="00347F1B"/>
    <w:rsid w:val="00350078"/>
    <w:rsid w:val="00350B28"/>
    <w:rsid w:val="00351623"/>
    <w:rsid w:val="003518C8"/>
    <w:rsid w:val="003520FA"/>
    <w:rsid w:val="0035285B"/>
    <w:rsid w:val="00352B46"/>
    <w:rsid w:val="00353325"/>
    <w:rsid w:val="0035346B"/>
    <w:rsid w:val="0035386C"/>
    <w:rsid w:val="0035420E"/>
    <w:rsid w:val="003546D8"/>
    <w:rsid w:val="00354A52"/>
    <w:rsid w:val="00354DA0"/>
    <w:rsid w:val="00354ED4"/>
    <w:rsid w:val="00354FCE"/>
    <w:rsid w:val="0035508A"/>
    <w:rsid w:val="00355692"/>
    <w:rsid w:val="00355C3F"/>
    <w:rsid w:val="00356032"/>
    <w:rsid w:val="003569FF"/>
    <w:rsid w:val="00356DF0"/>
    <w:rsid w:val="0035749F"/>
    <w:rsid w:val="003579D6"/>
    <w:rsid w:val="003603AB"/>
    <w:rsid w:val="003603D7"/>
    <w:rsid w:val="00360A0B"/>
    <w:rsid w:val="00360D85"/>
    <w:rsid w:val="00360F64"/>
    <w:rsid w:val="00360F75"/>
    <w:rsid w:val="003611E8"/>
    <w:rsid w:val="00361669"/>
    <w:rsid w:val="0036171F"/>
    <w:rsid w:val="003625D1"/>
    <w:rsid w:val="0036351D"/>
    <w:rsid w:val="0036374C"/>
    <w:rsid w:val="00363CBA"/>
    <w:rsid w:val="00364A8A"/>
    <w:rsid w:val="00364D33"/>
    <w:rsid w:val="00364EE3"/>
    <w:rsid w:val="00364F3A"/>
    <w:rsid w:val="0036558F"/>
    <w:rsid w:val="0036589A"/>
    <w:rsid w:val="0036608E"/>
    <w:rsid w:val="00366185"/>
    <w:rsid w:val="003661C6"/>
    <w:rsid w:val="0036631A"/>
    <w:rsid w:val="003668DD"/>
    <w:rsid w:val="00366981"/>
    <w:rsid w:val="00371F3F"/>
    <w:rsid w:val="00371FDE"/>
    <w:rsid w:val="003720CE"/>
    <w:rsid w:val="003721D9"/>
    <w:rsid w:val="003724D2"/>
    <w:rsid w:val="00372625"/>
    <w:rsid w:val="00372A40"/>
    <w:rsid w:val="00372C73"/>
    <w:rsid w:val="00372CF2"/>
    <w:rsid w:val="00372D40"/>
    <w:rsid w:val="00373C37"/>
    <w:rsid w:val="00373C4A"/>
    <w:rsid w:val="003740B9"/>
    <w:rsid w:val="0037414A"/>
    <w:rsid w:val="003742A1"/>
    <w:rsid w:val="00374724"/>
    <w:rsid w:val="00374F73"/>
    <w:rsid w:val="0037515E"/>
    <w:rsid w:val="0037529B"/>
    <w:rsid w:val="00375CE6"/>
    <w:rsid w:val="0037619E"/>
    <w:rsid w:val="00376314"/>
    <w:rsid w:val="0037648F"/>
    <w:rsid w:val="00376EC9"/>
    <w:rsid w:val="00377114"/>
    <w:rsid w:val="003778BF"/>
    <w:rsid w:val="0037793F"/>
    <w:rsid w:val="00377947"/>
    <w:rsid w:val="0038045D"/>
    <w:rsid w:val="00380825"/>
    <w:rsid w:val="0038274B"/>
    <w:rsid w:val="0038282A"/>
    <w:rsid w:val="00382E9B"/>
    <w:rsid w:val="0038305B"/>
    <w:rsid w:val="003830A7"/>
    <w:rsid w:val="003831C8"/>
    <w:rsid w:val="00383343"/>
    <w:rsid w:val="00383478"/>
    <w:rsid w:val="00383952"/>
    <w:rsid w:val="00383E5E"/>
    <w:rsid w:val="00384981"/>
    <w:rsid w:val="00384CA8"/>
    <w:rsid w:val="00385076"/>
    <w:rsid w:val="003857C1"/>
    <w:rsid w:val="00385AE8"/>
    <w:rsid w:val="00385D3C"/>
    <w:rsid w:val="00386733"/>
    <w:rsid w:val="003867C9"/>
    <w:rsid w:val="00387864"/>
    <w:rsid w:val="00387985"/>
    <w:rsid w:val="0039027B"/>
    <w:rsid w:val="00390B8B"/>
    <w:rsid w:val="00390EB6"/>
    <w:rsid w:val="00391088"/>
    <w:rsid w:val="003918AF"/>
    <w:rsid w:val="00391E2C"/>
    <w:rsid w:val="00392602"/>
    <w:rsid w:val="00393505"/>
    <w:rsid w:val="00393ABF"/>
    <w:rsid w:val="003940D2"/>
    <w:rsid w:val="003942A2"/>
    <w:rsid w:val="003950FD"/>
    <w:rsid w:val="00395109"/>
    <w:rsid w:val="0039535A"/>
    <w:rsid w:val="00396235"/>
    <w:rsid w:val="003962B7"/>
    <w:rsid w:val="003964FE"/>
    <w:rsid w:val="00396956"/>
    <w:rsid w:val="00396B17"/>
    <w:rsid w:val="00397205"/>
    <w:rsid w:val="003976B0"/>
    <w:rsid w:val="003976C8"/>
    <w:rsid w:val="00397C62"/>
    <w:rsid w:val="00397D5C"/>
    <w:rsid w:val="00397FBD"/>
    <w:rsid w:val="003A010C"/>
    <w:rsid w:val="003A0851"/>
    <w:rsid w:val="003A251F"/>
    <w:rsid w:val="003A2A02"/>
    <w:rsid w:val="003A2CA1"/>
    <w:rsid w:val="003A2DDF"/>
    <w:rsid w:val="003A30CA"/>
    <w:rsid w:val="003A35A0"/>
    <w:rsid w:val="003A35F0"/>
    <w:rsid w:val="003A3A56"/>
    <w:rsid w:val="003A3FC1"/>
    <w:rsid w:val="003A4019"/>
    <w:rsid w:val="003A4304"/>
    <w:rsid w:val="003A4844"/>
    <w:rsid w:val="003A4ABF"/>
    <w:rsid w:val="003A4B4B"/>
    <w:rsid w:val="003A4EB2"/>
    <w:rsid w:val="003A4FB2"/>
    <w:rsid w:val="003A5060"/>
    <w:rsid w:val="003A5167"/>
    <w:rsid w:val="003A57A9"/>
    <w:rsid w:val="003A5F12"/>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31"/>
    <w:rsid w:val="003B335A"/>
    <w:rsid w:val="003B35DF"/>
    <w:rsid w:val="003B38CF"/>
    <w:rsid w:val="003B455C"/>
    <w:rsid w:val="003B4778"/>
    <w:rsid w:val="003B47C8"/>
    <w:rsid w:val="003B563A"/>
    <w:rsid w:val="003B5A6B"/>
    <w:rsid w:val="003B5C94"/>
    <w:rsid w:val="003B620D"/>
    <w:rsid w:val="003B622D"/>
    <w:rsid w:val="003B6861"/>
    <w:rsid w:val="003B691E"/>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459"/>
    <w:rsid w:val="003C39D3"/>
    <w:rsid w:val="003C4292"/>
    <w:rsid w:val="003C4390"/>
    <w:rsid w:val="003C44F6"/>
    <w:rsid w:val="003C45F2"/>
    <w:rsid w:val="003C467C"/>
    <w:rsid w:val="003C47CE"/>
    <w:rsid w:val="003C492C"/>
    <w:rsid w:val="003C494A"/>
    <w:rsid w:val="003C50A3"/>
    <w:rsid w:val="003C5115"/>
    <w:rsid w:val="003C57D9"/>
    <w:rsid w:val="003C5DD4"/>
    <w:rsid w:val="003C65E8"/>
    <w:rsid w:val="003C6798"/>
    <w:rsid w:val="003C6FC8"/>
    <w:rsid w:val="003C73EA"/>
    <w:rsid w:val="003C7B9D"/>
    <w:rsid w:val="003D04E0"/>
    <w:rsid w:val="003D057C"/>
    <w:rsid w:val="003D08D2"/>
    <w:rsid w:val="003D127A"/>
    <w:rsid w:val="003D1AA6"/>
    <w:rsid w:val="003D23A9"/>
    <w:rsid w:val="003D269F"/>
    <w:rsid w:val="003D2789"/>
    <w:rsid w:val="003D28E0"/>
    <w:rsid w:val="003D2D91"/>
    <w:rsid w:val="003D2E7D"/>
    <w:rsid w:val="003D308F"/>
    <w:rsid w:val="003D33B2"/>
    <w:rsid w:val="003D3A3A"/>
    <w:rsid w:val="003D3B5A"/>
    <w:rsid w:val="003D48C0"/>
    <w:rsid w:val="003D48F9"/>
    <w:rsid w:val="003D52F0"/>
    <w:rsid w:val="003D5AD7"/>
    <w:rsid w:val="003D6241"/>
    <w:rsid w:val="003D63BB"/>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405"/>
    <w:rsid w:val="003E55D7"/>
    <w:rsid w:val="003E56D1"/>
    <w:rsid w:val="003E575C"/>
    <w:rsid w:val="003E601F"/>
    <w:rsid w:val="003E612A"/>
    <w:rsid w:val="003E666C"/>
    <w:rsid w:val="003E6D1F"/>
    <w:rsid w:val="003E6DD8"/>
    <w:rsid w:val="003E6EA8"/>
    <w:rsid w:val="003E79AA"/>
    <w:rsid w:val="003E7B11"/>
    <w:rsid w:val="003E7EB9"/>
    <w:rsid w:val="003F019A"/>
    <w:rsid w:val="003F01CE"/>
    <w:rsid w:val="003F0355"/>
    <w:rsid w:val="003F0C65"/>
    <w:rsid w:val="003F0D92"/>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179"/>
    <w:rsid w:val="003F6D3D"/>
    <w:rsid w:val="003F6E01"/>
    <w:rsid w:val="003F6FC3"/>
    <w:rsid w:val="003F70F3"/>
    <w:rsid w:val="004006A4"/>
    <w:rsid w:val="00400A3E"/>
    <w:rsid w:val="00400A66"/>
    <w:rsid w:val="00400F17"/>
    <w:rsid w:val="00400FC8"/>
    <w:rsid w:val="00401704"/>
    <w:rsid w:val="00401FE1"/>
    <w:rsid w:val="00402BBA"/>
    <w:rsid w:val="00402D95"/>
    <w:rsid w:val="00404640"/>
    <w:rsid w:val="004047D8"/>
    <w:rsid w:val="00404981"/>
    <w:rsid w:val="00404A9B"/>
    <w:rsid w:val="00404F18"/>
    <w:rsid w:val="004052C4"/>
    <w:rsid w:val="0040576C"/>
    <w:rsid w:val="00406B2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904"/>
    <w:rsid w:val="00412AFA"/>
    <w:rsid w:val="00412F0B"/>
    <w:rsid w:val="0041320B"/>
    <w:rsid w:val="00413505"/>
    <w:rsid w:val="0041380F"/>
    <w:rsid w:val="00413E80"/>
    <w:rsid w:val="004143F8"/>
    <w:rsid w:val="0041496E"/>
    <w:rsid w:val="00414E0B"/>
    <w:rsid w:val="0041502C"/>
    <w:rsid w:val="00415621"/>
    <w:rsid w:val="00415910"/>
    <w:rsid w:val="00415A07"/>
    <w:rsid w:val="00415A2E"/>
    <w:rsid w:val="00415C99"/>
    <w:rsid w:val="00415E0E"/>
    <w:rsid w:val="0041613D"/>
    <w:rsid w:val="004167E8"/>
    <w:rsid w:val="0041685D"/>
    <w:rsid w:val="0041693D"/>
    <w:rsid w:val="00416C51"/>
    <w:rsid w:val="00416E74"/>
    <w:rsid w:val="0041768B"/>
    <w:rsid w:val="00417DA8"/>
    <w:rsid w:val="0042047B"/>
    <w:rsid w:val="004205BF"/>
    <w:rsid w:val="00420B5E"/>
    <w:rsid w:val="00420F45"/>
    <w:rsid w:val="00420FD6"/>
    <w:rsid w:val="00421203"/>
    <w:rsid w:val="00421800"/>
    <w:rsid w:val="00422E3C"/>
    <w:rsid w:val="00422E90"/>
    <w:rsid w:val="00422EE0"/>
    <w:rsid w:val="00422FAE"/>
    <w:rsid w:val="004232A1"/>
    <w:rsid w:val="00423A57"/>
    <w:rsid w:val="004245BE"/>
    <w:rsid w:val="00425147"/>
    <w:rsid w:val="00425151"/>
    <w:rsid w:val="00425493"/>
    <w:rsid w:val="004257FA"/>
    <w:rsid w:val="00425B03"/>
    <w:rsid w:val="0042760D"/>
    <w:rsid w:val="00427750"/>
    <w:rsid w:val="00427A88"/>
    <w:rsid w:val="0043058F"/>
    <w:rsid w:val="004305E0"/>
    <w:rsid w:val="0043176D"/>
    <w:rsid w:val="00431848"/>
    <w:rsid w:val="00431DC1"/>
    <w:rsid w:val="00432089"/>
    <w:rsid w:val="00432471"/>
    <w:rsid w:val="0043296A"/>
    <w:rsid w:val="00433466"/>
    <w:rsid w:val="004334C9"/>
    <w:rsid w:val="00433DA9"/>
    <w:rsid w:val="0043513B"/>
    <w:rsid w:val="00435398"/>
    <w:rsid w:val="00437175"/>
    <w:rsid w:val="004374CB"/>
    <w:rsid w:val="00437A3D"/>
    <w:rsid w:val="004409E3"/>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47DC6"/>
    <w:rsid w:val="004502BE"/>
    <w:rsid w:val="004506D2"/>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4FA"/>
    <w:rsid w:val="00455551"/>
    <w:rsid w:val="00455756"/>
    <w:rsid w:val="0045607D"/>
    <w:rsid w:val="0045686C"/>
    <w:rsid w:val="00456B26"/>
    <w:rsid w:val="00456CBF"/>
    <w:rsid w:val="004578A6"/>
    <w:rsid w:val="004603F1"/>
    <w:rsid w:val="00460518"/>
    <w:rsid w:val="00460818"/>
    <w:rsid w:val="00461035"/>
    <w:rsid w:val="004610E6"/>
    <w:rsid w:val="00461E19"/>
    <w:rsid w:val="00461FAB"/>
    <w:rsid w:val="00462918"/>
    <w:rsid w:val="00462B1E"/>
    <w:rsid w:val="00462F47"/>
    <w:rsid w:val="004633B5"/>
    <w:rsid w:val="0046392B"/>
    <w:rsid w:val="00463E3C"/>
    <w:rsid w:val="0046419C"/>
    <w:rsid w:val="004645C0"/>
    <w:rsid w:val="0046474E"/>
    <w:rsid w:val="004647EF"/>
    <w:rsid w:val="00464A2C"/>
    <w:rsid w:val="00464FBE"/>
    <w:rsid w:val="00465289"/>
    <w:rsid w:val="00465598"/>
    <w:rsid w:val="00466850"/>
    <w:rsid w:val="00466A15"/>
    <w:rsid w:val="00467135"/>
    <w:rsid w:val="00467DF9"/>
    <w:rsid w:val="004702A5"/>
    <w:rsid w:val="00470548"/>
    <w:rsid w:val="00470755"/>
    <w:rsid w:val="00470DFE"/>
    <w:rsid w:val="00470E23"/>
    <w:rsid w:val="00471682"/>
    <w:rsid w:val="004719BA"/>
    <w:rsid w:val="00471A09"/>
    <w:rsid w:val="00471DA5"/>
    <w:rsid w:val="00471EF3"/>
    <w:rsid w:val="0047253E"/>
    <w:rsid w:val="004727BA"/>
    <w:rsid w:val="00472F34"/>
    <w:rsid w:val="004739CA"/>
    <w:rsid w:val="00474499"/>
    <w:rsid w:val="0047527E"/>
    <w:rsid w:val="004754B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BFA"/>
    <w:rsid w:val="00482E60"/>
    <w:rsid w:val="004830CA"/>
    <w:rsid w:val="00483FAA"/>
    <w:rsid w:val="004848FD"/>
    <w:rsid w:val="00484B9A"/>
    <w:rsid w:val="004858F5"/>
    <w:rsid w:val="00485A86"/>
    <w:rsid w:val="00485CC6"/>
    <w:rsid w:val="004860F6"/>
    <w:rsid w:val="00486215"/>
    <w:rsid w:val="00486D6A"/>
    <w:rsid w:val="00487B47"/>
    <w:rsid w:val="0049012B"/>
    <w:rsid w:val="004904F4"/>
    <w:rsid w:val="00490641"/>
    <w:rsid w:val="004909B2"/>
    <w:rsid w:val="00490B9A"/>
    <w:rsid w:val="00490C3E"/>
    <w:rsid w:val="00490D9F"/>
    <w:rsid w:val="00491205"/>
    <w:rsid w:val="00491646"/>
    <w:rsid w:val="00491ABE"/>
    <w:rsid w:val="00492345"/>
    <w:rsid w:val="0049242C"/>
    <w:rsid w:val="004927F7"/>
    <w:rsid w:val="00492E24"/>
    <w:rsid w:val="00493245"/>
    <w:rsid w:val="00493505"/>
    <w:rsid w:val="004936AB"/>
    <w:rsid w:val="0049373D"/>
    <w:rsid w:val="0049388E"/>
    <w:rsid w:val="004938D6"/>
    <w:rsid w:val="004939AB"/>
    <w:rsid w:val="00493C19"/>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0F"/>
    <w:rsid w:val="004A2622"/>
    <w:rsid w:val="004A281A"/>
    <w:rsid w:val="004A2CB3"/>
    <w:rsid w:val="004A3458"/>
    <w:rsid w:val="004A37A2"/>
    <w:rsid w:val="004A3B90"/>
    <w:rsid w:val="004A497C"/>
    <w:rsid w:val="004A4F04"/>
    <w:rsid w:val="004A58D6"/>
    <w:rsid w:val="004A58F6"/>
    <w:rsid w:val="004A62BD"/>
    <w:rsid w:val="004A678F"/>
    <w:rsid w:val="004A687F"/>
    <w:rsid w:val="004A6CC7"/>
    <w:rsid w:val="004A766D"/>
    <w:rsid w:val="004A7CF1"/>
    <w:rsid w:val="004B02B7"/>
    <w:rsid w:val="004B0328"/>
    <w:rsid w:val="004B0907"/>
    <w:rsid w:val="004B108E"/>
    <w:rsid w:val="004B197B"/>
    <w:rsid w:val="004B19AA"/>
    <w:rsid w:val="004B21B7"/>
    <w:rsid w:val="004B2281"/>
    <w:rsid w:val="004B2B80"/>
    <w:rsid w:val="004B4724"/>
    <w:rsid w:val="004B4BFD"/>
    <w:rsid w:val="004B5247"/>
    <w:rsid w:val="004B5885"/>
    <w:rsid w:val="004B58B8"/>
    <w:rsid w:val="004B5D31"/>
    <w:rsid w:val="004B6A4A"/>
    <w:rsid w:val="004B6EA7"/>
    <w:rsid w:val="004B78C2"/>
    <w:rsid w:val="004B7D5A"/>
    <w:rsid w:val="004B7FF2"/>
    <w:rsid w:val="004C034B"/>
    <w:rsid w:val="004C07A6"/>
    <w:rsid w:val="004C0986"/>
    <w:rsid w:val="004C123B"/>
    <w:rsid w:val="004C1A47"/>
    <w:rsid w:val="004C1D02"/>
    <w:rsid w:val="004C1DF1"/>
    <w:rsid w:val="004C22ED"/>
    <w:rsid w:val="004C2F24"/>
    <w:rsid w:val="004C3171"/>
    <w:rsid w:val="004C34C5"/>
    <w:rsid w:val="004C3561"/>
    <w:rsid w:val="004C35C1"/>
    <w:rsid w:val="004C3F00"/>
    <w:rsid w:val="004C4530"/>
    <w:rsid w:val="004C4CFB"/>
    <w:rsid w:val="004C5419"/>
    <w:rsid w:val="004C5544"/>
    <w:rsid w:val="004C572B"/>
    <w:rsid w:val="004C6071"/>
    <w:rsid w:val="004C6D8E"/>
    <w:rsid w:val="004C7195"/>
    <w:rsid w:val="004C74DC"/>
    <w:rsid w:val="004C766C"/>
    <w:rsid w:val="004C7C70"/>
    <w:rsid w:val="004C7F14"/>
    <w:rsid w:val="004D01D5"/>
    <w:rsid w:val="004D01EA"/>
    <w:rsid w:val="004D0710"/>
    <w:rsid w:val="004D0B80"/>
    <w:rsid w:val="004D19AC"/>
    <w:rsid w:val="004D2032"/>
    <w:rsid w:val="004D2209"/>
    <w:rsid w:val="004D2ED8"/>
    <w:rsid w:val="004D2FDB"/>
    <w:rsid w:val="004D3E95"/>
    <w:rsid w:val="004D42AE"/>
    <w:rsid w:val="004D5327"/>
    <w:rsid w:val="004D5AC5"/>
    <w:rsid w:val="004D5AC6"/>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4A8"/>
    <w:rsid w:val="004E66AD"/>
    <w:rsid w:val="004E6A56"/>
    <w:rsid w:val="004E6E68"/>
    <w:rsid w:val="004E6EBB"/>
    <w:rsid w:val="004E7296"/>
    <w:rsid w:val="004E7566"/>
    <w:rsid w:val="004E76B4"/>
    <w:rsid w:val="004E79A4"/>
    <w:rsid w:val="004E79F7"/>
    <w:rsid w:val="004E7C60"/>
    <w:rsid w:val="004F010A"/>
    <w:rsid w:val="004F04ED"/>
    <w:rsid w:val="004F05A5"/>
    <w:rsid w:val="004F0FE1"/>
    <w:rsid w:val="004F118D"/>
    <w:rsid w:val="004F2119"/>
    <w:rsid w:val="004F243E"/>
    <w:rsid w:val="004F247B"/>
    <w:rsid w:val="004F28AB"/>
    <w:rsid w:val="004F2EFF"/>
    <w:rsid w:val="004F33CF"/>
    <w:rsid w:val="004F3BDC"/>
    <w:rsid w:val="004F3C8A"/>
    <w:rsid w:val="004F3DBB"/>
    <w:rsid w:val="004F3E27"/>
    <w:rsid w:val="004F48A4"/>
    <w:rsid w:val="004F4C6D"/>
    <w:rsid w:val="004F4CDD"/>
    <w:rsid w:val="004F4E8C"/>
    <w:rsid w:val="004F5594"/>
    <w:rsid w:val="004F59BE"/>
    <w:rsid w:val="004F5D2A"/>
    <w:rsid w:val="004F68F3"/>
    <w:rsid w:val="004F6C50"/>
    <w:rsid w:val="004F6D59"/>
    <w:rsid w:val="004F6E35"/>
    <w:rsid w:val="004F701A"/>
    <w:rsid w:val="004F7292"/>
    <w:rsid w:val="004F7366"/>
    <w:rsid w:val="004F7E99"/>
    <w:rsid w:val="005000F1"/>
    <w:rsid w:val="0050011C"/>
    <w:rsid w:val="00500AB2"/>
    <w:rsid w:val="00500DB8"/>
    <w:rsid w:val="005010D5"/>
    <w:rsid w:val="005011A5"/>
    <w:rsid w:val="005014B7"/>
    <w:rsid w:val="00501685"/>
    <w:rsid w:val="00502407"/>
    <w:rsid w:val="00502688"/>
    <w:rsid w:val="00502CDE"/>
    <w:rsid w:val="00503064"/>
    <w:rsid w:val="005038AA"/>
    <w:rsid w:val="00504AAA"/>
    <w:rsid w:val="00504BFA"/>
    <w:rsid w:val="00505220"/>
    <w:rsid w:val="005055E5"/>
    <w:rsid w:val="00505DEF"/>
    <w:rsid w:val="005063A3"/>
    <w:rsid w:val="005067F5"/>
    <w:rsid w:val="0050694A"/>
    <w:rsid w:val="00506D36"/>
    <w:rsid w:val="00507083"/>
    <w:rsid w:val="005074A6"/>
    <w:rsid w:val="00507696"/>
    <w:rsid w:val="005076AF"/>
    <w:rsid w:val="005078AD"/>
    <w:rsid w:val="0051041E"/>
    <w:rsid w:val="00510A31"/>
    <w:rsid w:val="00511337"/>
    <w:rsid w:val="00511984"/>
    <w:rsid w:val="00511C18"/>
    <w:rsid w:val="005122BA"/>
    <w:rsid w:val="00512372"/>
    <w:rsid w:val="005124C5"/>
    <w:rsid w:val="00512561"/>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9C4"/>
    <w:rsid w:val="00517B7E"/>
    <w:rsid w:val="00517C9A"/>
    <w:rsid w:val="0052006B"/>
    <w:rsid w:val="005200DF"/>
    <w:rsid w:val="0052020C"/>
    <w:rsid w:val="00520989"/>
    <w:rsid w:val="005216D0"/>
    <w:rsid w:val="00521D58"/>
    <w:rsid w:val="0052220F"/>
    <w:rsid w:val="00522960"/>
    <w:rsid w:val="00523CA2"/>
    <w:rsid w:val="005241AD"/>
    <w:rsid w:val="0052435D"/>
    <w:rsid w:val="00524786"/>
    <w:rsid w:val="00524E7D"/>
    <w:rsid w:val="00525D8E"/>
    <w:rsid w:val="00525EE5"/>
    <w:rsid w:val="00527368"/>
    <w:rsid w:val="00527DC9"/>
    <w:rsid w:val="00530BEF"/>
    <w:rsid w:val="00530F93"/>
    <w:rsid w:val="0053124C"/>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026"/>
    <w:rsid w:val="00537F3E"/>
    <w:rsid w:val="00537F84"/>
    <w:rsid w:val="0054001F"/>
    <w:rsid w:val="00540064"/>
    <w:rsid w:val="005409B2"/>
    <w:rsid w:val="00540D35"/>
    <w:rsid w:val="0054136E"/>
    <w:rsid w:val="00542725"/>
    <w:rsid w:val="00542EDD"/>
    <w:rsid w:val="0054327F"/>
    <w:rsid w:val="0054392F"/>
    <w:rsid w:val="00543D15"/>
    <w:rsid w:val="0054417C"/>
    <w:rsid w:val="005449BA"/>
    <w:rsid w:val="0054589B"/>
    <w:rsid w:val="00545F90"/>
    <w:rsid w:val="005466EC"/>
    <w:rsid w:val="0054740C"/>
    <w:rsid w:val="0054741A"/>
    <w:rsid w:val="00547481"/>
    <w:rsid w:val="00547BAB"/>
    <w:rsid w:val="00547FB3"/>
    <w:rsid w:val="00547FCA"/>
    <w:rsid w:val="00550246"/>
    <w:rsid w:val="005510A7"/>
    <w:rsid w:val="005512E3"/>
    <w:rsid w:val="0055150D"/>
    <w:rsid w:val="00551BE0"/>
    <w:rsid w:val="0055229D"/>
    <w:rsid w:val="0055241E"/>
    <w:rsid w:val="005524D4"/>
    <w:rsid w:val="005525F7"/>
    <w:rsid w:val="005526FF"/>
    <w:rsid w:val="00552F52"/>
    <w:rsid w:val="00554159"/>
    <w:rsid w:val="00554E02"/>
    <w:rsid w:val="005552A3"/>
    <w:rsid w:val="00555794"/>
    <w:rsid w:val="00555A68"/>
    <w:rsid w:val="005562F1"/>
    <w:rsid w:val="005565EC"/>
    <w:rsid w:val="00556982"/>
    <w:rsid w:val="00557395"/>
    <w:rsid w:val="0055784A"/>
    <w:rsid w:val="00557C03"/>
    <w:rsid w:val="00557E64"/>
    <w:rsid w:val="00560203"/>
    <w:rsid w:val="0056086D"/>
    <w:rsid w:val="005609E9"/>
    <w:rsid w:val="00560C52"/>
    <w:rsid w:val="00560CC4"/>
    <w:rsid w:val="005613DB"/>
    <w:rsid w:val="0056169A"/>
    <w:rsid w:val="005618A4"/>
    <w:rsid w:val="005619D7"/>
    <w:rsid w:val="005628D2"/>
    <w:rsid w:val="005633D5"/>
    <w:rsid w:val="00563472"/>
    <w:rsid w:val="005637BF"/>
    <w:rsid w:val="0056390E"/>
    <w:rsid w:val="00564736"/>
    <w:rsid w:val="0056495B"/>
    <w:rsid w:val="00565108"/>
    <w:rsid w:val="00565169"/>
    <w:rsid w:val="0056588B"/>
    <w:rsid w:val="00565DE5"/>
    <w:rsid w:val="00566221"/>
    <w:rsid w:val="00566325"/>
    <w:rsid w:val="00566540"/>
    <w:rsid w:val="00566BF8"/>
    <w:rsid w:val="005673D7"/>
    <w:rsid w:val="0056750D"/>
    <w:rsid w:val="005677CE"/>
    <w:rsid w:val="00567D0E"/>
    <w:rsid w:val="00567F8C"/>
    <w:rsid w:val="00570CDD"/>
    <w:rsid w:val="005717EC"/>
    <w:rsid w:val="00571A97"/>
    <w:rsid w:val="00571BAE"/>
    <w:rsid w:val="00571BF0"/>
    <w:rsid w:val="00571BF7"/>
    <w:rsid w:val="005720F6"/>
    <w:rsid w:val="005721AF"/>
    <w:rsid w:val="0057238A"/>
    <w:rsid w:val="0057252A"/>
    <w:rsid w:val="0057267E"/>
    <w:rsid w:val="00572E45"/>
    <w:rsid w:val="00572E9A"/>
    <w:rsid w:val="005730BB"/>
    <w:rsid w:val="00573E18"/>
    <w:rsid w:val="00573EC0"/>
    <w:rsid w:val="0057418A"/>
    <w:rsid w:val="005749DE"/>
    <w:rsid w:val="005755E5"/>
    <w:rsid w:val="0057565D"/>
    <w:rsid w:val="00576544"/>
    <w:rsid w:val="00576E13"/>
    <w:rsid w:val="00576E88"/>
    <w:rsid w:val="00577213"/>
    <w:rsid w:val="005775DE"/>
    <w:rsid w:val="00577A2F"/>
    <w:rsid w:val="00577AB9"/>
    <w:rsid w:val="00580055"/>
    <w:rsid w:val="0058012A"/>
    <w:rsid w:val="00580A65"/>
    <w:rsid w:val="00581377"/>
    <w:rsid w:val="00581451"/>
    <w:rsid w:val="00581C5F"/>
    <w:rsid w:val="00581EEF"/>
    <w:rsid w:val="00582037"/>
    <w:rsid w:val="00582137"/>
    <w:rsid w:val="005822E6"/>
    <w:rsid w:val="005823AB"/>
    <w:rsid w:val="005829D6"/>
    <w:rsid w:val="00582DC9"/>
    <w:rsid w:val="00582F5F"/>
    <w:rsid w:val="005832BD"/>
    <w:rsid w:val="005839BA"/>
    <w:rsid w:val="00584799"/>
    <w:rsid w:val="0058485E"/>
    <w:rsid w:val="005849AC"/>
    <w:rsid w:val="00585096"/>
    <w:rsid w:val="005850F6"/>
    <w:rsid w:val="005851B2"/>
    <w:rsid w:val="005852D4"/>
    <w:rsid w:val="00585644"/>
    <w:rsid w:val="00585D4C"/>
    <w:rsid w:val="00585DFC"/>
    <w:rsid w:val="0058622B"/>
    <w:rsid w:val="005869B7"/>
    <w:rsid w:val="005869FC"/>
    <w:rsid w:val="00586B7E"/>
    <w:rsid w:val="00587137"/>
    <w:rsid w:val="00587619"/>
    <w:rsid w:val="0059002E"/>
    <w:rsid w:val="00590058"/>
    <w:rsid w:val="00590784"/>
    <w:rsid w:val="00591219"/>
    <w:rsid w:val="00591B57"/>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28"/>
    <w:rsid w:val="005A0A81"/>
    <w:rsid w:val="005A162D"/>
    <w:rsid w:val="005A1A7C"/>
    <w:rsid w:val="005A21C7"/>
    <w:rsid w:val="005A237F"/>
    <w:rsid w:val="005A3DE3"/>
    <w:rsid w:val="005A3E55"/>
    <w:rsid w:val="005A3EDE"/>
    <w:rsid w:val="005A419E"/>
    <w:rsid w:val="005A49F6"/>
    <w:rsid w:val="005A4C13"/>
    <w:rsid w:val="005A518D"/>
    <w:rsid w:val="005A51F3"/>
    <w:rsid w:val="005A536B"/>
    <w:rsid w:val="005A569A"/>
    <w:rsid w:val="005A5DDF"/>
    <w:rsid w:val="005A6008"/>
    <w:rsid w:val="005A655F"/>
    <w:rsid w:val="005A68CF"/>
    <w:rsid w:val="005A6B5F"/>
    <w:rsid w:val="005A6C3A"/>
    <w:rsid w:val="005A6FE9"/>
    <w:rsid w:val="005A7F54"/>
    <w:rsid w:val="005B088B"/>
    <w:rsid w:val="005B0B49"/>
    <w:rsid w:val="005B0E63"/>
    <w:rsid w:val="005B1544"/>
    <w:rsid w:val="005B15E2"/>
    <w:rsid w:val="005B21B6"/>
    <w:rsid w:val="005B2A3E"/>
    <w:rsid w:val="005B37A1"/>
    <w:rsid w:val="005B467F"/>
    <w:rsid w:val="005B49B9"/>
    <w:rsid w:val="005B5555"/>
    <w:rsid w:val="005B5BAE"/>
    <w:rsid w:val="005B5E38"/>
    <w:rsid w:val="005B6CA6"/>
    <w:rsid w:val="005B6F9E"/>
    <w:rsid w:val="005B7095"/>
    <w:rsid w:val="005B7B7B"/>
    <w:rsid w:val="005C01EA"/>
    <w:rsid w:val="005C098F"/>
    <w:rsid w:val="005C0C02"/>
    <w:rsid w:val="005C0E54"/>
    <w:rsid w:val="005C0F98"/>
    <w:rsid w:val="005C16C6"/>
    <w:rsid w:val="005C17D5"/>
    <w:rsid w:val="005C18CA"/>
    <w:rsid w:val="005C1D6D"/>
    <w:rsid w:val="005C234B"/>
    <w:rsid w:val="005C2E92"/>
    <w:rsid w:val="005C2EAE"/>
    <w:rsid w:val="005C3122"/>
    <w:rsid w:val="005C37EF"/>
    <w:rsid w:val="005C3AE1"/>
    <w:rsid w:val="005C3CFB"/>
    <w:rsid w:val="005C46E9"/>
    <w:rsid w:val="005C48A6"/>
    <w:rsid w:val="005C499D"/>
    <w:rsid w:val="005C4E26"/>
    <w:rsid w:val="005C5997"/>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EF0"/>
    <w:rsid w:val="005D2F9C"/>
    <w:rsid w:val="005D3942"/>
    <w:rsid w:val="005D495E"/>
    <w:rsid w:val="005D572D"/>
    <w:rsid w:val="005D57AC"/>
    <w:rsid w:val="005D5B9C"/>
    <w:rsid w:val="005D6663"/>
    <w:rsid w:val="005D698E"/>
    <w:rsid w:val="005D6AB5"/>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8C1"/>
    <w:rsid w:val="005E39F8"/>
    <w:rsid w:val="005E4109"/>
    <w:rsid w:val="005E4CAC"/>
    <w:rsid w:val="005E4FC7"/>
    <w:rsid w:val="005E534A"/>
    <w:rsid w:val="005E5D6C"/>
    <w:rsid w:val="005E735D"/>
    <w:rsid w:val="005F02FD"/>
    <w:rsid w:val="005F0382"/>
    <w:rsid w:val="005F07F3"/>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4FF4"/>
    <w:rsid w:val="005F5037"/>
    <w:rsid w:val="005F52BB"/>
    <w:rsid w:val="005F5800"/>
    <w:rsid w:val="005F596C"/>
    <w:rsid w:val="005F615E"/>
    <w:rsid w:val="005F6704"/>
    <w:rsid w:val="005F6BC5"/>
    <w:rsid w:val="005F7200"/>
    <w:rsid w:val="005F772D"/>
    <w:rsid w:val="005F7F93"/>
    <w:rsid w:val="00600E89"/>
    <w:rsid w:val="0060147A"/>
    <w:rsid w:val="006017AB"/>
    <w:rsid w:val="006019CC"/>
    <w:rsid w:val="00602412"/>
    <w:rsid w:val="00602DBF"/>
    <w:rsid w:val="00602EBD"/>
    <w:rsid w:val="00603135"/>
    <w:rsid w:val="0060335D"/>
    <w:rsid w:val="00604565"/>
    <w:rsid w:val="00604619"/>
    <w:rsid w:val="006048F5"/>
    <w:rsid w:val="00604944"/>
    <w:rsid w:val="00604D61"/>
    <w:rsid w:val="006053F5"/>
    <w:rsid w:val="0060552E"/>
    <w:rsid w:val="006058C8"/>
    <w:rsid w:val="006058E3"/>
    <w:rsid w:val="00605B84"/>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9CD"/>
    <w:rsid w:val="006149E8"/>
    <w:rsid w:val="00614ACB"/>
    <w:rsid w:val="0061500D"/>
    <w:rsid w:val="006151DF"/>
    <w:rsid w:val="00616384"/>
    <w:rsid w:val="0061641F"/>
    <w:rsid w:val="00616577"/>
    <w:rsid w:val="0061690A"/>
    <w:rsid w:val="00616CDD"/>
    <w:rsid w:val="006174EC"/>
    <w:rsid w:val="006201C1"/>
    <w:rsid w:val="0062107A"/>
    <w:rsid w:val="00621242"/>
    <w:rsid w:val="00621FD9"/>
    <w:rsid w:val="00622A75"/>
    <w:rsid w:val="00623216"/>
    <w:rsid w:val="00623452"/>
    <w:rsid w:val="006243DE"/>
    <w:rsid w:val="00624876"/>
    <w:rsid w:val="00624A03"/>
    <w:rsid w:val="00624BC1"/>
    <w:rsid w:val="0062580A"/>
    <w:rsid w:val="00625949"/>
    <w:rsid w:val="006262FA"/>
    <w:rsid w:val="00626B97"/>
    <w:rsid w:val="00626F24"/>
    <w:rsid w:val="0062730C"/>
    <w:rsid w:val="00627909"/>
    <w:rsid w:val="00627F75"/>
    <w:rsid w:val="0063012B"/>
    <w:rsid w:val="006301D4"/>
    <w:rsid w:val="006307DA"/>
    <w:rsid w:val="00631193"/>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37A23"/>
    <w:rsid w:val="00640DAC"/>
    <w:rsid w:val="006413FA"/>
    <w:rsid w:val="00641852"/>
    <w:rsid w:val="00641BC6"/>
    <w:rsid w:val="006421B3"/>
    <w:rsid w:val="006427B6"/>
    <w:rsid w:val="0064292F"/>
    <w:rsid w:val="00642E15"/>
    <w:rsid w:val="00643C15"/>
    <w:rsid w:val="00644366"/>
    <w:rsid w:val="006447DC"/>
    <w:rsid w:val="00644995"/>
    <w:rsid w:val="00644C0B"/>
    <w:rsid w:val="006454D8"/>
    <w:rsid w:val="00645B11"/>
    <w:rsid w:val="00645C25"/>
    <w:rsid w:val="00645D3E"/>
    <w:rsid w:val="00645ECB"/>
    <w:rsid w:val="00646231"/>
    <w:rsid w:val="0064632D"/>
    <w:rsid w:val="00646361"/>
    <w:rsid w:val="0064661C"/>
    <w:rsid w:val="00647E25"/>
    <w:rsid w:val="0065007C"/>
    <w:rsid w:val="006506D7"/>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3CB3"/>
    <w:rsid w:val="006540D1"/>
    <w:rsid w:val="006541F1"/>
    <w:rsid w:val="00654239"/>
    <w:rsid w:val="0065498A"/>
    <w:rsid w:val="00654A4C"/>
    <w:rsid w:val="00654FBB"/>
    <w:rsid w:val="0065523C"/>
    <w:rsid w:val="00655547"/>
    <w:rsid w:val="0065563A"/>
    <w:rsid w:val="00655A2D"/>
    <w:rsid w:val="00656430"/>
    <w:rsid w:val="00656B78"/>
    <w:rsid w:val="006572A3"/>
    <w:rsid w:val="006575E3"/>
    <w:rsid w:val="00657CE5"/>
    <w:rsid w:val="006602CA"/>
    <w:rsid w:val="00660401"/>
    <w:rsid w:val="006605CF"/>
    <w:rsid w:val="0066091C"/>
    <w:rsid w:val="00660F5E"/>
    <w:rsid w:val="00661670"/>
    <w:rsid w:val="0066169A"/>
    <w:rsid w:val="00661A4C"/>
    <w:rsid w:val="00661AFB"/>
    <w:rsid w:val="006621D0"/>
    <w:rsid w:val="00662B41"/>
    <w:rsid w:val="006630EF"/>
    <w:rsid w:val="0066338F"/>
    <w:rsid w:val="00663C67"/>
    <w:rsid w:val="00663F3E"/>
    <w:rsid w:val="00663F8F"/>
    <w:rsid w:val="006655D5"/>
    <w:rsid w:val="00667835"/>
    <w:rsid w:val="006679A9"/>
    <w:rsid w:val="00670549"/>
    <w:rsid w:val="00670A3B"/>
    <w:rsid w:val="006714BB"/>
    <w:rsid w:val="006715A3"/>
    <w:rsid w:val="00671BC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28A"/>
    <w:rsid w:val="0067564D"/>
    <w:rsid w:val="0067569C"/>
    <w:rsid w:val="00675CBA"/>
    <w:rsid w:val="0067601E"/>
    <w:rsid w:val="006766AD"/>
    <w:rsid w:val="00676BB2"/>
    <w:rsid w:val="00677048"/>
    <w:rsid w:val="00677482"/>
    <w:rsid w:val="00677955"/>
    <w:rsid w:val="00677E21"/>
    <w:rsid w:val="00677E9C"/>
    <w:rsid w:val="0068039F"/>
    <w:rsid w:val="00680409"/>
    <w:rsid w:val="006804EA"/>
    <w:rsid w:val="00680771"/>
    <w:rsid w:val="006809FD"/>
    <w:rsid w:val="00680DD9"/>
    <w:rsid w:val="006812E6"/>
    <w:rsid w:val="00681516"/>
    <w:rsid w:val="00681884"/>
    <w:rsid w:val="006838D1"/>
    <w:rsid w:val="00683985"/>
    <w:rsid w:val="00683B1B"/>
    <w:rsid w:val="00683F41"/>
    <w:rsid w:val="006847D7"/>
    <w:rsid w:val="00684A68"/>
    <w:rsid w:val="00684C98"/>
    <w:rsid w:val="00684DCA"/>
    <w:rsid w:val="006856C0"/>
    <w:rsid w:val="00685793"/>
    <w:rsid w:val="006859CA"/>
    <w:rsid w:val="00685F18"/>
    <w:rsid w:val="0068628F"/>
    <w:rsid w:val="006867E7"/>
    <w:rsid w:val="006868B1"/>
    <w:rsid w:val="0068692B"/>
    <w:rsid w:val="0068745C"/>
    <w:rsid w:val="006879BC"/>
    <w:rsid w:val="00687C3C"/>
    <w:rsid w:val="00687DE6"/>
    <w:rsid w:val="00690272"/>
    <w:rsid w:val="006908AD"/>
    <w:rsid w:val="006909B0"/>
    <w:rsid w:val="0069116A"/>
    <w:rsid w:val="00691450"/>
    <w:rsid w:val="0069146D"/>
    <w:rsid w:val="006916FC"/>
    <w:rsid w:val="00691DA0"/>
    <w:rsid w:val="006928C5"/>
    <w:rsid w:val="00692AE0"/>
    <w:rsid w:val="00692D58"/>
    <w:rsid w:val="00692F01"/>
    <w:rsid w:val="00692F16"/>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0961"/>
    <w:rsid w:val="006A1367"/>
    <w:rsid w:val="006A145E"/>
    <w:rsid w:val="006A16BC"/>
    <w:rsid w:val="006A1D2E"/>
    <w:rsid w:val="006A1DF4"/>
    <w:rsid w:val="006A2220"/>
    <w:rsid w:val="006A24BA"/>
    <w:rsid w:val="006A27D1"/>
    <w:rsid w:val="006A3A6E"/>
    <w:rsid w:val="006A4913"/>
    <w:rsid w:val="006A4C95"/>
    <w:rsid w:val="006A521C"/>
    <w:rsid w:val="006A5509"/>
    <w:rsid w:val="006B0144"/>
    <w:rsid w:val="006B0E4C"/>
    <w:rsid w:val="006B0E79"/>
    <w:rsid w:val="006B0F7A"/>
    <w:rsid w:val="006B0FC5"/>
    <w:rsid w:val="006B15E9"/>
    <w:rsid w:val="006B16E9"/>
    <w:rsid w:val="006B1C9D"/>
    <w:rsid w:val="006B202B"/>
    <w:rsid w:val="006B2781"/>
    <w:rsid w:val="006B33EA"/>
    <w:rsid w:val="006B383E"/>
    <w:rsid w:val="006B43A0"/>
    <w:rsid w:val="006B4B17"/>
    <w:rsid w:val="006B4C2A"/>
    <w:rsid w:val="006B605C"/>
    <w:rsid w:val="006B622E"/>
    <w:rsid w:val="006B6473"/>
    <w:rsid w:val="006B6660"/>
    <w:rsid w:val="006B67C2"/>
    <w:rsid w:val="006B68A6"/>
    <w:rsid w:val="006B7F08"/>
    <w:rsid w:val="006C0B6F"/>
    <w:rsid w:val="006C0DD2"/>
    <w:rsid w:val="006C0F75"/>
    <w:rsid w:val="006C0FD3"/>
    <w:rsid w:val="006C1567"/>
    <w:rsid w:val="006C1814"/>
    <w:rsid w:val="006C2881"/>
    <w:rsid w:val="006C2AD9"/>
    <w:rsid w:val="006C3398"/>
    <w:rsid w:val="006C3871"/>
    <w:rsid w:val="006C3C30"/>
    <w:rsid w:val="006C4241"/>
    <w:rsid w:val="006C446F"/>
    <w:rsid w:val="006C4ECD"/>
    <w:rsid w:val="006C545B"/>
    <w:rsid w:val="006C57A4"/>
    <w:rsid w:val="006C583E"/>
    <w:rsid w:val="006C5877"/>
    <w:rsid w:val="006C58E2"/>
    <w:rsid w:val="006C5B94"/>
    <w:rsid w:val="006C60D0"/>
    <w:rsid w:val="006C63B4"/>
    <w:rsid w:val="006C6592"/>
    <w:rsid w:val="006C6D2C"/>
    <w:rsid w:val="006C7B1B"/>
    <w:rsid w:val="006D0537"/>
    <w:rsid w:val="006D0C41"/>
    <w:rsid w:val="006D0EED"/>
    <w:rsid w:val="006D0F06"/>
    <w:rsid w:val="006D108A"/>
    <w:rsid w:val="006D139F"/>
    <w:rsid w:val="006D1E44"/>
    <w:rsid w:val="006D2598"/>
    <w:rsid w:val="006D25F0"/>
    <w:rsid w:val="006D2665"/>
    <w:rsid w:val="006D3023"/>
    <w:rsid w:val="006D34E1"/>
    <w:rsid w:val="006D491A"/>
    <w:rsid w:val="006D49B5"/>
    <w:rsid w:val="006D4E49"/>
    <w:rsid w:val="006D51F7"/>
    <w:rsid w:val="006D58D8"/>
    <w:rsid w:val="006D630E"/>
    <w:rsid w:val="006D71B1"/>
    <w:rsid w:val="006D7ADE"/>
    <w:rsid w:val="006E0461"/>
    <w:rsid w:val="006E0D8E"/>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64F"/>
    <w:rsid w:val="006F08C2"/>
    <w:rsid w:val="006F0A90"/>
    <w:rsid w:val="006F0C1E"/>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5DE2"/>
    <w:rsid w:val="006F635B"/>
    <w:rsid w:val="006F6720"/>
    <w:rsid w:val="006F715C"/>
    <w:rsid w:val="006F7438"/>
    <w:rsid w:val="006F7A19"/>
    <w:rsid w:val="007000CC"/>
    <w:rsid w:val="00700376"/>
    <w:rsid w:val="00700588"/>
    <w:rsid w:val="007007C9"/>
    <w:rsid w:val="00700EEB"/>
    <w:rsid w:val="007011A5"/>
    <w:rsid w:val="007017F0"/>
    <w:rsid w:val="007018AE"/>
    <w:rsid w:val="0070199A"/>
    <w:rsid w:val="00701F62"/>
    <w:rsid w:val="0070283E"/>
    <w:rsid w:val="00702A93"/>
    <w:rsid w:val="00704C34"/>
    <w:rsid w:val="00705054"/>
    <w:rsid w:val="00705253"/>
    <w:rsid w:val="00705548"/>
    <w:rsid w:val="00706219"/>
    <w:rsid w:val="007063CF"/>
    <w:rsid w:val="00706BCD"/>
    <w:rsid w:val="0070742F"/>
    <w:rsid w:val="00707B17"/>
    <w:rsid w:val="00710CD8"/>
    <w:rsid w:val="007110AB"/>
    <w:rsid w:val="00711FC0"/>
    <w:rsid w:val="007121E9"/>
    <w:rsid w:val="0071229A"/>
    <w:rsid w:val="00712398"/>
    <w:rsid w:val="007124DE"/>
    <w:rsid w:val="0071263B"/>
    <w:rsid w:val="00712A6F"/>
    <w:rsid w:val="00712AF9"/>
    <w:rsid w:val="0071309D"/>
    <w:rsid w:val="007130AC"/>
    <w:rsid w:val="00713341"/>
    <w:rsid w:val="007134FE"/>
    <w:rsid w:val="00713697"/>
    <w:rsid w:val="007137C5"/>
    <w:rsid w:val="0071483F"/>
    <w:rsid w:val="00714CB0"/>
    <w:rsid w:val="00714E6D"/>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4B14"/>
    <w:rsid w:val="007251B3"/>
    <w:rsid w:val="007255FD"/>
    <w:rsid w:val="00725648"/>
    <w:rsid w:val="007256FD"/>
    <w:rsid w:val="00725AA4"/>
    <w:rsid w:val="00725F91"/>
    <w:rsid w:val="0072639F"/>
    <w:rsid w:val="00726621"/>
    <w:rsid w:val="00726896"/>
    <w:rsid w:val="00727EAC"/>
    <w:rsid w:val="007304FE"/>
    <w:rsid w:val="00730855"/>
    <w:rsid w:val="00730EEA"/>
    <w:rsid w:val="00731613"/>
    <w:rsid w:val="00731913"/>
    <w:rsid w:val="00731A6A"/>
    <w:rsid w:val="007324F2"/>
    <w:rsid w:val="00732500"/>
    <w:rsid w:val="00732E5C"/>
    <w:rsid w:val="007336FC"/>
    <w:rsid w:val="00733C2F"/>
    <w:rsid w:val="00733D80"/>
    <w:rsid w:val="00734260"/>
    <w:rsid w:val="0073477A"/>
    <w:rsid w:val="007349D2"/>
    <w:rsid w:val="00734F93"/>
    <w:rsid w:val="007366BA"/>
    <w:rsid w:val="0073753E"/>
    <w:rsid w:val="00737D75"/>
    <w:rsid w:val="007400EF"/>
    <w:rsid w:val="00740204"/>
    <w:rsid w:val="007402A9"/>
    <w:rsid w:val="00740554"/>
    <w:rsid w:val="00740F3C"/>
    <w:rsid w:val="0074143C"/>
    <w:rsid w:val="00741B7B"/>
    <w:rsid w:val="0074218A"/>
    <w:rsid w:val="007422C9"/>
    <w:rsid w:val="0074237F"/>
    <w:rsid w:val="0074265B"/>
    <w:rsid w:val="00742C08"/>
    <w:rsid w:val="00743110"/>
    <w:rsid w:val="0074315E"/>
    <w:rsid w:val="00744034"/>
    <w:rsid w:val="00744056"/>
    <w:rsid w:val="007447CB"/>
    <w:rsid w:val="007449F7"/>
    <w:rsid w:val="00744CB3"/>
    <w:rsid w:val="00744D68"/>
    <w:rsid w:val="00744D8C"/>
    <w:rsid w:val="007455F7"/>
    <w:rsid w:val="0074570E"/>
    <w:rsid w:val="007460B0"/>
    <w:rsid w:val="00746701"/>
    <w:rsid w:val="0074680E"/>
    <w:rsid w:val="00746A22"/>
    <w:rsid w:val="00746B7C"/>
    <w:rsid w:val="00746F96"/>
    <w:rsid w:val="007475CB"/>
    <w:rsid w:val="00747985"/>
    <w:rsid w:val="00750130"/>
    <w:rsid w:val="00750267"/>
    <w:rsid w:val="00750535"/>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23D1"/>
    <w:rsid w:val="00763090"/>
    <w:rsid w:val="00763F32"/>
    <w:rsid w:val="007645A0"/>
    <w:rsid w:val="007650EE"/>
    <w:rsid w:val="00765201"/>
    <w:rsid w:val="00765696"/>
    <w:rsid w:val="00765770"/>
    <w:rsid w:val="0076598A"/>
    <w:rsid w:val="00765ADC"/>
    <w:rsid w:val="0076606D"/>
    <w:rsid w:val="0076609A"/>
    <w:rsid w:val="00766202"/>
    <w:rsid w:val="0076624C"/>
    <w:rsid w:val="00766402"/>
    <w:rsid w:val="00767FFC"/>
    <w:rsid w:val="00770194"/>
    <w:rsid w:val="0077064F"/>
    <w:rsid w:val="0077072E"/>
    <w:rsid w:val="00770B88"/>
    <w:rsid w:val="00770CFD"/>
    <w:rsid w:val="00770FB6"/>
    <w:rsid w:val="007715AF"/>
    <w:rsid w:val="00771E1A"/>
    <w:rsid w:val="00772000"/>
    <w:rsid w:val="00772016"/>
    <w:rsid w:val="007724CD"/>
    <w:rsid w:val="00773281"/>
    <w:rsid w:val="0077354C"/>
    <w:rsid w:val="007737FD"/>
    <w:rsid w:val="0077413A"/>
    <w:rsid w:val="007755B2"/>
    <w:rsid w:val="00775A30"/>
    <w:rsid w:val="00775B22"/>
    <w:rsid w:val="00775D9F"/>
    <w:rsid w:val="00776001"/>
    <w:rsid w:val="00776202"/>
    <w:rsid w:val="0077751E"/>
    <w:rsid w:val="0077779C"/>
    <w:rsid w:val="007777C4"/>
    <w:rsid w:val="0077791D"/>
    <w:rsid w:val="00777A81"/>
    <w:rsid w:val="00777D21"/>
    <w:rsid w:val="00780438"/>
    <w:rsid w:val="0078083A"/>
    <w:rsid w:val="00780965"/>
    <w:rsid w:val="007812AA"/>
    <w:rsid w:val="0078184A"/>
    <w:rsid w:val="00781A65"/>
    <w:rsid w:val="00781B87"/>
    <w:rsid w:val="00781DF9"/>
    <w:rsid w:val="00782078"/>
    <w:rsid w:val="007820F9"/>
    <w:rsid w:val="0078237E"/>
    <w:rsid w:val="007831E2"/>
    <w:rsid w:val="007833AD"/>
    <w:rsid w:val="00784446"/>
    <w:rsid w:val="00784615"/>
    <w:rsid w:val="0078464C"/>
    <w:rsid w:val="00784669"/>
    <w:rsid w:val="007847BD"/>
    <w:rsid w:val="00785312"/>
    <w:rsid w:val="007854BF"/>
    <w:rsid w:val="0078578D"/>
    <w:rsid w:val="0078619C"/>
    <w:rsid w:val="0078651C"/>
    <w:rsid w:val="00786917"/>
    <w:rsid w:val="00786CF8"/>
    <w:rsid w:val="0078713F"/>
    <w:rsid w:val="0078789A"/>
    <w:rsid w:val="00787FAA"/>
    <w:rsid w:val="00790471"/>
    <w:rsid w:val="00790531"/>
    <w:rsid w:val="007910A0"/>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63D9"/>
    <w:rsid w:val="00796D89"/>
    <w:rsid w:val="00796F1C"/>
    <w:rsid w:val="00797003"/>
    <w:rsid w:val="00797B22"/>
    <w:rsid w:val="007A01E1"/>
    <w:rsid w:val="007A0C38"/>
    <w:rsid w:val="007A1041"/>
    <w:rsid w:val="007A10CF"/>
    <w:rsid w:val="007A118D"/>
    <w:rsid w:val="007A1479"/>
    <w:rsid w:val="007A1A6F"/>
    <w:rsid w:val="007A1F83"/>
    <w:rsid w:val="007A20E0"/>
    <w:rsid w:val="007A2444"/>
    <w:rsid w:val="007A27DF"/>
    <w:rsid w:val="007A2B1D"/>
    <w:rsid w:val="007A2C7C"/>
    <w:rsid w:val="007A3184"/>
    <w:rsid w:val="007A3422"/>
    <w:rsid w:val="007A37BC"/>
    <w:rsid w:val="007A3AFF"/>
    <w:rsid w:val="007A443C"/>
    <w:rsid w:val="007A46A3"/>
    <w:rsid w:val="007A46FD"/>
    <w:rsid w:val="007A4AAC"/>
    <w:rsid w:val="007A563C"/>
    <w:rsid w:val="007A5641"/>
    <w:rsid w:val="007A57F6"/>
    <w:rsid w:val="007A5888"/>
    <w:rsid w:val="007A5D68"/>
    <w:rsid w:val="007A6083"/>
    <w:rsid w:val="007A64C3"/>
    <w:rsid w:val="007A6804"/>
    <w:rsid w:val="007A6880"/>
    <w:rsid w:val="007A6B38"/>
    <w:rsid w:val="007A7737"/>
    <w:rsid w:val="007A7A1A"/>
    <w:rsid w:val="007B032F"/>
    <w:rsid w:val="007B0ED1"/>
    <w:rsid w:val="007B1098"/>
    <w:rsid w:val="007B162B"/>
    <w:rsid w:val="007B176D"/>
    <w:rsid w:val="007B1AB0"/>
    <w:rsid w:val="007B1C5D"/>
    <w:rsid w:val="007B1CB5"/>
    <w:rsid w:val="007B1ED4"/>
    <w:rsid w:val="007B27E5"/>
    <w:rsid w:val="007B280A"/>
    <w:rsid w:val="007B3040"/>
    <w:rsid w:val="007B356E"/>
    <w:rsid w:val="007B3C27"/>
    <w:rsid w:val="007B3F33"/>
    <w:rsid w:val="007B42A1"/>
    <w:rsid w:val="007B4617"/>
    <w:rsid w:val="007B4E89"/>
    <w:rsid w:val="007B5204"/>
    <w:rsid w:val="007B520B"/>
    <w:rsid w:val="007B5225"/>
    <w:rsid w:val="007B5301"/>
    <w:rsid w:val="007B5942"/>
    <w:rsid w:val="007B5AAD"/>
    <w:rsid w:val="007B5F22"/>
    <w:rsid w:val="007B6F4F"/>
    <w:rsid w:val="007B6F63"/>
    <w:rsid w:val="007B719D"/>
    <w:rsid w:val="007B7602"/>
    <w:rsid w:val="007B7880"/>
    <w:rsid w:val="007B7A35"/>
    <w:rsid w:val="007B7B1F"/>
    <w:rsid w:val="007C06A9"/>
    <w:rsid w:val="007C16C1"/>
    <w:rsid w:val="007C1F74"/>
    <w:rsid w:val="007C307B"/>
    <w:rsid w:val="007C34C6"/>
    <w:rsid w:val="007C4FDA"/>
    <w:rsid w:val="007C5904"/>
    <w:rsid w:val="007C5ABE"/>
    <w:rsid w:val="007C7301"/>
    <w:rsid w:val="007C7399"/>
    <w:rsid w:val="007C768D"/>
    <w:rsid w:val="007C7E34"/>
    <w:rsid w:val="007D11EE"/>
    <w:rsid w:val="007D13AD"/>
    <w:rsid w:val="007D1427"/>
    <w:rsid w:val="007D17A2"/>
    <w:rsid w:val="007D1A99"/>
    <w:rsid w:val="007D1F8A"/>
    <w:rsid w:val="007D27F7"/>
    <w:rsid w:val="007D28EB"/>
    <w:rsid w:val="007D29CF"/>
    <w:rsid w:val="007D2C53"/>
    <w:rsid w:val="007D2C8A"/>
    <w:rsid w:val="007D316D"/>
    <w:rsid w:val="007D391A"/>
    <w:rsid w:val="007D3E20"/>
    <w:rsid w:val="007D4242"/>
    <w:rsid w:val="007D4BAC"/>
    <w:rsid w:val="007D54BE"/>
    <w:rsid w:val="007D5E12"/>
    <w:rsid w:val="007D6510"/>
    <w:rsid w:val="007D693A"/>
    <w:rsid w:val="007D733D"/>
    <w:rsid w:val="007D7471"/>
    <w:rsid w:val="007D79F5"/>
    <w:rsid w:val="007D7DBD"/>
    <w:rsid w:val="007E057B"/>
    <w:rsid w:val="007E05BD"/>
    <w:rsid w:val="007E08F8"/>
    <w:rsid w:val="007E0F05"/>
    <w:rsid w:val="007E112D"/>
    <w:rsid w:val="007E1172"/>
    <w:rsid w:val="007E18D7"/>
    <w:rsid w:val="007E1ECD"/>
    <w:rsid w:val="007E1F8C"/>
    <w:rsid w:val="007E216A"/>
    <w:rsid w:val="007E2223"/>
    <w:rsid w:val="007E2277"/>
    <w:rsid w:val="007E23BC"/>
    <w:rsid w:val="007E26B5"/>
    <w:rsid w:val="007E2CD7"/>
    <w:rsid w:val="007E3561"/>
    <w:rsid w:val="007E3D77"/>
    <w:rsid w:val="007E457F"/>
    <w:rsid w:val="007E48E1"/>
    <w:rsid w:val="007E48F3"/>
    <w:rsid w:val="007E5923"/>
    <w:rsid w:val="007E5B35"/>
    <w:rsid w:val="007E6034"/>
    <w:rsid w:val="007E621D"/>
    <w:rsid w:val="007E6222"/>
    <w:rsid w:val="007E6828"/>
    <w:rsid w:val="007E687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065"/>
    <w:rsid w:val="00805487"/>
    <w:rsid w:val="00805A08"/>
    <w:rsid w:val="00805B96"/>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1C9C"/>
    <w:rsid w:val="008131C1"/>
    <w:rsid w:val="00813325"/>
    <w:rsid w:val="008134F4"/>
    <w:rsid w:val="008137BA"/>
    <w:rsid w:val="00813A6D"/>
    <w:rsid w:val="00814415"/>
    <w:rsid w:val="00814F17"/>
    <w:rsid w:val="008152F6"/>
    <w:rsid w:val="00815745"/>
    <w:rsid w:val="0081589B"/>
    <w:rsid w:val="008165F9"/>
    <w:rsid w:val="00816722"/>
    <w:rsid w:val="00816A7D"/>
    <w:rsid w:val="00816A8F"/>
    <w:rsid w:val="00816B6D"/>
    <w:rsid w:val="00816E86"/>
    <w:rsid w:val="00817D7D"/>
    <w:rsid w:val="008205F9"/>
    <w:rsid w:val="0082085C"/>
    <w:rsid w:val="00821677"/>
    <w:rsid w:val="00821740"/>
    <w:rsid w:val="00821821"/>
    <w:rsid w:val="0082193C"/>
    <w:rsid w:val="00821D92"/>
    <w:rsid w:val="0082250B"/>
    <w:rsid w:val="0082256A"/>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6CD3"/>
    <w:rsid w:val="00827378"/>
    <w:rsid w:val="0082771D"/>
    <w:rsid w:val="00827934"/>
    <w:rsid w:val="00827CE3"/>
    <w:rsid w:val="0083040A"/>
    <w:rsid w:val="008305A7"/>
    <w:rsid w:val="008306B2"/>
    <w:rsid w:val="00830A2E"/>
    <w:rsid w:val="00830FF4"/>
    <w:rsid w:val="00831028"/>
    <w:rsid w:val="00831377"/>
    <w:rsid w:val="00831A27"/>
    <w:rsid w:val="00831F71"/>
    <w:rsid w:val="00832253"/>
    <w:rsid w:val="00832367"/>
    <w:rsid w:val="00832647"/>
    <w:rsid w:val="00832794"/>
    <w:rsid w:val="00832A5C"/>
    <w:rsid w:val="00832CA2"/>
    <w:rsid w:val="008332B2"/>
    <w:rsid w:val="0083335D"/>
    <w:rsid w:val="00833832"/>
    <w:rsid w:val="00833A48"/>
    <w:rsid w:val="00834339"/>
    <w:rsid w:val="0083433C"/>
    <w:rsid w:val="00835713"/>
    <w:rsid w:val="0083582C"/>
    <w:rsid w:val="0083598C"/>
    <w:rsid w:val="00835CC2"/>
    <w:rsid w:val="008363C2"/>
    <w:rsid w:val="008368DE"/>
    <w:rsid w:val="00836E56"/>
    <w:rsid w:val="008374DE"/>
    <w:rsid w:val="00837725"/>
    <w:rsid w:val="00840006"/>
    <w:rsid w:val="0084012C"/>
    <w:rsid w:val="00840228"/>
    <w:rsid w:val="008403FE"/>
    <w:rsid w:val="00841F6E"/>
    <w:rsid w:val="00842D43"/>
    <w:rsid w:val="00842F0F"/>
    <w:rsid w:val="00843273"/>
    <w:rsid w:val="008437DE"/>
    <w:rsid w:val="008446EC"/>
    <w:rsid w:val="00844A39"/>
    <w:rsid w:val="00844AFF"/>
    <w:rsid w:val="00844CA3"/>
    <w:rsid w:val="0084520E"/>
    <w:rsid w:val="008455EC"/>
    <w:rsid w:val="008458B3"/>
    <w:rsid w:val="008458B7"/>
    <w:rsid w:val="00845A0B"/>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4F28"/>
    <w:rsid w:val="00855179"/>
    <w:rsid w:val="00855360"/>
    <w:rsid w:val="008555EB"/>
    <w:rsid w:val="008559AA"/>
    <w:rsid w:val="008562A7"/>
    <w:rsid w:val="00856789"/>
    <w:rsid w:val="008569BD"/>
    <w:rsid w:val="00856A16"/>
    <w:rsid w:val="00856E51"/>
    <w:rsid w:val="00857489"/>
    <w:rsid w:val="00857FF2"/>
    <w:rsid w:val="00860A2F"/>
    <w:rsid w:val="00860B29"/>
    <w:rsid w:val="0086151A"/>
    <w:rsid w:val="00861C5C"/>
    <w:rsid w:val="008620E3"/>
    <w:rsid w:val="00862348"/>
    <w:rsid w:val="00862448"/>
    <w:rsid w:val="008628A8"/>
    <w:rsid w:val="0086297B"/>
    <w:rsid w:val="00862FF2"/>
    <w:rsid w:val="00863505"/>
    <w:rsid w:val="0086383F"/>
    <w:rsid w:val="0086474A"/>
    <w:rsid w:val="008648E0"/>
    <w:rsid w:val="00864981"/>
    <w:rsid w:val="00864D2F"/>
    <w:rsid w:val="008653BB"/>
    <w:rsid w:val="008654E7"/>
    <w:rsid w:val="0086573B"/>
    <w:rsid w:val="00867297"/>
    <w:rsid w:val="00867AB2"/>
    <w:rsid w:val="008700CA"/>
    <w:rsid w:val="0087051F"/>
    <w:rsid w:val="00870DC2"/>
    <w:rsid w:val="00871228"/>
    <w:rsid w:val="00871505"/>
    <w:rsid w:val="00871A6F"/>
    <w:rsid w:val="008720EA"/>
    <w:rsid w:val="00872C1C"/>
    <w:rsid w:val="00873074"/>
    <w:rsid w:val="008730B1"/>
    <w:rsid w:val="00873584"/>
    <w:rsid w:val="008738E3"/>
    <w:rsid w:val="008740F0"/>
    <w:rsid w:val="0087479D"/>
    <w:rsid w:val="008749B0"/>
    <w:rsid w:val="008754E5"/>
    <w:rsid w:val="00875949"/>
    <w:rsid w:val="00875FB5"/>
    <w:rsid w:val="00876272"/>
    <w:rsid w:val="00876965"/>
    <w:rsid w:val="00876BA6"/>
    <w:rsid w:val="0087713A"/>
    <w:rsid w:val="00877DF9"/>
    <w:rsid w:val="00880338"/>
    <w:rsid w:val="00881CCB"/>
    <w:rsid w:val="008837BC"/>
    <w:rsid w:val="0088396D"/>
    <w:rsid w:val="00884039"/>
    <w:rsid w:val="00884279"/>
    <w:rsid w:val="0088442F"/>
    <w:rsid w:val="0088519F"/>
    <w:rsid w:val="008854FA"/>
    <w:rsid w:val="00885AAA"/>
    <w:rsid w:val="00886122"/>
    <w:rsid w:val="008862C8"/>
    <w:rsid w:val="00886D4A"/>
    <w:rsid w:val="00886E37"/>
    <w:rsid w:val="00886E74"/>
    <w:rsid w:val="008873F6"/>
    <w:rsid w:val="00887517"/>
    <w:rsid w:val="00887791"/>
    <w:rsid w:val="00887A2C"/>
    <w:rsid w:val="00890053"/>
    <w:rsid w:val="00890B01"/>
    <w:rsid w:val="0089124A"/>
    <w:rsid w:val="00891C4A"/>
    <w:rsid w:val="0089245C"/>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6B7C"/>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35C"/>
    <w:rsid w:val="008A745D"/>
    <w:rsid w:val="008A7F1E"/>
    <w:rsid w:val="008B069A"/>
    <w:rsid w:val="008B0E51"/>
    <w:rsid w:val="008B0EBA"/>
    <w:rsid w:val="008B0F95"/>
    <w:rsid w:val="008B1601"/>
    <w:rsid w:val="008B1F58"/>
    <w:rsid w:val="008B2203"/>
    <w:rsid w:val="008B2765"/>
    <w:rsid w:val="008B2882"/>
    <w:rsid w:val="008B2A55"/>
    <w:rsid w:val="008B2E5C"/>
    <w:rsid w:val="008B2F1D"/>
    <w:rsid w:val="008B39B8"/>
    <w:rsid w:val="008B3B18"/>
    <w:rsid w:val="008B45E6"/>
    <w:rsid w:val="008B4AD4"/>
    <w:rsid w:val="008B517D"/>
    <w:rsid w:val="008B5285"/>
    <w:rsid w:val="008B6200"/>
    <w:rsid w:val="008B7863"/>
    <w:rsid w:val="008B78EE"/>
    <w:rsid w:val="008B7904"/>
    <w:rsid w:val="008B7C13"/>
    <w:rsid w:val="008C0013"/>
    <w:rsid w:val="008C00DF"/>
    <w:rsid w:val="008C039B"/>
    <w:rsid w:val="008C083D"/>
    <w:rsid w:val="008C0BD8"/>
    <w:rsid w:val="008C0D6D"/>
    <w:rsid w:val="008C1025"/>
    <w:rsid w:val="008C1174"/>
    <w:rsid w:val="008C15B5"/>
    <w:rsid w:val="008C165F"/>
    <w:rsid w:val="008C22D3"/>
    <w:rsid w:val="008C26E2"/>
    <w:rsid w:val="008C2A7E"/>
    <w:rsid w:val="008C2D20"/>
    <w:rsid w:val="008C38D1"/>
    <w:rsid w:val="008C3959"/>
    <w:rsid w:val="008C43D6"/>
    <w:rsid w:val="008C460B"/>
    <w:rsid w:val="008C4FC8"/>
    <w:rsid w:val="008C5D74"/>
    <w:rsid w:val="008C6092"/>
    <w:rsid w:val="008C61BC"/>
    <w:rsid w:val="008C7982"/>
    <w:rsid w:val="008D0999"/>
    <w:rsid w:val="008D12BD"/>
    <w:rsid w:val="008D1BBA"/>
    <w:rsid w:val="008D22A9"/>
    <w:rsid w:val="008D2309"/>
    <w:rsid w:val="008D2BA7"/>
    <w:rsid w:val="008D2C63"/>
    <w:rsid w:val="008D3184"/>
    <w:rsid w:val="008D32D9"/>
    <w:rsid w:val="008D33AC"/>
    <w:rsid w:val="008D35A1"/>
    <w:rsid w:val="008D3842"/>
    <w:rsid w:val="008D3943"/>
    <w:rsid w:val="008D39B3"/>
    <w:rsid w:val="008D417E"/>
    <w:rsid w:val="008D41DC"/>
    <w:rsid w:val="008D4B3E"/>
    <w:rsid w:val="008D4DAB"/>
    <w:rsid w:val="008D4EC5"/>
    <w:rsid w:val="008D51F6"/>
    <w:rsid w:val="008D57EA"/>
    <w:rsid w:val="008D5A05"/>
    <w:rsid w:val="008D61F9"/>
    <w:rsid w:val="008D7913"/>
    <w:rsid w:val="008D7D33"/>
    <w:rsid w:val="008D7DFA"/>
    <w:rsid w:val="008D7F45"/>
    <w:rsid w:val="008E07D6"/>
    <w:rsid w:val="008E0CC5"/>
    <w:rsid w:val="008E0E3F"/>
    <w:rsid w:val="008E0FE9"/>
    <w:rsid w:val="008E14BC"/>
    <w:rsid w:val="008E1513"/>
    <w:rsid w:val="008E22CE"/>
    <w:rsid w:val="008E23E8"/>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DE0"/>
    <w:rsid w:val="008F5E8F"/>
    <w:rsid w:val="008F6FE3"/>
    <w:rsid w:val="008F71DC"/>
    <w:rsid w:val="008F73F5"/>
    <w:rsid w:val="008F74B9"/>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4C2"/>
    <w:rsid w:val="00907544"/>
    <w:rsid w:val="00907CA6"/>
    <w:rsid w:val="00910204"/>
    <w:rsid w:val="00910373"/>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996"/>
    <w:rsid w:val="00917AD0"/>
    <w:rsid w:val="00917FCE"/>
    <w:rsid w:val="009205AD"/>
    <w:rsid w:val="009205AE"/>
    <w:rsid w:val="009213AE"/>
    <w:rsid w:val="009215C1"/>
    <w:rsid w:val="00921BD5"/>
    <w:rsid w:val="00921EBF"/>
    <w:rsid w:val="0092287D"/>
    <w:rsid w:val="00922DF6"/>
    <w:rsid w:val="00923184"/>
    <w:rsid w:val="00923628"/>
    <w:rsid w:val="00923766"/>
    <w:rsid w:val="00923A5D"/>
    <w:rsid w:val="00923BC8"/>
    <w:rsid w:val="00923CDA"/>
    <w:rsid w:val="00923EA1"/>
    <w:rsid w:val="00924408"/>
    <w:rsid w:val="00924688"/>
    <w:rsid w:val="00924AF7"/>
    <w:rsid w:val="00925542"/>
    <w:rsid w:val="00925570"/>
    <w:rsid w:val="0092598E"/>
    <w:rsid w:val="00925E00"/>
    <w:rsid w:val="00926097"/>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288"/>
    <w:rsid w:val="00935FB7"/>
    <w:rsid w:val="009362D0"/>
    <w:rsid w:val="00936703"/>
    <w:rsid w:val="00936E26"/>
    <w:rsid w:val="009376EB"/>
    <w:rsid w:val="00937BE3"/>
    <w:rsid w:val="00937C58"/>
    <w:rsid w:val="00937DB1"/>
    <w:rsid w:val="00940164"/>
    <w:rsid w:val="009406B6"/>
    <w:rsid w:val="00940BF3"/>
    <w:rsid w:val="00940F5F"/>
    <w:rsid w:val="00941AAF"/>
    <w:rsid w:val="00942174"/>
    <w:rsid w:val="0094256D"/>
    <w:rsid w:val="00942972"/>
    <w:rsid w:val="00942F50"/>
    <w:rsid w:val="00942FBD"/>
    <w:rsid w:val="009430C5"/>
    <w:rsid w:val="009430F6"/>
    <w:rsid w:val="00943733"/>
    <w:rsid w:val="009438A4"/>
    <w:rsid w:val="009438C3"/>
    <w:rsid w:val="0094413A"/>
    <w:rsid w:val="00944FF6"/>
    <w:rsid w:val="00945665"/>
    <w:rsid w:val="009456A0"/>
    <w:rsid w:val="00945799"/>
    <w:rsid w:val="00945D14"/>
    <w:rsid w:val="00946462"/>
    <w:rsid w:val="00946605"/>
    <w:rsid w:val="00946C40"/>
    <w:rsid w:val="00946ED5"/>
    <w:rsid w:val="00946FF7"/>
    <w:rsid w:val="009471E9"/>
    <w:rsid w:val="009500DD"/>
    <w:rsid w:val="00950217"/>
    <w:rsid w:val="009506DB"/>
    <w:rsid w:val="00950B61"/>
    <w:rsid w:val="00950CE4"/>
    <w:rsid w:val="00950E16"/>
    <w:rsid w:val="009516E9"/>
    <w:rsid w:val="00951977"/>
    <w:rsid w:val="00952128"/>
    <w:rsid w:val="009533C1"/>
    <w:rsid w:val="00953845"/>
    <w:rsid w:val="00953A00"/>
    <w:rsid w:val="00953C74"/>
    <w:rsid w:val="009540E9"/>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24C"/>
    <w:rsid w:val="009624DE"/>
    <w:rsid w:val="009624EF"/>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67F02"/>
    <w:rsid w:val="009703E7"/>
    <w:rsid w:val="009707F6"/>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0421"/>
    <w:rsid w:val="00981FD2"/>
    <w:rsid w:val="0098262D"/>
    <w:rsid w:val="00982666"/>
    <w:rsid w:val="00982754"/>
    <w:rsid w:val="00982816"/>
    <w:rsid w:val="00982A17"/>
    <w:rsid w:val="00983173"/>
    <w:rsid w:val="009833DF"/>
    <w:rsid w:val="009838D1"/>
    <w:rsid w:val="0098391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146"/>
    <w:rsid w:val="00987714"/>
    <w:rsid w:val="00987871"/>
    <w:rsid w:val="00987A67"/>
    <w:rsid w:val="00987DF9"/>
    <w:rsid w:val="00990A8B"/>
    <w:rsid w:val="00990ACD"/>
    <w:rsid w:val="00990FFF"/>
    <w:rsid w:val="0099107B"/>
    <w:rsid w:val="009910C3"/>
    <w:rsid w:val="0099171C"/>
    <w:rsid w:val="00991902"/>
    <w:rsid w:val="00991DCD"/>
    <w:rsid w:val="009923B4"/>
    <w:rsid w:val="00992997"/>
    <w:rsid w:val="00993D8D"/>
    <w:rsid w:val="00993DE4"/>
    <w:rsid w:val="00994AF2"/>
    <w:rsid w:val="00994F7C"/>
    <w:rsid w:val="009950B3"/>
    <w:rsid w:val="009958E7"/>
    <w:rsid w:val="0099590A"/>
    <w:rsid w:val="00995C5E"/>
    <w:rsid w:val="00995CDF"/>
    <w:rsid w:val="00996B99"/>
    <w:rsid w:val="00996E70"/>
    <w:rsid w:val="00996F37"/>
    <w:rsid w:val="0099716F"/>
    <w:rsid w:val="00997350"/>
    <w:rsid w:val="0099736B"/>
    <w:rsid w:val="0099776F"/>
    <w:rsid w:val="00997A48"/>
    <w:rsid w:val="00997A9A"/>
    <w:rsid w:val="009A0560"/>
    <w:rsid w:val="009A0805"/>
    <w:rsid w:val="009A099F"/>
    <w:rsid w:val="009A1BE5"/>
    <w:rsid w:val="009A275D"/>
    <w:rsid w:val="009A295C"/>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A7D05"/>
    <w:rsid w:val="009B0302"/>
    <w:rsid w:val="009B0658"/>
    <w:rsid w:val="009B0771"/>
    <w:rsid w:val="009B0CEA"/>
    <w:rsid w:val="009B0DD7"/>
    <w:rsid w:val="009B0F6B"/>
    <w:rsid w:val="009B12F1"/>
    <w:rsid w:val="009B1572"/>
    <w:rsid w:val="009B16B6"/>
    <w:rsid w:val="009B177D"/>
    <w:rsid w:val="009B1850"/>
    <w:rsid w:val="009B1950"/>
    <w:rsid w:val="009B1C32"/>
    <w:rsid w:val="009B2100"/>
    <w:rsid w:val="009B2234"/>
    <w:rsid w:val="009B2388"/>
    <w:rsid w:val="009B24D8"/>
    <w:rsid w:val="009B2B7E"/>
    <w:rsid w:val="009B2C23"/>
    <w:rsid w:val="009B30DC"/>
    <w:rsid w:val="009B3590"/>
    <w:rsid w:val="009B3D14"/>
    <w:rsid w:val="009B4725"/>
    <w:rsid w:val="009B5ED7"/>
    <w:rsid w:val="009B6200"/>
    <w:rsid w:val="009B644B"/>
    <w:rsid w:val="009B65A4"/>
    <w:rsid w:val="009B6C5A"/>
    <w:rsid w:val="009B716E"/>
    <w:rsid w:val="009B7CB1"/>
    <w:rsid w:val="009B7D43"/>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6AB"/>
    <w:rsid w:val="009C5832"/>
    <w:rsid w:val="009C583B"/>
    <w:rsid w:val="009C5BD9"/>
    <w:rsid w:val="009C5D88"/>
    <w:rsid w:val="009C6166"/>
    <w:rsid w:val="009C6552"/>
    <w:rsid w:val="009C6554"/>
    <w:rsid w:val="009C65DF"/>
    <w:rsid w:val="009C6CEA"/>
    <w:rsid w:val="009C7157"/>
    <w:rsid w:val="009C72B9"/>
    <w:rsid w:val="009C746A"/>
    <w:rsid w:val="009C7576"/>
    <w:rsid w:val="009C7604"/>
    <w:rsid w:val="009C78B5"/>
    <w:rsid w:val="009C7D16"/>
    <w:rsid w:val="009D0A86"/>
    <w:rsid w:val="009D0B21"/>
    <w:rsid w:val="009D19CB"/>
    <w:rsid w:val="009D205C"/>
    <w:rsid w:val="009D2238"/>
    <w:rsid w:val="009D25A2"/>
    <w:rsid w:val="009D3B04"/>
    <w:rsid w:val="009D3CFA"/>
    <w:rsid w:val="009D42A7"/>
    <w:rsid w:val="009D4485"/>
    <w:rsid w:val="009D4C8D"/>
    <w:rsid w:val="009D50BE"/>
    <w:rsid w:val="009D584E"/>
    <w:rsid w:val="009D5A1E"/>
    <w:rsid w:val="009D61AB"/>
    <w:rsid w:val="009D64CA"/>
    <w:rsid w:val="009D64EF"/>
    <w:rsid w:val="009D6609"/>
    <w:rsid w:val="009D6981"/>
    <w:rsid w:val="009D6B30"/>
    <w:rsid w:val="009D6D83"/>
    <w:rsid w:val="009D72D8"/>
    <w:rsid w:val="009D75EC"/>
    <w:rsid w:val="009D7728"/>
    <w:rsid w:val="009D7FEE"/>
    <w:rsid w:val="009E0451"/>
    <w:rsid w:val="009E06B3"/>
    <w:rsid w:val="009E09E6"/>
    <w:rsid w:val="009E0D43"/>
    <w:rsid w:val="009E10FB"/>
    <w:rsid w:val="009E193B"/>
    <w:rsid w:val="009E1A19"/>
    <w:rsid w:val="009E1BB2"/>
    <w:rsid w:val="009E1CD5"/>
    <w:rsid w:val="009E1D64"/>
    <w:rsid w:val="009E2450"/>
    <w:rsid w:val="009E2970"/>
    <w:rsid w:val="009E29F4"/>
    <w:rsid w:val="009E2CCE"/>
    <w:rsid w:val="009E2DAD"/>
    <w:rsid w:val="009E2EA9"/>
    <w:rsid w:val="009E2FD9"/>
    <w:rsid w:val="009E324B"/>
    <w:rsid w:val="009E35B8"/>
    <w:rsid w:val="009E3648"/>
    <w:rsid w:val="009E3B99"/>
    <w:rsid w:val="009E3D2E"/>
    <w:rsid w:val="009E4A07"/>
    <w:rsid w:val="009E4E7D"/>
    <w:rsid w:val="009E4F5F"/>
    <w:rsid w:val="009E4FDB"/>
    <w:rsid w:val="009E50DB"/>
    <w:rsid w:val="009E5504"/>
    <w:rsid w:val="009E5725"/>
    <w:rsid w:val="009E5815"/>
    <w:rsid w:val="009E598E"/>
    <w:rsid w:val="009E5B3A"/>
    <w:rsid w:val="009E5CE9"/>
    <w:rsid w:val="009E5EE0"/>
    <w:rsid w:val="009E626F"/>
    <w:rsid w:val="009E63D3"/>
    <w:rsid w:val="009E6DD5"/>
    <w:rsid w:val="009E6F05"/>
    <w:rsid w:val="009E7283"/>
    <w:rsid w:val="009E7663"/>
    <w:rsid w:val="009E7937"/>
    <w:rsid w:val="009E7D32"/>
    <w:rsid w:val="009F0070"/>
    <w:rsid w:val="009F0240"/>
    <w:rsid w:val="009F0F98"/>
    <w:rsid w:val="009F16E3"/>
    <w:rsid w:val="009F2658"/>
    <w:rsid w:val="009F27B8"/>
    <w:rsid w:val="009F36E1"/>
    <w:rsid w:val="009F39E2"/>
    <w:rsid w:val="009F3F31"/>
    <w:rsid w:val="009F46C6"/>
    <w:rsid w:val="009F4E3A"/>
    <w:rsid w:val="009F4F77"/>
    <w:rsid w:val="009F4F79"/>
    <w:rsid w:val="009F5802"/>
    <w:rsid w:val="009F5D22"/>
    <w:rsid w:val="009F6411"/>
    <w:rsid w:val="009F6A66"/>
    <w:rsid w:val="009F6A9B"/>
    <w:rsid w:val="009F72DB"/>
    <w:rsid w:val="00A000B3"/>
    <w:rsid w:val="00A00326"/>
    <w:rsid w:val="00A01009"/>
    <w:rsid w:val="00A01586"/>
    <w:rsid w:val="00A01A46"/>
    <w:rsid w:val="00A01B9B"/>
    <w:rsid w:val="00A01C31"/>
    <w:rsid w:val="00A01CFF"/>
    <w:rsid w:val="00A02767"/>
    <w:rsid w:val="00A02BC3"/>
    <w:rsid w:val="00A02D14"/>
    <w:rsid w:val="00A0306F"/>
    <w:rsid w:val="00A039A8"/>
    <w:rsid w:val="00A03F2D"/>
    <w:rsid w:val="00A04697"/>
    <w:rsid w:val="00A04A04"/>
    <w:rsid w:val="00A05557"/>
    <w:rsid w:val="00A055D5"/>
    <w:rsid w:val="00A05B92"/>
    <w:rsid w:val="00A07057"/>
    <w:rsid w:val="00A07B70"/>
    <w:rsid w:val="00A07CA3"/>
    <w:rsid w:val="00A07F6A"/>
    <w:rsid w:val="00A101D3"/>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5F58"/>
    <w:rsid w:val="00A161FC"/>
    <w:rsid w:val="00A162F1"/>
    <w:rsid w:val="00A16FB0"/>
    <w:rsid w:val="00A17252"/>
    <w:rsid w:val="00A1751F"/>
    <w:rsid w:val="00A211A4"/>
    <w:rsid w:val="00A2143F"/>
    <w:rsid w:val="00A21812"/>
    <w:rsid w:val="00A21EDC"/>
    <w:rsid w:val="00A22AE1"/>
    <w:rsid w:val="00A22EE8"/>
    <w:rsid w:val="00A2304A"/>
    <w:rsid w:val="00A23A5B"/>
    <w:rsid w:val="00A2437F"/>
    <w:rsid w:val="00A244AE"/>
    <w:rsid w:val="00A245D1"/>
    <w:rsid w:val="00A2553B"/>
    <w:rsid w:val="00A25953"/>
    <w:rsid w:val="00A25A69"/>
    <w:rsid w:val="00A25DFF"/>
    <w:rsid w:val="00A25EB9"/>
    <w:rsid w:val="00A25F87"/>
    <w:rsid w:val="00A26343"/>
    <w:rsid w:val="00A26961"/>
    <w:rsid w:val="00A26BE1"/>
    <w:rsid w:val="00A26C31"/>
    <w:rsid w:val="00A26D9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12C"/>
    <w:rsid w:val="00A323DF"/>
    <w:rsid w:val="00A33121"/>
    <w:rsid w:val="00A33270"/>
    <w:rsid w:val="00A334C8"/>
    <w:rsid w:val="00A3370F"/>
    <w:rsid w:val="00A33B6C"/>
    <w:rsid w:val="00A3421F"/>
    <w:rsid w:val="00A34323"/>
    <w:rsid w:val="00A348DC"/>
    <w:rsid w:val="00A355FD"/>
    <w:rsid w:val="00A35634"/>
    <w:rsid w:val="00A36B70"/>
    <w:rsid w:val="00A37979"/>
    <w:rsid w:val="00A37B83"/>
    <w:rsid w:val="00A40606"/>
    <w:rsid w:val="00A406D7"/>
    <w:rsid w:val="00A406E7"/>
    <w:rsid w:val="00A41316"/>
    <w:rsid w:val="00A4136F"/>
    <w:rsid w:val="00A413BA"/>
    <w:rsid w:val="00A42719"/>
    <w:rsid w:val="00A42D2E"/>
    <w:rsid w:val="00A43822"/>
    <w:rsid w:val="00A4389D"/>
    <w:rsid w:val="00A4469A"/>
    <w:rsid w:val="00A44BA1"/>
    <w:rsid w:val="00A44C85"/>
    <w:rsid w:val="00A45670"/>
    <w:rsid w:val="00A456E2"/>
    <w:rsid w:val="00A457FC"/>
    <w:rsid w:val="00A45DA3"/>
    <w:rsid w:val="00A46F03"/>
    <w:rsid w:val="00A4780A"/>
    <w:rsid w:val="00A47A8C"/>
    <w:rsid w:val="00A508E8"/>
    <w:rsid w:val="00A51336"/>
    <w:rsid w:val="00A51948"/>
    <w:rsid w:val="00A51BB4"/>
    <w:rsid w:val="00A524AB"/>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318"/>
    <w:rsid w:val="00A6372A"/>
    <w:rsid w:val="00A638B8"/>
    <w:rsid w:val="00A63B7B"/>
    <w:rsid w:val="00A641B2"/>
    <w:rsid w:val="00A64560"/>
    <w:rsid w:val="00A646FD"/>
    <w:rsid w:val="00A64D5D"/>
    <w:rsid w:val="00A64DFC"/>
    <w:rsid w:val="00A6532D"/>
    <w:rsid w:val="00A6544A"/>
    <w:rsid w:val="00A65C8D"/>
    <w:rsid w:val="00A664E2"/>
    <w:rsid w:val="00A66C36"/>
    <w:rsid w:val="00A6718B"/>
    <w:rsid w:val="00A67320"/>
    <w:rsid w:val="00A675BC"/>
    <w:rsid w:val="00A67D22"/>
    <w:rsid w:val="00A67E42"/>
    <w:rsid w:val="00A70A3C"/>
    <w:rsid w:val="00A71256"/>
    <w:rsid w:val="00A71A15"/>
    <w:rsid w:val="00A7229F"/>
    <w:rsid w:val="00A7235E"/>
    <w:rsid w:val="00A72628"/>
    <w:rsid w:val="00A72F0E"/>
    <w:rsid w:val="00A7402C"/>
    <w:rsid w:val="00A742D1"/>
    <w:rsid w:val="00A74862"/>
    <w:rsid w:val="00A75D4E"/>
    <w:rsid w:val="00A76A79"/>
    <w:rsid w:val="00A76BE3"/>
    <w:rsid w:val="00A76EE5"/>
    <w:rsid w:val="00A77581"/>
    <w:rsid w:val="00A775A9"/>
    <w:rsid w:val="00A77827"/>
    <w:rsid w:val="00A778D4"/>
    <w:rsid w:val="00A77E4B"/>
    <w:rsid w:val="00A800F9"/>
    <w:rsid w:val="00A80DD0"/>
    <w:rsid w:val="00A81162"/>
    <w:rsid w:val="00A8139C"/>
    <w:rsid w:val="00A815FD"/>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6A"/>
    <w:rsid w:val="00A912D6"/>
    <w:rsid w:val="00A916C6"/>
    <w:rsid w:val="00A919EC"/>
    <w:rsid w:val="00A91DA5"/>
    <w:rsid w:val="00A9311F"/>
    <w:rsid w:val="00A9343A"/>
    <w:rsid w:val="00A93B17"/>
    <w:rsid w:val="00A940BA"/>
    <w:rsid w:val="00A945A7"/>
    <w:rsid w:val="00A94695"/>
    <w:rsid w:val="00A94D80"/>
    <w:rsid w:val="00A95231"/>
    <w:rsid w:val="00A95961"/>
    <w:rsid w:val="00A95AC6"/>
    <w:rsid w:val="00A95E9C"/>
    <w:rsid w:val="00A962D7"/>
    <w:rsid w:val="00A9661D"/>
    <w:rsid w:val="00A96698"/>
    <w:rsid w:val="00A9686B"/>
    <w:rsid w:val="00A96EA7"/>
    <w:rsid w:val="00A9732C"/>
    <w:rsid w:val="00AA015E"/>
    <w:rsid w:val="00AA0170"/>
    <w:rsid w:val="00AA05B3"/>
    <w:rsid w:val="00AA0A8C"/>
    <w:rsid w:val="00AA0B20"/>
    <w:rsid w:val="00AA0BCF"/>
    <w:rsid w:val="00AA1F94"/>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0FB"/>
    <w:rsid w:val="00AB2449"/>
    <w:rsid w:val="00AB24F0"/>
    <w:rsid w:val="00AB2A9F"/>
    <w:rsid w:val="00AB2D24"/>
    <w:rsid w:val="00AB3008"/>
    <w:rsid w:val="00AB3643"/>
    <w:rsid w:val="00AB389A"/>
    <w:rsid w:val="00AB3ACF"/>
    <w:rsid w:val="00AB3B24"/>
    <w:rsid w:val="00AB46E6"/>
    <w:rsid w:val="00AB48DB"/>
    <w:rsid w:val="00AB4B79"/>
    <w:rsid w:val="00AB4ECD"/>
    <w:rsid w:val="00AB5068"/>
    <w:rsid w:val="00AB5E56"/>
    <w:rsid w:val="00AB64D5"/>
    <w:rsid w:val="00AB68CF"/>
    <w:rsid w:val="00AB7613"/>
    <w:rsid w:val="00AB76A4"/>
    <w:rsid w:val="00AB785E"/>
    <w:rsid w:val="00AC0E9D"/>
    <w:rsid w:val="00AC1656"/>
    <w:rsid w:val="00AC1D73"/>
    <w:rsid w:val="00AC1EF1"/>
    <w:rsid w:val="00AC206D"/>
    <w:rsid w:val="00AC3600"/>
    <w:rsid w:val="00AC4075"/>
    <w:rsid w:val="00AC44A7"/>
    <w:rsid w:val="00AC4970"/>
    <w:rsid w:val="00AC4B1F"/>
    <w:rsid w:val="00AC501B"/>
    <w:rsid w:val="00AC5072"/>
    <w:rsid w:val="00AC5350"/>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4F2"/>
    <w:rsid w:val="00AD4D36"/>
    <w:rsid w:val="00AD4DB1"/>
    <w:rsid w:val="00AD4ED9"/>
    <w:rsid w:val="00AD519D"/>
    <w:rsid w:val="00AD56FA"/>
    <w:rsid w:val="00AD5E7F"/>
    <w:rsid w:val="00AD625D"/>
    <w:rsid w:val="00AD62D4"/>
    <w:rsid w:val="00AD6472"/>
    <w:rsid w:val="00AD685B"/>
    <w:rsid w:val="00AD6D26"/>
    <w:rsid w:val="00AD6FF0"/>
    <w:rsid w:val="00AD6FFF"/>
    <w:rsid w:val="00AD7566"/>
    <w:rsid w:val="00AE0393"/>
    <w:rsid w:val="00AE0DC9"/>
    <w:rsid w:val="00AE10DF"/>
    <w:rsid w:val="00AE14C4"/>
    <w:rsid w:val="00AE153C"/>
    <w:rsid w:val="00AE173E"/>
    <w:rsid w:val="00AE1EDD"/>
    <w:rsid w:val="00AE1F55"/>
    <w:rsid w:val="00AE2194"/>
    <w:rsid w:val="00AE22E4"/>
    <w:rsid w:val="00AE2A83"/>
    <w:rsid w:val="00AE2D99"/>
    <w:rsid w:val="00AE2F07"/>
    <w:rsid w:val="00AE349B"/>
    <w:rsid w:val="00AE37E6"/>
    <w:rsid w:val="00AE3868"/>
    <w:rsid w:val="00AE39AD"/>
    <w:rsid w:val="00AE426E"/>
    <w:rsid w:val="00AE4480"/>
    <w:rsid w:val="00AE4561"/>
    <w:rsid w:val="00AE493A"/>
    <w:rsid w:val="00AE503D"/>
    <w:rsid w:val="00AE536E"/>
    <w:rsid w:val="00AE58B8"/>
    <w:rsid w:val="00AE60B0"/>
    <w:rsid w:val="00AE6663"/>
    <w:rsid w:val="00AE6800"/>
    <w:rsid w:val="00AE6A12"/>
    <w:rsid w:val="00AE6D22"/>
    <w:rsid w:val="00AE75A7"/>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713"/>
    <w:rsid w:val="00B00C41"/>
    <w:rsid w:val="00B00C7C"/>
    <w:rsid w:val="00B01217"/>
    <w:rsid w:val="00B013DB"/>
    <w:rsid w:val="00B01CFF"/>
    <w:rsid w:val="00B01D39"/>
    <w:rsid w:val="00B0215A"/>
    <w:rsid w:val="00B02582"/>
    <w:rsid w:val="00B02A47"/>
    <w:rsid w:val="00B0327B"/>
    <w:rsid w:val="00B03534"/>
    <w:rsid w:val="00B036E6"/>
    <w:rsid w:val="00B03A6B"/>
    <w:rsid w:val="00B04002"/>
    <w:rsid w:val="00B04755"/>
    <w:rsid w:val="00B047D5"/>
    <w:rsid w:val="00B04AC8"/>
    <w:rsid w:val="00B04C62"/>
    <w:rsid w:val="00B05C04"/>
    <w:rsid w:val="00B05FEE"/>
    <w:rsid w:val="00B06F18"/>
    <w:rsid w:val="00B0734E"/>
    <w:rsid w:val="00B078C7"/>
    <w:rsid w:val="00B07C78"/>
    <w:rsid w:val="00B07E35"/>
    <w:rsid w:val="00B10866"/>
    <w:rsid w:val="00B115FE"/>
    <w:rsid w:val="00B11AB9"/>
    <w:rsid w:val="00B1265D"/>
    <w:rsid w:val="00B12C1C"/>
    <w:rsid w:val="00B12F97"/>
    <w:rsid w:val="00B1303B"/>
    <w:rsid w:val="00B13D6B"/>
    <w:rsid w:val="00B13DE8"/>
    <w:rsid w:val="00B14280"/>
    <w:rsid w:val="00B143E2"/>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2E3"/>
    <w:rsid w:val="00B243F0"/>
    <w:rsid w:val="00B24566"/>
    <w:rsid w:val="00B24AAF"/>
    <w:rsid w:val="00B24C95"/>
    <w:rsid w:val="00B258D3"/>
    <w:rsid w:val="00B258DF"/>
    <w:rsid w:val="00B260D1"/>
    <w:rsid w:val="00B265FA"/>
    <w:rsid w:val="00B26725"/>
    <w:rsid w:val="00B26CD1"/>
    <w:rsid w:val="00B26CDE"/>
    <w:rsid w:val="00B2729E"/>
    <w:rsid w:val="00B272D8"/>
    <w:rsid w:val="00B27B8D"/>
    <w:rsid w:val="00B27CCF"/>
    <w:rsid w:val="00B30259"/>
    <w:rsid w:val="00B306E9"/>
    <w:rsid w:val="00B30A52"/>
    <w:rsid w:val="00B30CA1"/>
    <w:rsid w:val="00B30F98"/>
    <w:rsid w:val="00B310CA"/>
    <w:rsid w:val="00B31172"/>
    <w:rsid w:val="00B312CA"/>
    <w:rsid w:val="00B31BB6"/>
    <w:rsid w:val="00B31D4F"/>
    <w:rsid w:val="00B321E9"/>
    <w:rsid w:val="00B322AA"/>
    <w:rsid w:val="00B32A52"/>
    <w:rsid w:val="00B3385D"/>
    <w:rsid w:val="00B33B5B"/>
    <w:rsid w:val="00B33EA8"/>
    <w:rsid w:val="00B33F4C"/>
    <w:rsid w:val="00B341BD"/>
    <w:rsid w:val="00B34459"/>
    <w:rsid w:val="00B345EC"/>
    <w:rsid w:val="00B34BD6"/>
    <w:rsid w:val="00B34CFF"/>
    <w:rsid w:val="00B350F7"/>
    <w:rsid w:val="00B35377"/>
    <w:rsid w:val="00B353CF"/>
    <w:rsid w:val="00B355F9"/>
    <w:rsid w:val="00B363AD"/>
    <w:rsid w:val="00B366F7"/>
    <w:rsid w:val="00B368EA"/>
    <w:rsid w:val="00B36F3D"/>
    <w:rsid w:val="00B378D3"/>
    <w:rsid w:val="00B37D48"/>
    <w:rsid w:val="00B37EB0"/>
    <w:rsid w:val="00B40351"/>
    <w:rsid w:val="00B40623"/>
    <w:rsid w:val="00B40771"/>
    <w:rsid w:val="00B40ABE"/>
    <w:rsid w:val="00B40B4A"/>
    <w:rsid w:val="00B40C34"/>
    <w:rsid w:val="00B41120"/>
    <w:rsid w:val="00B41FA4"/>
    <w:rsid w:val="00B43A46"/>
    <w:rsid w:val="00B43B6C"/>
    <w:rsid w:val="00B445D0"/>
    <w:rsid w:val="00B44726"/>
    <w:rsid w:val="00B44CCF"/>
    <w:rsid w:val="00B44D12"/>
    <w:rsid w:val="00B44E89"/>
    <w:rsid w:val="00B45272"/>
    <w:rsid w:val="00B45589"/>
    <w:rsid w:val="00B45F3C"/>
    <w:rsid w:val="00B45FE3"/>
    <w:rsid w:val="00B4657C"/>
    <w:rsid w:val="00B477C1"/>
    <w:rsid w:val="00B47AEF"/>
    <w:rsid w:val="00B503DC"/>
    <w:rsid w:val="00B514DE"/>
    <w:rsid w:val="00B51B9C"/>
    <w:rsid w:val="00B52943"/>
    <w:rsid w:val="00B52A7C"/>
    <w:rsid w:val="00B52B64"/>
    <w:rsid w:val="00B52C1B"/>
    <w:rsid w:val="00B531BC"/>
    <w:rsid w:val="00B53228"/>
    <w:rsid w:val="00B5331D"/>
    <w:rsid w:val="00B549C2"/>
    <w:rsid w:val="00B54B7E"/>
    <w:rsid w:val="00B55C10"/>
    <w:rsid w:val="00B55C65"/>
    <w:rsid w:val="00B55D30"/>
    <w:rsid w:val="00B56272"/>
    <w:rsid w:val="00B57320"/>
    <w:rsid w:val="00B60444"/>
    <w:rsid w:val="00B61812"/>
    <w:rsid w:val="00B6189E"/>
    <w:rsid w:val="00B61C0C"/>
    <w:rsid w:val="00B61C35"/>
    <w:rsid w:val="00B62994"/>
    <w:rsid w:val="00B63577"/>
    <w:rsid w:val="00B63778"/>
    <w:rsid w:val="00B63EE1"/>
    <w:rsid w:val="00B641D5"/>
    <w:rsid w:val="00B64CDA"/>
    <w:rsid w:val="00B6507F"/>
    <w:rsid w:val="00B650EF"/>
    <w:rsid w:val="00B65F61"/>
    <w:rsid w:val="00B66929"/>
    <w:rsid w:val="00B6753F"/>
    <w:rsid w:val="00B67909"/>
    <w:rsid w:val="00B67BAE"/>
    <w:rsid w:val="00B67DB0"/>
    <w:rsid w:val="00B7023D"/>
    <w:rsid w:val="00B70C94"/>
    <w:rsid w:val="00B713FA"/>
    <w:rsid w:val="00B7153D"/>
    <w:rsid w:val="00B723E4"/>
    <w:rsid w:val="00B72B58"/>
    <w:rsid w:val="00B73493"/>
    <w:rsid w:val="00B734B3"/>
    <w:rsid w:val="00B73CC2"/>
    <w:rsid w:val="00B7481B"/>
    <w:rsid w:val="00B74EB9"/>
    <w:rsid w:val="00B74F3F"/>
    <w:rsid w:val="00B750E1"/>
    <w:rsid w:val="00B7587B"/>
    <w:rsid w:val="00B759C5"/>
    <w:rsid w:val="00B75AE0"/>
    <w:rsid w:val="00B75E03"/>
    <w:rsid w:val="00B762E8"/>
    <w:rsid w:val="00B77B21"/>
    <w:rsid w:val="00B77F44"/>
    <w:rsid w:val="00B80203"/>
    <w:rsid w:val="00B80D9B"/>
    <w:rsid w:val="00B80DE5"/>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4F78"/>
    <w:rsid w:val="00B8518A"/>
    <w:rsid w:val="00B85C55"/>
    <w:rsid w:val="00B85E0B"/>
    <w:rsid w:val="00B863F8"/>
    <w:rsid w:val="00B864D5"/>
    <w:rsid w:val="00B86D5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74"/>
    <w:rsid w:val="00B940ED"/>
    <w:rsid w:val="00B94772"/>
    <w:rsid w:val="00B94917"/>
    <w:rsid w:val="00B94E44"/>
    <w:rsid w:val="00B95386"/>
    <w:rsid w:val="00B95703"/>
    <w:rsid w:val="00B957DF"/>
    <w:rsid w:val="00B95D83"/>
    <w:rsid w:val="00B96265"/>
    <w:rsid w:val="00B96EB6"/>
    <w:rsid w:val="00B96FBE"/>
    <w:rsid w:val="00B97204"/>
    <w:rsid w:val="00B974C1"/>
    <w:rsid w:val="00B97B22"/>
    <w:rsid w:val="00BA02D6"/>
    <w:rsid w:val="00BA0362"/>
    <w:rsid w:val="00BA0993"/>
    <w:rsid w:val="00BA0D1D"/>
    <w:rsid w:val="00BA182F"/>
    <w:rsid w:val="00BA1833"/>
    <w:rsid w:val="00BA18C6"/>
    <w:rsid w:val="00BA1BF2"/>
    <w:rsid w:val="00BA2028"/>
    <w:rsid w:val="00BA2238"/>
    <w:rsid w:val="00BA22A6"/>
    <w:rsid w:val="00BA2C94"/>
    <w:rsid w:val="00BA2D63"/>
    <w:rsid w:val="00BA38E0"/>
    <w:rsid w:val="00BA3A8E"/>
    <w:rsid w:val="00BA49AE"/>
    <w:rsid w:val="00BA4CFB"/>
    <w:rsid w:val="00BA55F6"/>
    <w:rsid w:val="00BA641D"/>
    <w:rsid w:val="00BA670C"/>
    <w:rsid w:val="00BA7565"/>
    <w:rsid w:val="00BA768E"/>
    <w:rsid w:val="00BB02E6"/>
    <w:rsid w:val="00BB0D54"/>
    <w:rsid w:val="00BB1654"/>
    <w:rsid w:val="00BB187C"/>
    <w:rsid w:val="00BB192F"/>
    <w:rsid w:val="00BB1E02"/>
    <w:rsid w:val="00BB2152"/>
    <w:rsid w:val="00BB2373"/>
    <w:rsid w:val="00BB25AC"/>
    <w:rsid w:val="00BB2AFE"/>
    <w:rsid w:val="00BB2BE1"/>
    <w:rsid w:val="00BB2D41"/>
    <w:rsid w:val="00BB3D59"/>
    <w:rsid w:val="00BB46E0"/>
    <w:rsid w:val="00BB4AF1"/>
    <w:rsid w:val="00BB4F52"/>
    <w:rsid w:val="00BB5A09"/>
    <w:rsid w:val="00BB5C96"/>
    <w:rsid w:val="00BB663C"/>
    <w:rsid w:val="00BB6BBD"/>
    <w:rsid w:val="00BB7112"/>
    <w:rsid w:val="00BB79EC"/>
    <w:rsid w:val="00BC096B"/>
    <w:rsid w:val="00BC0AC2"/>
    <w:rsid w:val="00BC109F"/>
    <w:rsid w:val="00BC1575"/>
    <w:rsid w:val="00BC1FE3"/>
    <w:rsid w:val="00BC2255"/>
    <w:rsid w:val="00BC2D42"/>
    <w:rsid w:val="00BC2E65"/>
    <w:rsid w:val="00BC3018"/>
    <w:rsid w:val="00BC3481"/>
    <w:rsid w:val="00BC3E6E"/>
    <w:rsid w:val="00BC4204"/>
    <w:rsid w:val="00BC497E"/>
    <w:rsid w:val="00BC49F4"/>
    <w:rsid w:val="00BC4D0E"/>
    <w:rsid w:val="00BC4F59"/>
    <w:rsid w:val="00BC5373"/>
    <w:rsid w:val="00BC5410"/>
    <w:rsid w:val="00BC56A9"/>
    <w:rsid w:val="00BC6279"/>
    <w:rsid w:val="00BC64C3"/>
    <w:rsid w:val="00BC69A0"/>
    <w:rsid w:val="00BC7979"/>
    <w:rsid w:val="00BC7B2E"/>
    <w:rsid w:val="00BC7BDA"/>
    <w:rsid w:val="00BD02D1"/>
    <w:rsid w:val="00BD03D8"/>
    <w:rsid w:val="00BD06C3"/>
    <w:rsid w:val="00BD08C9"/>
    <w:rsid w:val="00BD0F83"/>
    <w:rsid w:val="00BD1290"/>
    <w:rsid w:val="00BD2D87"/>
    <w:rsid w:val="00BD352F"/>
    <w:rsid w:val="00BD3B6B"/>
    <w:rsid w:val="00BD3E3E"/>
    <w:rsid w:val="00BD3F50"/>
    <w:rsid w:val="00BD3F8E"/>
    <w:rsid w:val="00BD482A"/>
    <w:rsid w:val="00BD4B77"/>
    <w:rsid w:val="00BD51B4"/>
    <w:rsid w:val="00BD52ED"/>
    <w:rsid w:val="00BD5B46"/>
    <w:rsid w:val="00BD5B66"/>
    <w:rsid w:val="00BD5DCC"/>
    <w:rsid w:val="00BD5EFA"/>
    <w:rsid w:val="00BD667B"/>
    <w:rsid w:val="00BD66B1"/>
    <w:rsid w:val="00BD69B4"/>
    <w:rsid w:val="00BD6B23"/>
    <w:rsid w:val="00BD6B47"/>
    <w:rsid w:val="00BD7995"/>
    <w:rsid w:val="00BD7B6B"/>
    <w:rsid w:val="00BD7D9E"/>
    <w:rsid w:val="00BE0781"/>
    <w:rsid w:val="00BE09C6"/>
    <w:rsid w:val="00BE169E"/>
    <w:rsid w:val="00BE1A2F"/>
    <w:rsid w:val="00BE1D5F"/>
    <w:rsid w:val="00BE2189"/>
    <w:rsid w:val="00BE2819"/>
    <w:rsid w:val="00BE313E"/>
    <w:rsid w:val="00BE3190"/>
    <w:rsid w:val="00BE31C9"/>
    <w:rsid w:val="00BE436B"/>
    <w:rsid w:val="00BE4A65"/>
    <w:rsid w:val="00BE5388"/>
    <w:rsid w:val="00BE5664"/>
    <w:rsid w:val="00BE5857"/>
    <w:rsid w:val="00BE5B7D"/>
    <w:rsid w:val="00BE5CBE"/>
    <w:rsid w:val="00BE5F9D"/>
    <w:rsid w:val="00BE6319"/>
    <w:rsid w:val="00BE681A"/>
    <w:rsid w:val="00BE6AAA"/>
    <w:rsid w:val="00BE6BFB"/>
    <w:rsid w:val="00BE6F77"/>
    <w:rsid w:val="00BE732B"/>
    <w:rsid w:val="00BE744C"/>
    <w:rsid w:val="00BE7812"/>
    <w:rsid w:val="00BF000B"/>
    <w:rsid w:val="00BF09FE"/>
    <w:rsid w:val="00BF0C79"/>
    <w:rsid w:val="00BF0D85"/>
    <w:rsid w:val="00BF1959"/>
    <w:rsid w:val="00BF1A19"/>
    <w:rsid w:val="00BF1E26"/>
    <w:rsid w:val="00BF20EC"/>
    <w:rsid w:val="00BF2200"/>
    <w:rsid w:val="00BF2EBE"/>
    <w:rsid w:val="00BF47B5"/>
    <w:rsid w:val="00BF4EEE"/>
    <w:rsid w:val="00BF55BC"/>
    <w:rsid w:val="00BF593B"/>
    <w:rsid w:val="00BF61E2"/>
    <w:rsid w:val="00BF688A"/>
    <w:rsid w:val="00BF6D79"/>
    <w:rsid w:val="00BF75F4"/>
    <w:rsid w:val="00BF7B08"/>
    <w:rsid w:val="00BF7BAC"/>
    <w:rsid w:val="00BF7CE0"/>
    <w:rsid w:val="00BF7D22"/>
    <w:rsid w:val="00C00D0F"/>
    <w:rsid w:val="00C022C8"/>
    <w:rsid w:val="00C02FF3"/>
    <w:rsid w:val="00C0374E"/>
    <w:rsid w:val="00C04316"/>
    <w:rsid w:val="00C04491"/>
    <w:rsid w:val="00C049FF"/>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07F71"/>
    <w:rsid w:val="00C104C3"/>
    <w:rsid w:val="00C1066C"/>
    <w:rsid w:val="00C108AE"/>
    <w:rsid w:val="00C10B25"/>
    <w:rsid w:val="00C10DA0"/>
    <w:rsid w:val="00C11823"/>
    <w:rsid w:val="00C126AB"/>
    <w:rsid w:val="00C127CD"/>
    <w:rsid w:val="00C129A2"/>
    <w:rsid w:val="00C12EC1"/>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5F9F"/>
    <w:rsid w:val="00C16C72"/>
    <w:rsid w:val="00C17358"/>
    <w:rsid w:val="00C17968"/>
    <w:rsid w:val="00C2022D"/>
    <w:rsid w:val="00C20986"/>
    <w:rsid w:val="00C20FDF"/>
    <w:rsid w:val="00C212FA"/>
    <w:rsid w:val="00C21A0E"/>
    <w:rsid w:val="00C21D84"/>
    <w:rsid w:val="00C21F51"/>
    <w:rsid w:val="00C22885"/>
    <w:rsid w:val="00C228D7"/>
    <w:rsid w:val="00C22DF6"/>
    <w:rsid w:val="00C2329F"/>
    <w:rsid w:val="00C23AB4"/>
    <w:rsid w:val="00C24C25"/>
    <w:rsid w:val="00C24E8E"/>
    <w:rsid w:val="00C253C7"/>
    <w:rsid w:val="00C26333"/>
    <w:rsid w:val="00C267E7"/>
    <w:rsid w:val="00C26C6A"/>
    <w:rsid w:val="00C275C7"/>
    <w:rsid w:val="00C27A5C"/>
    <w:rsid w:val="00C30684"/>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046"/>
    <w:rsid w:val="00C40486"/>
    <w:rsid w:val="00C40BA2"/>
    <w:rsid w:val="00C412F2"/>
    <w:rsid w:val="00C414A4"/>
    <w:rsid w:val="00C41D47"/>
    <w:rsid w:val="00C424A7"/>
    <w:rsid w:val="00C42754"/>
    <w:rsid w:val="00C429E1"/>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31B"/>
    <w:rsid w:val="00C504ED"/>
    <w:rsid w:val="00C5066B"/>
    <w:rsid w:val="00C50EC2"/>
    <w:rsid w:val="00C51563"/>
    <w:rsid w:val="00C51B9A"/>
    <w:rsid w:val="00C51DBD"/>
    <w:rsid w:val="00C52471"/>
    <w:rsid w:val="00C52941"/>
    <w:rsid w:val="00C52D82"/>
    <w:rsid w:val="00C52F4A"/>
    <w:rsid w:val="00C5313E"/>
    <w:rsid w:val="00C53A5B"/>
    <w:rsid w:val="00C53B99"/>
    <w:rsid w:val="00C53D15"/>
    <w:rsid w:val="00C541D6"/>
    <w:rsid w:val="00C543F8"/>
    <w:rsid w:val="00C544A5"/>
    <w:rsid w:val="00C544D8"/>
    <w:rsid w:val="00C5483A"/>
    <w:rsid w:val="00C54CA6"/>
    <w:rsid w:val="00C5507F"/>
    <w:rsid w:val="00C55137"/>
    <w:rsid w:val="00C55613"/>
    <w:rsid w:val="00C557DC"/>
    <w:rsid w:val="00C55B95"/>
    <w:rsid w:val="00C55CE7"/>
    <w:rsid w:val="00C55D33"/>
    <w:rsid w:val="00C5608E"/>
    <w:rsid w:val="00C56368"/>
    <w:rsid w:val="00C563CF"/>
    <w:rsid w:val="00C567BD"/>
    <w:rsid w:val="00C56A67"/>
    <w:rsid w:val="00C56BCB"/>
    <w:rsid w:val="00C56EE1"/>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27F"/>
    <w:rsid w:val="00C64474"/>
    <w:rsid w:val="00C64B3E"/>
    <w:rsid w:val="00C65BE0"/>
    <w:rsid w:val="00C66D54"/>
    <w:rsid w:val="00C67045"/>
    <w:rsid w:val="00C672D8"/>
    <w:rsid w:val="00C67A19"/>
    <w:rsid w:val="00C70996"/>
    <w:rsid w:val="00C70AFE"/>
    <w:rsid w:val="00C71122"/>
    <w:rsid w:val="00C7176B"/>
    <w:rsid w:val="00C72688"/>
    <w:rsid w:val="00C72850"/>
    <w:rsid w:val="00C72B21"/>
    <w:rsid w:val="00C72BCE"/>
    <w:rsid w:val="00C73837"/>
    <w:rsid w:val="00C74261"/>
    <w:rsid w:val="00C74328"/>
    <w:rsid w:val="00C74C83"/>
    <w:rsid w:val="00C74D9A"/>
    <w:rsid w:val="00C75312"/>
    <w:rsid w:val="00C755DF"/>
    <w:rsid w:val="00C75CD3"/>
    <w:rsid w:val="00C75E3E"/>
    <w:rsid w:val="00C76314"/>
    <w:rsid w:val="00C766BF"/>
    <w:rsid w:val="00C76D1F"/>
    <w:rsid w:val="00C76E9E"/>
    <w:rsid w:val="00C7766B"/>
    <w:rsid w:val="00C77735"/>
    <w:rsid w:val="00C7773E"/>
    <w:rsid w:val="00C7784D"/>
    <w:rsid w:val="00C77D21"/>
    <w:rsid w:val="00C80535"/>
    <w:rsid w:val="00C80A22"/>
    <w:rsid w:val="00C80AAF"/>
    <w:rsid w:val="00C80AD2"/>
    <w:rsid w:val="00C81430"/>
    <w:rsid w:val="00C82440"/>
    <w:rsid w:val="00C82663"/>
    <w:rsid w:val="00C82858"/>
    <w:rsid w:val="00C82915"/>
    <w:rsid w:val="00C831A7"/>
    <w:rsid w:val="00C83CD6"/>
    <w:rsid w:val="00C84B10"/>
    <w:rsid w:val="00C851CA"/>
    <w:rsid w:val="00C85204"/>
    <w:rsid w:val="00C85AF2"/>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3A4C"/>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6BF"/>
    <w:rsid w:val="00CA2852"/>
    <w:rsid w:val="00CA2886"/>
    <w:rsid w:val="00CA371E"/>
    <w:rsid w:val="00CA3834"/>
    <w:rsid w:val="00CA3E07"/>
    <w:rsid w:val="00CA4137"/>
    <w:rsid w:val="00CA45E1"/>
    <w:rsid w:val="00CA478B"/>
    <w:rsid w:val="00CA49D7"/>
    <w:rsid w:val="00CA4A1D"/>
    <w:rsid w:val="00CA5682"/>
    <w:rsid w:val="00CA591D"/>
    <w:rsid w:val="00CA5D1C"/>
    <w:rsid w:val="00CA5D2C"/>
    <w:rsid w:val="00CA6BB2"/>
    <w:rsid w:val="00CA7639"/>
    <w:rsid w:val="00CB1842"/>
    <w:rsid w:val="00CB192E"/>
    <w:rsid w:val="00CB232D"/>
    <w:rsid w:val="00CB2845"/>
    <w:rsid w:val="00CB2E22"/>
    <w:rsid w:val="00CB2E83"/>
    <w:rsid w:val="00CB3408"/>
    <w:rsid w:val="00CB3614"/>
    <w:rsid w:val="00CB3724"/>
    <w:rsid w:val="00CB3933"/>
    <w:rsid w:val="00CB3ABE"/>
    <w:rsid w:val="00CB3B77"/>
    <w:rsid w:val="00CB3CEF"/>
    <w:rsid w:val="00CB4064"/>
    <w:rsid w:val="00CB4693"/>
    <w:rsid w:val="00CB4B75"/>
    <w:rsid w:val="00CB4D43"/>
    <w:rsid w:val="00CB5357"/>
    <w:rsid w:val="00CB5473"/>
    <w:rsid w:val="00CB55F5"/>
    <w:rsid w:val="00CB59F5"/>
    <w:rsid w:val="00CB78E9"/>
    <w:rsid w:val="00CB796A"/>
    <w:rsid w:val="00CB7D27"/>
    <w:rsid w:val="00CC01DA"/>
    <w:rsid w:val="00CC0337"/>
    <w:rsid w:val="00CC0C6A"/>
    <w:rsid w:val="00CC133E"/>
    <w:rsid w:val="00CC13F4"/>
    <w:rsid w:val="00CC18FA"/>
    <w:rsid w:val="00CC1C76"/>
    <w:rsid w:val="00CC20EE"/>
    <w:rsid w:val="00CC246A"/>
    <w:rsid w:val="00CC27FD"/>
    <w:rsid w:val="00CC3ABE"/>
    <w:rsid w:val="00CC4675"/>
    <w:rsid w:val="00CC4A60"/>
    <w:rsid w:val="00CC4C01"/>
    <w:rsid w:val="00CC676C"/>
    <w:rsid w:val="00CC6B7E"/>
    <w:rsid w:val="00CC6BD6"/>
    <w:rsid w:val="00CC7140"/>
    <w:rsid w:val="00CC7F9B"/>
    <w:rsid w:val="00CD0587"/>
    <w:rsid w:val="00CD061A"/>
    <w:rsid w:val="00CD07C0"/>
    <w:rsid w:val="00CD0E23"/>
    <w:rsid w:val="00CD0E53"/>
    <w:rsid w:val="00CD0FEF"/>
    <w:rsid w:val="00CD1015"/>
    <w:rsid w:val="00CD1579"/>
    <w:rsid w:val="00CD19FD"/>
    <w:rsid w:val="00CD1B45"/>
    <w:rsid w:val="00CD1C19"/>
    <w:rsid w:val="00CD2605"/>
    <w:rsid w:val="00CD299E"/>
    <w:rsid w:val="00CD2D82"/>
    <w:rsid w:val="00CD2DBB"/>
    <w:rsid w:val="00CD3480"/>
    <w:rsid w:val="00CD3E09"/>
    <w:rsid w:val="00CD4C93"/>
    <w:rsid w:val="00CD53FE"/>
    <w:rsid w:val="00CD5B73"/>
    <w:rsid w:val="00CD5BD4"/>
    <w:rsid w:val="00CD6398"/>
    <w:rsid w:val="00CD67BC"/>
    <w:rsid w:val="00CD7112"/>
    <w:rsid w:val="00CD7780"/>
    <w:rsid w:val="00CD7ABE"/>
    <w:rsid w:val="00CD7DC7"/>
    <w:rsid w:val="00CE04D4"/>
    <w:rsid w:val="00CE0725"/>
    <w:rsid w:val="00CE0A92"/>
    <w:rsid w:val="00CE1A7A"/>
    <w:rsid w:val="00CE1DD5"/>
    <w:rsid w:val="00CE1F49"/>
    <w:rsid w:val="00CE2A4A"/>
    <w:rsid w:val="00CE3130"/>
    <w:rsid w:val="00CE3AB7"/>
    <w:rsid w:val="00CE4D2B"/>
    <w:rsid w:val="00CE4DB4"/>
    <w:rsid w:val="00CE4EE0"/>
    <w:rsid w:val="00CE63DB"/>
    <w:rsid w:val="00CE68DA"/>
    <w:rsid w:val="00CE771E"/>
    <w:rsid w:val="00CE7A86"/>
    <w:rsid w:val="00CE7F08"/>
    <w:rsid w:val="00CF0050"/>
    <w:rsid w:val="00CF0500"/>
    <w:rsid w:val="00CF0939"/>
    <w:rsid w:val="00CF0A71"/>
    <w:rsid w:val="00CF1449"/>
    <w:rsid w:val="00CF17E5"/>
    <w:rsid w:val="00CF291D"/>
    <w:rsid w:val="00CF33A4"/>
    <w:rsid w:val="00CF375B"/>
    <w:rsid w:val="00CF4284"/>
    <w:rsid w:val="00CF48E5"/>
    <w:rsid w:val="00CF4A3E"/>
    <w:rsid w:val="00CF4B4A"/>
    <w:rsid w:val="00CF52D2"/>
    <w:rsid w:val="00CF5CA1"/>
    <w:rsid w:val="00CF5E76"/>
    <w:rsid w:val="00CF6E06"/>
    <w:rsid w:val="00CF74B2"/>
    <w:rsid w:val="00CF780B"/>
    <w:rsid w:val="00CF7ABD"/>
    <w:rsid w:val="00CF7D35"/>
    <w:rsid w:val="00D007CA"/>
    <w:rsid w:val="00D00E4C"/>
    <w:rsid w:val="00D019AF"/>
    <w:rsid w:val="00D02F61"/>
    <w:rsid w:val="00D03396"/>
    <w:rsid w:val="00D037F8"/>
    <w:rsid w:val="00D0395A"/>
    <w:rsid w:val="00D04035"/>
    <w:rsid w:val="00D04EE5"/>
    <w:rsid w:val="00D05585"/>
    <w:rsid w:val="00D05681"/>
    <w:rsid w:val="00D057D2"/>
    <w:rsid w:val="00D05D01"/>
    <w:rsid w:val="00D06033"/>
    <w:rsid w:val="00D06439"/>
    <w:rsid w:val="00D064CE"/>
    <w:rsid w:val="00D0693D"/>
    <w:rsid w:val="00D06A93"/>
    <w:rsid w:val="00D06BD3"/>
    <w:rsid w:val="00D06C48"/>
    <w:rsid w:val="00D07E8F"/>
    <w:rsid w:val="00D07F11"/>
    <w:rsid w:val="00D101B6"/>
    <w:rsid w:val="00D107E9"/>
    <w:rsid w:val="00D10A5D"/>
    <w:rsid w:val="00D11053"/>
    <w:rsid w:val="00D11333"/>
    <w:rsid w:val="00D11FFC"/>
    <w:rsid w:val="00D12173"/>
    <w:rsid w:val="00D125FE"/>
    <w:rsid w:val="00D129D7"/>
    <w:rsid w:val="00D13B6D"/>
    <w:rsid w:val="00D13D71"/>
    <w:rsid w:val="00D142DF"/>
    <w:rsid w:val="00D14646"/>
    <w:rsid w:val="00D147ED"/>
    <w:rsid w:val="00D149CF"/>
    <w:rsid w:val="00D149DC"/>
    <w:rsid w:val="00D14BA1"/>
    <w:rsid w:val="00D153F5"/>
    <w:rsid w:val="00D1596E"/>
    <w:rsid w:val="00D15B5B"/>
    <w:rsid w:val="00D15C97"/>
    <w:rsid w:val="00D15F44"/>
    <w:rsid w:val="00D16EAA"/>
    <w:rsid w:val="00D1712C"/>
    <w:rsid w:val="00D176F0"/>
    <w:rsid w:val="00D17EB5"/>
    <w:rsid w:val="00D203BE"/>
    <w:rsid w:val="00D2064D"/>
    <w:rsid w:val="00D20D30"/>
    <w:rsid w:val="00D212A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4D1"/>
    <w:rsid w:val="00D25A85"/>
    <w:rsid w:val="00D260E1"/>
    <w:rsid w:val="00D2696C"/>
    <w:rsid w:val="00D26EFD"/>
    <w:rsid w:val="00D277DD"/>
    <w:rsid w:val="00D27AC0"/>
    <w:rsid w:val="00D27B50"/>
    <w:rsid w:val="00D27C02"/>
    <w:rsid w:val="00D27E34"/>
    <w:rsid w:val="00D307A0"/>
    <w:rsid w:val="00D30817"/>
    <w:rsid w:val="00D30974"/>
    <w:rsid w:val="00D313DD"/>
    <w:rsid w:val="00D319F4"/>
    <w:rsid w:val="00D31E29"/>
    <w:rsid w:val="00D3249C"/>
    <w:rsid w:val="00D324E6"/>
    <w:rsid w:val="00D329C8"/>
    <w:rsid w:val="00D3329A"/>
    <w:rsid w:val="00D333FF"/>
    <w:rsid w:val="00D339E0"/>
    <w:rsid w:val="00D33BDE"/>
    <w:rsid w:val="00D33C64"/>
    <w:rsid w:val="00D33E8F"/>
    <w:rsid w:val="00D34056"/>
    <w:rsid w:val="00D34DAD"/>
    <w:rsid w:val="00D34F40"/>
    <w:rsid w:val="00D34FDC"/>
    <w:rsid w:val="00D34FEA"/>
    <w:rsid w:val="00D3510B"/>
    <w:rsid w:val="00D3572A"/>
    <w:rsid w:val="00D35A6C"/>
    <w:rsid w:val="00D36150"/>
    <w:rsid w:val="00D36B88"/>
    <w:rsid w:val="00D3720D"/>
    <w:rsid w:val="00D37678"/>
    <w:rsid w:val="00D37822"/>
    <w:rsid w:val="00D37873"/>
    <w:rsid w:val="00D37CE5"/>
    <w:rsid w:val="00D4034B"/>
    <w:rsid w:val="00D40610"/>
    <w:rsid w:val="00D40ACD"/>
    <w:rsid w:val="00D40D3F"/>
    <w:rsid w:val="00D41498"/>
    <w:rsid w:val="00D418C9"/>
    <w:rsid w:val="00D419A5"/>
    <w:rsid w:val="00D41F12"/>
    <w:rsid w:val="00D423B3"/>
    <w:rsid w:val="00D4271B"/>
    <w:rsid w:val="00D42BE5"/>
    <w:rsid w:val="00D42CCD"/>
    <w:rsid w:val="00D43572"/>
    <w:rsid w:val="00D43E54"/>
    <w:rsid w:val="00D44376"/>
    <w:rsid w:val="00D4557F"/>
    <w:rsid w:val="00D45ACC"/>
    <w:rsid w:val="00D45BAF"/>
    <w:rsid w:val="00D4637F"/>
    <w:rsid w:val="00D46654"/>
    <w:rsid w:val="00D4682E"/>
    <w:rsid w:val="00D47270"/>
    <w:rsid w:val="00D473A4"/>
    <w:rsid w:val="00D4746C"/>
    <w:rsid w:val="00D5044D"/>
    <w:rsid w:val="00D504B8"/>
    <w:rsid w:val="00D50960"/>
    <w:rsid w:val="00D50E93"/>
    <w:rsid w:val="00D517F6"/>
    <w:rsid w:val="00D51A6B"/>
    <w:rsid w:val="00D5232A"/>
    <w:rsid w:val="00D52899"/>
    <w:rsid w:val="00D52CA9"/>
    <w:rsid w:val="00D52D24"/>
    <w:rsid w:val="00D52DF9"/>
    <w:rsid w:val="00D52E43"/>
    <w:rsid w:val="00D52F2B"/>
    <w:rsid w:val="00D5476F"/>
    <w:rsid w:val="00D547FA"/>
    <w:rsid w:val="00D54E30"/>
    <w:rsid w:val="00D55FDC"/>
    <w:rsid w:val="00D56573"/>
    <w:rsid w:val="00D5694C"/>
    <w:rsid w:val="00D572C9"/>
    <w:rsid w:val="00D5750F"/>
    <w:rsid w:val="00D575C5"/>
    <w:rsid w:val="00D57679"/>
    <w:rsid w:val="00D579D5"/>
    <w:rsid w:val="00D60F63"/>
    <w:rsid w:val="00D6133A"/>
    <w:rsid w:val="00D61421"/>
    <w:rsid w:val="00D616A9"/>
    <w:rsid w:val="00D61E40"/>
    <w:rsid w:val="00D623D2"/>
    <w:rsid w:val="00D62503"/>
    <w:rsid w:val="00D62579"/>
    <w:rsid w:val="00D62995"/>
    <w:rsid w:val="00D6309D"/>
    <w:rsid w:val="00D634A1"/>
    <w:rsid w:val="00D6363A"/>
    <w:rsid w:val="00D6369B"/>
    <w:rsid w:val="00D63B39"/>
    <w:rsid w:val="00D64198"/>
    <w:rsid w:val="00D64C73"/>
    <w:rsid w:val="00D64D8E"/>
    <w:rsid w:val="00D654BA"/>
    <w:rsid w:val="00D6598D"/>
    <w:rsid w:val="00D66500"/>
    <w:rsid w:val="00D6677C"/>
    <w:rsid w:val="00D66B87"/>
    <w:rsid w:val="00D6748B"/>
    <w:rsid w:val="00D67A90"/>
    <w:rsid w:val="00D7009C"/>
    <w:rsid w:val="00D70768"/>
    <w:rsid w:val="00D72212"/>
    <w:rsid w:val="00D724C4"/>
    <w:rsid w:val="00D7295C"/>
    <w:rsid w:val="00D72B64"/>
    <w:rsid w:val="00D73850"/>
    <w:rsid w:val="00D739A2"/>
    <w:rsid w:val="00D73A59"/>
    <w:rsid w:val="00D73E92"/>
    <w:rsid w:val="00D73F2B"/>
    <w:rsid w:val="00D740DA"/>
    <w:rsid w:val="00D747DC"/>
    <w:rsid w:val="00D74C1D"/>
    <w:rsid w:val="00D74F1D"/>
    <w:rsid w:val="00D754CC"/>
    <w:rsid w:val="00D757CD"/>
    <w:rsid w:val="00D75E4D"/>
    <w:rsid w:val="00D7652E"/>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2294"/>
    <w:rsid w:val="00D82514"/>
    <w:rsid w:val="00D831B8"/>
    <w:rsid w:val="00D83AA5"/>
    <w:rsid w:val="00D83E5D"/>
    <w:rsid w:val="00D84C2E"/>
    <w:rsid w:val="00D854B3"/>
    <w:rsid w:val="00D8704A"/>
    <w:rsid w:val="00D870F8"/>
    <w:rsid w:val="00D873DF"/>
    <w:rsid w:val="00D87834"/>
    <w:rsid w:val="00D878FE"/>
    <w:rsid w:val="00D9014A"/>
    <w:rsid w:val="00D9039B"/>
    <w:rsid w:val="00D90B8A"/>
    <w:rsid w:val="00D90BEF"/>
    <w:rsid w:val="00D90D33"/>
    <w:rsid w:val="00D9106B"/>
    <w:rsid w:val="00D911E2"/>
    <w:rsid w:val="00D91A0C"/>
    <w:rsid w:val="00D91D0F"/>
    <w:rsid w:val="00D92514"/>
    <w:rsid w:val="00D9292F"/>
    <w:rsid w:val="00D930C0"/>
    <w:rsid w:val="00D93D06"/>
    <w:rsid w:val="00D94859"/>
    <w:rsid w:val="00D94C94"/>
    <w:rsid w:val="00D95238"/>
    <w:rsid w:val="00D9591B"/>
    <w:rsid w:val="00D95CAF"/>
    <w:rsid w:val="00D9638B"/>
    <w:rsid w:val="00D966F0"/>
    <w:rsid w:val="00D96BD0"/>
    <w:rsid w:val="00D97354"/>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2B9A"/>
    <w:rsid w:val="00DA3F9C"/>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72B"/>
    <w:rsid w:val="00DB2ED7"/>
    <w:rsid w:val="00DB30B1"/>
    <w:rsid w:val="00DB32C9"/>
    <w:rsid w:val="00DB38AE"/>
    <w:rsid w:val="00DB3E85"/>
    <w:rsid w:val="00DB3FDD"/>
    <w:rsid w:val="00DB41C4"/>
    <w:rsid w:val="00DB435F"/>
    <w:rsid w:val="00DB46FF"/>
    <w:rsid w:val="00DB493F"/>
    <w:rsid w:val="00DB4C90"/>
    <w:rsid w:val="00DB5194"/>
    <w:rsid w:val="00DB52D8"/>
    <w:rsid w:val="00DB53DA"/>
    <w:rsid w:val="00DB5661"/>
    <w:rsid w:val="00DB5A98"/>
    <w:rsid w:val="00DB6220"/>
    <w:rsid w:val="00DB6553"/>
    <w:rsid w:val="00DB65A1"/>
    <w:rsid w:val="00DB715A"/>
    <w:rsid w:val="00DB7333"/>
    <w:rsid w:val="00DB754F"/>
    <w:rsid w:val="00DB7771"/>
    <w:rsid w:val="00DB7A3F"/>
    <w:rsid w:val="00DC0916"/>
    <w:rsid w:val="00DC0E2C"/>
    <w:rsid w:val="00DC129F"/>
    <w:rsid w:val="00DC12A8"/>
    <w:rsid w:val="00DC139F"/>
    <w:rsid w:val="00DC159C"/>
    <w:rsid w:val="00DC19F8"/>
    <w:rsid w:val="00DC1EF6"/>
    <w:rsid w:val="00DC1F07"/>
    <w:rsid w:val="00DC2380"/>
    <w:rsid w:val="00DC239D"/>
    <w:rsid w:val="00DC2EA0"/>
    <w:rsid w:val="00DC3A35"/>
    <w:rsid w:val="00DC3B93"/>
    <w:rsid w:val="00DC3EB4"/>
    <w:rsid w:val="00DC4087"/>
    <w:rsid w:val="00DC417A"/>
    <w:rsid w:val="00DC4531"/>
    <w:rsid w:val="00DC4B4C"/>
    <w:rsid w:val="00DC5715"/>
    <w:rsid w:val="00DC5A6F"/>
    <w:rsid w:val="00DC5ED4"/>
    <w:rsid w:val="00DC6069"/>
    <w:rsid w:val="00DC6180"/>
    <w:rsid w:val="00DC6E17"/>
    <w:rsid w:val="00DC7389"/>
    <w:rsid w:val="00DC7604"/>
    <w:rsid w:val="00DC790B"/>
    <w:rsid w:val="00DC798F"/>
    <w:rsid w:val="00DD2495"/>
    <w:rsid w:val="00DD2D72"/>
    <w:rsid w:val="00DD345F"/>
    <w:rsid w:val="00DD3FF8"/>
    <w:rsid w:val="00DD40C1"/>
    <w:rsid w:val="00DD5463"/>
    <w:rsid w:val="00DD63BC"/>
    <w:rsid w:val="00DD662A"/>
    <w:rsid w:val="00DD6636"/>
    <w:rsid w:val="00DD67D2"/>
    <w:rsid w:val="00DD6E2A"/>
    <w:rsid w:val="00DD710C"/>
    <w:rsid w:val="00DD73BC"/>
    <w:rsid w:val="00DD7429"/>
    <w:rsid w:val="00DD7689"/>
    <w:rsid w:val="00DD7910"/>
    <w:rsid w:val="00DD7ED0"/>
    <w:rsid w:val="00DD7EF2"/>
    <w:rsid w:val="00DE06C7"/>
    <w:rsid w:val="00DE0A16"/>
    <w:rsid w:val="00DE1016"/>
    <w:rsid w:val="00DE19A9"/>
    <w:rsid w:val="00DE1FC1"/>
    <w:rsid w:val="00DE21A2"/>
    <w:rsid w:val="00DE23CC"/>
    <w:rsid w:val="00DE2C3E"/>
    <w:rsid w:val="00DE4091"/>
    <w:rsid w:val="00DE40FA"/>
    <w:rsid w:val="00DE46A4"/>
    <w:rsid w:val="00DE4A4C"/>
    <w:rsid w:val="00DE503E"/>
    <w:rsid w:val="00DE5221"/>
    <w:rsid w:val="00DE5331"/>
    <w:rsid w:val="00DE624B"/>
    <w:rsid w:val="00DE6B56"/>
    <w:rsid w:val="00DE6B75"/>
    <w:rsid w:val="00DE6C4B"/>
    <w:rsid w:val="00DE6C63"/>
    <w:rsid w:val="00DE6D6D"/>
    <w:rsid w:val="00DE70A6"/>
    <w:rsid w:val="00DE74DA"/>
    <w:rsid w:val="00DE78DD"/>
    <w:rsid w:val="00DF0076"/>
    <w:rsid w:val="00DF0B44"/>
    <w:rsid w:val="00DF1960"/>
    <w:rsid w:val="00DF2118"/>
    <w:rsid w:val="00DF21B4"/>
    <w:rsid w:val="00DF2AD6"/>
    <w:rsid w:val="00DF2E66"/>
    <w:rsid w:val="00DF2FBA"/>
    <w:rsid w:val="00DF316E"/>
    <w:rsid w:val="00DF3498"/>
    <w:rsid w:val="00DF3985"/>
    <w:rsid w:val="00DF39C7"/>
    <w:rsid w:val="00DF3AF9"/>
    <w:rsid w:val="00DF3C96"/>
    <w:rsid w:val="00DF3F70"/>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4FA4"/>
    <w:rsid w:val="00E053C7"/>
    <w:rsid w:val="00E05A28"/>
    <w:rsid w:val="00E05C5E"/>
    <w:rsid w:val="00E063FB"/>
    <w:rsid w:val="00E0783C"/>
    <w:rsid w:val="00E07E30"/>
    <w:rsid w:val="00E07FAF"/>
    <w:rsid w:val="00E1045E"/>
    <w:rsid w:val="00E10A5F"/>
    <w:rsid w:val="00E1118C"/>
    <w:rsid w:val="00E11253"/>
    <w:rsid w:val="00E11E23"/>
    <w:rsid w:val="00E12755"/>
    <w:rsid w:val="00E12779"/>
    <w:rsid w:val="00E127B7"/>
    <w:rsid w:val="00E1341E"/>
    <w:rsid w:val="00E1360E"/>
    <w:rsid w:val="00E13A8D"/>
    <w:rsid w:val="00E144A6"/>
    <w:rsid w:val="00E14F27"/>
    <w:rsid w:val="00E15A94"/>
    <w:rsid w:val="00E15BAD"/>
    <w:rsid w:val="00E15E4C"/>
    <w:rsid w:val="00E160F7"/>
    <w:rsid w:val="00E1623A"/>
    <w:rsid w:val="00E16482"/>
    <w:rsid w:val="00E16850"/>
    <w:rsid w:val="00E16AD5"/>
    <w:rsid w:val="00E16B71"/>
    <w:rsid w:val="00E16B88"/>
    <w:rsid w:val="00E16E1C"/>
    <w:rsid w:val="00E16F53"/>
    <w:rsid w:val="00E1752A"/>
    <w:rsid w:val="00E203B0"/>
    <w:rsid w:val="00E21000"/>
    <w:rsid w:val="00E2110B"/>
    <w:rsid w:val="00E213CE"/>
    <w:rsid w:val="00E216FA"/>
    <w:rsid w:val="00E218BF"/>
    <w:rsid w:val="00E21A42"/>
    <w:rsid w:val="00E21BEF"/>
    <w:rsid w:val="00E236D1"/>
    <w:rsid w:val="00E23902"/>
    <w:rsid w:val="00E24257"/>
    <w:rsid w:val="00E24301"/>
    <w:rsid w:val="00E24ED9"/>
    <w:rsid w:val="00E251A5"/>
    <w:rsid w:val="00E255EC"/>
    <w:rsid w:val="00E2578B"/>
    <w:rsid w:val="00E25CC1"/>
    <w:rsid w:val="00E2639D"/>
    <w:rsid w:val="00E26B1C"/>
    <w:rsid w:val="00E27347"/>
    <w:rsid w:val="00E275FC"/>
    <w:rsid w:val="00E27B3E"/>
    <w:rsid w:val="00E27D0E"/>
    <w:rsid w:val="00E303CF"/>
    <w:rsid w:val="00E31CC1"/>
    <w:rsid w:val="00E31D04"/>
    <w:rsid w:val="00E31D24"/>
    <w:rsid w:val="00E32678"/>
    <w:rsid w:val="00E3277B"/>
    <w:rsid w:val="00E334E8"/>
    <w:rsid w:val="00E33909"/>
    <w:rsid w:val="00E33B7E"/>
    <w:rsid w:val="00E34013"/>
    <w:rsid w:val="00E3422A"/>
    <w:rsid w:val="00E3429B"/>
    <w:rsid w:val="00E34C09"/>
    <w:rsid w:val="00E352FA"/>
    <w:rsid w:val="00E354C4"/>
    <w:rsid w:val="00E35FD2"/>
    <w:rsid w:val="00E364AA"/>
    <w:rsid w:val="00E36CAE"/>
    <w:rsid w:val="00E36E38"/>
    <w:rsid w:val="00E3768D"/>
    <w:rsid w:val="00E379D4"/>
    <w:rsid w:val="00E4014A"/>
    <w:rsid w:val="00E4104D"/>
    <w:rsid w:val="00E41228"/>
    <w:rsid w:val="00E418AD"/>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2E0"/>
    <w:rsid w:val="00E6134B"/>
    <w:rsid w:val="00E6137C"/>
    <w:rsid w:val="00E61C84"/>
    <w:rsid w:val="00E61D8D"/>
    <w:rsid w:val="00E62538"/>
    <w:rsid w:val="00E630E0"/>
    <w:rsid w:val="00E6391A"/>
    <w:rsid w:val="00E63BD1"/>
    <w:rsid w:val="00E63D6A"/>
    <w:rsid w:val="00E6443A"/>
    <w:rsid w:val="00E64495"/>
    <w:rsid w:val="00E6464F"/>
    <w:rsid w:val="00E647BA"/>
    <w:rsid w:val="00E65241"/>
    <w:rsid w:val="00E658B6"/>
    <w:rsid w:val="00E65C19"/>
    <w:rsid w:val="00E65FD6"/>
    <w:rsid w:val="00E66612"/>
    <w:rsid w:val="00E66D9D"/>
    <w:rsid w:val="00E67511"/>
    <w:rsid w:val="00E67584"/>
    <w:rsid w:val="00E67983"/>
    <w:rsid w:val="00E70DA0"/>
    <w:rsid w:val="00E710DD"/>
    <w:rsid w:val="00E7135D"/>
    <w:rsid w:val="00E713D5"/>
    <w:rsid w:val="00E714F1"/>
    <w:rsid w:val="00E715D3"/>
    <w:rsid w:val="00E71C61"/>
    <w:rsid w:val="00E7247A"/>
    <w:rsid w:val="00E724A9"/>
    <w:rsid w:val="00E72C43"/>
    <w:rsid w:val="00E72FAF"/>
    <w:rsid w:val="00E7351F"/>
    <w:rsid w:val="00E7352B"/>
    <w:rsid w:val="00E73ACA"/>
    <w:rsid w:val="00E7437B"/>
    <w:rsid w:val="00E74584"/>
    <w:rsid w:val="00E745A4"/>
    <w:rsid w:val="00E74C11"/>
    <w:rsid w:val="00E74DC8"/>
    <w:rsid w:val="00E75117"/>
    <w:rsid w:val="00E75183"/>
    <w:rsid w:val="00E7572E"/>
    <w:rsid w:val="00E75D2A"/>
    <w:rsid w:val="00E76915"/>
    <w:rsid w:val="00E77D2A"/>
    <w:rsid w:val="00E8048C"/>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5FE"/>
    <w:rsid w:val="00E95A2A"/>
    <w:rsid w:val="00E95D7A"/>
    <w:rsid w:val="00E96420"/>
    <w:rsid w:val="00E96C88"/>
    <w:rsid w:val="00E97092"/>
    <w:rsid w:val="00E974DE"/>
    <w:rsid w:val="00E97F70"/>
    <w:rsid w:val="00EA00A1"/>
    <w:rsid w:val="00EA0387"/>
    <w:rsid w:val="00EA1705"/>
    <w:rsid w:val="00EA18F1"/>
    <w:rsid w:val="00EA1CAF"/>
    <w:rsid w:val="00EA2077"/>
    <w:rsid w:val="00EA2904"/>
    <w:rsid w:val="00EA2E52"/>
    <w:rsid w:val="00EA2EAB"/>
    <w:rsid w:val="00EA30E4"/>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0C"/>
    <w:rsid w:val="00EB0448"/>
    <w:rsid w:val="00EB0503"/>
    <w:rsid w:val="00EB09C0"/>
    <w:rsid w:val="00EB141E"/>
    <w:rsid w:val="00EB1B43"/>
    <w:rsid w:val="00EB247B"/>
    <w:rsid w:val="00EB2AC4"/>
    <w:rsid w:val="00EB2AD3"/>
    <w:rsid w:val="00EB2E6A"/>
    <w:rsid w:val="00EB2F51"/>
    <w:rsid w:val="00EB300F"/>
    <w:rsid w:val="00EB33CA"/>
    <w:rsid w:val="00EB4A1D"/>
    <w:rsid w:val="00EB61E4"/>
    <w:rsid w:val="00EB62D0"/>
    <w:rsid w:val="00EB6B7C"/>
    <w:rsid w:val="00EB760B"/>
    <w:rsid w:val="00EB7832"/>
    <w:rsid w:val="00EB7AD2"/>
    <w:rsid w:val="00EB7B6F"/>
    <w:rsid w:val="00EB7D43"/>
    <w:rsid w:val="00EB7EEB"/>
    <w:rsid w:val="00EC0301"/>
    <w:rsid w:val="00EC03EC"/>
    <w:rsid w:val="00EC0F99"/>
    <w:rsid w:val="00EC14D4"/>
    <w:rsid w:val="00EC15F1"/>
    <w:rsid w:val="00EC195A"/>
    <w:rsid w:val="00EC1D8B"/>
    <w:rsid w:val="00EC23CB"/>
    <w:rsid w:val="00EC23E5"/>
    <w:rsid w:val="00EC258B"/>
    <w:rsid w:val="00EC2AFE"/>
    <w:rsid w:val="00EC2CF8"/>
    <w:rsid w:val="00EC309E"/>
    <w:rsid w:val="00EC317E"/>
    <w:rsid w:val="00EC3898"/>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1B"/>
    <w:rsid w:val="00ED68AE"/>
    <w:rsid w:val="00ED6B5D"/>
    <w:rsid w:val="00ED6F94"/>
    <w:rsid w:val="00ED7292"/>
    <w:rsid w:val="00ED76D3"/>
    <w:rsid w:val="00ED7739"/>
    <w:rsid w:val="00ED7AB2"/>
    <w:rsid w:val="00ED7D7B"/>
    <w:rsid w:val="00ED7EBB"/>
    <w:rsid w:val="00EE0057"/>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01"/>
    <w:rsid w:val="00EE735A"/>
    <w:rsid w:val="00EF0BA4"/>
    <w:rsid w:val="00EF0D24"/>
    <w:rsid w:val="00EF1080"/>
    <w:rsid w:val="00EF124F"/>
    <w:rsid w:val="00EF13DC"/>
    <w:rsid w:val="00EF1E89"/>
    <w:rsid w:val="00EF25AA"/>
    <w:rsid w:val="00EF2814"/>
    <w:rsid w:val="00EF2B58"/>
    <w:rsid w:val="00EF3116"/>
    <w:rsid w:val="00EF3527"/>
    <w:rsid w:val="00EF3961"/>
    <w:rsid w:val="00EF40FE"/>
    <w:rsid w:val="00EF45C1"/>
    <w:rsid w:val="00EF51C5"/>
    <w:rsid w:val="00EF5A3A"/>
    <w:rsid w:val="00EF5E7C"/>
    <w:rsid w:val="00EF6419"/>
    <w:rsid w:val="00EF69B3"/>
    <w:rsid w:val="00EF6A80"/>
    <w:rsid w:val="00EF721D"/>
    <w:rsid w:val="00EF75BE"/>
    <w:rsid w:val="00F000E8"/>
    <w:rsid w:val="00F004E2"/>
    <w:rsid w:val="00F008A3"/>
    <w:rsid w:val="00F00AFE"/>
    <w:rsid w:val="00F015FF"/>
    <w:rsid w:val="00F01B67"/>
    <w:rsid w:val="00F029A6"/>
    <w:rsid w:val="00F03045"/>
    <w:rsid w:val="00F03068"/>
    <w:rsid w:val="00F03074"/>
    <w:rsid w:val="00F03703"/>
    <w:rsid w:val="00F041A7"/>
    <w:rsid w:val="00F0435E"/>
    <w:rsid w:val="00F04363"/>
    <w:rsid w:val="00F045F9"/>
    <w:rsid w:val="00F04A59"/>
    <w:rsid w:val="00F05EE8"/>
    <w:rsid w:val="00F062A7"/>
    <w:rsid w:val="00F06EB0"/>
    <w:rsid w:val="00F06EE8"/>
    <w:rsid w:val="00F07037"/>
    <w:rsid w:val="00F071BD"/>
    <w:rsid w:val="00F108A3"/>
    <w:rsid w:val="00F11005"/>
    <w:rsid w:val="00F113EC"/>
    <w:rsid w:val="00F11BB0"/>
    <w:rsid w:val="00F11D7A"/>
    <w:rsid w:val="00F11D8F"/>
    <w:rsid w:val="00F1229F"/>
    <w:rsid w:val="00F1282F"/>
    <w:rsid w:val="00F129F0"/>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1B8"/>
    <w:rsid w:val="00F212FD"/>
    <w:rsid w:val="00F2130B"/>
    <w:rsid w:val="00F2164F"/>
    <w:rsid w:val="00F21783"/>
    <w:rsid w:val="00F221E9"/>
    <w:rsid w:val="00F2228F"/>
    <w:rsid w:val="00F22337"/>
    <w:rsid w:val="00F22A0F"/>
    <w:rsid w:val="00F22FF0"/>
    <w:rsid w:val="00F232B9"/>
    <w:rsid w:val="00F23900"/>
    <w:rsid w:val="00F23996"/>
    <w:rsid w:val="00F2399B"/>
    <w:rsid w:val="00F243C0"/>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4A0"/>
    <w:rsid w:val="00F3162F"/>
    <w:rsid w:val="00F31839"/>
    <w:rsid w:val="00F31D07"/>
    <w:rsid w:val="00F323B0"/>
    <w:rsid w:val="00F326AF"/>
    <w:rsid w:val="00F32853"/>
    <w:rsid w:val="00F328BE"/>
    <w:rsid w:val="00F32D68"/>
    <w:rsid w:val="00F32F21"/>
    <w:rsid w:val="00F32F66"/>
    <w:rsid w:val="00F33381"/>
    <w:rsid w:val="00F33E72"/>
    <w:rsid w:val="00F34BF6"/>
    <w:rsid w:val="00F35007"/>
    <w:rsid w:val="00F355B5"/>
    <w:rsid w:val="00F35942"/>
    <w:rsid w:val="00F36233"/>
    <w:rsid w:val="00F366F8"/>
    <w:rsid w:val="00F36B00"/>
    <w:rsid w:val="00F36C23"/>
    <w:rsid w:val="00F36F7D"/>
    <w:rsid w:val="00F37049"/>
    <w:rsid w:val="00F370F4"/>
    <w:rsid w:val="00F37925"/>
    <w:rsid w:val="00F37AB2"/>
    <w:rsid w:val="00F37AF2"/>
    <w:rsid w:val="00F37C84"/>
    <w:rsid w:val="00F37CD9"/>
    <w:rsid w:val="00F404BB"/>
    <w:rsid w:val="00F404DE"/>
    <w:rsid w:val="00F40DD6"/>
    <w:rsid w:val="00F40E28"/>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6CAE"/>
    <w:rsid w:val="00F47591"/>
    <w:rsid w:val="00F475DE"/>
    <w:rsid w:val="00F47608"/>
    <w:rsid w:val="00F50E7F"/>
    <w:rsid w:val="00F5137C"/>
    <w:rsid w:val="00F52137"/>
    <w:rsid w:val="00F52224"/>
    <w:rsid w:val="00F52A7B"/>
    <w:rsid w:val="00F5320D"/>
    <w:rsid w:val="00F53572"/>
    <w:rsid w:val="00F53697"/>
    <w:rsid w:val="00F53C4B"/>
    <w:rsid w:val="00F53EC7"/>
    <w:rsid w:val="00F53F8F"/>
    <w:rsid w:val="00F541D9"/>
    <w:rsid w:val="00F54497"/>
    <w:rsid w:val="00F551E3"/>
    <w:rsid w:val="00F5524C"/>
    <w:rsid w:val="00F55F2D"/>
    <w:rsid w:val="00F560B7"/>
    <w:rsid w:val="00F560BC"/>
    <w:rsid w:val="00F5717E"/>
    <w:rsid w:val="00F57250"/>
    <w:rsid w:val="00F576F0"/>
    <w:rsid w:val="00F57963"/>
    <w:rsid w:val="00F57D02"/>
    <w:rsid w:val="00F601C2"/>
    <w:rsid w:val="00F6048E"/>
    <w:rsid w:val="00F60A80"/>
    <w:rsid w:val="00F60C7D"/>
    <w:rsid w:val="00F610E7"/>
    <w:rsid w:val="00F61882"/>
    <w:rsid w:val="00F618AF"/>
    <w:rsid w:val="00F61C2A"/>
    <w:rsid w:val="00F6220F"/>
    <w:rsid w:val="00F62D7D"/>
    <w:rsid w:val="00F63481"/>
    <w:rsid w:val="00F63627"/>
    <w:rsid w:val="00F6427D"/>
    <w:rsid w:val="00F64A84"/>
    <w:rsid w:val="00F64C26"/>
    <w:rsid w:val="00F65625"/>
    <w:rsid w:val="00F656FF"/>
    <w:rsid w:val="00F6587F"/>
    <w:rsid w:val="00F65C23"/>
    <w:rsid w:val="00F66110"/>
    <w:rsid w:val="00F66612"/>
    <w:rsid w:val="00F66F26"/>
    <w:rsid w:val="00F66F57"/>
    <w:rsid w:val="00F66FF1"/>
    <w:rsid w:val="00F674F3"/>
    <w:rsid w:val="00F67803"/>
    <w:rsid w:val="00F67B9B"/>
    <w:rsid w:val="00F67EB2"/>
    <w:rsid w:val="00F70B35"/>
    <w:rsid w:val="00F70B66"/>
    <w:rsid w:val="00F70BD6"/>
    <w:rsid w:val="00F71F8B"/>
    <w:rsid w:val="00F726CD"/>
    <w:rsid w:val="00F72BDD"/>
    <w:rsid w:val="00F72D84"/>
    <w:rsid w:val="00F73962"/>
    <w:rsid w:val="00F73BD2"/>
    <w:rsid w:val="00F74308"/>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1F27"/>
    <w:rsid w:val="00F820BB"/>
    <w:rsid w:val="00F82FBA"/>
    <w:rsid w:val="00F83110"/>
    <w:rsid w:val="00F83557"/>
    <w:rsid w:val="00F8379B"/>
    <w:rsid w:val="00F83861"/>
    <w:rsid w:val="00F85BB1"/>
    <w:rsid w:val="00F86912"/>
    <w:rsid w:val="00F86A72"/>
    <w:rsid w:val="00F86B74"/>
    <w:rsid w:val="00F87269"/>
    <w:rsid w:val="00F87365"/>
    <w:rsid w:val="00F876FA"/>
    <w:rsid w:val="00F8795B"/>
    <w:rsid w:val="00F87A1D"/>
    <w:rsid w:val="00F87A75"/>
    <w:rsid w:val="00F87BB3"/>
    <w:rsid w:val="00F909A0"/>
    <w:rsid w:val="00F90A48"/>
    <w:rsid w:val="00F90FD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6F30"/>
    <w:rsid w:val="00F974DA"/>
    <w:rsid w:val="00F97B42"/>
    <w:rsid w:val="00FA0915"/>
    <w:rsid w:val="00FA09A3"/>
    <w:rsid w:val="00FA0A1D"/>
    <w:rsid w:val="00FA0BF1"/>
    <w:rsid w:val="00FA0EFA"/>
    <w:rsid w:val="00FA1130"/>
    <w:rsid w:val="00FA1BC1"/>
    <w:rsid w:val="00FA232E"/>
    <w:rsid w:val="00FA2696"/>
    <w:rsid w:val="00FA276B"/>
    <w:rsid w:val="00FA2CCC"/>
    <w:rsid w:val="00FA2D6B"/>
    <w:rsid w:val="00FA424E"/>
    <w:rsid w:val="00FA426B"/>
    <w:rsid w:val="00FA44A8"/>
    <w:rsid w:val="00FA4A79"/>
    <w:rsid w:val="00FA4BAC"/>
    <w:rsid w:val="00FA4CBA"/>
    <w:rsid w:val="00FA4DA7"/>
    <w:rsid w:val="00FA4DAC"/>
    <w:rsid w:val="00FA5637"/>
    <w:rsid w:val="00FA585D"/>
    <w:rsid w:val="00FA6388"/>
    <w:rsid w:val="00FA6A4E"/>
    <w:rsid w:val="00FA6D15"/>
    <w:rsid w:val="00FA6DDF"/>
    <w:rsid w:val="00FA6FE6"/>
    <w:rsid w:val="00FB0107"/>
    <w:rsid w:val="00FB0B35"/>
    <w:rsid w:val="00FB148D"/>
    <w:rsid w:val="00FB19CB"/>
    <w:rsid w:val="00FB1DE9"/>
    <w:rsid w:val="00FB1FCB"/>
    <w:rsid w:val="00FB2945"/>
    <w:rsid w:val="00FB2EC2"/>
    <w:rsid w:val="00FB3339"/>
    <w:rsid w:val="00FB33B9"/>
    <w:rsid w:val="00FB3710"/>
    <w:rsid w:val="00FB3A98"/>
    <w:rsid w:val="00FB3AAC"/>
    <w:rsid w:val="00FB3EFF"/>
    <w:rsid w:val="00FB4C59"/>
    <w:rsid w:val="00FB4DD5"/>
    <w:rsid w:val="00FB55A4"/>
    <w:rsid w:val="00FB5744"/>
    <w:rsid w:val="00FB591C"/>
    <w:rsid w:val="00FB5AA5"/>
    <w:rsid w:val="00FB5C44"/>
    <w:rsid w:val="00FB5D13"/>
    <w:rsid w:val="00FB603A"/>
    <w:rsid w:val="00FB6557"/>
    <w:rsid w:val="00FB6953"/>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57E2"/>
    <w:rsid w:val="00FC6F80"/>
    <w:rsid w:val="00FC7496"/>
    <w:rsid w:val="00FC7D02"/>
    <w:rsid w:val="00FD0163"/>
    <w:rsid w:val="00FD01D8"/>
    <w:rsid w:val="00FD0406"/>
    <w:rsid w:val="00FD0A3F"/>
    <w:rsid w:val="00FD0BD7"/>
    <w:rsid w:val="00FD0DEF"/>
    <w:rsid w:val="00FD12C7"/>
    <w:rsid w:val="00FD145F"/>
    <w:rsid w:val="00FD1F03"/>
    <w:rsid w:val="00FD204E"/>
    <w:rsid w:val="00FD211D"/>
    <w:rsid w:val="00FD2DD6"/>
    <w:rsid w:val="00FD3295"/>
    <w:rsid w:val="00FD32D2"/>
    <w:rsid w:val="00FD3325"/>
    <w:rsid w:val="00FD3795"/>
    <w:rsid w:val="00FD3978"/>
    <w:rsid w:val="00FD3E85"/>
    <w:rsid w:val="00FD4CF1"/>
    <w:rsid w:val="00FD5569"/>
    <w:rsid w:val="00FD5864"/>
    <w:rsid w:val="00FD60BE"/>
    <w:rsid w:val="00FD6194"/>
    <w:rsid w:val="00FD6539"/>
    <w:rsid w:val="00FD75BF"/>
    <w:rsid w:val="00FE01C4"/>
    <w:rsid w:val="00FE0220"/>
    <w:rsid w:val="00FE0725"/>
    <w:rsid w:val="00FE0E3D"/>
    <w:rsid w:val="00FE1B03"/>
    <w:rsid w:val="00FE235A"/>
    <w:rsid w:val="00FE25E9"/>
    <w:rsid w:val="00FE2607"/>
    <w:rsid w:val="00FE264A"/>
    <w:rsid w:val="00FE2718"/>
    <w:rsid w:val="00FE2BCF"/>
    <w:rsid w:val="00FE335E"/>
    <w:rsid w:val="00FE34E1"/>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CE8"/>
    <w:rsid w:val="00FF2DA8"/>
    <w:rsid w:val="00FF35BD"/>
    <w:rsid w:val="00FF3760"/>
    <w:rsid w:val="00FF3BF7"/>
    <w:rsid w:val="00FF3C20"/>
    <w:rsid w:val="00FF440E"/>
    <w:rsid w:val="00FF47E7"/>
    <w:rsid w:val="00FF4A3E"/>
    <w:rsid w:val="00FF4B30"/>
    <w:rsid w:val="00FF51B5"/>
    <w:rsid w:val="00FF530B"/>
    <w:rsid w:val="00FF63D9"/>
    <w:rsid w:val="00FF677E"/>
    <w:rsid w:val="00FF6D89"/>
    <w:rsid w:val="00FF6DE5"/>
    <w:rsid w:val="00FF726F"/>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14:docId w14:val="49ECD92E"/>
  <w15:docId w15:val="{17783770-DD5E-40F3-8569-E1A279F47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0D50"/>
    <w:pPr>
      <w:spacing w:line="360" w:lineRule="auto"/>
      <w:jc w:val="both"/>
    </w:pPr>
    <w:rPr>
      <w:rFonts w:ascii="Georgia" w:hAnsi="Georgia" w:cs="Arial"/>
      <w:sz w:val="24"/>
    </w:rPr>
  </w:style>
  <w:style w:type="paragraph" w:styleId="Heading1">
    <w:name w:val="heading 1"/>
    <w:basedOn w:val="Normal"/>
    <w:next w:val="Normal"/>
    <w:link w:val="Heading1Char"/>
    <w:uiPriority w:val="9"/>
    <w:qFormat/>
    <w:rsid w:val="00AD6FF0"/>
    <w:pPr>
      <w:keepNext/>
      <w:keepLines/>
      <w:spacing w:before="240" w:after="0"/>
      <w:outlineLvl w:val="0"/>
    </w:pPr>
    <w:rPr>
      <w:rFonts w:eastAsiaTheme="majorEastAsia" w:cstheme="majorBidi"/>
      <w:b/>
      <w:caps/>
      <w:color w:val="000000" w:themeColor="text1"/>
      <w:szCs w:val="32"/>
    </w:rPr>
  </w:style>
  <w:style w:type="paragraph" w:styleId="Heading2">
    <w:name w:val="heading 2"/>
    <w:basedOn w:val="Normal"/>
    <w:next w:val="Normal"/>
    <w:link w:val="Heading2Char"/>
    <w:autoRedefine/>
    <w:uiPriority w:val="9"/>
    <w:unhideWhenUsed/>
    <w:qFormat/>
    <w:rsid w:val="0025169C"/>
    <w:pPr>
      <w:keepNext/>
      <w:keepLines/>
      <w:spacing w:before="40" w:after="0"/>
      <w:jc w:val="left"/>
      <w:outlineLvl w:val="1"/>
    </w:pPr>
    <w:rPr>
      <w:rFonts w:eastAsiaTheme="majorEastAsia"/>
      <w:b/>
      <w:color w:val="000000" w:themeColor="text1"/>
      <w:szCs w:val="26"/>
    </w:rPr>
  </w:style>
  <w:style w:type="paragraph" w:styleId="Heading3">
    <w:name w:val="heading 3"/>
    <w:basedOn w:val="Normal"/>
    <w:next w:val="Normal"/>
    <w:link w:val="Heading3Char"/>
    <w:autoRedefine/>
    <w:uiPriority w:val="9"/>
    <w:unhideWhenUsed/>
    <w:qFormat/>
    <w:rsid w:val="00AD6FF0"/>
    <w:pPr>
      <w:keepNext/>
      <w:keepLines/>
      <w:spacing w:before="40" w:after="0"/>
      <w:jc w:val="left"/>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unhideWhenUsed/>
    <w:qFormat/>
    <w:rsid w:val="00D313DD"/>
    <w:pPr>
      <w:keepNext/>
      <w:keepLines/>
      <w:spacing w:before="40" w:after="0"/>
      <w:outlineLvl w:val="3"/>
    </w:pPr>
    <w:rPr>
      <w:rFonts w:ascii="Arial" w:eastAsiaTheme="majorEastAsia" w:hAnsi="Arial" w:cstheme="majorBidi"/>
      <w:b/>
      <w:iCs/>
      <w:color w:val="000000" w:themeColor="text1"/>
      <w:sz w:val="20"/>
    </w:rPr>
  </w:style>
  <w:style w:type="paragraph" w:styleId="Heading5">
    <w:name w:val="heading 5"/>
    <w:basedOn w:val="Normal"/>
    <w:next w:val="Normal"/>
    <w:link w:val="Heading5Char"/>
    <w:uiPriority w:val="9"/>
    <w:unhideWhenUsed/>
    <w:qFormat/>
    <w:rsid w:val="00027E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14A"/>
    <w:rPr>
      <w:rFonts w:ascii="Georgia" w:eastAsiaTheme="majorEastAsia" w:hAnsi="Georgia" w:cstheme="majorBidi"/>
      <w:b/>
      <w:caps/>
      <w:color w:val="000000" w:themeColor="text1"/>
      <w:sz w:val="24"/>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25169C"/>
    <w:rPr>
      <w:rFonts w:ascii="Georgia" w:eastAsiaTheme="majorEastAsia" w:hAnsi="Georgia" w:cs="Arial"/>
      <w:b/>
      <w:color w:val="000000" w:themeColor="text1"/>
      <w:sz w:val="24"/>
      <w:szCs w:val="26"/>
    </w:rPr>
  </w:style>
  <w:style w:type="character" w:customStyle="1" w:styleId="Heading3Char">
    <w:name w:val="Heading 3 Char"/>
    <w:basedOn w:val="DefaultParagraphFont"/>
    <w:link w:val="Heading3"/>
    <w:uiPriority w:val="9"/>
    <w:rsid w:val="00B03534"/>
    <w:rPr>
      <w:rFonts w:ascii="Georgia" w:eastAsiaTheme="majorEastAsia" w:hAnsi="Georgia" w:cstheme="majorBidi"/>
      <w:b/>
      <w:i/>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D313DD"/>
    <w:rPr>
      <w:rFonts w:ascii="Arial" w:eastAsiaTheme="majorEastAsia" w:hAnsi="Arial" w:cstheme="majorBidi"/>
      <w:b/>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 w:type="character" w:styleId="SubtleEmphasis">
    <w:name w:val="Subtle Emphasis"/>
    <w:uiPriority w:val="19"/>
    <w:qFormat/>
    <w:rsid w:val="00605B84"/>
  </w:style>
  <w:style w:type="character" w:customStyle="1" w:styleId="Heading5Char">
    <w:name w:val="Heading 5 Char"/>
    <w:basedOn w:val="DefaultParagraphFont"/>
    <w:link w:val="Heading5"/>
    <w:uiPriority w:val="9"/>
    <w:rsid w:val="00027E1C"/>
    <w:rPr>
      <w:rFonts w:asciiTheme="majorHAnsi" w:eastAsiaTheme="majorEastAsia" w:hAnsiTheme="majorHAnsi" w:cstheme="majorBidi"/>
      <w:color w:val="2E74B5" w:themeColor="accent1" w:themeShade="BF"/>
    </w:rPr>
  </w:style>
  <w:style w:type="character" w:styleId="UnresolvedMention">
    <w:name w:val="Unresolved Mention"/>
    <w:basedOn w:val="DefaultParagraphFont"/>
    <w:uiPriority w:val="99"/>
    <w:semiHidden/>
    <w:unhideWhenUsed/>
    <w:rsid w:val="00D901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2016">
      <w:bodyDiv w:val="1"/>
      <w:marLeft w:val="0"/>
      <w:marRight w:val="0"/>
      <w:marTop w:val="0"/>
      <w:marBottom w:val="0"/>
      <w:divBdr>
        <w:top w:val="none" w:sz="0" w:space="0" w:color="auto"/>
        <w:left w:val="none" w:sz="0" w:space="0" w:color="auto"/>
        <w:bottom w:val="none" w:sz="0" w:space="0" w:color="auto"/>
        <w:right w:val="none" w:sz="0" w:space="0" w:color="auto"/>
      </w:divBdr>
    </w:div>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111244072">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151927644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41678-D2C0-4C24-91C0-213EBE010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6448</TotalTime>
  <Pages>63</Pages>
  <Words>20832</Words>
  <Characters>118749</Characters>
  <Application>Microsoft Office Word</Application>
  <DocSecurity>0</DocSecurity>
  <Lines>989</Lines>
  <Paragraphs>278</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139303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rob</cp:lastModifiedBy>
  <cp:revision>27</cp:revision>
  <cp:lastPrinted>2017-11-17T22:34:00Z</cp:lastPrinted>
  <dcterms:created xsi:type="dcterms:W3CDTF">2018-10-05T22:27:00Z</dcterms:created>
  <dcterms:modified xsi:type="dcterms:W3CDTF">2018-10-29T23:41:00Z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http://csl.mendeley.com/styles/2455131/the-plant-cell-with-space</vt:lpwstr>
  </property>
  <property fmtid="{D5CDD505-2E9C-101B-9397-08002B2CF9AE}" pid="22" name="Mendeley Recent Style Name 9_1">
    <vt:lpwstr>The Plant Cell - Rob Schaefer</vt:lpwstr>
  </property>
  <property fmtid="{D5CDD505-2E9C-101B-9397-08002B2CF9AE}" pid="23" name="Mendeley Unique User Id_1">
    <vt:lpwstr>4dcf7032-2a8f-34d1-b01d-8addf48ccc2a</vt:lpwstr>
  </property>
  <property fmtid="{D5CDD505-2E9C-101B-9397-08002B2CF9AE}" pid="24" name="Mendeley Citation Style_1">
    <vt:lpwstr>http://csl.mendeley.com/styles/2455131/the-plant-cell-with-space</vt:lpwstr>
  </property>
</Properties>
</file>