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The tool that we used for this project was R Studio.</w:t>
      </w:r>
    </w:p>
    <w:p>
      <w:pPr>
        <w:pStyle w:val="SourceCode"/>
      </w:pPr>
      <w:r>
        <w:rPr>
          <w:rStyle w:val="CommentTok"/>
        </w:rPr>
        <w:t xml:space="preserve">#Packages that needed to be installed for the project#</w:t>
      </w:r>
      <w:r>
        <w:br/>
      </w:r>
      <w:r>
        <w:rPr>
          <w:rStyle w:val="KeywordTok"/>
        </w:rPr>
        <w:t xml:space="preserve">install.packages</w:t>
      </w:r>
      <w:r>
        <w:rPr>
          <w:rStyle w:val="NormalTok"/>
        </w:rPr>
        <w:t xml:space="preserve">(</w:t>
      </w:r>
      <w:r>
        <w:rPr>
          <w:rStyle w:val="StringTok"/>
        </w:rPr>
        <w:t xml:space="preserve">"readr"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"kableExtra"</w:t>
      </w:r>
      <w:r>
        <w:rPr>
          <w:rStyle w:val="NormalTok"/>
        </w:rPr>
        <w:t xml:space="preserve">)</w:t>
      </w:r>
    </w:p>
    <w:p>
      <w:pPr>
        <w:pStyle w:val="SourceCode"/>
      </w:pPr>
      <w:r>
        <w:rPr>
          <w:rStyle w:val="CommentTok"/>
        </w:rPr>
        <w:t xml:space="preserve">#Packages that need to be found for the project#</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(kableExtra)</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br/>
      </w:r>
      <w:r>
        <w:rPr>
          <w:rStyle w:val="CommentTok"/>
        </w:rPr>
        <w:t xml:space="preserve">#Read the datasets into R#</w:t>
      </w:r>
      <w:r>
        <w:br/>
      </w:r>
      <w:r>
        <w:rPr>
          <w:rStyle w:val="NormalTok"/>
        </w:rPr>
        <w:t xml:space="preserve">causal &lt;-</w:t>
      </w:r>
      <w:r>
        <w:rPr>
          <w:rStyle w:val="StringTok"/>
        </w:rPr>
        <w:t xml:space="preserve"> </w:t>
      </w:r>
      <w:r>
        <w:rPr>
          <w:rStyle w:val="KeywordTok"/>
        </w:rPr>
        <w:t xml:space="preserve">read_csv</w:t>
      </w:r>
      <w:r>
        <w:rPr>
          <w:rStyle w:val="NormalTok"/>
        </w:rPr>
        <w:t xml:space="preserve">(</w:t>
      </w:r>
      <w:r>
        <w:rPr>
          <w:rStyle w:val="StringTok"/>
        </w:rPr>
        <w:t xml:space="preserve">"causal_lookup.csv"</w:t>
      </w:r>
      <w:r>
        <w:rPr>
          <w:rStyle w:val="NormalTok"/>
        </w:rPr>
        <w:t xml:space="preserve">)</w:t>
      </w:r>
      <w:r>
        <w:br/>
      </w:r>
      <w:r>
        <w:rPr>
          <w:rStyle w:val="NormalTok"/>
        </w:rPr>
        <w:t xml:space="preserve">transaction &lt;-</w:t>
      </w:r>
      <w:r>
        <w:rPr>
          <w:rStyle w:val="StringTok"/>
        </w:rPr>
        <w:t xml:space="preserve"> </w:t>
      </w:r>
      <w:r>
        <w:rPr>
          <w:rStyle w:val="KeywordTok"/>
        </w:rPr>
        <w:t xml:space="preserve">read_csv</w:t>
      </w:r>
      <w:r>
        <w:rPr>
          <w:rStyle w:val="NormalTok"/>
        </w:rPr>
        <w:t xml:space="preserve">(</w:t>
      </w:r>
      <w:r>
        <w:rPr>
          <w:rStyle w:val="StringTok"/>
        </w:rPr>
        <w:t xml:space="preserve">"transactions.csv"</w:t>
      </w:r>
      <w:r>
        <w:rPr>
          <w:rStyle w:val="NormalTok"/>
        </w:rPr>
        <w:t xml:space="preserve">)</w:t>
      </w:r>
    </w:p>
    <w:p>
      <w:pPr>
        <w:pStyle w:val="SourceCode"/>
      </w:pPr>
      <w:r>
        <w:rPr>
          <w:rStyle w:val="CommentTok"/>
        </w:rPr>
        <w:t xml:space="preserve">#View snippets of the dataset#</w:t>
      </w:r>
      <w:r>
        <w:br/>
      </w:r>
      <w:r>
        <w:rPr>
          <w:rStyle w:val="KeywordTok"/>
        </w:rPr>
        <w:t xml:space="preserve">head</w:t>
      </w:r>
      <w:r>
        <w:rPr>
          <w:rStyle w:val="NormalTok"/>
        </w:rPr>
        <w:t xml:space="preserve">(causal)</w:t>
      </w:r>
    </w:p>
    <w:p>
      <w:pPr>
        <w:pStyle w:val="SourceCode"/>
      </w:pPr>
      <w:r>
        <w:rPr>
          <w:rStyle w:val="VerbatimChar"/>
        </w:rPr>
        <w:t xml:space="preserve">## # A tibble: 6 x 6</w:t>
      </w:r>
      <w:r>
        <w:br/>
      </w:r>
      <w:r>
        <w:rPr>
          <w:rStyle w:val="VerbatimChar"/>
        </w:rPr>
        <w:t xml:space="preserve">##   upc        store  week feature_desc          display_desc   geography</w:t>
      </w:r>
      <w:r>
        <w:br/>
      </w:r>
      <w:r>
        <w:rPr>
          <w:rStyle w:val="VerbatimChar"/>
        </w:rPr>
        <w:t xml:space="preserve">##   &lt;chr&gt;      &lt;dbl&gt; &lt;dbl&gt; &lt;chr&gt;                 &lt;chr&gt;              &lt;dbl&gt;</w:t>
      </w:r>
      <w:r>
        <w:br/>
      </w:r>
      <w:r>
        <w:rPr>
          <w:rStyle w:val="VerbatimChar"/>
        </w:rPr>
        <w:t xml:space="preserve">## 1 7680850108     1    68 Wrap Interior Feature Not on Display         1</w:t>
      </w:r>
      <w:r>
        <w:br/>
      </w:r>
      <w:r>
        <w:rPr>
          <w:rStyle w:val="VerbatimChar"/>
        </w:rPr>
        <w:t xml:space="preserve">## 2 5100001212     1    66 Wrap Back Feature     Not on Display         1</w:t>
      </w:r>
      <w:r>
        <w:br/>
      </w:r>
      <w:r>
        <w:rPr>
          <w:rStyle w:val="VerbatimChar"/>
        </w:rPr>
        <w:t xml:space="preserve">## 3 5100002792     1    72 Interior Page Feature Not on Display         1</w:t>
      </w:r>
      <w:r>
        <w:br/>
      </w:r>
      <w:r>
        <w:rPr>
          <w:rStyle w:val="VerbatimChar"/>
        </w:rPr>
        <w:t xml:space="preserve">## 4 3620000300     1    55 Wrap Interior Feature Not on Display         1</w:t>
      </w:r>
      <w:r>
        <w:br/>
      </w:r>
      <w:r>
        <w:rPr>
          <w:rStyle w:val="VerbatimChar"/>
        </w:rPr>
        <w:t xml:space="preserve">## 5 4112907742     1    68 Wrap Interior Feature Not on Display         1</w:t>
      </w:r>
      <w:r>
        <w:br/>
      </w:r>
      <w:r>
        <w:rPr>
          <w:rStyle w:val="VerbatimChar"/>
        </w:rPr>
        <w:t xml:space="preserve">## 6 3620000250     1    55 Wrap Interior Feature Not on Display         1</w:t>
      </w:r>
    </w:p>
    <w:p>
      <w:pPr>
        <w:pStyle w:val="SourceCode"/>
      </w:pPr>
      <w:r>
        <w:rPr>
          <w:rStyle w:val="KeywordTok"/>
        </w:rPr>
        <w:t xml:space="preserve">head</w:t>
      </w:r>
      <w:r>
        <w:rPr>
          <w:rStyle w:val="NormalTok"/>
        </w:rPr>
        <w:t xml:space="preserve">(transaction)</w:t>
      </w:r>
    </w:p>
    <w:p>
      <w:pPr>
        <w:pStyle w:val="SourceCode"/>
      </w:pPr>
      <w:r>
        <w:rPr>
          <w:rStyle w:val="VerbatimChar"/>
        </w:rPr>
        <w:t xml:space="preserve">## # A tibble: 6 x 11</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3 more variables: basket &lt;dbl&gt;, day &lt;dbl&gt;, coupon &lt;dbl&gt;</w:t>
      </w:r>
    </w:p>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SourceCode"/>
      </w:pPr>
      <w:r>
        <w:rPr>
          <w:rStyle w:val="CommentTok"/>
        </w:rPr>
        <w:t xml:space="preserve">#Clean the files before the inner join for Question 2#</w:t>
      </w:r>
      <w:r>
        <w:br/>
      </w:r>
      <w:r>
        <w:rPr>
          <w:rStyle w:val="NormalTok"/>
        </w:rPr>
        <w:t xml:space="preserve">causal_select &lt;-</w:t>
      </w:r>
      <w:r>
        <w:rPr>
          <w:rStyle w:val="StringTok"/>
        </w:rPr>
        <w:t xml:space="preserve"> </w:t>
      </w:r>
      <w:r>
        <w:rPr>
          <w:rStyle w:val="NormalTok"/>
        </w:rPr>
        <w:t xml:space="preserve">causal </w:t>
      </w:r>
      <w:r>
        <w:rPr>
          <w:rStyle w:val="OperatorTok"/>
        </w:rPr>
        <w:t xml:space="preserve">%&gt;%</w:t>
      </w:r>
      <w:r>
        <w:br/>
      </w:r>
      <w:r>
        <w:rPr>
          <w:rStyle w:val="StringTok"/>
        </w:rPr>
        <w:t xml:space="preserve">  </w:t>
      </w:r>
      <w:r>
        <w:rPr>
          <w:rStyle w:val="KeywordTok"/>
        </w:rPr>
        <w:t xml:space="preserve">select</w:t>
      </w:r>
      <w:r>
        <w:rPr>
          <w:rStyle w:val="NormalTok"/>
        </w:rPr>
        <w:t xml:space="preserve">(upc, store, week, feature_desc, display_desc)</w:t>
      </w:r>
      <w:r>
        <w:br/>
      </w:r>
      <w:r>
        <w:rPr>
          <w:rStyle w:val="NormalTok"/>
        </w:rPr>
        <w:t xml:space="preserve">transaction_clean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filter</w:t>
      </w:r>
      <w:r>
        <w:rPr>
          <w:rStyle w:val="NormalTok"/>
        </w:rPr>
        <w:t xml:space="preserve">(week </w:t>
      </w:r>
      <w:r>
        <w:rPr>
          <w:rStyle w:val="OperatorTok"/>
        </w:rPr>
        <w:t xml:space="preserve">&gt;</w:t>
      </w:r>
      <w:r>
        <w:rPr>
          <w:rStyle w:val="StringTok"/>
        </w:rPr>
        <w:t xml:space="preserve"> </w:t>
      </w:r>
      <w:r>
        <w:rPr>
          <w:rStyle w:val="DecValTok"/>
        </w:rPr>
        <w:t xml:space="preserve">42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(upc, dollar_sales, units, week, store)</w:t>
      </w:r>
      <w:r>
        <w:br/>
      </w:r>
      <w:r>
        <w:br/>
      </w:r>
      <w:r>
        <w:rPr>
          <w:rStyle w:val="CommentTok"/>
        </w:rPr>
        <w:t xml:space="preserve">#Inner join for Question 2#</w:t>
      </w:r>
      <w:r>
        <w:br/>
      </w:r>
      <w:r>
        <w:rPr>
          <w:rStyle w:val="NormalTok"/>
        </w:rPr>
        <w:t xml:space="preserve">causal_trans &lt;-</w:t>
      </w:r>
      <w:r>
        <w:rPr>
          <w:rStyle w:val="StringTok"/>
        </w:rPr>
        <w:t xml:space="preserve"> </w:t>
      </w:r>
      <w:r>
        <w:rPr>
          <w:rStyle w:val="KeywordTok"/>
        </w:rPr>
        <w:t xml:space="preserve">inner_join</w:t>
      </w:r>
      <w:r>
        <w:rPr>
          <w:rStyle w:val="NormalTok"/>
        </w:rPr>
        <w:t xml:space="preserve">(causal_select, transaction_clean,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 </w:t>
      </w:r>
      <w:r>
        <w:rPr>
          <w:rStyle w:val="StringTok"/>
        </w:rPr>
        <w:t xml:space="preserve">"store"</w:t>
      </w:r>
      <w:r>
        <w:rPr>
          <w:rStyle w:val="NormalTok"/>
        </w:rPr>
        <w:t xml:space="preserve">, </w:t>
      </w:r>
      <w:r>
        <w:rPr>
          <w:rStyle w:val="StringTok"/>
        </w:rPr>
        <w:t xml:space="preserve">"week"</w:t>
      </w:r>
      <w:r>
        <w:rPr>
          <w:rStyle w:val="NormalTok"/>
        </w:rPr>
        <w:t xml:space="preserve">))</w:t>
      </w:r>
      <w:r>
        <w:br/>
      </w:r>
      <w:r>
        <w:rPr>
          <w:rStyle w:val="KeywordTok"/>
        </w:rPr>
        <w:t xml:space="preserve">tibble</w:t>
      </w:r>
      <w:r>
        <w:rPr>
          <w:rStyle w:val="NormalTok"/>
        </w:rPr>
        <w:t xml:space="preserve">(causal_trans)</w:t>
      </w:r>
    </w:p>
    <w:p>
      <w:pPr>
        <w:pStyle w:val="SourceCode"/>
      </w:pPr>
      <w:r>
        <w:rPr>
          <w:rStyle w:val="VerbatimChar"/>
        </w:rPr>
        <w:t xml:space="preserve">## # A tibble: 381,746 x 1</w:t>
      </w:r>
      <w:r>
        <w:br/>
      </w:r>
      <w:r>
        <w:rPr>
          <w:rStyle w:val="VerbatimChar"/>
        </w:rPr>
        <w:t xml:space="preserve">##    causal_trans$upc $store $week $feature_desc $display_desc $dollar_sales</w:t>
      </w:r>
      <w:r>
        <w:br/>
      </w:r>
      <w:r>
        <w:rPr>
          <w:rStyle w:val="VerbatimChar"/>
        </w:rPr>
        <w:t xml:space="preserve">##    &lt;chr&gt;             &lt;dbl&gt; &lt;dbl&gt; &lt;chr&gt;         &lt;chr&gt;                 &lt;dbl&gt;</w:t>
      </w:r>
      <w:r>
        <w:br/>
      </w:r>
      <w:r>
        <w:rPr>
          <w:rStyle w:val="VerbatimChar"/>
        </w:rPr>
        <w:t xml:space="preserve">##  1 3620000300            1    55 Wrap Interio~ Not on Displ~           1.5</w:t>
      </w:r>
      <w:r>
        <w:br/>
      </w:r>
      <w:r>
        <w:rPr>
          <w:rStyle w:val="VerbatimChar"/>
        </w:rPr>
        <w:t xml:space="preserve">##  2 4112907742            1    68 Wrap Interio~ Not on Displ~           2  </w:t>
      </w:r>
      <w:r>
        <w:br/>
      </w:r>
      <w:r>
        <w:rPr>
          <w:rStyle w:val="VerbatimChar"/>
        </w:rPr>
        <w:t xml:space="preserve">##  3 4420979129            1    66 Interior Pag~ Not on Displ~           2.5</w:t>
      </w:r>
      <w:r>
        <w:br/>
      </w:r>
      <w:r>
        <w:rPr>
          <w:rStyle w:val="VerbatimChar"/>
        </w:rPr>
        <w:t xml:space="preserve">##  4 3620001375            1    56 Interior Pag~ Not on Displ~           1.5</w:t>
      </w:r>
      <w:r>
        <w:br/>
      </w:r>
      <w:r>
        <w:rPr>
          <w:rStyle w:val="VerbatimChar"/>
        </w:rPr>
        <w:t xml:space="preserve">##  5 4112907700            1    68 Wrap Interio~ Not on Displ~           2  </w:t>
      </w:r>
      <w:r>
        <w:br/>
      </w:r>
      <w:r>
        <w:rPr>
          <w:rStyle w:val="VerbatimChar"/>
        </w:rPr>
        <w:t xml:space="preserve">##  6 3620001368            1    56 Interior Pag~ Not on Displ~           3  </w:t>
      </w:r>
      <w:r>
        <w:br/>
      </w:r>
      <w:r>
        <w:rPr>
          <w:rStyle w:val="VerbatimChar"/>
        </w:rPr>
        <w:t xml:space="preserve">##  7 7680851613            1    67 Wrap Interio~ Not on Displ~           0.8</w:t>
      </w:r>
      <w:r>
        <w:br/>
      </w:r>
      <w:r>
        <w:rPr>
          <w:rStyle w:val="VerbatimChar"/>
        </w:rPr>
        <w:t xml:space="preserve">##  8 7680851613            1    67 Wrap Interio~ Not on Displ~           1.6</w:t>
      </w:r>
      <w:r>
        <w:br/>
      </w:r>
      <w:r>
        <w:rPr>
          <w:rStyle w:val="VerbatimChar"/>
        </w:rPr>
        <w:t xml:space="preserve">##  9 3620000488            1    56 Interior Pag~ Not on Displ~           1.5</w:t>
      </w:r>
      <w:r>
        <w:br/>
      </w:r>
      <w:r>
        <w:rPr>
          <w:rStyle w:val="VerbatimChar"/>
        </w:rPr>
        <w:t xml:space="preserve">## 10 3620000482            1    56 Interior Pag~ Not on Displ~           1.5</w:t>
      </w:r>
      <w:r>
        <w:br/>
      </w:r>
      <w:r>
        <w:rPr>
          <w:rStyle w:val="VerbatimChar"/>
        </w:rPr>
        <w:t xml:space="preserve">## # ... with 381,736 more rows, and 1 more variable: $units &lt;dbl&gt;</w:t>
      </w:r>
    </w:p>
    <w:p>
      <w:pPr>
        <w:pStyle w:val="Heading3"/>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X75e58dc024cde95fdb78cf63bc228a537e3db1f"/>
      <w:r>
        <w:t xml:space="preserve">Final Results and Analyzing These Results</w:t>
      </w:r>
      <w:bookmarkEnd w:id="30"/>
    </w:p>
    <w:p>
      <w:pPr>
        <w:pStyle w:val="SourceCode"/>
      </w:pPr>
      <w:r>
        <w:rPr>
          <w:rStyle w:val="CommentTok"/>
        </w:rPr>
        <w:t xml:space="preserve">#Editing of the Combined Dataset to Find the Answers#</w:t>
      </w:r>
      <w:r>
        <w:br/>
      </w:r>
      <w:r>
        <w:rPr>
          <w:rStyle w:val="CommentTok"/>
        </w:rPr>
        <w:t xml:space="preserve">#Feature Description#</w:t>
      </w:r>
      <w:r>
        <w:br/>
      </w:r>
      <w:r>
        <w:rPr>
          <w:rStyle w:val="NormalTok"/>
        </w:rPr>
        <w:t xml:space="preserve">causal_trans_feature_dollar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causal_trans_feature_dollar</w:t>
      </w:r>
    </w:p>
    <w:p>
      <w:pPr>
        <w:pStyle w:val="SourceCode"/>
      </w:pPr>
      <w:r>
        <w:rPr>
          <w:rStyle w:val="VerbatimChar"/>
        </w:rPr>
        <w:t xml:space="preserve">## # A tibble: 8 x 2</w:t>
      </w:r>
      <w:r>
        <w:br/>
      </w:r>
      <w:r>
        <w:rPr>
          <w:rStyle w:val="VerbatimChar"/>
        </w:rPr>
        <w:t xml:space="preserve">##   feature_desc            Total_Dollar_Sales</w:t>
      </w:r>
      <w:r>
        <w:br/>
      </w:r>
      <w:r>
        <w:rPr>
          <w:rStyle w:val="VerbatimChar"/>
        </w:rPr>
        <w:t xml:space="preserve">##   &lt;chr&gt;                                &lt;dbl&gt;</w:t>
      </w:r>
      <w:r>
        <w:br/>
      </w:r>
      <w:r>
        <w:rPr>
          <w:rStyle w:val="VerbatimChar"/>
        </w:rPr>
        <w:t xml:space="preserve">## 1 Interior Page Feature              240347.</w:t>
      </w:r>
      <w:r>
        <w:br/>
      </w:r>
      <w:r>
        <w:rPr>
          <w:rStyle w:val="VerbatimChar"/>
        </w:rPr>
        <w:t xml:space="preserve">## 2 Not on Feature                     172678.</w:t>
      </w:r>
      <w:r>
        <w:br/>
      </w:r>
      <w:r>
        <w:rPr>
          <w:rStyle w:val="VerbatimChar"/>
        </w:rPr>
        <w:t xml:space="preserve">## 3 Front Page Feature                 105429.</w:t>
      </w:r>
      <w:r>
        <w:br/>
      </w:r>
      <w:r>
        <w:rPr>
          <w:rStyle w:val="VerbatimChar"/>
        </w:rPr>
        <w:t xml:space="preserve">## 4 Wrap Interior Feature               22507.</w:t>
      </w:r>
      <w:r>
        <w:br/>
      </w:r>
      <w:r>
        <w:rPr>
          <w:rStyle w:val="VerbatimChar"/>
        </w:rPr>
        <w:t xml:space="preserve">## 5 Back Page Feature                   17707.</w:t>
      </w:r>
      <w:r>
        <w:br/>
      </w:r>
      <w:r>
        <w:rPr>
          <w:rStyle w:val="VerbatimChar"/>
        </w:rPr>
        <w:t xml:space="preserve">## 6 Wrap Front Feature                  11098.</w:t>
      </w:r>
      <w:r>
        <w:br/>
      </w:r>
      <w:r>
        <w:rPr>
          <w:rStyle w:val="VerbatimChar"/>
        </w:rPr>
        <w:t xml:space="preserve">## 7 Wrap Back Feature                    9492.</w:t>
      </w:r>
      <w:r>
        <w:br/>
      </w:r>
      <w:r>
        <w:rPr>
          <w:rStyle w:val="VerbatimChar"/>
        </w:rPr>
        <w:t xml:space="preserve">## 8 Interior Page Line Item              9378.</w:t>
      </w:r>
    </w:p>
    <w:p>
      <w:pPr>
        <w:pStyle w:val="SourceCode"/>
      </w:pPr>
      <w:r>
        <w:rPr>
          <w:rStyle w:val="NormalTok"/>
        </w:rPr>
        <w:t xml:space="preserve">causal_trans_feature_units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causal_trans_feature_units</w:t>
      </w:r>
    </w:p>
    <w:p>
      <w:pPr>
        <w:pStyle w:val="SourceCode"/>
      </w:pPr>
      <w:r>
        <w:rPr>
          <w:rStyle w:val="VerbatimChar"/>
        </w:rPr>
        <w:t xml:space="preserve">## # A tibble: 8 x 2</w:t>
      </w:r>
      <w:r>
        <w:br/>
      </w:r>
      <w:r>
        <w:rPr>
          <w:rStyle w:val="VerbatimChar"/>
        </w:rPr>
        <w:t xml:space="preserve">##   feature_desc            Total_Units</w:t>
      </w:r>
      <w:r>
        <w:br/>
      </w:r>
      <w:r>
        <w:rPr>
          <w:rStyle w:val="VerbatimChar"/>
        </w:rPr>
        <w:t xml:space="preserve">##   &lt;chr&gt;                         &lt;dbl&gt;</w:t>
      </w:r>
      <w:r>
        <w:br/>
      </w:r>
      <w:r>
        <w:rPr>
          <w:rStyle w:val="VerbatimChar"/>
        </w:rPr>
        <w:t xml:space="preserve">## 1 Interior Page Feature        196841</w:t>
      </w:r>
      <w:r>
        <w:br/>
      </w:r>
      <w:r>
        <w:rPr>
          <w:rStyle w:val="VerbatimChar"/>
        </w:rPr>
        <w:t xml:space="preserve">## 2 Not on Feature               136526</w:t>
      </w:r>
      <w:r>
        <w:br/>
      </w:r>
      <w:r>
        <w:rPr>
          <w:rStyle w:val="VerbatimChar"/>
        </w:rPr>
        <w:t xml:space="preserve">## 3 Front Page Feature           106489</w:t>
      </w:r>
      <w:r>
        <w:br/>
      </w:r>
      <w:r>
        <w:rPr>
          <w:rStyle w:val="VerbatimChar"/>
        </w:rPr>
        <w:t xml:space="preserve">## 4 Wrap Interior Feature         19338</w:t>
      </w:r>
      <w:r>
        <w:br/>
      </w:r>
      <w:r>
        <w:rPr>
          <w:rStyle w:val="VerbatimChar"/>
        </w:rPr>
        <w:t xml:space="preserve">## 5 Back Page Feature             17476</w:t>
      </w:r>
      <w:r>
        <w:br/>
      </w:r>
      <w:r>
        <w:rPr>
          <w:rStyle w:val="VerbatimChar"/>
        </w:rPr>
        <w:t xml:space="preserve">## 6 Wrap Front Feature            11210</w:t>
      </w:r>
      <w:r>
        <w:br/>
      </w:r>
      <w:r>
        <w:rPr>
          <w:rStyle w:val="VerbatimChar"/>
        </w:rPr>
        <w:t xml:space="preserve">## 7 Wrap Back Feature              7467</w:t>
      </w:r>
      <w:r>
        <w:br/>
      </w:r>
      <w:r>
        <w:rPr>
          <w:rStyle w:val="VerbatimChar"/>
        </w:rPr>
        <w:t xml:space="preserve">## 8 Interior Page Line Item        5965</w:t>
      </w:r>
    </w:p>
    <w:p>
      <w:pPr>
        <w:pStyle w:val="SourceCode"/>
      </w:pPr>
      <w:r>
        <w:rPr>
          <w:rStyle w:val="NormalTok"/>
        </w:rPr>
        <w:t xml:space="preserve">causal_trans_feature_units_dollar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causal_trans_feature_units_dollar</w:t>
      </w:r>
    </w:p>
    <w:p>
      <w:pPr>
        <w:pStyle w:val="SourceCode"/>
      </w:pPr>
      <w:r>
        <w:rPr>
          <w:rStyle w:val="VerbatimChar"/>
        </w:rPr>
        <w:t xml:space="preserve">## # A tibble: 8 x 2</w:t>
      </w:r>
      <w:r>
        <w:br/>
      </w:r>
      <w:r>
        <w:rPr>
          <w:rStyle w:val="VerbatimChar"/>
        </w:rPr>
        <w:t xml:space="preserve">##   feature_desc            Sales_Divided_By_Units</w:t>
      </w:r>
      <w:r>
        <w:br/>
      </w:r>
      <w:r>
        <w:rPr>
          <w:rStyle w:val="VerbatimChar"/>
        </w:rPr>
        <w:t xml:space="preserve">##   &lt;chr&gt;                                    &lt;dbl&gt;</w:t>
      </w:r>
      <w:r>
        <w:br/>
      </w:r>
      <w:r>
        <w:rPr>
          <w:rStyle w:val="VerbatimChar"/>
        </w:rPr>
        <w:t xml:space="preserve">## 1 Interior Page Line Item                  1.57 </w:t>
      </w:r>
      <w:r>
        <w:br/>
      </w:r>
      <w:r>
        <w:rPr>
          <w:rStyle w:val="VerbatimChar"/>
        </w:rPr>
        <w:t xml:space="preserve">## 2 Wrap Back Feature                        1.27 </w:t>
      </w:r>
      <w:r>
        <w:br/>
      </w:r>
      <w:r>
        <w:rPr>
          <w:rStyle w:val="VerbatimChar"/>
        </w:rPr>
        <w:t xml:space="preserve">## 3 Not on Feature                           1.26 </w:t>
      </w:r>
      <w:r>
        <w:br/>
      </w:r>
      <w:r>
        <w:rPr>
          <w:rStyle w:val="VerbatimChar"/>
        </w:rPr>
        <w:t xml:space="preserve">## 4 Interior Page Feature                    1.22 </w:t>
      </w:r>
      <w:r>
        <w:br/>
      </w:r>
      <w:r>
        <w:rPr>
          <w:rStyle w:val="VerbatimChar"/>
        </w:rPr>
        <w:t xml:space="preserve">## 5 Wrap Interior Feature                    1.16 </w:t>
      </w:r>
      <w:r>
        <w:br/>
      </w:r>
      <w:r>
        <w:rPr>
          <w:rStyle w:val="VerbatimChar"/>
        </w:rPr>
        <w:t xml:space="preserve">## 6 Back Page Feature                        1.01 </w:t>
      </w:r>
      <w:r>
        <w:br/>
      </w:r>
      <w:r>
        <w:rPr>
          <w:rStyle w:val="VerbatimChar"/>
        </w:rPr>
        <w:t xml:space="preserve">## 7 Front Page Feature                       0.990</w:t>
      </w:r>
      <w:r>
        <w:br/>
      </w:r>
      <w:r>
        <w:rPr>
          <w:rStyle w:val="VerbatimChar"/>
        </w:rPr>
        <w:t xml:space="preserve">## 8 Wrap Front Feature                       0.990</w:t>
      </w:r>
    </w:p>
    <w:p>
      <w:pPr>
        <w:pStyle w:val="SourceCode"/>
      </w:pPr>
      <w:r>
        <w:rPr>
          <w:rStyle w:val="CommentTok"/>
        </w:rPr>
        <w:t xml:space="preserve">#Display_desc#</w:t>
      </w:r>
      <w:r>
        <w:br/>
      </w:r>
      <w:r>
        <w:rPr>
          <w:rStyle w:val="NormalTok"/>
        </w:rPr>
        <w:t xml:space="preserve">causal_trans_display_dollar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causal_trans_display_dollar</w:t>
      </w:r>
    </w:p>
    <w:p>
      <w:pPr>
        <w:pStyle w:val="SourceCode"/>
      </w:pPr>
      <w:r>
        <w:rPr>
          <w:rStyle w:val="VerbatimChar"/>
        </w:rPr>
        <w:t xml:space="preserve">## # A tibble: 11 x 2</w:t>
      </w:r>
      <w:r>
        <w:br/>
      </w:r>
      <w:r>
        <w:rPr>
          <w:rStyle w:val="VerbatimChar"/>
        </w:rPr>
        <w:t xml:space="preserve">##    display_desc               Total_Dollar_Sales</w:t>
      </w:r>
      <w:r>
        <w:br/>
      </w:r>
      <w:r>
        <w:rPr>
          <w:rStyle w:val="VerbatimChar"/>
        </w:rPr>
        <w:t xml:space="preserve">##    &lt;chr&gt;                                   &lt;dbl&gt;</w:t>
      </w:r>
      <w:r>
        <w:br/>
      </w:r>
      <w:r>
        <w:rPr>
          <w:rStyle w:val="VerbatimChar"/>
        </w:rPr>
        <w:t xml:space="preserve">##  1 Not on Display                        324395.</w:t>
      </w:r>
      <w:r>
        <w:br/>
      </w:r>
      <w:r>
        <w:rPr>
          <w:rStyle w:val="VerbatimChar"/>
        </w:rPr>
        <w:t xml:space="preserve">##  2 Rear End Cap                           79471.</w:t>
      </w:r>
      <w:r>
        <w:br/>
      </w:r>
      <w:r>
        <w:rPr>
          <w:rStyle w:val="VerbatimChar"/>
        </w:rPr>
        <w:t xml:space="preserve">##  3 In-Shelf                               63270.</w:t>
      </w:r>
      <w:r>
        <w:br/>
      </w:r>
      <w:r>
        <w:rPr>
          <w:rStyle w:val="VerbatimChar"/>
        </w:rPr>
        <w:t xml:space="preserve">##  4 Front End Cap                          31889.</w:t>
      </w:r>
      <w:r>
        <w:br/>
      </w:r>
      <w:r>
        <w:rPr>
          <w:rStyle w:val="VerbatimChar"/>
        </w:rPr>
        <w:t xml:space="preserve">##  5 Secondary Location Display             23581.</w:t>
      </w:r>
      <w:r>
        <w:br/>
      </w:r>
      <w:r>
        <w:rPr>
          <w:rStyle w:val="VerbatimChar"/>
        </w:rPr>
        <w:t xml:space="preserve">##  6 In-Aisle                               21124.</w:t>
      </w:r>
      <w:r>
        <w:br/>
      </w:r>
      <w:r>
        <w:rPr>
          <w:rStyle w:val="VerbatimChar"/>
        </w:rPr>
        <w:t xml:space="preserve">##  7 Promo/Seasonal Aisle                   13619.</w:t>
      </w:r>
      <w:r>
        <w:br/>
      </w:r>
      <w:r>
        <w:rPr>
          <w:rStyle w:val="VerbatimChar"/>
        </w:rPr>
        <w:t xml:space="preserve">##  8 Mid-Aisle End Cap                      13288.</w:t>
      </w:r>
      <w:r>
        <w:br/>
      </w:r>
      <w:r>
        <w:rPr>
          <w:rStyle w:val="VerbatimChar"/>
        </w:rPr>
        <w:t xml:space="preserve">##  9 Store Rear                             10016.</w:t>
      </w:r>
      <w:r>
        <w:br/>
      </w:r>
      <w:r>
        <w:rPr>
          <w:rStyle w:val="VerbatimChar"/>
        </w:rPr>
        <w:t xml:space="preserve">## 10 Store Front                             6147.</w:t>
      </w:r>
      <w:r>
        <w:br/>
      </w:r>
      <w:r>
        <w:rPr>
          <w:rStyle w:val="VerbatimChar"/>
        </w:rPr>
        <w:t xml:space="preserve">## 11 Side-Aisle End Cap                      1835.</w:t>
      </w:r>
    </w:p>
    <w:p>
      <w:pPr>
        <w:pStyle w:val="SourceCode"/>
      </w:pPr>
      <w:r>
        <w:rPr>
          <w:rStyle w:val="NormalTok"/>
        </w:rPr>
        <w:t xml:space="preserve">causal_trans_display_units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causal_trans_display_units</w:t>
      </w:r>
    </w:p>
    <w:p>
      <w:pPr>
        <w:pStyle w:val="SourceCode"/>
      </w:pPr>
      <w:r>
        <w:rPr>
          <w:rStyle w:val="VerbatimChar"/>
        </w:rPr>
        <w:t xml:space="preserve">## # A tibble: 11 x 2</w:t>
      </w:r>
      <w:r>
        <w:br/>
      </w:r>
      <w:r>
        <w:rPr>
          <w:rStyle w:val="VerbatimChar"/>
        </w:rPr>
        <w:t xml:space="preserve">##    display_desc               Total_Units</w:t>
      </w:r>
      <w:r>
        <w:br/>
      </w:r>
      <w:r>
        <w:rPr>
          <w:rStyle w:val="VerbatimChar"/>
        </w:rPr>
        <w:t xml:space="preserve">##    &lt;chr&gt;                            &lt;dbl&gt;</w:t>
      </w:r>
      <w:r>
        <w:br/>
      </w:r>
      <w:r>
        <w:rPr>
          <w:rStyle w:val="VerbatimChar"/>
        </w:rPr>
        <w:t xml:space="preserve">##  1 Not on Display                  281389</w:t>
      </w:r>
      <w:r>
        <w:br/>
      </w:r>
      <w:r>
        <w:rPr>
          <w:rStyle w:val="VerbatimChar"/>
        </w:rPr>
        <w:t xml:space="preserve">##  2 Rear End Cap                     68814</w:t>
      </w:r>
      <w:r>
        <w:br/>
      </w:r>
      <w:r>
        <w:rPr>
          <w:rStyle w:val="VerbatimChar"/>
        </w:rPr>
        <w:t xml:space="preserve">##  3 In-Shelf                         52084</w:t>
      </w:r>
      <w:r>
        <w:br/>
      </w:r>
      <w:r>
        <w:rPr>
          <w:rStyle w:val="VerbatimChar"/>
        </w:rPr>
        <w:t xml:space="preserve">##  4 Front End Cap                    28086</w:t>
      </w:r>
      <w:r>
        <w:br/>
      </w:r>
      <w:r>
        <w:rPr>
          <w:rStyle w:val="VerbatimChar"/>
        </w:rPr>
        <w:t xml:space="preserve">##  5 Secondary Location Display       16422</w:t>
      </w:r>
      <w:r>
        <w:br/>
      </w:r>
      <w:r>
        <w:rPr>
          <w:rStyle w:val="VerbatimChar"/>
        </w:rPr>
        <w:t xml:space="preserve">##  6 In-Aisle                         16219</w:t>
      </w:r>
      <w:r>
        <w:br/>
      </w:r>
      <w:r>
        <w:rPr>
          <w:rStyle w:val="VerbatimChar"/>
        </w:rPr>
        <w:t xml:space="preserve">##  7 Promo/Seasonal Aisle             12359</w:t>
      </w:r>
      <w:r>
        <w:br/>
      </w:r>
      <w:r>
        <w:rPr>
          <w:rStyle w:val="VerbatimChar"/>
        </w:rPr>
        <w:t xml:space="preserve">##  8 Mid-Aisle End Cap                11084</w:t>
      </w:r>
      <w:r>
        <w:br/>
      </w:r>
      <w:r>
        <w:rPr>
          <w:rStyle w:val="VerbatimChar"/>
        </w:rPr>
        <w:t xml:space="preserve">##  9 Store Rear                        8349</w:t>
      </w:r>
      <w:r>
        <w:br/>
      </w:r>
      <w:r>
        <w:rPr>
          <w:rStyle w:val="VerbatimChar"/>
        </w:rPr>
        <w:t xml:space="preserve">## 10 Store Front                       5256</w:t>
      </w:r>
      <w:r>
        <w:br/>
      </w:r>
      <w:r>
        <w:rPr>
          <w:rStyle w:val="VerbatimChar"/>
        </w:rPr>
        <w:t xml:space="preserve">## 11 Side-Aisle End Cap                1250</w:t>
      </w:r>
    </w:p>
    <w:p>
      <w:pPr>
        <w:pStyle w:val="SourceCode"/>
      </w:pPr>
      <w:r>
        <w:rPr>
          <w:rStyle w:val="NormalTok"/>
        </w:rPr>
        <w:t xml:space="preserve">causal_trans_display_units_dollar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causal_trans_display_units_dollar</w:t>
      </w:r>
    </w:p>
    <w:p>
      <w:pPr>
        <w:pStyle w:val="SourceCode"/>
      </w:pPr>
      <w:r>
        <w:rPr>
          <w:rStyle w:val="VerbatimChar"/>
        </w:rPr>
        <w:t xml:space="preserve">## # A tibble: 11 x 2</w:t>
      </w:r>
      <w:r>
        <w:br/>
      </w:r>
      <w:r>
        <w:rPr>
          <w:rStyle w:val="VerbatimChar"/>
        </w:rPr>
        <w:t xml:space="preserve">##    display_desc               Sales_Divided_By_Units</w:t>
      </w:r>
      <w:r>
        <w:br/>
      </w:r>
      <w:r>
        <w:rPr>
          <w:rStyle w:val="VerbatimChar"/>
        </w:rPr>
        <w:t xml:space="preserve">##    &lt;chr&gt;                                       &lt;dbl&gt;</w:t>
      </w:r>
      <w:r>
        <w:br/>
      </w:r>
      <w:r>
        <w:rPr>
          <w:rStyle w:val="VerbatimChar"/>
        </w:rPr>
        <w:t xml:space="preserve">##  1 Side-Aisle End Cap                           1.47</w:t>
      </w:r>
      <w:r>
        <w:br/>
      </w:r>
      <w:r>
        <w:rPr>
          <w:rStyle w:val="VerbatimChar"/>
        </w:rPr>
        <w:t xml:space="preserve">##  2 Secondary Location Display                   1.44</w:t>
      </w:r>
      <w:r>
        <w:br/>
      </w:r>
      <w:r>
        <w:rPr>
          <w:rStyle w:val="VerbatimChar"/>
        </w:rPr>
        <w:t xml:space="preserve">##  3 In-Aisle                                     1.30</w:t>
      </w:r>
      <w:r>
        <w:br/>
      </w:r>
      <w:r>
        <w:rPr>
          <w:rStyle w:val="VerbatimChar"/>
        </w:rPr>
        <w:t xml:space="preserve">##  4 In-Shelf                                     1.21</w:t>
      </w:r>
      <w:r>
        <w:br/>
      </w:r>
      <w:r>
        <w:rPr>
          <w:rStyle w:val="VerbatimChar"/>
        </w:rPr>
        <w:t xml:space="preserve">##  5 Store Rear                                   1.20</w:t>
      </w:r>
      <w:r>
        <w:br/>
      </w:r>
      <w:r>
        <w:rPr>
          <w:rStyle w:val="VerbatimChar"/>
        </w:rPr>
        <w:t xml:space="preserve">##  6 Mid-Aisle End Cap                            1.20</w:t>
      </w:r>
      <w:r>
        <w:br/>
      </w:r>
      <w:r>
        <w:rPr>
          <w:rStyle w:val="VerbatimChar"/>
        </w:rPr>
        <w:t xml:space="preserve">##  7 Store Front                                  1.17</w:t>
      </w:r>
      <w:r>
        <w:br/>
      </w:r>
      <w:r>
        <w:rPr>
          <w:rStyle w:val="VerbatimChar"/>
        </w:rPr>
        <w:t xml:space="preserve">##  8 Rear End Cap                                 1.15</w:t>
      </w:r>
      <w:r>
        <w:br/>
      </w:r>
      <w:r>
        <w:rPr>
          <w:rStyle w:val="VerbatimChar"/>
        </w:rPr>
        <w:t xml:space="preserve">##  9 Not on Display                               1.15</w:t>
      </w:r>
      <w:r>
        <w:br/>
      </w:r>
      <w:r>
        <w:rPr>
          <w:rStyle w:val="VerbatimChar"/>
        </w:rPr>
        <w:t xml:space="preserve">## 10 Front End Cap                                1.14</w:t>
      </w:r>
      <w:r>
        <w:br/>
      </w:r>
      <w:r>
        <w:rPr>
          <w:rStyle w:val="VerbatimChar"/>
        </w:rPr>
        <w:t xml:space="preserve">## 11 Promo/Seasonal Aisle                         1.10</w:t>
      </w:r>
    </w:p>
    <w:p>
      <w:pPr>
        <w:pStyle w:val="Heading3"/>
      </w:pPr>
      <w:bookmarkStart w:id="31" w:name="future-steps"/>
      <w:r>
        <w:t xml:space="preserve">Future Steps</w:t>
      </w:r>
      <w:bookmarkEnd w:id="31"/>
    </w:p>
    <w:p>
      <w:pPr>
        <w:pStyle w:val="Heading3"/>
      </w:pPr>
      <w:bookmarkStart w:id="32" w:name="bibliography"/>
      <w:r>
        <w:t xml:space="preserve">Bibliography</w:t>
      </w:r>
      <w:bookmarkEnd w:id="32"/>
    </w:p>
    <w:p>
      <w:pPr>
        <w:pStyle w:val="Heading3"/>
      </w:pPr>
      <w:bookmarkStart w:id="33" w:name="additonal-significant-code"/>
      <w:r>
        <w:t xml:space="preserve">Additonal Significant Code</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2020-02-24T18:23:04Z</dcterms:created>
  <dcterms:modified xsi:type="dcterms:W3CDTF">2020-02-24T18:23:04Z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