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Micro-Market Operator Evaluation Framework</w:t>
      </w:r>
    </w:p>
    <w:p>
      <w:pPr>
        <w:spacing w:after="200"/>
      </w:pPr>
      <w:r>
        <w:rPr>
          <w:i/>
          <w:iCs/>
          <w:color w:val="6B7280"/>
        </w:rPr>
        <w:t xml:space="preserve">Geography, capability matrix, six-criterion scoring, and reference checklist</w:t>
      </w:r>
    </w:p>
    <w:p>
      <w:pPr>
        <w:spacing w:after="300"/>
      </w:pPr>
      <w:r>
        <w:t xml:space="preserve">Use this framework when evaluating operators for a 50-200 employee corporate micro-market. The six criteria below reflect NAMA Coffee, Tea &amp; Water Council operator-vetting guidance and PCI-DSS v4.0 (March 2024) requirements applicable to unattended retail.</w:t>
      </w:r>
    </w:p>
    <w:p>
      <w:pPr>
        <w:pStyle w:val="Heading1"/>
        <w:spacing w:after="150" w:before="300"/>
      </w:pPr>
      <w:r>
        <w:t xml:space="preserve">Geography + service-radius verification</w:t>
      </w:r>
    </w:p>
    <w:p>
      <w:pPr>
        <w:spacing w:after="200"/>
      </w:pPr>
      <w:r>
        <w:t xml:space="preserve">Most micro-market operators commit to ≤ 30 minutes drive time from a regional warehouse for daily restock viability. A stop outside that radius typically sees stockout-rate degradation within 60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regional warehouse is ≤ 30 minutes drive from your site.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has at least 5 other active accounts in your metro.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3 same-metro client references (call them directly).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emergency-service technician resides within 1 hour drive time.</w:t>
      </w:r>
    </w:p>
    <w:p>
      <w:pPr>
        <w:pStyle w:val="Heading1"/>
        <w:spacing w:after="150" w:before="300"/>
      </w:pPr>
      <w:r>
        <w:t xml:space="preserve">Capability matrix — must-have features</w:t>
      </w:r>
    </w:p>
    <w:p>
      <w:pPr>
        <w:spacing w:after="200"/>
      </w:pPr>
      <w:r>
        <w:t xml:space="preserve">Score the operator on each line. A miss on any of the first four lines is a disqualifier; misses on the remaining lines should be priced into the commission negotiation.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PCI-DSS v4.0 attestation for kiosk + apps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Required as of March 31, 2024; obtain operator's ROC or SAQ.</w:t>
            </w:r>
          </w:p>
        </w:tc>
      </w:tr>
      <w:tr>
        <w:tc>
          <w:p>
            <w:r>
              <w:t xml:space="preserve">365 Retail Markets, AVI-SPL, Three Square, or comparable kiosk platform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Single-source kiosk + back-office reduces integration risk.</w:t>
            </w:r>
          </w:p>
        </w:tc>
      </w:tr>
      <w:tr>
        <w:tc>
          <w:p>
            <w:r>
              <w:t xml:space="preserve">Telemetry-driven restock (Cantaloupe, Nayax, or kiosk-native)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Sub-15-minute heartbeat; per-SKU velocity reporting.</w:t>
            </w:r>
          </w:p>
        </w:tc>
      </w:tr>
      <w:tr>
        <w:tc>
          <w:p>
            <w:r>
              <w:t xml:space="preserve">Cold-chain monitoring with 4-hour SLA on temperature excursion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FDA Food Code 2022 §3-501.16; required for grab-and-go refrigerated.</w:t>
            </w:r>
          </w:p>
        </w:tc>
      </w:tr>
      <w:tr>
        <w:tc>
          <w:p>
            <w:r>
              <w:t xml:space="preserve">NAMA membership + active Coffee, Tea &amp; Water Council participation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Indicates industry-standard practices.</w:t>
            </w:r>
          </w:p>
        </w:tc>
      </w:tr>
      <w:tr>
        <w:tc>
          <w:p>
            <w:r>
              <w:t xml:space="preserve">Smart Snacks / corporate-wellness SKU sourcing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Hosts with HR wellness programs need a documented SKU framework.</w:t>
            </w:r>
          </w:p>
        </w:tc>
      </w:tr>
      <w:tr>
        <w:tc>
          <w:p>
            <w:r>
              <w:t xml:space="preserve">Quarterly Business Review cadence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QBR is the contractual mechanism for performance improvement.</w:t>
            </w:r>
          </w:p>
        </w:tc>
      </w:tr>
      <w:tr>
        <w:tc>
          <w:p>
            <w:r>
              <w:t xml:space="preserve">Bilingual customer-service line (English + Spanish)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Material for many manufacturing + healthcare hosts.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Six scoring criteria</w:t>
      </w:r>
    </w:p>
    <w:p>
      <w:pPr>
        <w:spacing w:after="60" w:before="120"/>
      </w:pPr>
      <w:r>
        <w:rPr>
          <w:b/>
          <w:bCs/>
        </w:rPr>
        <w:t xml:space="preserve">1. Telemetry + stockout track record</w:t>
      </w:r>
    </w:p>
    <w:p>
      <w:pPr>
        <w:spacing w:after="120"/>
      </w:pPr>
      <w:r>
        <w:t xml:space="preserve">Ask for stockout-incident reports from 3 existing accounts. Operators worth signing report &lt; 3 stockouts per machine per month and &lt; 5% of SKUs OOS at any given time.</w:t>
      </w:r>
    </w:p>
    <w:p>
      <w:pPr>
        <w:spacing w:after="60" w:before="120"/>
      </w:pPr>
      <w:r>
        <w:rPr>
          <w:b/>
          <w:bCs/>
        </w:rPr>
        <w:t xml:space="preserve">2. Service SLA adherence</w:t>
      </w:r>
    </w:p>
    <w:p>
      <w:pPr>
        <w:spacing w:after="120"/>
      </w:pPr>
      <w:r>
        <w:t xml:space="preserve">Ask for SLA-adherence data: Tier 1 incidents (machine down, payment failure) resolved within 24 hours ≥ 95% of the time. Anything below 90% is a red flag.</w:t>
      </w:r>
    </w:p>
    <w:p>
      <w:pPr>
        <w:spacing w:after="60" w:before="120"/>
      </w:pPr>
      <w:r>
        <w:rPr>
          <w:b/>
          <w:bCs/>
        </w:rPr>
        <w:t xml:space="preserve">3. PCI-DSS + data-security posture</w:t>
      </w:r>
    </w:p>
    <w:p>
      <w:pPr>
        <w:spacing w:after="120"/>
      </w:pPr>
      <w:r>
        <w:t xml:space="preserve">Verify operator has completed PCI-DSS v4.0 SAQ-C-VT or ROC. Ask for the attestation date and any open compensating controls.</w:t>
      </w:r>
    </w:p>
    <w:p>
      <w:pPr>
        <w:spacing w:after="60" w:before="120"/>
      </w:pPr>
      <w:r>
        <w:rPr>
          <w:b/>
          <w:bCs/>
        </w:rPr>
        <w:t xml:space="preserve">4. Planogram refresh cadence</w:t>
      </w:r>
    </w:p>
    <w:p>
      <w:pPr>
        <w:spacing w:after="120"/>
      </w:pPr>
      <w:r>
        <w:t xml:space="preserve">Operators with weekly velocity reporting refresh planograms every 45-60 days. Operators on quarterly refresh are typically slower to respond to host wellness or seasonal demand.</w:t>
      </w:r>
    </w:p>
    <w:p>
      <w:pPr>
        <w:spacing w:after="60" w:before="120"/>
      </w:pPr>
      <w:r>
        <w:rPr>
          <w:b/>
          <w:bCs/>
        </w:rPr>
        <w:t xml:space="preserve">5. Cold-chain attestation</w:t>
      </w:r>
    </w:p>
    <w:p>
      <w:pPr>
        <w:spacing w:after="120"/>
      </w:pPr>
      <w:r>
        <w:t xml:space="preserve">Operator should provide HACCP-style cold-chain logs (recorded at each restock) and 4-hour SLA on temperature excursion alerts. Required for grab-and-go fresh food per FDA Food Code.</w:t>
      </w:r>
    </w:p>
    <w:p>
      <w:pPr>
        <w:spacing w:after="60" w:before="120"/>
      </w:pPr>
      <w:r>
        <w:rPr>
          <w:b/>
          <w:bCs/>
        </w:rPr>
        <w:t xml:space="preserve">6. Renewal + termination terms</w:t>
      </w:r>
    </w:p>
    <w:p>
      <w:pPr>
        <w:spacing w:after="120"/>
      </w:pPr>
      <w:r>
        <w:t xml:space="preserve">Examine MSA termination clause — 30-90 day notice without cause is industry-standard. Anything requiring 'cause' or imposing exit fees &gt; 3 months commission is non-standard and should be negotiated out.</w:t>
      </w:r>
    </w:p>
    <w:p>
      <w:pPr>
        <w:pStyle w:val="Heading1"/>
        <w:spacing w:after="150" w:before="300"/>
      </w:pPr>
      <w:r>
        <w:t xml:space="preserve">Reference checklist — questions to ask 3 same-metro clients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How long have you been with this operator?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What's your typical stockout incident rate per month?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How quickly does a Tier-1 service ticket get resolved? Give me a specific recent example.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Has the operator missed a QBR or planogram-refresh commitment in the last 12 months?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Has there been a PCI-DSS, cold-chain, or refund-volume escalation? How was it handled?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Would you sign with this operator again on the same terms?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What's one thing you'd negotiate differently next time?</w:t>
      </w:r>
    </w:p>
    <w:p>
      <w:pPr>
        <w:pStyle w:val="Heading1"/>
        <w:spacing w:after="150" w:before="300"/>
      </w:pPr>
      <w:r>
        <w:t xml:space="preserve">Procurement timeline (typical 90-120 day cycle)</w:t>
      </w:r>
    </w:p>
    <w:p>
      <w:pPr>
        <w:spacing w:after="120"/>
      </w:pPr>
      <w:r>
        <w:rPr>
          <w:b/>
          <w:bCs/>
          <w:color w:val="111827"/>
        </w:rPr>
        <w:t xml:space="preserve">Week 1-2: </w:t>
      </w:r>
      <w:r>
        <w:t xml:space="preserve">Define employee headcount, breakroom footprint, planogram preferences, and wellness SKU policy.</w:t>
      </w:r>
    </w:p>
    <w:p>
      <w:pPr>
        <w:spacing w:after="120"/>
      </w:pPr>
      <w:r>
        <w:rPr>
          <w:b/>
          <w:bCs/>
          <w:color w:val="111827"/>
        </w:rPr>
        <w:t xml:space="preserve">Week 3-4: </w:t>
      </w:r>
      <w:r>
        <w:t xml:space="preserve">Issue RFP to 3-5 operators meeting capability matrix; conduct site walks.</w:t>
      </w:r>
    </w:p>
    <w:p>
      <w:pPr>
        <w:spacing w:after="120"/>
      </w:pPr>
      <w:r>
        <w:rPr>
          <w:b/>
          <w:bCs/>
          <w:color w:val="111827"/>
        </w:rPr>
        <w:t xml:space="preserve">Week 5-6: </w:t>
      </w:r>
      <w:r>
        <w:t xml:space="preserve">Receive proposals; score against six criteria; call references.</w:t>
      </w:r>
    </w:p>
    <w:p>
      <w:pPr>
        <w:spacing w:after="120"/>
      </w:pPr>
      <w:r>
        <w:rPr>
          <w:b/>
          <w:bCs/>
          <w:color w:val="111827"/>
        </w:rPr>
        <w:t xml:space="preserve">Week 7-8: </w:t>
      </w:r>
      <w:r>
        <w:t xml:space="preserve">Down-select to 2 operators; conduct on-site pilot kiosk demo.</w:t>
      </w:r>
    </w:p>
    <w:p>
      <w:pPr>
        <w:spacing w:after="120"/>
      </w:pPr>
      <w:r>
        <w:rPr>
          <w:b/>
          <w:bCs/>
          <w:color w:val="111827"/>
        </w:rPr>
        <w:t xml:space="preserve">Week 9-12: </w:t>
      </w:r>
      <w:r>
        <w:t xml:space="preserve">Negotiate MSA; complete COI verification; schedule install.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PCI-DSS attestation and HACCP cold-chain practices should be verified by your compliance team before contract signature.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Micro-Market Operator Evaluation Framework</dc:title>
  <dc:creator>LetUsVending</dc:creator>
  <dc:description>Geography, capability matrix, six-criterion scoring, and reference checklist</dc:description>
  <cp:lastModifiedBy>Un-named</cp:lastModifiedBy>
  <cp:revision>1</cp:revision>
  <dcterms:created xsi:type="dcterms:W3CDTF">2026-05-17T13:17:59.740Z</dcterms:created>
  <dcterms:modified xsi:type="dcterms:W3CDTF">2026-05-17T13:17:59.741Z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