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Breakroom Vending Concept Framework</w:t>
      </w:r>
    </w:p>
    <w:p>
      <w:pPr>
        <w:spacing w:after="200"/>
      </w:pPr>
      <w:r>
        <w:rPr>
          <w:i/>
          <w:iCs/>
          <w:color w:val="6B7280"/>
        </w:rPr>
        <w:t xml:space="preserve">Six concept matchings, design ideas, capital model, and planogram template</w:t>
      </w:r>
    </w:p>
    <w:p>
      <w:pPr>
        <w:spacing w:after="300"/>
      </w:pPr>
      <w:r>
        <w:t xml:space="preserve">Use this framework to design a breakroom vending program that matches your workforce's daily reality. Each section is capability-framed and references FDA Food Code 2022, NSF/ANSI 7 refrigerated vending, FALCPA allergen labeling, and typical equipment specs. Operator capabilities should be confirmed in writing before contract execution.</w:t>
      </w:r>
    </w:p>
    <w:p>
      <w:pPr>
        <w:pStyle w:val="Heading1"/>
        <w:spacing w:after="150" w:before="300"/>
      </w:pPr>
      <w:r>
        <w:t xml:space="preserve">1. Six concept matchings</w:t>
      </w:r>
    </w:p>
    <w:p>
      <w:pPr>
        <w:spacing w:after="200"/>
      </w:pPr>
      <w:r>
        <w:t xml:space="preserve">Match the breakroom concept to the workforce, not the building. Each concept has different equipment, planogram, and labor implications.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Best-fit workforce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Core equipment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scope</w:t>
            </w:r>
          </w:p>
        </w:tc>
      </w:tr>
      <w:tr>
        <w:tc>
          <w:p>
            <w:r>
              <w:t xml:space="preserve">Snack + beverage classic</w:t>
            </w:r>
          </w:p>
        </w:tc>
        <w:tc>
          <w:p>
            <w:r>
              <w:t xml:space="preserve">10-150 employees, single-shift, light dwell</w:t>
            </w:r>
          </w:p>
        </w:tc>
        <w:tc>
          <w:p>
            <w:r>
              <w:t xml:space="preserve">Snack vendor + beverage vendor</w:t>
            </w:r>
          </w:p>
        </w:tc>
        <w:tc>
          <w:p>
            <w:r>
              <w:t xml:space="preserve">2x/week restock, 24-hr service</w:t>
            </w:r>
          </w:p>
        </w:tc>
      </w:tr>
      <w:tr>
        <w:tc>
          <w:p>
            <w:r>
              <w:t xml:space="preserve">Healthy-forward combo</w:t>
            </w:r>
          </w:p>
        </w:tc>
        <w:tc>
          <w:p>
            <w:r>
              <w:t xml:space="preserve">Wellness-led HQ, 50-300 employees</w:t>
            </w:r>
          </w:p>
        </w:tc>
        <w:tc>
          <w:p>
            <w:r>
              <w:t xml:space="preserve">Refrigerated snack + beverage combo with planogram criteria</w:t>
            </w:r>
          </w:p>
        </w:tc>
        <w:tc>
          <w:p>
            <w:r>
              <w:t xml:space="preserve">2-3x/week restock + quarterly nutrition audit</w:t>
            </w:r>
          </w:p>
        </w:tc>
      </w:tr>
      <w:tr>
        <w:tc>
          <w:p>
            <w:r>
              <w:t xml:space="preserve">AI micro-market (light)</w:t>
            </w:r>
          </w:p>
        </w:tc>
        <w:tc>
          <w:p>
            <w:r>
              <w:t xml:space="preserve">200-500 employees, mixed shifts</w:t>
            </w:r>
          </w:p>
        </w:tc>
        <w:tc>
          <w:p>
            <w:r>
              <w:t xml:space="preserve">AI cooler + ambient snack tower</w:t>
            </w:r>
          </w:p>
        </w:tc>
        <w:tc>
          <w:p>
            <w:r>
              <w:t xml:space="preserve">2-3x/week restock + remote vision QC</w:t>
            </w:r>
          </w:p>
        </w:tc>
      </w:tr>
      <w:tr>
        <w:tc>
          <w:p>
            <w:r>
              <w:t xml:space="preserve">Full unattended market</w:t>
            </w:r>
          </w:p>
        </w:tc>
        <w:tc>
          <w:p>
            <w:r>
              <w:t xml:space="preserve">300+ employees, 16+ hr coverage</w:t>
            </w:r>
          </w:p>
        </w:tc>
        <w:tc>
          <w:p>
            <w:r>
              <w:t xml:space="preserve">Multi-cooler + ambient + self-checkout kiosk</w:t>
            </w:r>
          </w:p>
        </w:tc>
        <w:tc>
          <w:p>
            <w:r>
              <w:t xml:space="preserve">3-5x/week restock + on-call merchandiser</w:t>
            </w:r>
          </w:p>
        </w:tc>
      </w:tr>
      <w:tr>
        <w:tc>
          <w:p>
            <w:r>
              <w:t xml:space="preserve">Fresh food + meal program</w:t>
            </w:r>
          </w:p>
        </w:tc>
        <w:tc>
          <w:p>
            <w:r>
              <w:t xml:space="preserve">150+ employees, lunch on-site</w:t>
            </w:r>
          </w:p>
        </w:tc>
        <w:tc>
          <w:p>
            <w:r>
              <w:t xml:space="preserve">Refrigerated grab-and-go + RTH oven (where allowed)</w:t>
            </w:r>
          </w:p>
        </w:tc>
        <w:tc>
          <w:p>
            <w:r>
              <w:t xml:space="preserve">Daily restock, fresh-food rotation</w:t>
            </w:r>
          </w:p>
        </w:tc>
      </w:tr>
      <w:tr>
        <w:tc>
          <w:p>
            <w:r>
              <w:t xml:space="preserve">24/7 shift-aware program</w:t>
            </w:r>
          </w:p>
        </w:tc>
        <w:tc>
          <w:p>
            <w:r>
              <w:t xml:space="preserve">Manufacturing, healthcare, logistics</w:t>
            </w:r>
          </w:p>
        </w:tc>
        <w:tc>
          <w:p>
            <w:r>
              <w:t xml:space="preserve">Combo + dedicated cold drink + hot beverage</w:t>
            </w:r>
          </w:p>
        </w:tc>
        <w:tc>
          <w:p>
            <w:r>
              <w:t xml:space="preserve">Telemetry-driven restock, 24-hr SLA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Design ideas — placement + ambiance</w:t>
      </w:r>
    </w:p>
    <w:p>
      <w:pPr>
        <w:spacing w:after="120"/>
      </w:pPr>
      <w:r>
        <w:rPr>
          <w:b/>
          <w:bCs/>
          <w:color w:val="111827"/>
        </w:rPr>
        <w:t xml:space="preserve">Placement: </w:t>
      </w:r>
      <w:r>
        <w:t xml:space="preserve">Equipment within 6 ft of seating + 10 ft of dedicated 120V/20A circuit. Avoid major egress paths; do not narrow corridor below 44 in clear width (NFPA 101).</w:t>
      </w:r>
    </w:p>
    <w:p>
      <w:pPr>
        <w:spacing w:after="120"/>
      </w:pPr>
      <w:r>
        <w:rPr>
          <w:b/>
          <w:bCs/>
          <w:color w:val="111827"/>
        </w:rPr>
        <w:t xml:space="preserve">Lighting: </w:t>
      </w:r>
      <w:r>
        <w:t xml:space="preserve">≥ 30 fc on the machine face (IES recommended) + ambient seating area ≥ 20 fc. Dedicated branded LED light strip optional.</w:t>
      </w:r>
    </w:p>
    <w:p>
      <w:pPr>
        <w:spacing w:after="120"/>
      </w:pPr>
      <w:r>
        <w:rPr>
          <w:b/>
          <w:bCs/>
          <w:color w:val="111827"/>
        </w:rPr>
        <w:t xml:space="preserve">Acoustics: </w:t>
      </w:r>
      <w:r>
        <w:t xml:space="preserve">Compressor noise ≤ 55 dBA at 3 ft. Place near hard surfaces buffered by panels or rugs to prevent echo.</w:t>
      </w:r>
    </w:p>
    <w:p>
      <w:pPr>
        <w:spacing w:after="120"/>
      </w:pPr>
      <w:r>
        <w:rPr>
          <w:b/>
          <w:bCs/>
          <w:color w:val="111827"/>
        </w:rPr>
        <w:t xml:space="preserve">Branding + signage: </w:t>
      </w:r>
      <w:r>
        <w:t xml:space="preserve">Operator-supplied facility-branded wraps available; combine with allergen + nutrition signage required by program scope.</w:t>
      </w:r>
    </w:p>
    <w:p>
      <w:pPr>
        <w:spacing w:after="120"/>
      </w:pPr>
      <w:r>
        <w:rPr>
          <w:b/>
          <w:bCs/>
          <w:color w:val="111827"/>
        </w:rPr>
        <w:t xml:space="preserve">Seating + amenity adjacencies: </w:t>
      </w:r>
      <w:r>
        <w:t xml:space="preserve">Counter + 2-4 stool seating, or 4-top tables. Adjacent water bottle filler, microwave, and trash + recycling + compost station.</w:t>
      </w:r>
    </w:p>
    <w:p>
      <w:pPr>
        <w:spacing w:after="120"/>
      </w:pPr>
      <w:r>
        <w:rPr>
          <w:b/>
          <w:bCs/>
          <w:color w:val="111827"/>
        </w:rPr>
        <w:t xml:space="preserve">Accessibility (ADA): </w:t>
      </w:r>
      <w:r>
        <w:t xml:space="preserve">30x48 in clear floor space at each unit, operable parts 15-48 in above finished floor, ≤ 5 lbf operating force (ADA Section 308, 309.4).</w:t>
      </w:r>
    </w:p>
    <w:p>
      <w:pPr>
        <w:pStyle w:val="Heading1"/>
        <w:spacing w:after="150" w:before="300"/>
      </w:pPr>
      <w:r>
        <w:t xml:space="preserve">3.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certifications on all refrigerated and ambient vending equipment.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PCI-DSS 4.0 cashless acceptance (Apple Pay, Google Pay, contactless EMV) with AOC and SAQ-B-IP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FALCPA allergen labeling and FDA Food Code refrigeration ≤ 40°F (3-501.16) with telemetry alerts.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98% uptime SLA, ≤ 24 hour Tier-1 service response, telemetry-driven restock cadence.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$2M general liability, $1M umbrella, food product liability ≥ $1M, additional-insured endorsement to host.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RTH (ready-to-heat) ServSafe credentials for fresh food programs and HACCP plan on file.</w:t>
      </w:r>
    </w:p>
    <w:p>
      <w:pPr>
        <w:pStyle w:val="Heading1"/>
        <w:spacing w:after="150" w:before="300"/>
      </w:pPr>
      <w:r>
        <w:t xml:space="preserve">4. Capital model — by concept</w:t>
      </w:r>
    </w:p>
    <w:p>
      <w:pPr>
        <w:spacing w:after="200"/>
      </w:pPr>
      <w:r>
        <w:t xml:space="preserve">Capital cost shown is operator-side (typically borne by operator and amortized through revenue share or unattended-market fee). Host-side cost is electrical work, connectivity, and any millwork.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equipment capital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Host-side build cost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Typical breakeven (months)</w:t>
            </w:r>
          </w:p>
        </w:tc>
      </w:tr>
      <w:tr>
        <w:tc>
          <w:p>
            <w:r>
              <w:t xml:space="preserve">Snack + beverage classic</w:t>
            </w:r>
          </w:p>
        </w:tc>
        <w:tc>
          <w:p>
            <w:r>
              <w:t xml:space="preserve">$8-$15K</w:t>
            </w:r>
          </w:p>
        </w:tc>
        <w:tc>
          <w:p>
            <w:r>
              <w:t xml:space="preserve">$200-$800</w:t>
            </w:r>
          </w:p>
        </w:tc>
        <w:tc>
          <w:p>
            <w:r>
              <w:t xml:space="preserve">9-15</w:t>
            </w:r>
          </w:p>
        </w:tc>
      </w:tr>
      <w:tr>
        <w:tc>
          <w:p>
            <w:r>
              <w:t xml:space="preserve">Healthy-forward combo</w:t>
            </w:r>
          </w:p>
        </w:tc>
        <w:tc>
          <w:p>
            <w:r>
              <w:t xml:space="preserve">$10-$18K</w:t>
            </w:r>
          </w:p>
        </w:tc>
        <w:tc>
          <w:p>
            <w:r>
              <w:t xml:space="preserve">$200-$800</w:t>
            </w:r>
          </w:p>
        </w:tc>
        <w:tc>
          <w:p>
            <w:r>
              <w:t xml:space="preserve">12-18</w:t>
            </w:r>
          </w:p>
        </w:tc>
      </w:tr>
      <w:tr>
        <w:tc>
          <w:p>
            <w:r>
              <w:t xml:space="preserve">AI micro-market (light)</w:t>
            </w:r>
          </w:p>
        </w:tc>
        <w:tc>
          <w:p>
            <w:r>
              <w:t xml:space="preserve">$25-$45K</w:t>
            </w:r>
          </w:p>
        </w:tc>
        <w:tc>
          <w:p>
            <w:r>
              <w:t xml:space="preserve">$1-$3K (millwork + electrical)</w:t>
            </w:r>
          </w:p>
        </w:tc>
        <w:tc>
          <w:p>
            <w:r>
              <w:t xml:space="preserve">18-30</w:t>
            </w:r>
          </w:p>
        </w:tc>
      </w:tr>
      <w:tr>
        <w:tc>
          <w:p>
            <w:r>
              <w:t xml:space="preserve">Full unattended market</w:t>
            </w:r>
          </w:p>
        </w:tc>
        <w:tc>
          <w:p>
            <w:r>
              <w:t xml:space="preserve">$50-$120K</w:t>
            </w:r>
          </w:p>
        </w:tc>
        <w:tc>
          <w:p>
            <w:r>
              <w:t xml:space="preserve">$5-$25K</w:t>
            </w:r>
          </w:p>
        </w:tc>
        <w:tc>
          <w:p>
            <w:r>
              <w:t xml:space="preserve">24-36</w:t>
            </w:r>
          </w:p>
        </w:tc>
      </w:tr>
      <w:tr>
        <w:tc>
          <w:p>
            <w:r>
              <w:t xml:space="preserve">Fresh food + meal program</w:t>
            </w:r>
          </w:p>
        </w:tc>
        <w:tc>
          <w:p>
            <w:r>
              <w:t xml:space="preserve">$20-$50K</w:t>
            </w:r>
          </w:p>
        </w:tc>
        <w:tc>
          <w:p>
            <w:r>
              <w:t xml:space="preserve">$2-$10K</w:t>
            </w:r>
          </w:p>
        </w:tc>
        <w:tc>
          <w:p>
            <w:r>
              <w:t xml:space="preserve">18-30</w:t>
            </w:r>
          </w:p>
        </w:tc>
      </w:tr>
      <w:tr>
        <w:tc>
          <w:p>
            <w:r>
              <w:t xml:space="preserve">24/7 shift-aware program</w:t>
            </w:r>
          </w:p>
        </w:tc>
        <w:tc>
          <w:p>
            <w:r>
              <w:t xml:space="preserve">$25-$60K</w:t>
            </w:r>
          </w:p>
        </w:tc>
        <w:tc>
          <w:p>
            <w:r>
              <w:t xml:space="preserve">$1-$5K</w:t>
            </w:r>
          </w:p>
        </w:tc>
        <w:tc>
          <w:p>
            <w:r>
              <w:t xml:space="preserve">12-24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Planogram template — 40-column starter</w:t>
      </w:r>
    </w:p>
    <w:p>
      <w:pPr>
        <w:spacing w:after="200"/>
      </w:pPr>
      <w:r>
        <w:t xml:space="preserve">Use this planogram as a starting frame. Adjust quarterly using velocity report. Refrigerated section required for perishables.</w:t>
      </w:r>
    </w:p>
    <w:p>
      <w:pPr>
        <w:spacing w:after="120"/>
      </w:pPr>
      <w:r>
        <w:rPr>
          <w:b/>
          <w:bCs/>
          <w:color w:val="111827"/>
        </w:rPr>
        <w:t xml:space="preserve">Beverage — water + sparkling (15%): </w:t>
      </w:r>
      <w:r>
        <w:t xml:space="preserve">Bottled water (16-20 oz), sparkling water (LaCroix, Bubly), flavored sparkling, mineral water.</w:t>
      </w:r>
    </w:p>
    <w:p>
      <w:pPr>
        <w:spacing w:after="120"/>
      </w:pPr>
      <w:r>
        <w:rPr>
          <w:b/>
          <w:bCs/>
          <w:color w:val="111827"/>
        </w:rPr>
        <w:t xml:space="preserve">Beverage — soda + diet (15%): </w:t>
      </w:r>
      <w:r>
        <w:t xml:space="preserve">Coke, Diet Coke, Coke Zero, Sprite, Pepsi, Dr Pepper, Mountain Dew + diet variants. Optional craft soda single SKU.</w:t>
      </w:r>
    </w:p>
    <w:p>
      <w:pPr>
        <w:spacing w:after="120"/>
      </w:pPr>
      <w:r>
        <w:rPr>
          <w:b/>
          <w:bCs/>
          <w:color w:val="111827"/>
        </w:rPr>
        <w:t xml:space="preserve">Beverage — caffeine + energy (10%): </w:t>
      </w:r>
      <w:r>
        <w:t xml:space="preserve">Cold brew RTD (La Colombe), RTD coffee, zero-sugar energy (Celsius, Alani, Red Bull, Monster Zero).</w:t>
      </w:r>
    </w:p>
    <w:p>
      <w:pPr>
        <w:spacing w:after="120"/>
      </w:pPr>
      <w:r>
        <w:rPr>
          <w:b/>
          <w:bCs/>
          <w:color w:val="111827"/>
        </w:rPr>
        <w:t xml:space="preserve">Snack — chips + crackers (15%): </w:t>
      </w:r>
      <w:r>
        <w:t xml:space="preserve">Chips (Lays, Doritos, SunChips), pretzels, popcorn, crackers + peanut butter.</w:t>
      </w:r>
    </w:p>
    <w:p>
      <w:pPr>
        <w:spacing w:after="120"/>
      </w:pPr>
      <w:r>
        <w:rPr>
          <w:b/>
          <w:bCs/>
          <w:color w:val="111827"/>
        </w:rPr>
        <w:t xml:space="preserve">Snack — bar (15%): </w:t>
      </w:r>
      <w:r>
        <w:t xml:space="preserve">Granola bar, protein bar (RXBAR, KIND Protein), Larabar, breakfast bar.</w:t>
      </w:r>
    </w:p>
    <w:p>
      <w:pPr>
        <w:spacing w:after="120"/>
      </w:pPr>
      <w:r>
        <w:rPr>
          <w:b/>
          <w:bCs/>
          <w:color w:val="111827"/>
        </w:rPr>
        <w:t xml:space="preserve">Snack — nut + jerky (10%): </w:t>
      </w:r>
      <w:r>
        <w:t xml:space="preserve">Trail mix, almond, cashew, beef jerky, turkey jerky.</w:t>
      </w:r>
    </w:p>
    <w:p>
      <w:pPr>
        <w:spacing w:after="120"/>
      </w:pPr>
      <w:r>
        <w:rPr>
          <w:b/>
          <w:bCs/>
          <w:color w:val="111827"/>
        </w:rPr>
        <w:t xml:space="preserve">Indulgent (10%): </w:t>
      </w:r>
      <w:r>
        <w:t xml:space="preserve">Chocolate, gum, candy, cookies, brownies.</w:t>
      </w:r>
    </w:p>
    <w:p>
      <w:pPr>
        <w:spacing w:after="120"/>
      </w:pPr>
      <w:r>
        <w:rPr>
          <w:b/>
          <w:bCs/>
          <w:color w:val="111827"/>
        </w:rPr>
        <w:t xml:space="preserve">Fresh + dairy — refrigerated (10%): </w:t>
      </w:r>
      <w:r>
        <w:t xml:space="preserve">Greek yogurt, cheese stick, fruit cup, hummus + veg cup, hard-boiled egg, single-serve cottage cheese.</w:t>
      </w:r>
    </w:p>
    <w:p>
      <w:pPr>
        <w:pStyle w:val="Heading1"/>
        <w:spacing w:after="150" w:before="300"/>
      </w:pPr>
      <w:r>
        <w:t xml:space="preserve">6. Service SLA + cadence</w:t>
      </w:r>
    </w:p>
    <w:p>
      <w:pPr>
        <w:spacing w:after="120"/>
      </w:pPr>
      <w:r>
        <w:rPr>
          <w:b/>
          <w:bCs/>
          <w:color w:val="111827"/>
        </w:rPr>
        <w:t xml:space="preserve">Restock cadence: </w:t>
      </w:r>
      <w:r>
        <w:t xml:space="preserve">2x/week baseline; telemetry-driven mid-week top-off for high-velocity SKUs. Operator confirms cadence in writing.</w:t>
      </w:r>
    </w:p>
    <w:p>
      <w:pPr>
        <w:spacing w:after="120"/>
      </w:pPr>
      <w:r>
        <w:rPr>
          <w:b/>
          <w:bCs/>
          <w:color w:val="111827"/>
        </w:rPr>
        <w:t xml:space="preserve">Service tiers: </w:t>
      </w:r>
      <w:r>
        <w:t xml:space="preserve">Tier-1 (no vend, payment failure, cold-chain) ≤ 24 hr resolution; Tier-2 (stockout, planogram refresh) 24-48 hr response, 5-7 day resolution; Tier-3 (cosmetic, signage) 5-14 day.</w:t>
      </w:r>
    </w:p>
    <w:p>
      <w:pPr>
        <w:spacing w:after="120"/>
      </w:pPr>
      <w:r>
        <w:rPr>
          <w:b/>
          <w:bCs/>
          <w:color w:val="111827"/>
        </w:rPr>
        <w:t xml:space="preserve">Refund procedure: </w:t>
      </w:r>
      <w:r>
        <w:t xml:space="preserve">Cashless auto-refund within 24 hours via app or SMS; cash refund via on-site slip + credit at next visit (≤ 7 days).</w:t>
      </w:r>
    </w:p>
    <w:p>
      <w:pPr>
        <w:spacing w:after="120"/>
      </w:pPr>
      <w:r>
        <w:rPr>
          <w:b/>
          <w:bCs/>
          <w:color w:val="111827"/>
        </w:rPr>
        <w:t xml:space="preserve">Monthly report: </w:t>
      </w:r>
      <w:r>
        <w:t xml:space="preserve">Uptime, transactions, basket, stockout incidents, refund volume, planogram refresh recommendation. Delivered by 10th of each month.</w:t>
      </w:r>
    </w:p>
    <w:p>
      <w:pPr>
        <w:spacing w:after="120"/>
      </w:pPr>
      <w:r>
        <w:rPr>
          <w:b/>
          <w:bCs/>
          <w:color w:val="111827"/>
        </w:rPr>
        <w:t xml:space="preserve">Quarterly business review: </w:t>
      </w:r>
      <w:r>
        <w:t xml:space="preserve">On-site or video review with facilities + HR; review SLA performance, planogram health, employee feedback, contract status.</w:t>
      </w:r>
    </w:p>
    <w:p>
      <w:pPr>
        <w:pStyle w:val="Heading1"/>
        <w:spacing w:after="150" w:before="300"/>
      </w:pPr>
      <w:r>
        <w:t xml:space="preserve">7. Pricing + subsidy options</w:t>
      </w:r>
    </w:p>
    <w:p>
      <w:pPr>
        <w:spacing w:after="120"/>
      </w:pPr>
      <w:r>
        <w:rPr>
          <w:b/>
          <w:bCs/>
          <w:color w:val="111827"/>
        </w:rPr>
        <w:t xml:space="preserve">Concession (operator-priced): </w:t>
      </w:r>
      <w:r>
        <w:t xml:space="preserve">Operator sets retail; host receives commission (typically 5-15% of gross). Most common model.</w:t>
      </w:r>
    </w:p>
    <w:p>
      <w:pPr>
        <w:spacing w:after="120"/>
      </w:pPr>
      <w:r>
        <w:rPr>
          <w:b/>
          <w:bCs/>
          <w:color w:val="111827"/>
        </w:rPr>
        <w:t xml:space="preserve">Subsidized pricing: </w:t>
      </w:r>
      <w:r>
        <w:t xml:space="preserve">Host underwrites pricing below market (e.g., $0.50-$1.00 off retail per SKU). Operator credits at month-end.</w:t>
      </w:r>
    </w:p>
    <w:p>
      <w:pPr>
        <w:spacing w:after="120"/>
      </w:pPr>
      <w:r>
        <w:rPr>
          <w:b/>
          <w:bCs/>
          <w:color w:val="111827"/>
        </w:rPr>
        <w:t xml:space="preserve">Free-vend with reload: </w:t>
      </w:r>
      <w:r>
        <w:t xml:space="preserve">Host fully subsidizes; employees badge for free items up to a daily cap. Used for healthy-only or recovery programs.</w:t>
      </w:r>
    </w:p>
    <w:p>
      <w:pPr>
        <w:spacing w:after="120"/>
      </w:pPr>
      <w:r>
        <w:rPr>
          <w:b/>
          <w:bCs/>
          <w:color w:val="111827"/>
        </w:rPr>
        <w:t xml:space="preserve">Hybrid: </w:t>
      </w:r>
      <w:r>
        <w:t xml:space="preserve">Free water + coffee; paid snacks + meals. Common in healthcare + manufacturing.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legal, engineering, or food-safety advice. Confirm equipment, food safety, and accessibility compliance with the operator in writing. Local building, fire, plumbing, and electrical codes may impose requirements above the federal floor.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Breakroom Vending Concept Framework</dc:title>
  <dc:creator>LetUsVending</dc:creator>
  <dc:description>Six concept matchings, design ideas, capital model, and planogram template</dc:description>
  <cp:lastModifiedBy>Un-named</cp:lastModifiedBy>
  <cp:revision>1</cp:revision>
  <dcterms:created xsi:type="dcterms:W3CDTF">2026-05-17T13:18:00.411Z</dcterms:created>
  <dcterms:modified xsi:type="dcterms:W3CDTF">2026-05-17T13:18:00.412Z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