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Emergency Campus Vending Plan Template</w:t>
      </w:r>
    </w:p>
    <w:p>
      <w:pPr>
        <w:spacing w:after="200"/>
      </w:pPr>
      <w:r>
        <w:rPr>
          <w:i/>
          <w:iCs/>
          <w:color w:val="6B7280"/>
        </w:rPr>
        <w:t xml:space="preserve">EOP appendix + operator SOW + no-go matrix + ICS integration</w:t>
      </w:r>
    </w:p>
    <w:p>
      <w:pPr>
        <w:spacing w:after="300"/>
      </w:pPr>
      <w:r>
        <w:t xml:space="preserve">Higher-ed campuses operating an Emergency Operations Plan (EOP) under DHS / FEMA Higher Education Emergency Management Guide (FEMA CPG 101 v3.0, 2021) often omit vending continuity as a documented appendix. This fillable template provides an EOP appendix, an operator Statement of Work (SOW), a no-go decision matrix, and ICS-style activation triggers. Adopt and customize to the campus EOP and to the operator MSA.</w:t>
      </w:r>
    </w:p>
    <w:p>
      <w:pPr>
        <w:pStyle w:val="Heading1"/>
        <w:spacing w:after="150" w:before="300"/>
      </w:pPr>
      <w:r>
        <w:t xml:space="preserve">1. Plan identification + governance</w:t>
      </w:r>
    </w:p>
    <w:p>
      <w:pPr>
        <w:spacing w:after="120"/>
      </w:pPr>
      <w:r>
        <w:rPr>
          <w:b/>
          <w:bCs/>
          <w:color w:val="111827"/>
        </w:rPr>
        <w:t xml:space="preserve">Institution: </w:t>
      </w:r>
      <w:r>
        <w:t xml:space="preserve">[INSTITUTION NAME]</w:t>
      </w:r>
    </w:p>
    <w:p>
      <w:pPr>
        <w:spacing w:after="120"/>
      </w:pPr>
      <w:r>
        <w:rPr>
          <w:b/>
          <w:bCs/>
          <w:color w:val="111827"/>
        </w:rPr>
        <w:t xml:space="preserve">Plan owner: </w:t>
      </w:r>
      <w:r>
        <w:t xml:space="preserve">[NAME, TITLE] — Emergency Management or Auxiliary Services lead</w:t>
      </w:r>
    </w:p>
    <w:p>
      <w:pPr>
        <w:spacing w:after="120"/>
      </w:pPr>
      <w:r>
        <w:rPr>
          <w:b/>
          <w:bCs/>
          <w:color w:val="111827"/>
        </w:rPr>
        <w:t xml:space="preserve">Plan version: </w:t>
      </w:r>
      <w:r>
        <w:t xml:space="preserve">[VERSION NUMBER] / [EFFECTIVE DATE]</w:t>
      </w:r>
    </w:p>
    <w:p>
      <w:pPr>
        <w:spacing w:after="120"/>
      </w:pPr>
      <w:r>
        <w:rPr>
          <w:b/>
          <w:bCs/>
          <w:color w:val="111827"/>
        </w:rPr>
        <w:t xml:space="preserve">Review cadence: </w:t>
      </w:r>
      <w:r>
        <w:t xml:space="preserve">Annual — coordinated with campus EOP review (FEMA CPG 101 v3.0, 2021)</w:t>
      </w:r>
    </w:p>
    <w:p>
      <w:pPr>
        <w:spacing w:after="120"/>
      </w:pPr>
      <w:r>
        <w:rPr>
          <w:b/>
          <w:bCs/>
          <w:color w:val="111827"/>
        </w:rPr>
        <w:t xml:space="preserve">Authority: </w:t>
      </w:r>
      <w:r>
        <w:t xml:space="preserve">Campus EOP §[NUMBER]; aligns with FEMA CPG 101, NIMS, and applicable state higher-ed emergency-management statute.</w:t>
      </w:r>
    </w:p>
    <w:p>
      <w:pPr>
        <w:spacing w:after="120"/>
      </w:pPr>
      <w:r>
        <w:rPr>
          <w:b/>
          <w:bCs/>
          <w:color w:val="111827"/>
        </w:rPr>
        <w:t xml:space="preserve">Approver signatures: </w:t>
      </w:r>
      <w:r>
        <w:t xml:space="preserve">Emergency manager / Auxiliary services director / Vending operator authorized signer</w:t>
      </w:r>
    </w:p>
    <w:p>
      <w:pPr>
        <w:pStyle w:val="Heading1"/>
        <w:spacing w:after="150" w:before="300"/>
      </w:pPr>
      <w:r>
        <w:t xml:space="preserve">2. Scope + objectives</w:t>
      </w:r>
    </w:p>
    <w:p>
      <w:pPr>
        <w:spacing w:after="200"/>
      </w:pPr>
      <w:r>
        <w:t xml:space="preserve">This appendix defines vending continuity expectations during campus emergencies: shelter-in-place, weather closure, utility outage, mass casualty, public health emergency, civil disturbance, and active assailant. Vending complements — does not replace — campus mass-care nutrition under ICS Logistics Section.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Maintain hydration + shelf-stable nutrition at sheltered occupants at primary shelter sites.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Suspend or relocate machines from compromised buildings within 24 hours of authorization.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Coordinate operator service entry with campus access-control during lock-down conditions.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Preserve telemetry + payment continuity where utility / network compromised.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Document operations + decisions for ICS Documentation Unit + after-action review.</w:t>
      </w:r>
    </w:p>
    <w:p>
      <w:pPr>
        <w:pStyle w:val="Heading1"/>
        <w:spacing w:after="150" w:before="300"/>
      </w:pPr>
      <w:r>
        <w:t xml:space="preserve">3. Activation triggers (ICS-aligned)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Activation level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Vending action</w:t>
            </w:r>
          </w:p>
        </w:tc>
      </w:tr>
      <w:tr>
        <w:tc>
          <w:p>
            <w:r>
              <w:t xml:space="preserve">Severe weather warning / shelter-in-place</w:t>
            </w:r>
          </w:p>
        </w:tc>
        <w:tc>
          <w:p>
            <w:r>
              <w:t xml:space="preserve">Level 3 (monitoring)</w:t>
            </w:r>
          </w:p>
        </w:tc>
        <w:tc>
          <w:p>
            <w:r>
              <w:t xml:space="preserve">Pre-stock primary shelter sites; verify telemetry; standby</w:t>
            </w:r>
          </w:p>
        </w:tc>
      </w:tr>
      <w:tr>
        <w:tc>
          <w:p>
            <w:r>
              <w:t xml:space="preserve">Campus closure ≥ 24 hr</w:t>
            </w:r>
          </w:p>
        </w:tc>
        <w:tc>
          <w:p>
            <w:r>
              <w:t xml:space="preserve">Level 2 (partial)</w:t>
            </w:r>
          </w:p>
        </w:tc>
        <w:tc>
          <w:p>
            <w:r>
              <w:t xml:space="preserve">Operator-side fleet sweep; planogram refresh at shelter sites; coordinate access</w:t>
            </w:r>
          </w:p>
        </w:tc>
      </w:tr>
      <w:tr>
        <w:tc>
          <w:p>
            <w:r>
              <w:t xml:space="preserve">Multi-building outage / mass care</w:t>
            </w:r>
          </w:p>
        </w:tc>
        <w:tc>
          <w:p>
            <w:r>
              <w:t xml:space="preserve">Level 2 (partial)</w:t>
            </w:r>
          </w:p>
        </w:tc>
        <w:tc>
          <w:p>
            <w:r>
              <w:t xml:space="preserve">Mobile cooler deployment if MSA includes; coordinate with Logistics Section</w:t>
            </w:r>
          </w:p>
        </w:tc>
      </w:tr>
      <w:tr>
        <w:tc>
          <w:p>
            <w:r>
              <w:t xml:space="preserve">Public health emergency / pandemic</w:t>
            </w:r>
          </w:p>
        </w:tc>
        <w:tc>
          <w:p>
            <w:r>
              <w:t xml:space="preserve">Level 2 (partial)</w:t>
            </w:r>
          </w:p>
        </w:tc>
        <w:tc>
          <w:p>
            <w:r>
              <w:t xml:space="preserve">Cashless mode enforced; planogram shifts to shelf-stable + immune-support SKUs; cleaning cadence escalated</w:t>
            </w:r>
          </w:p>
        </w:tc>
      </w:tr>
      <w:tr>
        <w:tc>
          <w:p>
            <w:r>
              <w:t xml:space="preserve">Full EOC activation</w:t>
            </w:r>
          </w:p>
        </w:tc>
        <w:tc>
          <w:p>
            <w:r>
              <w:t xml:space="preserve">Level 1 (full)</w:t>
            </w:r>
          </w:p>
        </w:tc>
        <w:tc>
          <w:p>
            <w:r>
              <w:t xml:space="preserve">Operator on-call rotation; ICS Logistics liaison; daily ops brief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Operator Statement of Work (SOW) — paste into MSA</w:t>
      </w:r>
    </w:p>
    <w:p>
      <w:pPr>
        <w:spacing w:after="120"/>
      </w:pPr>
      <w:r>
        <w:rPr>
          <w:b/>
          <w:bCs/>
          <w:color w:val="111827"/>
        </w:rPr>
        <w:t xml:space="preserve">Activation channel: </w:t>
      </w:r>
      <w:r>
        <w:t xml:space="preserve">Campus emergency manager OR EOC Logistics Section Chief notifies operator at [PHONE / EMAIL]; acknowledgement within 1 hour 24/7.</w:t>
      </w:r>
    </w:p>
    <w:p>
      <w:pPr>
        <w:spacing w:after="120"/>
      </w:pPr>
      <w:r>
        <w:rPr>
          <w:b/>
          <w:bCs/>
          <w:color w:val="111827"/>
        </w:rPr>
        <w:t xml:space="preserve">Pre-stocking: </w:t>
      </w:r>
      <w:r>
        <w:t xml:space="preserve">On Level 3 trigger: operator pre-stocks [LIST OF SHELTER MACHINES] to ≥ 90% par-stock with shelf-stable SKUs within 12 hours.</w:t>
      </w:r>
    </w:p>
    <w:p>
      <w:pPr>
        <w:spacing w:after="120"/>
      </w:pPr>
      <w:r>
        <w:rPr>
          <w:b/>
          <w:bCs/>
          <w:color w:val="111827"/>
        </w:rPr>
        <w:t xml:space="preserve">Service access: </w:t>
      </w:r>
      <w:r>
        <w:t xml:space="preserve">Operator service tech maintains current campus background screening + ID badge + lock-down access protocol briefing.</w:t>
      </w:r>
    </w:p>
    <w:p>
      <w:pPr>
        <w:spacing w:after="120"/>
      </w:pPr>
      <w:r>
        <w:rPr>
          <w:b/>
          <w:bCs/>
          <w:color w:val="111827"/>
        </w:rPr>
        <w:t xml:space="preserve">Telemetry continuity: </w:t>
      </w:r>
      <w:r>
        <w:t xml:space="preserve">Cellular-modem machines (Cantaloupe Seed / Nayax MoMa / 365 ADM / AWM / equivalent) prioritized at shelter sites; Wi-Fi-only machines flagged for cellular fallback.</w:t>
      </w:r>
    </w:p>
    <w:p>
      <w:pPr>
        <w:spacing w:after="120"/>
      </w:pPr>
      <w:r>
        <w:rPr>
          <w:b/>
          <w:bCs/>
          <w:color w:val="111827"/>
        </w:rPr>
        <w:t xml:space="preserve">Payment mode: </w:t>
      </w:r>
      <w:r>
        <w:t xml:space="preserve">Cashless mode enforceable remotely where Level 2+ activated; operator confirms within 2 hours.</w:t>
      </w:r>
    </w:p>
    <w:p>
      <w:pPr>
        <w:spacing w:after="120"/>
      </w:pPr>
      <w:r>
        <w:rPr>
          <w:b/>
          <w:bCs/>
          <w:color w:val="111827"/>
        </w:rPr>
        <w:t xml:space="preserve">Reporting: </w:t>
      </w:r>
      <w:r>
        <w:t xml:space="preserve">Daily status report to ICS Logistics during Level 1; per-shift status during Level 2; daily during Level 3.</w:t>
      </w:r>
    </w:p>
    <w:p>
      <w:pPr>
        <w:spacing w:after="120"/>
      </w:pPr>
      <w:r>
        <w:rPr>
          <w:b/>
          <w:bCs/>
          <w:color w:val="111827"/>
        </w:rPr>
        <w:t xml:space="preserve">Cost recovery: </w:t>
      </w:r>
      <w:r>
        <w:t xml:space="preserve">Operator may invoice emergency service hours above MSA baseline at $[RATE] / hr with timecard documentation; coordinated with [TITLE].</w:t>
      </w:r>
    </w:p>
    <w:p>
      <w:pPr>
        <w:pStyle w:val="Heading1"/>
        <w:spacing w:after="150" w:before="300"/>
      </w:pPr>
      <w:r>
        <w:t xml:space="preserve">5. No-go decision matrix</w:t>
      </w:r>
    </w:p>
    <w:p>
      <w:pPr>
        <w:spacing w:after="200"/>
      </w:pPr>
      <w:r>
        <w:t xml:space="preserve">Documents which placements are pulled offline at each activation level. Place X in the action column.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Placement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Building hazard class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Action at Level 3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Action at Level 2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Action at Level 1</w:t>
            </w:r>
          </w:p>
        </w:tc>
      </w:tr>
      <w:tr>
        <w:tc>
          <w:p>
            <w:r>
              <w:t xml:space="preserve">[BUILDING / FLOOR]</w:t>
            </w:r>
          </w:p>
        </w:tc>
        <w:tc>
          <w:p>
            <w:r>
              <w:t xml:space="preserve">[Shelter / Critical / Non-critical]</w:t>
            </w:r>
          </w:p>
        </w:tc>
        <w:tc>
          <w:p>
            <w:r>
              <w:t xml:space="preserve">[Standby / Pre-stock / Pull]</w:t>
            </w:r>
          </w:p>
        </w:tc>
        <w:tc>
          <w:p>
            <w:r>
              <w:t xml:space="preserve">[Standby / Pre-stock / Pull]</w:t>
            </w:r>
          </w:p>
        </w:tc>
        <w:tc>
          <w:p>
            <w:r>
              <w:t xml:space="preserve">[Operate / Pull]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Shelter planogram — shelf-stable baseline</w:t>
      </w:r>
    </w:p>
    <w:p>
      <w:pPr>
        <w:spacing w:after="200"/>
      </w:pPr>
      <w:r>
        <w:t xml:space="preserve">Shelf-stable + extended-shelf-life SKUs replace fresh / refrigerated facings at Level 2+. Beverage facings weight toward water + electrolyte.</w:t>
      </w:r>
    </w:p>
    <w:p>
      <w:pPr>
        <w:spacing w:after="120"/>
      </w:pPr>
      <w:r>
        <w:rPr>
          <w:b/>
          <w:bCs/>
          <w:color w:val="111827"/>
        </w:rPr>
        <w:t xml:space="preserve">Water + hydration: </w:t>
      </w:r>
      <w:r>
        <w:t xml:space="preserve">Bottled water 50-60% of beverage facings; electrolyte SKUs (Liquid IV, Gatorade, Pedialyte) 10-20%.</w:t>
      </w:r>
    </w:p>
    <w:p>
      <w:pPr>
        <w:spacing w:after="120"/>
      </w:pPr>
      <w:r>
        <w:rPr>
          <w:b/>
          <w:bCs/>
          <w:color w:val="111827"/>
        </w:rPr>
        <w:t xml:space="preserve">Caffeine + comfort: </w:t>
      </w:r>
      <w:r>
        <w:t xml:space="preserve">Cold brew, RTD coffee, hot beverage (where machine supports) 10-20%.</w:t>
      </w:r>
    </w:p>
    <w:p>
      <w:pPr>
        <w:spacing w:after="120"/>
      </w:pPr>
      <w:r>
        <w:rPr>
          <w:b/>
          <w:bCs/>
          <w:color w:val="111827"/>
        </w:rPr>
        <w:t xml:space="preserve">Shelf-stable food: </w:t>
      </w:r>
      <w:r>
        <w:t xml:space="preserve">Protein bars, trail mix, nut packs, jerky, fruit cups (heat-stable), crackers — minimum 60% of food facings.</w:t>
      </w:r>
    </w:p>
    <w:p>
      <w:pPr>
        <w:spacing w:after="120"/>
      </w:pPr>
      <w:r>
        <w:rPr>
          <w:b/>
          <w:bCs/>
          <w:color w:val="111827"/>
        </w:rPr>
        <w:t xml:space="preserve">Special diets: </w:t>
      </w:r>
      <w:r>
        <w:t xml:space="preserve">Gluten-free, vegan, dairy-free SKUs flagged on machine face for sheltered occupants with documented allergens.</w:t>
      </w:r>
    </w:p>
    <w:p>
      <w:pPr>
        <w:spacing w:after="120"/>
      </w:pPr>
      <w:r>
        <w:rPr>
          <w:b/>
          <w:bCs/>
          <w:color w:val="111827"/>
        </w:rPr>
        <w:t xml:space="preserve">Allergen disclosure: </w:t>
      </w:r>
      <w:r>
        <w:t xml:space="preserve">FALCPA-compliant labeling on every facing; allergen summary on machine face.</w:t>
      </w:r>
    </w:p>
    <w:p>
      <w:pPr>
        <w:pStyle w:val="Heading1"/>
        <w:spacing w:after="150" w:before="300"/>
      </w:pPr>
      <w:r>
        <w:t xml:space="preserve">7. Integration with ICS sections</w:t>
      </w:r>
    </w:p>
    <w:p>
      <w:pPr>
        <w:spacing w:after="60" w:before="120"/>
      </w:pPr>
      <w:r>
        <w:rPr>
          <w:b/>
          <w:bCs/>
        </w:rPr>
        <w:t xml:space="preserve">1. Logistics Section — Supply Unit</w:t>
      </w:r>
    </w:p>
    <w:p>
      <w:pPr>
        <w:spacing w:after="120"/>
      </w:pPr>
      <w:r>
        <w:t xml:space="preserve">Vending operator is a documented Logistics resource. Liaison contact + auxiliary services rep coordinate daily during Level 1 / 2.</w:t>
      </w:r>
    </w:p>
    <w:p>
      <w:pPr>
        <w:spacing w:after="60" w:before="120"/>
      </w:pPr>
      <w:r>
        <w:rPr>
          <w:b/>
          <w:bCs/>
        </w:rPr>
        <w:t xml:space="preserve">2. Operations Section — Mass Care Branch</w:t>
      </w:r>
    </w:p>
    <w:p>
      <w:pPr>
        <w:spacing w:after="120"/>
      </w:pPr>
      <w:r>
        <w:t xml:space="preserve">Where mass care opens, vending supplements (does not replace) prepared meal service. Coordinate planogram with mass-care nutrition lead.</w:t>
      </w:r>
    </w:p>
    <w:p>
      <w:pPr>
        <w:spacing w:after="60" w:before="120"/>
      </w:pPr>
      <w:r>
        <w:rPr>
          <w:b/>
          <w:bCs/>
        </w:rPr>
        <w:t xml:space="preserve">3. Planning Section — Documentation Unit</w:t>
      </w:r>
    </w:p>
    <w:p>
      <w:pPr>
        <w:spacing w:after="120"/>
      </w:pPr>
      <w:r>
        <w:t xml:space="preserve">Activation timestamps, decisions, and after-action notes logged in ICS-214 Activity Log style.</w:t>
      </w:r>
    </w:p>
    <w:p>
      <w:pPr>
        <w:spacing w:after="60" w:before="120"/>
      </w:pPr>
      <w:r>
        <w:rPr>
          <w:b/>
          <w:bCs/>
        </w:rPr>
        <w:t xml:space="preserve">4. Finance / Admin Section</w:t>
      </w:r>
    </w:p>
    <w:p>
      <w:pPr>
        <w:spacing w:after="120"/>
      </w:pPr>
      <w:r>
        <w:t xml:space="preserve">Emergency service-hour invoicing routed per MSA; expedited PO available.</w:t>
      </w:r>
    </w:p>
    <w:p>
      <w:pPr>
        <w:pStyle w:val="Heading1"/>
        <w:spacing w:after="150" w:before="300"/>
      </w:pPr>
      <w:r>
        <w:t xml:space="preserve">8. Annual exercise + after-action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Tabletop exercise annually covers vending continuity scenario; operator liaison participates.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After-action review (AAR) per FEMA HSEEP after every activation; vending-specific findings logged.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Plan revised within 90 days post-AAR; signature page re-executed.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MSA renewal references most current EOP appendix version.</w:t>
      </w:r>
    </w:p>
    <w:p>
      <w:pPr>
        <w:spacing w:before="400"/>
      </w:pPr>
      <w:r>
        <w:rPr>
          <w:i/>
          <w:iCs/>
          <w:color w:val="6B7280"/>
        </w:rPr>
        <w:t xml:space="preserve">Template only — not legal or emergency-management advice. Coordinate adoption with campus emergency manager + auxiliary services + vending operator + risk management. LetUsVending is equipped to source operators with documented emergency-continuity SOW for higher-ed campuses.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Campus Vending Plan Template</dc:title>
  <dc:creator>LetUsVending</dc:creator>
  <dc:description>EOP appendix + operator SOW + no-go matrix + ICS integration</dc:description>
  <cp:lastModifiedBy>Un-named</cp:lastModifiedBy>
  <cp:revision>1</cp:revision>
  <dcterms:created xsi:type="dcterms:W3CDTF">2026-05-17T13:18:02.870Z</dcterms:created>
  <dcterms:modified xsi:type="dcterms:W3CDTF">2026-05-17T13:18:02.871Z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