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28-Point First Vending Machine Inspection Checklist</w:t>
      </w:r>
    </w:p>
    <w:p>
      <w:pPr>
        <w:spacing w:after="200"/>
      </w:pPr>
      <w:r>
        <w:rPr>
          <w:i/>
          <w:iCs/>
          <w:color w:val="6B7280"/>
        </w:rPr>
        <w:t xml:space="preserve">Pre-purchase inspection, paperwork verification, and condition scoring</w:t>
      </w:r>
    </w:p>
    <w:p>
      <w:pPr>
        <w:spacing w:after="300"/>
      </w:pPr>
      <w:r>
        <w:t xml:space="preserve">Use this checklist before you wire funds for a used or refurbished vending machine. Bring it printed to the seller's facility, score each line, and walk away from machines scoring below 70 / 100. References cite NAMA Industry Standard 19 (vending machine vending) and FDA Food Code 2022 Part 4.</w:t>
      </w:r>
    </w:p>
    <w:p>
      <w:pPr>
        <w:pStyle w:val="Heading1"/>
        <w:spacing w:after="150" w:before="300"/>
      </w:pPr>
      <w:r>
        <w:t xml:space="preserve">Cabinet + structural condition (1-5)</w:t>
      </w:r>
    </w:p>
    <w:p>
      <w:pPr>
        <w:spacing w:after="200"/>
      </w:pPr>
      <w:r>
        <w:t xml:space="preserve">The cabinet is the most expensive component to refurbish. Surface rust, frame damage, or door-seal failure typically signals a machine past its economic life.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1. Exterior paint — no major chips, scratches, or rust. Touch-ups acceptable; rust-through is not.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2. Door alignment — gasket seals continuously when closed; no gaps when paper is inserted around the perimeter (refrigerated units).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3. Hinges + latch — no excessive play, latch engages firmly without forcing.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4. Coin-mech door + bill-validator door — keys operate freely, locks engaged and not drilled-out / replaced with substitutes.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5. Cabinet feet / leveling — all four feet present and adjustable. Cabinet sits flat without rocking.</w:t>
      </w:r>
    </w:p>
    <w:p>
      <w:pPr>
        <w:pStyle w:val="Heading1"/>
        <w:spacing w:after="150" w:before="300"/>
      </w:pPr>
      <w:r>
        <w:t xml:space="preserve">Refrigeration + cold-chain (refrigerated units only) (6-10)</w:t>
      </w:r>
    </w:p>
    <w:p>
      <w:pPr>
        <w:spacing w:after="200"/>
      </w:pPr>
      <w:r>
        <w:t xml:space="preserve">FDA Food Code 2022 §3-501.16 requires refrigerated potentially hazardous foods to be held at 41°F or below. A failing compressor or evaporator is the #1 reason used refrigerated machines are unprofitable.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6. Compressor — runs without excessive noise (no metal-on-metal grinding), cycles on within 30 seconds of cabinet temp rising.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7. Internal cabinet temperature — measured with an independent probe, 33-40°F throughout duty cycle.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8. Condenser coil — clean (or pre-cleaned), fins not damaged, fan operates without bearing whine.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9. Evaporator — frost pattern even, no excessive ice buildup, drain pan empty and drain line clear.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10. Refrigerant type — verify R-134a, R-290, or R-744 (CO2). Pre-2010 machines may use R-22 which is EPA-phased-out and expensive to recharge.</w:t>
      </w:r>
    </w:p>
    <w:p>
      <w:pPr>
        <w:pStyle w:val="Heading1"/>
        <w:spacing w:after="150" w:before="300"/>
      </w:pPr>
      <w:r>
        <w:t xml:space="preserve">Payment systems (11-15)</w:t>
      </w:r>
    </w:p>
    <w:p>
      <w:pPr>
        <w:spacing w:after="200"/>
      </w:pPr>
      <w:r>
        <w:t xml:space="preserve">PCI-DSS v4.0 (effective March 2024) places liability for card-data breaches on the operator. Card readers must be on the current MDB-compliant generation; legacy readers will not pass PCI audit.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11. Card reader — Nayax, Cantaloupe, USA Technologies, or 365 Retail Markets; PCI-DSS v4.0 compliant; cellular SIM active or transferable.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12. Bill validator — MEI/CPI/JCM model accepting current US series; rejection rate ≤ 5% on test bills.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13. Coin mech — accepts current US coinage; coin return functional; payout tubes loaded for change.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14. MDB harness — clean wiring, all connectors seated, no aftermarket splices or electrical tape repairs.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15. Cashless transaction test — operator performs a $1 test sale and confirms it lands in the merchant account dashboard.</w:t>
      </w:r>
    </w:p>
    <w:p>
      <w:pPr>
        <w:pStyle w:val="Heading1"/>
        <w:spacing w:after="150" w:before="300"/>
      </w:pPr>
      <w:r>
        <w:t xml:space="preserve">Selection mechanism + dispense (16-20)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16. Spirals / coils — uniform spacing, no kinks or off-axis rotation; spirals can be reshaped or replaced individually.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17. Drop sensor / dispense detection — every selection completes with the iVend or shelf-detect circuit confirming product fell.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18. Selection keypad — every digit / letter responsive, no missing or worn keycaps.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19. Door interlock — machine inhibits sales when door is open.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20. Test vend — operator runs a free test vend on every row; no jams, no double drops.</w:t>
      </w:r>
    </w:p>
    <w:p>
      <w:pPr>
        <w:pStyle w:val="Heading1"/>
        <w:spacing w:after="150" w:before="300"/>
      </w:pPr>
      <w:r>
        <w:t xml:space="preserve">Electrical + safety (21-24)</w:t>
      </w:r>
    </w:p>
    <w:p>
      <w:pPr>
        <w:spacing w:after="200"/>
      </w:pPr>
      <w:r>
        <w:t xml:space="preserve">UL 541 is the safety standard for refrigerated vending; UL 751 for non-refrigerated. A missing or removed UL label is a red flag — it usually means the cabinet was rebuilt outside the original spec.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21. UL 541 or UL 751 label present on cabinet (refrigerated vs non-refrigerated).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22. Power cord intact, no nicks or repairs; matches the cabinet rating (15A or 20A NEMA 5-15P / 5-20P).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23. Internal lighting — LED preferred; no broken ballasts or exposed wiring.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24. Ground continuity — verified with a multimeter (chassis-to-ground).</w:t>
      </w:r>
    </w:p>
    <w:p>
      <w:pPr>
        <w:pStyle w:val="Heading1"/>
        <w:spacing w:after="150" w:before="300"/>
      </w:pPr>
      <w:r>
        <w:t xml:space="preserve">Paperwork + documentation (25-28)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25. Bill of sale — signed by the seller, lists make/model/serial number, sale price, and 'as-is' or warranty terms.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26. Title / origin — for ex-route machines, a delivery receipt or original purchase invoice from the OEM/dealer.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27. Service history — at minimum, the prior operator's service-call summary for the last 12 months.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28. Owner's manual + planogram template — should accompany the machine; otherwise download from the OEM (Crane, AMS, Royal, Seaga, USI/Wittern, Federal Industries).</w:t>
      </w:r>
    </w:p>
    <w:p>
      <w:pPr>
        <w:spacing w:before="400"/>
      </w:pPr>
      <w:r>
        <w:rPr>
          <w:i/>
          <w:iCs/>
          <w:color w:val="6B7280"/>
        </w:rPr>
        <w:t xml:space="preserve">Score each item 0 (fail), 2 (acceptable), or 4 (excellent). Machines scoring below 70 / 112 are not worth the negotiated purchase price; renegotiate or walk away. This checklist is informational, not legal advice.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28-Point First Vending Machine Inspection Checklist</dc:title>
  <dc:creator>LetUsVending</dc:creator>
  <dc:description>Pre-purchase inspection, paperwork verification, and condition scoring</dc:description>
  <cp:lastModifiedBy>Un-named</cp:lastModifiedBy>
  <cp:revision>1</cp:revision>
  <dcterms:created xsi:type="dcterms:W3CDTF">2026-05-17T13:18:05.009Z</dcterms:created>
  <dcterms:modified xsi:type="dcterms:W3CDTF">2026-05-17T13:18:05.010Z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