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Warehouse Vending Install Verification Checklist</w:t>
      </w:r>
    </w:p>
    <w:p>
      <w:pPr>
        <w:spacing w:after="200"/>
      </w:pPr>
      <w:r>
        <w:rPr>
          <w:i/>
          <w:iCs/>
          <w:color w:val="6B7280"/>
        </w:rPr>
        <w:t xml:space="preserve">Site survey + electrical scope + cellular + 3-shift planogram + ANSI / OSHA placement</w:t>
      </w:r>
    </w:p>
    <w:p>
      <w:pPr>
        <w:spacing w:after="300"/>
      </w:pPr>
      <w:r>
        <w:t xml:space="preserve">Warehouses and distribution centers require an install scope that mid-rise office HVAC + 9-to-5 placements never face: ambient temperature swings, 24/7 operation, three shifts, forklift traffic, and OSHA egress + emergency-eyewash + storage-rack interaction. This checklist gives the facility manager, EHS lead, and procurement officer a contract-ready pre-install survey and a 30/60/90 day startup audit. Operator should attest in writing to each item.</w:t>
      </w:r>
    </w:p>
    <w:p>
      <w:pPr>
        <w:pStyle w:val="Heading1"/>
        <w:spacing w:after="150" w:before="300"/>
      </w:pPr>
      <w:r>
        <w:t xml:space="preserve">1. Pre-install site survey</w:t>
      </w:r>
    </w:p>
    <w:p>
      <w:pPr>
        <w:spacing w:after="200"/>
      </w:pPr>
      <w:r>
        <w:t xml:space="preserve">Conduct the site survey with operator, facility manager, and EHS lead present. Document every measurement with photos. Retain in procurement file.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Floor load: machine + product weight ~700-1,000 lbs; verify floor rating per ASCE 7-22 (typical warehouse slab ≥ 250 psf — far above requirement).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Doorway clearance to placement: ≥ 36 in wide, no permanent threshold &gt; 1/2 in (ADA 303.3); double-doors where machine width &gt; 30 in.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Forklift / pallet-jack delivery path documented — operator typically delivers via 27-30 in width machine on pallet jack.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Ambient temperature range at placement (record min/max over 7 days).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Humidity range at placement (record min/max over 7 days).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Cellular signal: ≥ -100 dBm RSRP (LTE Cat-1) or equivalent verified with cellular meter — not phone bars.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Proximity to break room, restroom, time clock; walking distance &lt; 200 ft from production floor.</w:t>
      </w:r>
    </w:p>
    <w:p>
      <w:pPr>
        <w:pStyle w:val="Heading1"/>
        <w:spacing w:after="150" w:before="300"/>
      </w:pPr>
      <w:r>
        <w:t xml:space="preserve">2. Electrical scope of work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Dedicated 120V / 20A circuit per machine (NEC 210.23(B)(2)); not shared with break-room appliances.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GFCI protection where placement is within 6 ft of sink, wash bay, or eyewash station (NEC 210.8).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Receptacle within 6 ft of machine placement (NEC 400.8 — no extension cords).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Refrigerated machine: minimum 12 in clearance from rear coil to wall (manufacturer spec); confirm with Royal Vendors, Crane Merchandising Systems, AMS, or Vendo install guide.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Coffee / hot beverage equipment: 30A circuit minimum where pulled-water; consider 240V split for high-draw espresso.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Lockout / tagout point identified for maintenance access (29 CFR 1910.147).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Surge suppression / dedicated transient voltage surge suppressor where industrial loads are switched on the same panel.</w:t>
      </w:r>
    </w:p>
    <w:p>
      <w:pPr>
        <w:pStyle w:val="Heading1"/>
        <w:spacing w:after="150" w:before="300"/>
      </w:pPr>
      <w:r>
        <w:t xml:space="preserve">3. Connectivity + telemetry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Cellular preferred for industrial sites — separates payment + telemetry from facility production network.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If facility Wi-Fi: VLAN isolated from production network; PSK rotated quarterly; segmented per PCI DSS v4.0.1 Req 1.2.6.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vendor: Cantaloupe Seed, Nayax MoMa, 365 Retail Markets ADM, AWM Smart Shelf, or equivalent — heartbeat ≤ 15 min.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dashboard read-access for facility manager + EHS + procurement.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Service alert SLA: &lt;24 hr response for outage, &lt;24 hr resolution for revenue-critical / cold-chain fault.</w:t>
      </w:r>
    </w:p>
    <w:p>
      <w:pPr>
        <w:pStyle w:val="Heading1"/>
        <w:spacing w:after="150" w:before="300"/>
      </w:pPr>
      <w:r>
        <w:t xml:space="preserve">4. ANSI / OSHA placement requirements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Egress + corridor width per IBC 1005 + NFPA 101 maintained after machine install (typical 44 in minimum; verify locally).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Machine not blocking eyewash station, emergency shower, fire extinguisher, fire pull, or first-aid cabinet (ANSI Z358.1, NFPA 10).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Forklift traffic separation: machine 18+ in from drive aisle striping; bollards installed where impact risk elevated (ANSI MH16.1).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Anchor / tip-over restraint installed — Consumer Product Safety Commission has documented fatal tip-over incidents.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Floor signage / striping demarcates pedestrian access path (OSHA 1910.144 color-coding).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Adequate lighting on machine face (≥ 200 lux) — many warehouse zones below this baseline.</w:t>
      </w:r>
    </w:p>
    <w:p>
      <w:pPr>
        <w:pStyle w:val="Heading1"/>
        <w:spacing w:after="150" w:before="300"/>
      </w:pPr>
      <w:r>
        <w:t xml:space="preserve">5. Three-shift planogram baseline</w:t>
      </w:r>
    </w:p>
    <w:p>
      <w:pPr>
        <w:spacing w:after="200"/>
      </w:pPr>
      <w:r>
        <w:t xml:space="preserve">Warehouses run shift 1 (typically 6 AM-2 PM), shift 2 (2 PM-10 PM), shift 3 (10 PM-6 AM). Per-shift velocity will differ; planogram should be telemetry-tuned at 30 and 90 days post-install.</w:t>
      </w:r>
    </w:p>
    <w:p>
      <w:pPr>
        <w:spacing w:after="120"/>
      </w:pPr>
      <w:r>
        <w:rPr>
          <w:b/>
          <w:bCs/>
          <w:color w:val="111827"/>
        </w:rPr>
        <w:t xml:space="preserve">Shift 1 (6 AM-2 PM): </w:t>
      </w:r>
      <w:r>
        <w:t xml:space="preserve">Breakfast bars, fresh fruit, yogurt, RTD coffee, water, balanced lunch combo. Higher fresh / cold-chain weighting.</w:t>
      </w:r>
    </w:p>
    <w:p>
      <w:pPr>
        <w:spacing w:after="120"/>
      </w:pPr>
      <w:r>
        <w:rPr>
          <w:b/>
          <w:bCs/>
          <w:color w:val="111827"/>
        </w:rPr>
        <w:t xml:space="preserve">Shift 2 (2 PM-10 PM): </w:t>
      </w:r>
      <w:r>
        <w:t xml:space="preserve">Snacks, sodas, energy drinks, lunch leftovers, heat-and-eat entrées where micro-market.</w:t>
      </w:r>
    </w:p>
    <w:p>
      <w:pPr>
        <w:spacing w:after="120"/>
      </w:pPr>
      <w:r>
        <w:rPr>
          <w:b/>
          <w:bCs/>
          <w:color w:val="111827"/>
        </w:rPr>
        <w:t xml:space="preserve">Shift 3 (10 PM-6 AM): </w:t>
      </w:r>
      <w:r>
        <w:t xml:space="preserve">Caffeine beverages (energy + cold brew), hot drinks, comfort snacks, calorie-dense meal replacements.</w:t>
      </w:r>
    </w:p>
    <w:p>
      <w:pPr>
        <w:spacing w:after="120"/>
      </w:pPr>
      <w:r>
        <w:rPr>
          <w:b/>
          <w:bCs/>
          <w:color w:val="111827"/>
        </w:rPr>
        <w:t xml:space="preserve">PPE-friendly grip: </w:t>
      </w:r>
      <w:r>
        <w:t xml:space="preserve">SKU packaging openable with glove on (avoid micro-perforation pull tabs at heavy-glove sites).</w:t>
      </w:r>
    </w:p>
    <w:p>
      <w:pPr>
        <w:spacing w:after="120"/>
      </w:pPr>
      <w:r>
        <w:rPr>
          <w:b/>
          <w:bCs/>
          <w:color w:val="111827"/>
        </w:rPr>
        <w:t xml:space="preserve">Hydration emphasis: </w:t>
      </w:r>
      <w:r>
        <w:t xml:space="preserve">Water 30-40% of beverage facings at hot / heavy-PPE sites; electrolyte SKUs where heat-illness risk elevated (OSHA heat NEP).</w:t>
      </w:r>
    </w:p>
    <w:p>
      <w:pPr>
        <w:pStyle w:val="Heading1"/>
        <w:spacing w:after="150" w:before="300"/>
      </w:pPr>
      <w:r>
        <w:t xml:space="preserve">6. 30 / 60 / 90 day startup audit</w:t>
      </w:r>
    </w:p>
    <w:p>
      <w:pPr>
        <w:spacing w:after="60" w:before="120"/>
      </w:pPr>
      <w:r>
        <w:rPr>
          <w:b/>
          <w:bCs/>
        </w:rPr>
        <w:t xml:space="preserve">1. Day 30</w:t>
      </w:r>
    </w:p>
    <w:p>
      <w:pPr>
        <w:spacing w:after="120"/>
      </w:pPr>
      <w:r>
        <w:t xml:space="preserve">Telemetry-derived per-shift velocity vs install projection; refund volume; payment failure rate; first planogram refresh.</w:t>
      </w:r>
    </w:p>
    <w:p>
      <w:pPr>
        <w:spacing w:after="60" w:before="120"/>
      </w:pPr>
      <w:r>
        <w:rPr>
          <w:b/>
          <w:bCs/>
        </w:rPr>
        <w:t xml:space="preserve">2. Day 60</w:t>
      </w:r>
    </w:p>
    <w:p>
      <w:pPr>
        <w:spacing w:after="120"/>
      </w:pPr>
      <w:r>
        <w:t xml:space="preserve">Stockout incidents + resolution; full QBR draft; ANSI / OSHA placement walk-through with EHS lead.</w:t>
      </w:r>
    </w:p>
    <w:p>
      <w:pPr>
        <w:spacing w:after="60" w:before="120"/>
      </w:pPr>
      <w:r>
        <w:rPr>
          <w:b/>
          <w:bCs/>
        </w:rPr>
        <w:t xml:space="preserve">3. Day 90</w:t>
      </w:r>
    </w:p>
    <w:p>
      <w:pPr>
        <w:spacing w:after="120"/>
      </w:pPr>
      <w:r>
        <w:t xml:space="preserve">Formal QBR with operator: uptime SLA adherence, planogram v2, capture-rate vs ADP target, refund rate, action items + owners.</w:t>
      </w:r>
    </w:p>
    <w:p>
      <w:pPr>
        <w:pStyle w:val="Heading1"/>
        <w:spacing w:after="150" w:before="300"/>
      </w:pPr>
      <w:r>
        <w:t xml:space="preserve">7. Operator MSA + insurance verification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carries $2M general liability minimum; warehouse/EHS-elevated sites often $5M.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Workers comp + auto liability current; certificate of insurance names facility as additional insured.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Background-checked service techs per facility policy; site induction + PPE briefing completed.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After-hours service procedure aligned with facility security / lockout policy.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commits to 5-business-day stockout resolution + 24-hour outage response in writing.</w:t>
      </w:r>
    </w:p>
    <w:p>
      <w:pPr>
        <w:spacing w:before="400"/>
      </w:pPr>
      <w:r>
        <w:rPr>
          <w:i/>
          <w:iCs/>
          <w:color w:val="6B7280"/>
        </w:rPr>
        <w:t xml:space="preserve">Informational only — not engineering or safety advice. Verify NEC, IBC, NFPA, ANSI, and OSHA requirements with facility EHS lead and local AHJ. LetUsVending is equipped to coordinate warehouse-experienced operators with 24/7 SLAs and three-shift planogram tuning.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Vending Install Verification Checklist</dc:title>
  <dc:creator>LetUsVending</dc:creator>
  <dc:description>Site survey + electrical scope + cellular + 3-shift planogram + ANSI / OSHA placement</dc:description>
  <cp:lastModifiedBy>Un-named</cp:lastModifiedBy>
  <cp:revision>1</cp:revision>
  <dcterms:created xsi:type="dcterms:W3CDTF">2026-05-17T13:18:05.229Z</dcterms:created>
  <dcterms:modified xsi:type="dcterms:W3CDTF">2026-05-17T13:18:05.229Z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