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Hotel Vending Install Checklist</w:t>
      </w:r>
    </w:p>
    <w:p>
      <w:pPr>
        <w:spacing w:after="200"/>
      </w:pPr>
      <w:r>
        <w:rPr>
          <w:i/>
          <w:iCs/>
          <w:color w:val="6B7280"/>
        </w:rPr>
        <w:t xml:space="preserve">Placement zones, brand finish, PMS integration, per-alcove electrical, and scheduling</w:t>
      </w:r>
    </w:p>
    <w:p>
      <w:pPr>
        <w:spacing w:after="300"/>
      </w:pPr>
      <w:r>
        <w:t xml:space="preserve">Use this checklist when installing vending machines in a hotel — full-service, limited-service, extended-stay, or boutique. Hotel vending installs differ from typical commercial sites in three ways: brand finish requirements (cabinet wrap, signage), PMS / room-charge integration, and scheduling around guest occupancy. Mark each item Verified, Acceptable with mitigation, or Reject before scheduling install.</w:t>
      </w:r>
    </w:p>
    <w:p>
      <w:pPr>
        <w:pStyle w:val="Heading1"/>
        <w:spacing w:after="150" w:before="300"/>
      </w:pPr>
      <w:r>
        <w:t xml:space="preserve">1. Placement zones and machine selection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Zone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Recommended machine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Common SKU mix</w:t>
            </w:r>
          </w:p>
        </w:tc>
      </w:tr>
      <w:tr>
        <w:tc>
          <w:p>
            <w:r>
              <w:t xml:space="preserve">Per-floor alcove</w:t>
            </w:r>
          </w:p>
        </w:tc>
        <w:tc>
          <w:p>
            <w:r>
              <w:t xml:space="preserve">Beverage + snack combo or beverage-only</w:t>
            </w:r>
          </w:p>
        </w:tc>
        <w:tc>
          <w:p>
            <w:r>
              <w:t xml:space="preserve">Water, soda, candy, chips, snack bars</w:t>
            </w:r>
          </w:p>
        </w:tc>
      </w:tr>
      <w:tr>
        <w:tc>
          <w:p>
            <w:r>
              <w:t xml:space="preserve">Lobby off-corridor</w:t>
            </w:r>
          </w:p>
        </w:tc>
        <w:tc>
          <w:p>
            <w:r>
              <w:t xml:space="preserve">Combo or micro-market kiosk</w:t>
            </w:r>
          </w:p>
        </w:tc>
        <w:tc>
          <w:p>
            <w:r>
              <w:t xml:space="preserve">Grab-and-go meals, toiletries, OTC, snacks, beverages</w:t>
            </w:r>
          </w:p>
        </w:tc>
      </w:tr>
      <w:tr>
        <w:tc>
          <w:p>
            <w:r>
              <w:t xml:space="preserve">Fitness center</w:t>
            </w:r>
          </w:p>
        </w:tc>
        <w:tc>
          <w:p>
            <w:r>
              <w:t xml:space="preserve">Beverage + protein combo</w:t>
            </w:r>
          </w:p>
        </w:tc>
        <w:tc>
          <w:p>
            <w:r>
              <w:t xml:space="preserve">Water, electrolyte, protein bars, towels</w:t>
            </w:r>
          </w:p>
        </w:tc>
      </w:tr>
      <w:tr>
        <w:tc>
          <w:p>
            <w:r>
              <w:t xml:space="preserve">Pool deck (outdoor-rated)</w:t>
            </w:r>
          </w:p>
        </w:tc>
        <w:tc>
          <w:p>
            <w:r>
              <w:t xml:space="preserve">Beverage-only outdoor-rated</w:t>
            </w:r>
          </w:p>
        </w:tc>
        <w:tc>
          <w:p>
            <w:r>
              <w:t xml:space="preserve">Water, soda, sunscreen, accessories</w:t>
            </w:r>
          </w:p>
        </w:tc>
      </w:tr>
      <w:tr>
        <w:tc>
          <w:p>
            <w:r>
              <w:t xml:space="preserve">Business center / lounge</w:t>
            </w:r>
          </w:p>
        </w:tc>
        <w:tc>
          <w:p>
            <w:r>
              <w:t xml:space="preserve">Snack + coffee combo</w:t>
            </w:r>
          </w:p>
        </w:tc>
        <w:tc>
          <w:p>
            <w:r>
              <w:t xml:space="preserve">Coffee, water, snack bars, breakfast items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 Brand finish and cabinet wrap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Cabinet wrap or paint specified to brand standards (cabinet color, side panel graphic, header signage).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Brand-flag logo placement approved by hotel's brand-standards manager and operator's print vendor.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Wrap material rated for indoor commercial use (typical 3M Controltac or equivalent vinyl) with 3-5 year UV/wear life.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Wrap installation scheduled during install or pre-staging — not retrofitted after the cabinet is on the floor.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Brand-standards review form signed off by hotel general manager and operator account manager.</w:t>
      </w:r>
    </w:p>
    <w:p>
      <w:pPr>
        <w:pStyle w:val="Heading1"/>
        <w:spacing w:after="150" w:before="300"/>
      </w:pPr>
      <w:r>
        <w:t xml:space="preserve">3. PMS integration and room-charge billing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PMS integration feasibility confirmed: Oracle OPERA, Mews, Cloudbeds, Marriott FOSSE, Hilton OnQ, or comparable property-management system.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Room-charge interface: vending machine reads guest room key (HID card) or accepts mobile-wallet linked to folio.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Daily folio reconciliation between operator telemetry and PMS revenue ledger; mismatch tolerance ≤ 1% by dollar volume.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Refund flow integrated with PMS so room-charged refunds appear on the folio rather than as a separate operator-side credit.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PCI DSS scope: card reader and any embedded PMS integration each maintain compliant scope (current PCI DSS version).</w:t>
      </w:r>
    </w:p>
    <w:p>
      <w:pPr>
        <w:pStyle w:val="Heading1"/>
        <w:spacing w:after="150" w:before="300"/>
      </w:pPr>
      <w:r>
        <w:t xml:space="preserve">4. Per-alcove electrical and plumbing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Each alcove provided with a dedicated 20A 120V circuit per NEC 210.23; refrigerated combo or hot-food machines may require 240V.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GFCI per NEC 210.8(B) for placements within 6 ft of a sink or in wet locations; weather-resistant in-use cover for outdoor / pool-deck.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Voltage drop ≤ 3% at running load per NEC 210.19(A) Informational Note 4 — long alcove runs from the panel may require upsizing conductors.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Plumbing: coffee or water machines need a ¼-in cold-water line with shutoff valve, pressure 30-80 psi, backflow protection per local plumbing code.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Sprinkler deflector clearance ≥ 18 in per NFPA 13 Section 8.6.5; HVAC diffuser placement does not blow directly onto cabinet face.</w:t>
      </w:r>
    </w:p>
    <w:p>
      <w:pPr>
        <w:pStyle w:val="Heading1"/>
        <w:spacing w:after="150" w:before="300"/>
      </w:pPr>
      <w:r>
        <w:t xml:space="preserve">5. Scheduling and guest impact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Install scheduled during low-occupancy window (typical 10 AM - 3 PM weekdays); avoid weekend and holiday peaks.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Elevator reservation booked with front desk so machine delivery does not interfere with check-in/out traffic.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Floor protection plan (Masonite or plywood track) documented to prevent damage to lobby and corridor flooring.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Acoustic considerations: cabinet placement away from guest-room walls; refrigeration cycle noise ≤ 55 dB at 1 m per typical hotel guest-area limit.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Sign-off walk-through with hotel engineering, front-desk manager, and operator account manager at install completion.</w:t>
      </w:r>
    </w:p>
    <w:p>
      <w:pPr>
        <w:pStyle w:val="Heading1"/>
        <w:spacing w:after="150" w:before="300"/>
      </w:pPr>
      <w:r>
        <w:t xml:space="preserve">6. ADA and accessibility verification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ADA Section 308 reach range (≤ 48 in / ≥ 15 in AFF), Section 305 clear floor space (30 × 48 in), Section 309.4 operating force (≤ 5 lbf).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Section 703 character height ≥ 5/8 in and contrast ratio ≥ 70% for pricing display.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Audible + visual feedback on selection, payment, dispense, and refund states.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provides written ADA attestation at install and annually thereafter; VPAT for digital interfaces.</w:t>
      </w:r>
    </w:p>
    <w:p>
      <w:pPr>
        <w:spacing w:before="400"/>
      </w:pPr>
      <w:r>
        <w:rPr>
          <w:i/>
          <w:iCs/>
          <w:color w:val="6B7280"/>
        </w:rPr>
        <w:t xml:space="preserve">This checklist is informational and not engineering, accessibility-law, or PCI-compliance advice. Electrical and plumbing work must be performed by licensed professionals per NEC and local plumbing code; PMS integration and PCI scoping should be reviewed with the hotel's IT and PCI assessor. LetUsVending can connect you with operators equipped for hotel placements — request the hotel capability matrix to compare candidates.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Hotel Vending Install Checklist</dc:title>
  <dc:creator>LetUsVending</dc:creator>
  <dc:description>Placement zones, brand finish, PMS integration, per-alcove electrical, and scheduling</dc:description>
  <cp:lastModifiedBy>Un-named</cp:lastModifiedBy>
  <cp:revision>1</cp:revision>
  <dcterms:created xsi:type="dcterms:W3CDTF">2026-05-17T13:18:05.251Z</dcterms:created>
  <dcterms:modified xsi:type="dcterms:W3CDTF">2026-05-17T13:18:05.252Z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