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Airport Emergency Vending RFP Template</w:t>
      </w:r>
    </w:p>
    <w:p>
      <w:pPr>
        <w:spacing w:after="200"/>
      </w:pPr>
      <w:r>
        <w:rPr>
          <w:i/>
          <w:iCs/>
          <w:color w:val="6B7280"/>
        </w:rPr>
        <w:t xml:space="preserve">Power, telemetry, free-vend mode, and planogram requirements for IROPS, ground-stop, and shelter-in-place scenarios</w:t>
      </w:r>
    </w:p>
    <w:p>
      <w:pPr>
        <w:spacing w:after="300"/>
      </w:pPr>
      <w:r>
        <w:t xml:space="preserve">Airport vending becomes operationally critical during irregular operations (IROPS), ground stops, weather closures, and shelter-in-place events when concourse F&amp;B closes early and passengers shelter overnight. FAA Advisory Circular 150/5200-31C (airport emergency planning), TSA security directives at SIDA + AOA areas, and ACI-NA emergency-operations best practices all touch the equipment, telemetry, and planogram spec for emergency-ready vending. This RFP template gives the airport operations duty officer + concessions program manager an explicit emergency-vending RFP with power, telemetry, free-vend, and planogram requirements.</w:t>
      </w:r>
    </w:p>
    <w:p>
      <w:pPr>
        <w:pStyle w:val="Heading1"/>
        <w:spacing w:after="150" w:before="300"/>
      </w:pPr>
      <w:r>
        <w:t xml:space="preserve">1. Power + electrical resilience</w:t>
      </w:r>
    </w:p>
    <w:p>
      <w:pPr>
        <w:spacing w:after="200"/>
      </w:pPr>
      <w:r>
        <w:t xml:space="preserve">Airport emergency events frequently coincide with power-quality issues. Equipment must remain operational on emergency power circuits where the airport supports them, and must fail safely otherwise.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Refrigerated devices on emergency-power circuit where airport facility supports it (typical at TSA checkpoint + hold-room concentrations)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UPS battery backup on telemetry + payment terminal so transactions can complete during brief power events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Equipment power consumption documented per device — refrigerated combo ~ 400-650 W; snack ~ 100-200 W; AI cooler ~ 350-500 W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GFCI on 120V circuits; dedicated 208V on refrigerated combo + IM where higher draw justifies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Cold-chain telemetry continues during temporary power loss — battery-backed sensor where the device circuit fails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ENERGY STAR certification on refrigerated devices reduces draw on emergency-power circuit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Surge protection per UL 1449 on dedicated circuits</w:t>
      </w:r>
    </w:p>
    <w:p>
      <w:pPr>
        <w:pStyle w:val="Heading1"/>
        <w:spacing w:after="150" w:before="300"/>
      </w:pPr>
      <w:r>
        <w:t xml:space="preserve">2. Telemetry — emergency-operations integration</w:t>
      </w:r>
    </w:p>
    <w:p>
      <w:pPr>
        <w:spacing w:after="200"/>
      </w:pPr>
      <w:r>
        <w:t xml:space="preserve">Airport operations duty officers need live visibility into vending status during IROPS. Telemetry integration with the airport operations center (AOC) is increasingly required in modern airport vending contracts.</w:t>
      </w:r>
    </w:p>
    <w:p>
      <w:pPr>
        <w:spacing w:after="120"/>
      </w:pPr>
      <w:r>
        <w:rPr>
          <w:b/>
          <w:bCs/>
          <w:color w:val="111827"/>
        </w:rPr>
        <w:t xml:space="preserve">Cellular telemetry baseline: </w:t>
      </w:r>
      <w:r>
        <w:t xml:space="preserve">All placed devices on cellular telemetry (Cantaloupe Seed, Nayax MoMa, 365 Retail Markets, AWM Smart Shelf, or comparable) with heartbeat ≤ 15 minutes.</w:t>
      </w:r>
    </w:p>
    <w:p>
      <w:pPr>
        <w:spacing w:after="120"/>
      </w:pPr>
      <w:r>
        <w:rPr>
          <w:b/>
          <w:bCs/>
          <w:color w:val="111827"/>
        </w:rPr>
        <w:t xml:space="preserve">AOC dashboard integration: </w:t>
      </w:r>
      <w:r>
        <w:t xml:space="preserve">Read-only view shared with the airport operations duty officer — per-machine status, per-SKU velocity, cold-chain status, refund volume.</w:t>
      </w:r>
    </w:p>
    <w:p>
      <w:pPr>
        <w:spacing w:after="120"/>
      </w:pPr>
      <w:r>
        <w:rPr>
          <w:b/>
          <w:bCs/>
          <w:color w:val="111827"/>
        </w:rPr>
        <w:t xml:space="preserve">Pre-event positioning data: </w:t>
      </w:r>
      <w:r>
        <w:t xml:space="preserve">Operator delivers a pre-event status report when the airport invokes IROPS protocol (typically 4-12 hours before forecast disruption).</w:t>
      </w:r>
    </w:p>
    <w:p>
      <w:pPr>
        <w:spacing w:after="120"/>
      </w:pPr>
      <w:r>
        <w:rPr>
          <w:b/>
          <w:bCs/>
          <w:color w:val="111827"/>
        </w:rPr>
        <w:t xml:space="preserve">During-event reporting: </w:t>
      </w:r>
      <w:r>
        <w:t xml:space="preserve">Hourly status update from operator to AOC during the IROPS event — uptime, stockout, refund, free-vend activation.</w:t>
      </w:r>
    </w:p>
    <w:p>
      <w:pPr>
        <w:spacing w:after="120"/>
      </w:pPr>
      <w:r>
        <w:rPr>
          <w:b/>
          <w:bCs/>
          <w:color w:val="111827"/>
        </w:rPr>
        <w:t xml:space="preserve">Post-event after-action report: </w:t>
      </w:r>
      <w:r>
        <w:t xml:space="preserve">Within 5 business days, operator delivers a full after-action report — sales, stockouts, equipment incidents, lessons-learned.</w:t>
      </w:r>
    </w:p>
    <w:p>
      <w:pPr>
        <w:pStyle w:val="Heading1"/>
        <w:spacing w:after="150" w:before="300"/>
      </w:pPr>
      <w:r>
        <w:t xml:space="preserve">3. Free-vend mode — activation + governance</w:t>
      </w:r>
    </w:p>
    <w:p>
      <w:pPr>
        <w:spacing w:after="200"/>
      </w:pPr>
      <w:r>
        <w:t xml:space="preserve">Free-vend (setting selected machines or selected SKUs to $0.00) is used during ground stops, shelter-in-place, and humanitarian-relief events. The contract needs explicit activation governance.</w:t>
      </w:r>
    </w:p>
    <w:p>
      <w:pPr>
        <w:spacing w:after="60" w:before="120"/>
      </w:pPr>
      <w:r>
        <w:rPr>
          <w:b/>
          <w:bCs/>
        </w:rPr>
        <w:t xml:space="preserve">1. Activation authority</w:t>
      </w:r>
    </w:p>
    <w:p>
      <w:pPr>
        <w:spacing w:after="120"/>
      </w:pPr>
      <w:r>
        <w:t xml:space="preserve">Free-vend activation requires written or recorded-call authorization from the airport operations duty officer (or named delegate). Operator does not activate unilaterally; airport does not activate without operator coordination.</w:t>
      </w:r>
    </w:p>
    <w:p>
      <w:pPr>
        <w:spacing w:after="60" w:before="120"/>
      </w:pPr>
      <w:r>
        <w:rPr>
          <w:b/>
          <w:bCs/>
        </w:rPr>
        <w:t xml:space="preserve">2. Scope of free-vend</w:t>
      </w:r>
    </w:p>
    <w:p>
      <w:pPr>
        <w:spacing w:after="120"/>
      </w:pPr>
      <w:r>
        <w:t xml:space="preserve">Specifies which machines (typically concourse hold-rooms + post-security + landside curbside-shelter), which SKUs (typically water + healthy snack baseline; full planogram in extended events), and the duration.</w:t>
      </w:r>
    </w:p>
    <w:p>
      <w:pPr>
        <w:spacing w:after="60" w:before="120"/>
      </w:pPr>
      <w:r>
        <w:rPr>
          <w:b/>
          <w:bCs/>
        </w:rPr>
        <w:t xml:space="preserve">3. Cost-recovery mechanism</w:t>
      </w:r>
    </w:p>
    <w:p>
      <w:pPr>
        <w:spacing w:after="120"/>
      </w:pPr>
      <w:r>
        <w:t xml:space="preserve">Airport reimburses operator at agreed unit cost (typically wholesale + 20-30% margin) for free-vended product. Reimbursement reconciled monthly against the standard commission settlement.</w:t>
      </w:r>
    </w:p>
    <w:p>
      <w:pPr>
        <w:spacing w:after="60" w:before="120"/>
      </w:pPr>
      <w:r>
        <w:rPr>
          <w:b/>
          <w:bCs/>
        </w:rPr>
        <w:t xml:space="preserve">4. Documentation</w:t>
      </w:r>
    </w:p>
    <w:p>
      <w:pPr>
        <w:spacing w:after="120"/>
      </w:pPr>
      <w:r>
        <w:t xml:space="preserve">Telemetry logs every free-vend transaction. Post-event reconciliation memo includes free-vend unit count + cost + duration + authorizing officer.</w:t>
      </w:r>
    </w:p>
    <w:p>
      <w:pPr>
        <w:spacing w:after="60" w:before="120"/>
      </w:pPr>
      <w:r>
        <w:rPr>
          <w:b/>
          <w:bCs/>
        </w:rPr>
        <w:t xml:space="preserve">5. FAA + TSA notification</w:t>
      </w:r>
    </w:p>
    <w:p>
      <w:pPr>
        <w:spacing w:after="120"/>
      </w:pPr>
      <w:r>
        <w:t xml:space="preserve">Airport operations notifies FAA tower + TSA of any operational change that affects concession status during IROPS; vending free-vend is included in the IROPS communication template.</w:t>
      </w:r>
    </w:p>
    <w:p>
      <w:pPr>
        <w:pStyle w:val="Heading1"/>
        <w:spacing w:after="150" w:before="300"/>
      </w:pPr>
      <w:r>
        <w:t xml:space="preserve">4. Planogram — emergency tilt</w:t>
      </w:r>
    </w:p>
    <w:p>
      <w:pPr>
        <w:spacing w:after="200"/>
      </w:pPr>
      <w:r>
        <w:t xml:space="preserve">During IROPS + shelter-in-place, passenger demand tilts heavily toward hydration + low-stimulus calories. Operator stocks a baseline emergency-ready SKU mix in addition to the standard concourse planogram.</w:t>
      </w:r>
    </w:p>
    <w:p>
      <w:pPr>
        <w:spacing w:after="120"/>
      </w:pPr>
      <w:r>
        <w:rPr>
          <w:b/>
          <w:bCs/>
          <w:color w:val="111827"/>
        </w:rPr>
        <w:t xml:space="preserve">Hydration baseline: </w:t>
      </w:r>
      <w:r>
        <w:t xml:space="preserve">Bottled water 16-20 oz (50% of beverage slots minimum during emergency activation); electrolyte drinks; juice.</w:t>
      </w:r>
    </w:p>
    <w:p>
      <w:pPr>
        <w:spacing w:after="120"/>
      </w:pPr>
      <w:r>
        <w:rPr>
          <w:b/>
          <w:bCs/>
          <w:color w:val="111827"/>
        </w:rPr>
        <w:t xml:space="preserve">Quiet-meal options: </w:t>
      </w:r>
      <w:r>
        <w:t xml:space="preserve">Trail mix, granola bars, crackers + cheese, peanut-butter cracker packs, jerky — calorie-dense + shelf-stable + low-stimulus.</w:t>
      </w:r>
    </w:p>
    <w:p>
      <w:pPr>
        <w:spacing w:after="120"/>
      </w:pPr>
      <w:r>
        <w:rPr>
          <w:b/>
          <w:bCs/>
          <w:color w:val="111827"/>
        </w:rPr>
        <w:t xml:space="preserve">Family-friendly + child-appropriate: </w:t>
      </w:r>
      <w:r>
        <w:t xml:space="preserve">Fruit snacks, animal crackers, applesauce pouches — required for terminal locations where families with young children shelter.</w:t>
      </w:r>
    </w:p>
    <w:p>
      <w:pPr>
        <w:spacing w:after="120"/>
      </w:pPr>
      <w:r>
        <w:rPr>
          <w:b/>
          <w:bCs/>
          <w:color w:val="111827"/>
        </w:rPr>
        <w:t xml:space="preserve">Allergen-aware: </w:t>
      </w:r>
      <w:r>
        <w:t xml:space="preserve">Nut-free + dairy-free + gluten-free selections clearly labeled per FALCPA; allergen summary signage on the machine face.</w:t>
      </w:r>
    </w:p>
    <w:p>
      <w:pPr>
        <w:spacing w:after="120"/>
      </w:pPr>
      <w:r>
        <w:rPr>
          <w:b/>
          <w:bCs/>
          <w:color w:val="111827"/>
        </w:rPr>
        <w:t xml:space="preserve">Special-needs awareness: </w:t>
      </w:r>
      <w:r>
        <w:t xml:space="preserve">ADA-compliant reach range so passengers with mobility devices can self-serve; cashless required so passengers without cash can transact.</w:t>
      </w:r>
    </w:p>
    <w:p>
      <w:pPr>
        <w:spacing w:after="120"/>
      </w:pPr>
      <w:r>
        <w:rPr>
          <w:b/>
          <w:bCs/>
          <w:color w:val="111827"/>
        </w:rPr>
        <w:t xml:space="preserve">Diabetic-safe options: </w:t>
      </w:r>
      <w:r>
        <w:t xml:space="preserve">Low-sugar snack options stocked at baseline; clearly labeled.</w:t>
      </w:r>
    </w:p>
    <w:p>
      <w:pPr>
        <w:spacing w:after="120"/>
      </w:pPr>
      <w:r>
        <w:rPr>
          <w:b/>
          <w:bCs/>
          <w:color w:val="111827"/>
        </w:rPr>
        <w:t xml:space="preserve">Surge inventory pre-positioning: </w:t>
      </w:r>
      <w:r>
        <w:t xml:space="preserve">When the airport invokes IROPS, operator pre-positions surge inventory at the concourse warehouse within 4 hours of activation.</w:t>
      </w:r>
    </w:p>
    <w:p>
      <w:pPr>
        <w:pStyle w:val="Heading1"/>
        <w:spacing w:after="150" w:before="300"/>
      </w:pPr>
      <w:r>
        <w:t xml:space="preserve">5. SLA matrix — airport emergency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SLA dimension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Steady-state 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IROPS-activated target</w:t>
            </w:r>
          </w:p>
        </w:tc>
        <w:tc>
          <w:tcPr>
            <w:shd w:fill="2563EB" w:color="FFFFFF" w:val="clear"/>
          </w:tcPr>
          <w:p>
            <w:r>
              <w:rPr>
                <w:b/>
                <w:bCs/>
                <w:color w:val="FFFFFF"/>
              </w:rPr>
              <w:t xml:space="preserve">Remedy</w:t>
            </w:r>
          </w:p>
        </w:tc>
      </w:tr>
      <w:tr>
        <w:tc>
          <w:p>
            <w:r>
              <w:t xml:space="preserve">Per-machine uptime</w:t>
            </w:r>
          </w:p>
        </w:tc>
        <w:tc>
          <w:p>
            <w:r>
              <w:t xml:space="preserve">98% monthly</w:t>
            </w:r>
          </w:p>
        </w:tc>
        <w:tc>
          <w:p>
            <w:r>
              <w:t xml:space="preserve">99% during IROPS event</w:t>
            </w:r>
          </w:p>
        </w:tc>
        <w:tc>
          <w:p>
            <w:r>
              <w:t xml:space="preserve">Commission credit + AOC notification</w:t>
            </w:r>
          </w:p>
        </w:tc>
      </w:tr>
      <w:tr>
        <w:tc>
          <w:p>
            <w:r>
              <w:t xml:space="preserve">Tier-1 ticket resolve</w:t>
            </w:r>
          </w:p>
        </w:tc>
        <w:tc>
          <w:p>
            <w:r>
              <w:t xml:space="preserve">&lt; 24 hrs</w:t>
            </w:r>
          </w:p>
        </w:tc>
        <w:tc>
          <w:p>
            <w:r>
              <w:t xml:space="preserve">&lt; 4 hrs during IROPS</w:t>
            </w:r>
          </w:p>
        </w:tc>
        <w:tc>
          <w:p>
            <w:r>
              <w:t xml:space="preserve">Per-ticket commission credit</w:t>
            </w:r>
          </w:p>
        </w:tc>
      </w:tr>
      <w:tr>
        <w:tc>
          <w:p>
            <w:r>
              <w:t xml:space="preserve">Cold-chain excursion resolve</w:t>
            </w:r>
          </w:p>
        </w:tc>
        <w:tc>
          <w:p>
            <w:r>
              <w:t xml:space="preserve">&lt; 4 hrs</w:t>
            </w:r>
          </w:p>
        </w:tc>
        <w:tc>
          <w:p>
            <w:r>
              <w:t xml:space="preserve">&lt; 2 hrs during IROPS</w:t>
            </w:r>
          </w:p>
        </w:tc>
        <w:tc>
          <w:p>
            <w:r>
              <w:t xml:space="preserve">Spoilage replacement + root-cause</w:t>
            </w:r>
          </w:p>
        </w:tc>
      </w:tr>
      <w:tr>
        <w:tc>
          <w:p>
            <w:r>
              <w:t xml:space="preserve">Refund response</w:t>
            </w:r>
          </w:p>
        </w:tc>
        <w:tc>
          <w:p>
            <w:r>
              <w:t xml:space="preserve">&lt; 24 hrs cashless</w:t>
            </w:r>
          </w:p>
        </w:tc>
        <w:tc>
          <w:p>
            <w:r>
              <w:t xml:space="preserve">&lt; 2 hrs cashless during IROPS</w:t>
            </w:r>
          </w:p>
        </w:tc>
        <w:tc>
          <w:p>
            <w:r>
              <w:t xml:space="preserve">Refund-credit accuracy 100%</w:t>
            </w:r>
          </w:p>
        </w:tc>
      </w:tr>
      <w:tr>
        <w:tc>
          <w:p>
            <w:r>
              <w:t xml:space="preserve">Pre-event positioning report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Within 4 hrs of IROPS invocation</w:t>
            </w:r>
          </w:p>
        </w:tc>
        <w:tc>
          <w:p>
            <w:r>
              <w:t xml:space="preserve">Notification SLA</w:t>
            </w:r>
          </w:p>
        </w:tc>
      </w:tr>
      <w:tr>
        <w:tc>
          <w:p>
            <w:r>
              <w:t xml:space="preserve">Hourly status update during event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Hourly to AOC</w:t>
            </w:r>
          </w:p>
        </w:tc>
        <w:tc>
          <w:p>
            <w:r>
              <w:t xml:space="preserve">Notification SLA</w:t>
            </w:r>
          </w:p>
        </w:tc>
      </w:tr>
      <w:tr>
        <w:tc>
          <w:p>
            <w:r>
              <w:t xml:space="preserve">Post-event after-action report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Within 5 business days</w:t>
            </w:r>
          </w:p>
        </w:tc>
        <w:tc>
          <w:p>
            <w:r>
              <w:t xml:space="preserve">Reporting SLA</w:t>
            </w:r>
          </w:p>
        </w:tc>
      </w:tr>
      <w:tr>
        <w:tc>
          <w:p>
            <w:r>
              <w:t xml:space="preserve">Free-vend activation response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Within 60 minutes of authorized request</w:t>
            </w:r>
          </w:p>
        </w:tc>
        <w:tc>
          <w:p>
            <w:r>
              <w:t xml:space="preserve">Activation SLA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Compliance + security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TSA badging — all service personnel SIDA + AOA badged where required; recurring background check per 49 CFR 1542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Vehicle access permit for ramp + SIDA per airport security plan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FAA Advisory Circular 150/5200-31C airport emergency plan reviewed; operator's role documented in the AEP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ACI-NA emergency-operations best-practice alignment where the airport participates in the ACI-NA emergency operations community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ADA Title II + Section 308 reach range on every device (federal accessibility floor)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FALCPA allergen labeling + allergen summary signage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PCI-DSS v4.0 attestation through payment vendor</w:t>
      </w:r>
    </w:p>
    <w:p>
      <w:pPr>
        <w:spacing w:after="120"/>
      </w:pPr>
      <w:r>
        <w:rPr>
          <w:b/>
          <w:bCs/>
          <w:color w:val="2563EB"/>
        </w:rPr>
        <w:t xml:space="preserve">☐  </w:t>
      </w:r>
      <w:r>
        <w:t xml:space="preserve">Cybersecurity — operator network + telemetry vendor attest to NIST CSF or comparable framework alignment given the airport's CISA-recommended posture</w:t>
      </w:r>
    </w:p>
    <w:p>
      <w:pPr>
        <w:pStyle w:val="Heading1"/>
        <w:spacing w:after="150" w:before="300"/>
      </w:pPr>
      <w:r>
        <w:t xml:space="preserve">7. RFP response sections</w:t>
      </w:r>
    </w:p>
    <w:p>
      <w:pPr>
        <w:spacing w:after="60" w:before="120"/>
      </w:pPr>
      <w:r>
        <w:rPr>
          <w:b/>
          <w:bCs/>
        </w:rPr>
        <w:t xml:space="preserve">1. Section A — Bidder profile + airport experience</w:t>
      </w:r>
    </w:p>
    <w:p>
      <w:pPr>
        <w:spacing w:after="120"/>
      </w:pPr>
      <w:r>
        <w:t xml:space="preserve">Years operating airport vending, comparable concourse footprint, TSA-badge program experience, AOC integration experience.</w:t>
      </w:r>
    </w:p>
    <w:p>
      <w:pPr>
        <w:spacing w:after="60" w:before="120"/>
      </w:pPr>
      <w:r>
        <w:rPr>
          <w:b/>
          <w:bCs/>
        </w:rPr>
        <w:t xml:space="preserve">2. Section B — Power + electrical resilience</w:t>
      </w:r>
    </w:p>
    <w:p>
      <w:pPr>
        <w:spacing w:after="120"/>
      </w:pPr>
      <w:r>
        <w:t xml:space="preserve">Equipment power consumption, UPS configuration, emergency-circuit compatibility, ENERGY STAR commitment.</w:t>
      </w:r>
    </w:p>
    <w:p>
      <w:pPr>
        <w:spacing w:after="60" w:before="120"/>
      </w:pPr>
      <w:r>
        <w:rPr>
          <w:b/>
          <w:bCs/>
        </w:rPr>
        <w:t xml:space="preserve">3. Section C — Telemetry + AOC integration</w:t>
      </w:r>
    </w:p>
    <w:p>
      <w:pPr>
        <w:spacing w:after="120"/>
      </w:pPr>
      <w:r>
        <w:t xml:space="preserve">Telemetry vendor + heartbeat, AOC dashboard integration, pre-event + during-event + post-event reporting.</w:t>
      </w:r>
    </w:p>
    <w:p>
      <w:pPr>
        <w:spacing w:after="60" w:before="120"/>
      </w:pPr>
      <w:r>
        <w:rPr>
          <w:b/>
          <w:bCs/>
        </w:rPr>
        <w:t xml:space="preserve">4. Section D — Free-vend governance</w:t>
      </w:r>
    </w:p>
    <w:p>
      <w:pPr>
        <w:spacing w:after="120"/>
      </w:pPr>
      <w:r>
        <w:t xml:space="preserve">Activation protocol, cost-recovery mechanism, documentation + reconciliation.</w:t>
      </w:r>
    </w:p>
    <w:p>
      <w:pPr>
        <w:spacing w:after="60" w:before="120"/>
      </w:pPr>
      <w:r>
        <w:rPr>
          <w:b/>
          <w:bCs/>
        </w:rPr>
        <w:t xml:space="preserve">5. Section E — Planogram + emergency tilt</w:t>
      </w:r>
    </w:p>
    <w:p>
      <w:pPr>
        <w:spacing w:after="120"/>
      </w:pPr>
      <w:r>
        <w:t xml:space="preserve">Steady-state planogram + emergency-tilt SKU list + allergen + special-needs accommodation.</w:t>
      </w:r>
    </w:p>
    <w:p>
      <w:pPr>
        <w:spacing w:after="60" w:before="120"/>
      </w:pPr>
      <w:r>
        <w:rPr>
          <w:b/>
          <w:bCs/>
        </w:rPr>
        <w:t xml:space="preserve">6. Section F — SLA matrix response</w:t>
      </w:r>
    </w:p>
    <w:p>
      <w:pPr>
        <w:spacing w:after="120"/>
      </w:pPr>
      <w:r>
        <w:t xml:space="preserve">Match the matrix in Section 5; propose deviations with rationale.</w:t>
      </w:r>
    </w:p>
    <w:p>
      <w:pPr>
        <w:spacing w:after="60" w:before="120"/>
      </w:pPr>
      <w:r>
        <w:rPr>
          <w:b/>
          <w:bCs/>
        </w:rPr>
        <w:t xml:space="preserve">7. Section G — Security + compliance</w:t>
      </w:r>
    </w:p>
    <w:p>
      <w:pPr>
        <w:spacing w:after="120"/>
      </w:pPr>
      <w:r>
        <w:t xml:space="preserve">TSA badging program, ADA attestation, FALCPA, PCI v4.0, cybersecurity posture.</w:t>
      </w:r>
    </w:p>
    <w:p>
      <w:pPr>
        <w:spacing w:after="60" w:before="120"/>
      </w:pPr>
      <w:r>
        <w:rPr>
          <w:b/>
          <w:bCs/>
        </w:rPr>
        <w:t xml:space="preserve">8. Section H — References + commercial terms</w:t>
      </w:r>
    </w:p>
    <w:p>
      <w:pPr>
        <w:spacing w:after="120"/>
      </w:pPr>
      <w:r>
        <w:t xml:space="preserve">Three airport references + commission + investment + refresh cycle.</w:t>
      </w:r>
    </w:p>
    <w:p>
      <w:pPr>
        <w:spacing w:before="400"/>
      </w:pPr>
      <w:r>
        <w:rPr>
          <w:i/>
          <w:iCs/>
          <w:color w:val="6B7280"/>
        </w:rPr>
        <w:t xml:space="preserve">This RFP template is a working procurement reference. Final RFP + contract should be reviewed by airport counsel, airport operations, the AEP coordinator, TSA liaison, and the concessions program manager. Power resilience + AOC integration + free-vend governance + emergency planogram together are the four most-gapped items in airport vending RFPs; close all four before issuance.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Airport Emergency Vending RFP Template</dc:title>
  <dc:creator>LetUsVending</dc:creator>
  <dc:description>Power, telemetry, free-vend mode, and planogram requirements for IROPS, ground-stop, and shelter-in-place scenarios</dc:description>
  <cp:lastModifiedBy>Un-named</cp:lastModifiedBy>
  <cp:revision>1</cp:revision>
  <dcterms:created xsi:type="dcterms:W3CDTF">2026-05-17T13:18:10.457Z</dcterms:created>
  <dcterms:modified xsi:type="dcterms:W3CDTF">2026-05-17T13:18:10.458Z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