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Gym Vending RFP Template</w:t>
      </w:r>
    </w:p>
    <w:p>
      <w:pPr>
        <w:spacing w:after="200"/>
      </w:pPr>
      <w:r>
        <w:rPr>
          <w:i/>
          <w:iCs/>
          <w:color w:val="6B7280"/>
        </w:rPr>
        <w:t xml:space="preserve">Format-specific planogram, equipment, and SLA requirements for big-box, boutique, 24/7, and university recreation</w:t>
      </w:r>
    </w:p>
    <w:p>
      <w:pPr>
        <w:spacing w:after="300"/>
      </w:pPr>
      <w:r>
        <w:t xml:space="preserve">Use this RFP template to solicit gym + recreation-center vending bids. Member behavior, planogram weighting, and SLA expectations vary sharply between big-box, boutique, 24/7-access, and university recreation. This template specifies the format-by-format requirements so procurement can score apples-to-apples.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Format mix in scope: </w:t>
      </w:r>
      <w:r>
        <w:t xml:space="preserve">Specify: big-box (24 Hour Fitness / LA Fitness / Planet Fitness scale), boutique (CrossFit / SoulCycle / barre studio scale), 24/7 (Anytime Fitness / Snap Fitness scale), university recreation, multi-site portfolio. Capability framing — describe scale, not specific anchor brand names.</w:t>
      </w:r>
    </w:p>
    <w:p>
      <w:pPr>
        <w:spacing w:after="120"/>
      </w:pPr>
      <w:r>
        <w:rPr>
          <w:b/>
          <w:bCs/>
          <w:color w:val="111827"/>
        </w:rPr>
        <w:t xml:space="preserve">Member count + visit frequency: </w:t>
      </w:r>
      <w:r>
        <w:t xml:space="preserve">(specify — drives velocity assumptions: typical visit-per-member per week 2-4 big-box, 3-5 boutique, 4-6 24/7, 3-5 university)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 years initial with quarterly planogram review.</w:t>
      </w:r>
    </w:p>
    <w:p>
      <w:pPr>
        <w:spacing w:after="120"/>
      </w:pPr>
      <w:r>
        <w:rPr>
          <w:b/>
          <w:bCs/>
          <w:color w:val="111827"/>
        </w:rPr>
        <w:t xml:space="preserve">KPIs: </w:t>
      </w:r>
      <w:r>
        <w:t xml:space="preserve">Revenue per member per month, attach rate, cashless mix, post-workout SKU velocity.</w:t>
      </w:r>
    </w:p>
    <w:p>
      <w:pPr>
        <w:pStyle w:val="Heading1"/>
        <w:spacing w:after="150" w:before="300"/>
      </w:pPr>
      <w:r>
        <w:t xml:space="preserve">2. Format-specific planogram requirements</w:t>
      </w:r>
    </w:p>
    <w:p>
      <w:pPr>
        <w:spacing w:after="200"/>
      </w:pPr>
      <w:r>
        <w:t xml:space="preserve">Operator must respond with a planogram for each in-scope format. Generic ‘one planogram fits all’ responses score lower.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Top categories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count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Avg ticket</w:t>
            </w:r>
          </w:p>
        </w:tc>
      </w:tr>
      <w:tr>
        <w:tc>
          <w:p>
            <w:r>
              <w:t xml:space="preserve">Big-box</w:t>
            </w:r>
          </w:p>
        </w:tc>
        <w:tc>
          <w:p>
            <w:r>
              <w:t xml:space="preserve">Protein + recovery drinks, electrolyte, water, balanced snack, light meal-replacement</w:t>
            </w:r>
          </w:p>
        </w:tc>
        <w:tc>
          <w:p>
            <w:r>
              <w:t xml:space="preserve">30-45</w:t>
            </w:r>
          </w:p>
        </w:tc>
        <w:tc>
          <w:p>
            <w:r>
              <w:t xml:space="preserve">$3-$7</w:t>
            </w:r>
          </w:p>
        </w:tc>
      </w:tr>
      <w:tr>
        <w:tc>
          <w:p>
            <w:r>
              <w:t xml:space="preserve">Boutique</w:t>
            </w:r>
          </w:p>
        </w:tc>
        <w:tc>
          <w:p>
            <w:r>
              <w:t xml:space="preserve">Functional / clean-label, electrolyte, single-origin coffee, premium protein, allergen-aware</w:t>
            </w:r>
          </w:p>
        </w:tc>
        <w:tc>
          <w:p>
            <w:r>
              <w:t xml:space="preserve">20-30</w:t>
            </w:r>
          </w:p>
        </w:tc>
        <w:tc>
          <w:p>
            <w:r>
              <w:t xml:space="preserve">$5-$12</w:t>
            </w:r>
          </w:p>
        </w:tc>
      </w:tr>
      <w:tr>
        <w:tc>
          <w:p>
            <w:r>
              <w:t xml:space="preserve">24/7 access (unstaffed nights)</w:t>
            </w:r>
          </w:p>
        </w:tc>
        <w:tc>
          <w:p>
            <w:r>
              <w:t xml:space="preserve">Caffeine, energy, hot drinks (overnight), protein + recovery, secure-cashless-only</w:t>
            </w:r>
          </w:p>
        </w:tc>
        <w:tc>
          <w:p>
            <w:r>
              <w:t xml:space="preserve">25-35</w:t>
            </w:r>
          </w:p>
        </w:tc>
        <w:tc>
          <w:p>
            <w:r>
              <w:t xml:space="preserve">$3-$8</w:t>
            </w:r>
          </w:p>
        </w:tc>
      </w:tr>
      <w:tr>
        <w:tc>
          <w:p>
            <w:r>
              <w:t xml:space="preserve">University recreation</w:t>
            </w:r>
          </w:p>
        </w:tc>
        <w:tc>
          <w:p>
            <w:r>
              <w:t xml:space="preserve">Hydration, balanced snack, allergen-aware, value-tier mix; meal-plan + Apple Pay default</w:t>
            </w:r>
          </w:p>
        </w:tc>
        <w:tc>
          <w:p>
            <w:r>
              <w:t xml:space="preserve">30-45</w:t>
            </w:r>
          </w:p>
        </w:tc>
        <w:tc>
          <w:p>
            <w:r>
              <w:t xml:space="preserve">$2-$5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Equipment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equipment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Compliance</w:t>
            </w:r>
          </w:p>
        </w:tc>
      </w:tr>
      <w:tr>
        <w:tc>
          <w:p>
            <w:r>
              <w:t xml:space="preserve">Big-box</w:t>
            </w:r>
          </w:p>
        </w:tc>
        <w:tc>
          <w:p>
            <w:r>
              <w:t xml:space="preserve">Glass-front combo (snack + beverage); refrigerated cooler for protein drinks; cashless reader (NFC + chip)</w:t>
            </w:r>
          </w:p>
        </w:tc>
        <w:tc>
          <w:p>
            <w:r>
              <w:t xml:space="preserve">UL 751; ADA Section 308 reach range; PCI DSS Level 1 reader</w:t>
            </w:r>
          </w:p>
        </w:tc>
      </w:tr>
      <w:tr>
        <w:tc>
          <w:p>
            <w:r>
              <w:t xml:space="preserve">Boutique</w:t>
            </w:r>
          </w:p>
        </w:tc>
        <w:tc>
          <w:p>
            <w:r>
              <w:t xml:space="preserve">Smaller-footprint combo + dedicated refrigerated cooler; aesthetic-grade cabinet finish</w:t>
            </w:r>
          </w:p>
        </w:tc>
        <w:tc>
          <w:p>
            <w:r>
              <w:t xml:space="preserve">UL 751; ADA Section 308; cabinet finish per club brand standard</w:t>
            </w:r>
          </w:p>
        </w:tc>
      </w:tr>
      <w:tr>
        <w:tc>
          <w:p>
            <w:r>
              <w:t xml:space="preserve">24/7 access (unstaffed)</w:t>
            </w:r>
          </w:p>
        </w:tc>
        <w:tc>
          <w:p>
            <w:r>
              <w:t xml:space="preserve">Tamper-resistant cabinet, cashless-only or cash-secure, sub-15-min telemetry heartbeat for offline alerts, security-camera coverage in field of view</w:t>
            </w:r>
          </w:p>
        </w:tc>
        <w:tc>
          <w:p>
            <w:r>
              <w:t xml:space="preserve">UL 751; UL 60950; cabinet rated for unsupervised retail; PCI DSS Level 1</w:t>
            </w:r>
          </w:p>
        </w:tc>
      </w:tr>
      <w:tr>
        <w:tc>
          <w:p>
            <w:r>
              <w:t xml:space="preserve">University recreation</w:t>
            </w:r>
          </w:p>
        </w:tc>
        <w:tc>
          <w:p>
            <w:r>
              <w:t xml:space="preserve">Larger combo (high SKU breadth); meal-plan + campus-card reader integration (Blackboard / CBORD / TouchNet); ADA Section 305 + 308</w:t>
            </w:r>
          </w:p>
        </w:tc>
        <w:tc>
          <w:p>
            <w:r>
              <w:t xml:space="preserve">UL 751; FERPA-aware data handling on campus-card transactions; ADA Title III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SLA framework (format-specific variance)</w:t>
      </w:r>
    </w:p>
    <w:p>
      <w:pPr>
        <w:spacing w:after="120"/>
      </w:pPr>
      <w:r>
        <w:rPr>
          <w:b/>
          <w:bCs/>
          <w:color w:val="111827"/>
        </w:rPr>
        <w:t xml:space="preserve">Uptime SLA: </w:t>
      </w:r>
      <w:r>
        <w:t xml:space="preserve">97% big-box + boutique + university; 98% 24/7 access (members rely on machines when staff is absent).</w:t>
      </w:r>
    </w:p>
    <w:p>
      <w:pPr>
        <w:spacing w:after="120"/>
      </w:pPr>
      <w:r>
        <w:rPr>
          <w:b/>
          <w:bCs/>
          <w:color w:val="111827"/>
        </w:rPr>
        <w:t xml:space="preserve">Restock cadence: </w:t>
      </w:r>
      <w:r>
        <w:t xml:space="preserve">Big-box: 2-3 visits/week. Boutique: 1-2/week. 24/7: 2-3/week with telemetry-driven mid-week top-off. University: 2-3/week, plus pre-finals surge.</w:t>
      </w:r>
    </w:p>
    <w:p>
      <w:pPr>
        <w:spacing w:after="120"/>
      </w:pPr>
      <w:r>
        <w:rPr>
          <w:b/>
          <w:bCs/>
          <w:color w:val="111827"/>
        </w:rPr>
        <w:t xml:space="preserve">Stockout SLA: </w:t>
      </w:r>
      <w:r>
        <w:t xml:space="preserve">Per-SKU stockout &gt; 12 hours = SKU-line credit; 24/7 stockout &gt; 8 hours = SKU-line credit (unstaffed environments are stricter).</w:t>
      </w:r>
    </w:p>
    <w:p>
      <w:pPr>
        <w:spacing w:after="120"/>
      </w:pPr>
      <w:r>
        <w:rPr>
          <w:b/>
          <w:bCs/>
          <w:color w:val="111827"/>
        </w:rPr>
        <w:t xml:space="preserve">Refund SLA: </w:t>
      </w:r>
      <w:r>
        <w:t xml:space="preserve">Member-initiated refund via app or SMS; auto-credit within 24 hours for cashless.</w:t>
      </w:r>
    </w:p>
    <w:p>
      <w:pPr>
        <w:spacing w:after="120"/>
      </w:pPr>
      <w:r>
        <w:rPr>
          <w:b/>
          <w:bCs/>
          <w:color w:val="111827"/>
        </w:rPr>
        <w:t xml:space="preserve">Cold-chain SLA: </w:t>
      </w:r>
      <w:r>
        <w:t xml:space="preserve">Temperature excursion outside 35-40°F triggers alert; 4-hour on-site response for refrigerated beverages.</w:t>
      </w:r>
    </w:p>
    <w:p>
      <w:pPr>
        <w:pStyle w:val="Heading1"/>
        <w:spacing w:after="150" w:before="300"/>
      </w:pPr>
      <w:r>
        <w:t xml:space="preserve">5. Operator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p>
            <w:r>
              <w:t xml:space="preserve">Format-specific planogram quality (Section 2)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Equipment fit + cashless capability (Section 3)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Telemetry + uptime track record (Section 4)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Restock cadence + SLA commitment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Member-app / loyalty integration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Reporting + per-format analytics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Insurance + bonding ($2M GL minimum)</w:t>
            </w:r>
          </w:p>
        </w:tc>
        <w:tc>
          <w:p>
            <w:r>
              <w:t xml:space="preserve">5%</w:t>
            </w:r>
          </w:p>
        </w:tc>
      </w:tr>
      <w:tr>
        <w:tc>
          <w:p>
            <w:r>
              <w:t xml:space="preserve">Pricing transparency (revenue share or fixed fee, line-item)</w:t>
            </w:r>
          </w:p>
        </w:tc>
        <w:tc>
          <w:p>
            <w:r>
              <w:t xml:space="preserve">15%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Per-format planogram (Section 2) for each in-scope format.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spec sheets with UL + ADA documentation.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velocity + uptime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platform demo (Cantaloupe, Nayax, 365 Retail Markets, AWM Smart Shelf, or comparable).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payment + loyalty integration evidence.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 listing host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gym / recreation contacts (last 24 months) covering at least 2 of the in-scope formats — capability framing acceptable.</w:t>
      </w:r>
    </w:p>
    <w:p>
      <w:pPr>
        <w:pStyle w:val="Heading1"/>
        <w:spacing w:after="150" w:before="300"/>
      </w:pPr>
      <w:r>
        <w:t xml:space="preserve">7.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 days)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10 business days; written distribution to all bidders.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gym / recreation procurement and risk counsel before issue. Member-data integration (loyalty, campus card) requires privacy review.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Vending RFP Template</dc:title>
  <dc:creator>LetUsVending</dc:creator>
  <dc:description>Format-specific planogram, equipment, and SLA requirements for big-box, boutique, 24/7, and university recreation</dc:description>
  <cp:lastModifiedBy>Un-named</cp:lastModifiedBy>
  <cp:revision>1</cp:revision>
  <dcterms:created xsi:type="dcterms:W3CDTF">2026-05-17T13:18:11.041Z</dcterms:created>
  <dcterms:modified xsi:type="dcterms:W3CDTF">2026-05-17T13:18:11.042Z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