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Student Vending Accessibility Checklist</w:t>
      </w:r>
    </w:p>
    <w:p>
      <w:pPr>
        <w:spacing w:after="200"/>
      </w:pPr>
      <w:r>
        <w:rPr>
          <w:i/>
          <w:iCs/>
          <w:color w:val="6B7280"/>
        </w:rPr>
        <w:t xml:space="preserve">ADA Section 308/309 + audio + nutrition + 504 plan alignment + placement audit</w:t>
      </w:r>
    </w:p>
    <w:p>
      <w:pPr>
        <w:spacing w:after="300"/>
      </w:pPr>
      <w:r>
        <w:t xml:space="preserve">K-12 and higher-ed vending placements must satisfy 2010 ADA Standards for Accessible Design at every machine, in every wing, on every floor — and must integrate with the school's Section 504 / IDEA accommodations plans. This checklist gives the SFA director, 504 coordinator, and accessibility coordinator a verifiable per-machine audit before contract execution and at annual recertification.</w:t>
      </w:r>
    </w:p>
    <w:p>
      <w:pPr>
        <w:pStyle w:val="Heading1"/>
        <w:spacing w:after="150" w:before="300"/>
      </w:pPr>
      <w:r>
        <w:t xml:space="preserve">1. Reach range + clear floor space</w:t>
      </w:r>
    </w:p>
    <w:p>
      <w:pPr>
        <w:spacing w:after="200"/>
      </w:pPr>
      <w:r>
        <w:t xml:space="preserve">Public schools as Title II entities apply 2010 ADA Standards (28 CFR 35.151). Verify each operable part — selection buttons, card reader, contactless tap zone, dispense flap, change-return — with calibrated measurement.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Highest operable part ≤ 48 in AFF (unobstructed forward reach, Section 308.2.1).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Lowest operable part ≥ 15 in AFF (Section 308.2.1).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30 in × 48 in clear floor space at machine face (Section 305.3).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Accessible route ≥ 36 in wide leads to clear floor space (Section 403.5.1).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Operating force ≤ 5 lbf on all operable parts (Section 309.4).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No tight grasping, pinching, or twisting required (Section 309.4).</w:t>
      </w:r>
    </w:p>
    <w:p>
      <w:pPr>
        <w:pStyle w:val="Heading1"/>
        <w:spacing w:after="150" w:before="300"/>
      </w:pPr>
      <w:r>
        <w:t xml:space="preserve">2. Audio + sensory accommodation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Card reader / kiosk supports audio output via 3.5 mm headphone jack for blind / low-vision students.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Selection buttons distinguishable by touch (raised, recessed, or tactile indicator).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Price display ≥ 5/8 in characters with ≥ 70% contrast ratio (ADA Section 703.2).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Touchscreen, where used, supports screen-reader / VoiceOver-style audio confirmation.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Visual + audio confirmation of vend (helpful for students with sensory processing differences).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mobile app conforms to WCAG 2.1 AA; accessibility statement URL provided.</w:t>
      </w:r>
    </w:p>
    <w:p>
      <w:pPr>
        <w:pStyle w:val="Heading1"/>
        <w:spacing w:after="150" w:before="300"/>
      </w:pPr>
      <w:r>
        <w:t xml:space="preserve">3. Nutrition + dietary accommodation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Allergen labeling per FALCPA (21 U.S.C. 343) on each facing — Big 9 incl. sesame (FASTER Act 2021).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Allergen summary signage on machine face — students with EpiPen 504 plans can identify safe SKUs without staff support.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Gluten-free SKUs flagged where district has documented celiac population in 504 plans.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Calorie disclosure per FDA 21 CFR 101.8 for chains with 20+ machines under common ownership.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Smart Snacks SKU list refreshed each semester per 7 CFR 210.11.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Diabetic-friendly SKU selection (low-sugar protein) flagged for students with diabetic 504 plans.</w:t>
      </w:r>
    </w:p>
    <w:p>
      <w:pPr>
        <w:pStyle w:val="Heading1"/>
        <w:spacing w:after="150" w:before="300"/>
      </w:pPr>
      <w:r>
        <w:t xml:space="preserve">4. Placement audit (per machine, every wing)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Machine on accessible route from every classroom that may need it (computer lab, gym, library, athletic complex).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No level change &gt; 1/4 in within clear floor space (Section 303).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Carpet pile ≤ 1/2 in, edges secured (Section 302.2).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Lighting ≥ 200 lux on machine face for visibility (helpful for low-vision).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Clear floor space not within major circulation path that creates traffic conflict (mitigates anxiety / mobility access).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Wheelchair-accessible machine within 200 ft of any general-use machine where building floor plan requires.</w:t>
      </w:r>
    </w:p>
    <w:p>
      <w:pPr>
        <w:pStyle w:val="Heading1"/>
        <w:spacing w:after="150" w:before="300"/>
      </w:pPr>
      <w:r>
        <w:t xml:space="preserve">5. Section 504 + IDEA plan alignment</w:t>
      </w:r>
    </w:p>
    <w:p>
      <w:pPr>
        <w:spacing w:after="200"/>
      </w:pPr>
      <w:r>
        <w:t xml:space="preserve">Students with disabilities may have 504 plans (Rehabilitation Act of 1973) or IEPs (IDEA, 20 U.S.C. 1400) that include cafeteria + vending accommodations. SFA and 504 coordinator should review vending each plan-update cycle.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504 coordinator briefed on machine locations, payment methods, and accessibility features.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Students with mobility 504 plans able to operate every accessible machine independently — verified by walkthrough.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Students with anxiety / autism 504 plans have low-traffic placement options identified.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Students with cashless-only restrictions (e.g., low-income free/reduced-meal anonymity) accommodated via cashless option and discreet refund flow.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Family-engagement communication: 504/IEP team copied on annual ADA attestation.</w:t>
      </w:r>
    </w:p>
    <w:p>
      <w:pPr>
        <w:pStyle w:val="Heading1"/>
        <w:spacing w:after="150" w:before="300"/>
      </w:pPr>
      <w:r>
        <w:t xml:space="preserve">6. Documentation + annual recertification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ADA attestation signed at install and at each annual recertification.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Photo + measurement log per machine retained 5 years.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VPAT 2.5 for kiosk firmware + payment terminal + mobile app — dated within 12 months.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Complaint procedure published (district ADA / 504 coordinator contact).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Complaints logged + responded to within 15 business days (28 CFR 35.107).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Triennial Administrative Review packet includes ADA attestation + 504 alignment notes.</w:t>
      </w:r>
    </w:p>
    <w:p>
      <w:pPr>
        <w:spacing w:before="400"/>
      </w:pPr>
      <w:r>
        <w:rPr>
          <w:i/>
          <w:iCs/>
          <w:color w:val="6B7280"/>
        </w:rPr>
        <w:t xml:space="preserve">Informational only — not legal advice. Verify with district ADA / 504 coordinators and the SFA director. LetUsVending is equipped to coordinate operator selection, VPAT documentation, and per-machine measurement records for K-12 and higher-ed placements.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Vending Accessibility Checklist</dc:title>
  <dc:creator>LetUsVending</dc:creator>
  <dc:description>ADA Section 308/309 + audio + nutrition + 504 plan alignment + placement audit</dc:description>
  <cp:lastModifiedBy>Un-named</cp:lastModifiedBy>
  <cp:revision>1</cp:revision>
  <dcterms:created xsi:type="dcterms:W3CDTF">2026-05-17T13:18:12.015Z</dcterms:created>
  <dcterms:modified xsi:type="dcterms:W3CDTF">2026-05-17T13:18:12.017Z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