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Gym Vending Zone-Mapping Checklist</w:t>
      </w:r>
    </w:p>
    <w:p>
      <w:pPr>
        <w:spacing w:after="200"/>
      </w:pPr>
      <w:r>
        <w:rPr>
          <w:i/>
          <w:iCs/>
          <w:color w:val="6B7280"/>
        </w:rPr>
        <w:t xml:space="preserve">Five-zone placement framework, member-flow analysis, equipment selection, and operator capability</w:t>
      </w:r>
    </w:p>
    <w:p>
      <w:pPr>
        <w:spacing w:after="300"/>
      </w:pPr>
      <w:r>
        <w:t xml:space="preserve">Use this checklist when mapping vending placement at a gym, studio, or fitness facility. Zone placement drives traffic, dwell time, and per-machine velocity more than any other single factor. Mark each item Verified, Acceptable with mitigation, or Reject before scheduling install.</w:t>
      </w:r>
    </w:p>
    <w:p>
      <w:pPr>
        <w:pStyle w:val="Heading1"/>
        <w:spacing w:after="150" w:before="300"/>
      </w:pPr>
      <w:r>
        <w:t xml:space="preserve">1. The five gym vending zones</w:t>
      </w:r>
    </w:p>
    <w:p>
      <w:pPr>
        <w:spacing w:after="200"/>
      </w:pPr>
      <w:r>
        <w:t xml:space="preserve">Most gyms support 1-5 vending zones. Each zone has a distinct member-flow profile, dwell time, and SKU mix.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Zone 1 — Entry / check-in: highest dwell time. Best for hydration, pre-workout, snacks, supplements. Highest velocity for a single machine.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Zone 2 — Locker room / shower exit: post-workout recovery. Best for protein, electrolyte, water, towel / amenity vending.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Zone 3 — Cardio / strength floor (perimeter): mid-workout hydration top-off. Best for water + electrolyte; smaller footprint preferred.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Zone 4 — Group fitness / studio corridor: pre/post-class window. Best for protein bars, ready-to-drink shakes, towels.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Zone 5 — Smoothie bar / café adjacency: complementary, not competitive. Best for grab-and-go snack, supplement, or apparel vending.</w:t>
      </w:r>
    </w:p>
    <w:p>
      <w:pPr>
        <w:pStyle w:val="Heading1"/>
        <w:spacing w:after="150" w:before="300"/>
      </w:pPr>
      <w:r>
        <w:t xml:space="preserve">2. Member-flow analysis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Member-count peak hours mapped (typical gyms peak 5-8 AM and 5-8 PM with a midday secondary peak).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Class schedule overlaid: studio peak adds 20-40 members per class window into Zone 4.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Average dwell time at each zone measured (entry 1-3 min, locker room 5-10 min, floor seconds, studio corridor 2-5 min).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Walking path conflicts identified: vending in Zone 1 should not block check-in queue; Zone 3 should not block cardio aisle width.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Member persona segmentation (early-morning fitness vs. midday senior vs. evening peak) used to weight SKU mix per zone.</w:t>
      </w:r>
    </w:p>
    <w:p>
      <w:pPr>
        <w:pStyle w:val="Heading1"/>
        <w:spacing w:after="150" w:before="300"/>
      </w:pPr>
      <w:r>
        <w:t xml:space="preserve">3. Equipment selection by zone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Zone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Recommended machine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Typical SKU mix</w:t>
            </w:r>
          </w:p>
        </w:tc>
      </w:tr>
      <w:tr>
        <w:tc>
          <w:p>
            <w:r>
              <w:t xml:space="preserve">Zone 1 — Entry</w:t>
            </w:r>
          </w:p>
        </w:tc>
        <w:tc>
          <w:p>
            <w:r>
              <w:t xml:space="preserve">Beverage + snack combo or micro-market</w:t>
            </w:r>
          </w:p>
        </w:tc>
        <w:tc>
          <w:p>
            <w:r>
              <w:t xml:space="preserve">Water, sports drinks, protein bars, supplements, fruit, pre-workout</w:t>
            </w:r>
          </w:p>
        </w:tc>
      </w:tr>
      <w:tr>
        <w:tc>
          <w:p>
            <w:r>
              <w:t xml:space="preserve">Zone 2 — Locker room</w:t>
            </w:r>
          </w:p>
        </w:tc>
        <w:tc>
          <w:p>
            <w:r>
              <w:t xml:space="preserve">Beverage + supplement combo</w:t>
            </w:r>
          </w:p>
        </w:tc>
        <w:tc>
          <w:p>
            <w:r>
              <w:t xml:space="preserve">Recovery drinks, protein, electrolytes, towels, amenity kits</w:t>
            </w:r>
          </w:p>
        </w:tc>
      </w:tr>
      <w:tr>
        <w:tc>
          <w:p>
            <w:r>
              <w:t xml:space="preserve">Zone 3 — Floor perimeter</w:t>
            </w:r>
          </w:p>
        </w:tc>
        <w:tc>
          <w:p>
            <w:r>
              <w:t xml:space="preserve">Beverage-only (slim profile)</w:t>
            </w:r>
          </w:p>
        </w:tc>
        <w:tc>
          <w:p>
            <w:r>
              <w:t xml:space="preserve">Water, electrolyte, sports drinks</w:t>
            </w:r>
          </w:p>
        </w:tc>
      </w:tr>
      <w:tr>
        <w:tc>
          <w:p>
            <w:r>
              <w:t xml:space="preserve">Zone 4 — Studio corridor</w:t>
            </w:r>
          </w:p>
        </w:tc>
        <w:tc>
          <w:p>
            <w:r>
              <w:t xml:space="preserve">Snack + beverage combo</w:t>
            </w:r>
          </w:p>
        </w:tc>
        <w:tc>
          <w:p>
            <w:r>
              <w:t xml:space="preserve">Protein bars, ready-to-drink shakes, water, towels</w:t>
            </w:r>
          </w:p>
        </w:tc>
      </w:tr>
      <w:tr>
        <w:tc>
          <w:p>
            <w:r>
              <w:t xml:space="preserve">Zone 5 — Café adjacency</w:t>
            </w:r>
          </w:p>
        </w:tc>
        <w:tc>
          <w:p>
            <w:r>
              <w:t xml:space="preserve">Micro-market kiosk or apparel vending</w:t>
            </w:r>
          </w:p>
        </w:tc>
        <w:tc>
          <w:p>
            <w:r>
              <w:t xml:space="preserve">Healthy snacks, supplements, branded apparel, accessories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4. Site, electrical, and ADA per zone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Dedicated 20A 120V circuit per NEC 210.23 for each machine; GFCI per NEC 210.8(B) where placement is in a locker room or near a sink.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Voltage drop ≤ 3% at running load per NEC 210.19(A) Informational Note 4.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reach range (≤ 48 in / ≥ 15 in AFF), Section 305 clear floor space (30 × 48 in), Section 309.4 operating force (≤ 5 lbf).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Locker-room placements: corrosion-resistant cabinet finish; humidity tolerance verified against manufacturer spec.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Floor live load ≥ 100 psf for cardio / strength floor placement (typical commercial); structural review for any mezzanine placement.</w:t>
      </w:r>
    </w:p>
    <w:p>
      <w:pPr>
        <w:pStyle w:val="Heading1"/>
        <w:spacing w:after="150" w:before="300"/>
      </w:pPr>
      <w:r>
        <w:t xml:space="preserve">5. Operator capability and SLA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carries CGL $1M/$2M, products/completed ops $2M (covers supplement / protein SKUs), umbrella ≥ $5M, workers' comp.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Operator attests to telemetry (≤ 15 min heartbeat) and uptime target ≥ 98% on a per-machine, per-month basis.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Restock cadence linked to telemetry threshold (refill when any SKU drops below 20%) rather than fixed calendar day.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Quarterly business review delivered: per-zone velocity, stockouts, refund volume, planogram refresh recommendations.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Supplement SKU sourcing: operator buys from FDA-registered facilities per FDA 21 CFR Part 111 (cGMP for dietary supplements) and can produce certificates of analysis (CoA) on request.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Healthy options framework referenced (USDA Smart Snacks, FITPick, or facility-defined nutrition policy).</w:t>
      </w:r>
    </w:p>
    <w:p>
      <w:pPr>
        <w:spacing w:before="400"/>
      </w:pPr>
      <w:r>
        <w:rPr>
          <w:i/>
          <w:iCs/>
          <w:color w:val="6B7280"/>
        </w:rPr>
        <w:t xml:space="preserve">This checklist is informational and not engineering or accessibility-law advice. Zone selection should be coordinated with the gym's operations manager and the operator's site survey. LetUsVending can connect you with operators equipped for gym placements — request the gym capability matrix to compare candidates side by side.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 Vending Zone-Mapping Checklist</dc:title>
  <dc:creator>LetUsVending</dc:creator>
  <dc:description>Five-zone placement framework, member-flow analysis, equipment selection, and operator capability</dc:description>
  <cp:lastModifiedBy>Un-named</cp:lastModifiedBy>
  <cp:revision>1</cp:revision>
  <dcterms:created xsi:type="dcterms:W3CDTF">2026-05-17T13:18:12.222Z</dcterms:created>
  <dcterms:modified xsi:type="dcterms:W3CDTF">2026-05-17T13:18:12.223Z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