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Hotel Vending Placement Planning Template</w:t>
      </w:r>
    </w:p>
    <w:p>
      <w:pPr>
        <w:spacing w:after="200"/>
      </w:pPr>
      <w:r>
        <w:rPr>
          <w:i/>
          <w:iCs/>
          <w:color w:val="6B7280"/>
        </w:rPr>
        <w:t xml:space="preserve">Zone matrix, traffic study, and brand-tier playbook for select-service, full-service, and resort properties</w:t>
      </w:r>
    </w:p>
    <w:p>
      <w:pPr>
        <w:spacing w:after="300"/>
      </w:pPr>
      <w:r>
        <w:t xml:space="preserve">Hotel vending placement drives both revenue (per-machine sales vary 4-7x between high-traffic and low-traffic zones) and brand-standard compliance (Marriott BSA, Hilton OS&amp;E, IHG, Hyatt, Four-Diamond inspection). This template codifies a defensible placement approach: a zone matrix that maps device type to floor type, a one-day traffic study the night auditor can execute, and a brand-tier playbook for select-service, full-service, and resort property types.</w:t>
      </w:r>
    </w:p>
    <w:p>
      <w:pPr>
        <w:pStyle w:val="Heading1"/>
        <w:spacing w:after="150" w:before="300"/>
      </w:pPr>
      <w:r>
        <w:t xml:space="preserve">1. Zone matrix — device by floor type</w:t>
      </w:r>
    </w:p>
    <w:p>
      <w:pPr>
        <w:spacing w:after="200"/>
      </w:pPr>
      <w:r>
        <w:t xml:space="preserve">Most full-service and select-service hotels have 4-7 candidate zones for vending placement. Match device type to traffic profile + guest behavior, not to convenience for the operator's restocking route.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Traffic profile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device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Avoid</w:t>
            </w:r>
          </w:p>
        </w:tc>
      </w:tr>
      <w:tr>
        <w:tc>
          <w:p>
            <w:r>
              <w:t xml:space="preserve">Guest-floor ice + vending alcove (each floor or every other floor)</w:t>
            </w:r>
          </w:p>
        </w:tc>
        <w:tc>
          <w:p>
            <w:r>
              <w:t xml:space="preserve">Repeat guest visits 11 PM – 7 AM; small ticket; impulse</w:t>
            </w:r>
          </w:p>
        </w:tc>
        <w:tc>
          <w:p>
            <w:r>
              <w:t xml:space="preserve">Snack + cold beverage combo, single AI cooler if upscale</w:t>
            </w:r>
          </w:p>
        </w:tc>
        <w:tc>
          <w:p>
            <w:r>
              <w:t xml:space="preserve">Hot-beverage equipment (sanitation + spill risk)</w:t>
            </w:r>
          </w:p>
        </w:tc>
      </w:tr>
      <w:tr>
        <w:tc>
          <w:p>
            <w:r>
              <w:t xml:space="preserve">Lobby-adjacent (off-pantry)</w:t>
            </w:r>
          </w:p>
        </w:tc>
        <w:tc>
          <w:p>
            <w:r>
              <w:t xml:space="preserve">Daytime check-in/check-out; family + group guests</w:t>
            </w:r>
          </w:p>
        </w:tc>
        <w:tc>
          <w:p>
            <w:r>
              <w:t xml:space="preserve">Healthy-snack glass-front + cold beverage; AI cooler for upscale</w:t>
            </w:r>
          </w:p>
        </w:tc>
        <w:tc>
          <w:p>
            <w:r>
              <w:t xml:space="preserve">Older spiral-deck snack machines</w:t>
            </w:r>
          </w:p>
        </w:tc>
      </w:tr>
      <w:tr>
        <w:tc>
          <w:p>
            <w:r>
              <w:t xml:space="preserve">Pool deck / amenity floor</w:t>
            </w:r>
          </w:p>
        </w:tc>
        <w:tc>
          <w:p>
            <w:r>
              <w:t xml:space="preserve">Seasonal; high in summer or resort year-round; impulse + family</w:t>
            </w:r>
          </w:p>
        </w:tc>
        <w:tc>
          <w:p>
            <w:r>
              <w:t xml:space="preserve">Frozen-treat / IM-style + cold beverage; waterproof cabinet</w:t>
            </w:r>
          </w:p>
        </w:tc>
        <w:tc>
          <w:p>
            <w:r>
              <w:t xml:space="preserve">Refrigerated combo with low ingress protection rating</w:t>
            </w:r>
          </w:p>
        </w:tc>
      </w:tr>
      <w:tr>
        <w:tc>
          <w:p>
            <w:r>
              <w:t xml:space="preserve">Fitness center</w:t>
            </w:r>
          </w:p>
        </w:tc>
        <w:tc>
          <w:p>
            <w:r>
              <w:t xml:space="preserve">Early morning + evening; recovery + hydration purchases</w:t>
            </w:r>
          </w:p>
        </w:tc>
        <w:tc>
          <w:p>
            <w:r>
              <w:t xml:space="preserve">Cold beverage + healthy snack glass-front + AI cooler</w:t>
            </w:r>
          </w:p>
        </w:tc>
        <w:tc>
          <w:p>
            <w:r>
              <w:t xml:space="preserve">Sugary-snack-heavy planogram</w:t>
            </w:r>
          </w:p>
        </w:tc>
      </w:tr>
      <w:tr>
        <w:tc>
          <w:p>
            <w:r>
              <w:t xml:space="preserve">Conference / pre-function</w:t>
            </w:r>
          </w:p>
        </w:tc>
        <w:tc>
          <w:p>
            <w:r>
              <w:t xml:space="preserve">Event-driven spikes; group block guests</w:t>
            </w:r>
          </w:p>
        </w:tc>
        <w:tc>
          <w:p>
            <w:r>
              <w:t xml:space="preserve">Cold beverage + snack combo + coffee bar adjacent</w:t>
            </w:r>
          </w:p>
        </w:tc>
        <w:tc>
          <w:p>
            <w:r>
              <w:t xml:space="preserve">Underprovisioned single combo for 200+ attendee events</w:t>
            </w:r>
          </w:p>
        </w:tc>
      </w:tr>
      <w:tr>
        <w:tc>
          <w:p>
            <w:r>
              <w:t xml:space="preserve">Back-of-house / employee</w:t>
            </w:r>
          </w:p>
        </w:tc>
        <w:tc>
          <w:p>
            <w:r>
              <w:t xml:space="preserve">Three-shift workers; revenue secondary to retention</w:t>
            </w:r>
          </w:p>
        </w:tc>
        <w:tc>
          <w:p>
            <w:r>
              <w:t xml:space="preserve">Subsidized snack + beverage combo + hot-beverage</w:t>
            </w:r>
          </w:p>
        </w:tc>
        <w:tc>
          <w:p>
            <w:r>
              <w:t xml:space="preserve">Public-facing equipment in BOH</w:t>
            </w:r>
          </w:p>
        </w:tc>
      </w:tr>
      <w:tr>
        <w:tc>
          <w:p>
            <w:r>
              <w:t xml:space="preserve">Business center / 24-hour pantry</w:t>
            </w:r>
          </w:p>
        </w:tc>
        <w:tc>
          <w:p>
            <w:r>
              <w:t xml:space="preserve">Mixed guest + employee; small ticket impulse</w:t>
            </w:r>
          </w:p>
        </w:tc>
        <w:tc>
          <w:p>
            <w:r>
              <w:t xml:space="preserve">Micro-market panel or full glass-front AI cooler</w:t>
            </w:r>
          </w:p>
        </w:tc>
        <w:tc>
          <w:p>
            <w:r>
              <w:t xml:space="preserve">Underpowered single snack-only machine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Traffic study — one-day count, night-auditor executable</w:t>
      </w:r>
    </w:p>
    <w:p>
      <w:pPr>
        <w:spacing w:after="200"/>
      </w:pPr>
      <w:r>
        <w:t xml:space="preserve">Run a 24-hour traffic count at each candidate zone before final placement. The night auditor logs counts hourly during the overnight; a duty manager covers the day shift. Output is a heat-map the F&amp;B director uses to confirm placement priority and shift weighting.</w:t>
      </w:r>
    </w:p>
    <w:p>
      <w:pPr>
        <w:spacing w:after="60" w:before="120"/>
      </w:pPr>
      <w:r>
        <w:rPr>
          <w:b/>
          <w:bCs/>
        </w:rPr>
        <w:t xml:space="preserve">1. Identify candidate zones</w:t>
      </w:r>
    </w:p>
    <w:p>
      <w:pPr>
        <w:spacing w:after="120"/>
      </w:pPr>
      <w:r>
        <w:t xml:space="preserve">Walk the property with the GM, F&amp;B director, engineering, and the operator account manager. List every zone with electrical access + clear floor space ≥ 30" × 48".</w:t>
      </w:r>
    </w:p>
    <w:p>
      <w:pPr>
        <w:spacing w:after="60" w:before="120"/>
      </w:pPr>
      <w:r>
        <w:rPr>
          <w:b/>
          <w:bCs/>
        </w:rPr>
        <w:t xml:space="preserve">2. Set count schedule</w:t>
      </w:r>
    </w:p>
    <w:p>
      <w:pPr>
        <w:spacing w:after="120"/>
      </w:pPr>
      <w:r>
        <w:t xml:space="preserve">Hourly tally at each zone for 24 hours on a representative midweek day (typically Tuesday or Wednesday outside peak season). Use a single-sheet tally form per zone.</w:t>
      </w:r>
    </w:p>
    <w:p>
      <w:pPr>
        <w:spacing w:after="60" w:before="120"/>
      </w:pPr>
      <w:r>
        <w:rPr>
          <w:b/>
          <w:bCs/>
        </w:rPr>
        <w:t xml:space="preserve">3. Capture guest type</w:t>
      </w:r>
    </w:p>
    <w:p>
      <w:pPr>
        <w:spacing w:after="120"/>
      </w:pPr>
      <w:r>
        <w:t xml:space="preserve">Mark each guest as leisure, business, group, family, or staff. Used later to align planogram by zone.</w:t>
      </w:r>
    </w:p>
    <w:p>
      <w:pPr>
        <w:spacing w:after="60" w:before="120"/>
      </w:pPr>
      <w:r>
        <w:rPr>
          <w:b/>
          <w:bCs/>
        </w:rPr>
        <w:t xml:space="preserve">4. Plot heat map</w:t>
      </w:r>
    </w:p>
    <w:p>
      <w:pPr>
        <w:spacing w:after="120"/>
      </w:pPr>
      <w:r>
        <w:t xml:space="preserve">Sum hourly counts per zone. Top-3 zones receive primary devices; mid-tier zones receive secondary; bottom-tier zones may not justify placement.</w:t>
      </w:r>
    </w:p>
    <w:p>
      <w:pPr>
        <w:spacing w:after="60" w:before="120"/>
      </w:pPr>
      <w:r>
        <w:rPr>
          <w:b/>
          <w:bCs/>
        </w:rPr>
        <w:t xml:space="preserve">5. Confirm electrical + ADA</w:t>
      </w:r>
    </w:p>
    <w:p>
      <w:pPr>
        <w:spacing w:after="120"/>
      </w:pPr>
      <w:r>
        <w:t xml:space="preserve">Each finalist zone is verified for 120V (or 208V for refrigerated combo + IM), GFCI, and ADA Section 305 + 308 clearance before equipment install.</w:t>
      </w:r>
    </w:p>
    <w:p>
      <w:pPr>
        <w:spacing w:after="60" w:before="120"/>
      </w:pPr>
      <w:r>
        <w:rPr>
          <w:b/>
          <w:bCs/>
        </w:rPr>
        <w:t xml:space="preserve">6. Coordinate with brand-standard inspection</w:t>
      </w:r>
    </w:p>
    <w:p>
      <w:pPr>
        <w:spacing w:after="120"/>
      </w:pPr>
      <w:r>
        <w:t xml:space="preserve">Confirm the placement meets brand-standard sightline + cleanliness inspection items (Marriott BSA, Hilton OS&amp;E, IHG, AAA Diamond).</w:t>
      </w:r>
    </w:p>
    <w:p>
      <w:pPr>
        <w:pStyle w:val="Heading1"/>
        <w:spacing w:after="150" w:before="300"/>
      </w:pPr>
      <w:r>
        <w:t xml:space="preserve">3. Brand-tier playbook</w:t>
      </w:r>
    </w:p>
    <w:p>
      <w:pPr>
        <w:spacing w:after="200"/>
      </w:pPr>
      <w:r>
        <w:t xml:space="preserve">Placement strategy varies by brand tier. Use the playbook below to align placement to brand expectation; do not reuse a select-service playbook on a resort property or vice versa.</w:t>
      </w:r>
    </w:p>
    <w:p>
      <w:pPr>
        <w:spacing w:after="120"/>
      </w:pPr>
      <w:r>
        <w:rPr>
          <w:b/>
          <w:bCs/>
          <w:color w:val="111827"/>
        </w:rPr>
        <w:t xml:space="preserve">Limited-service (Hampton, Holiday Inn Express, Fairfield, Comfort): </w:t>
      </w:r>
      <w:r>
        <w:t xml:space="preserve">Single combo machine per guest floor (or every other floor on 6+ story properties), one lobby-adjacent device, one BOH employee device. Cashless required; telemetry required. Healthy options 35-40% per brand standard.</w:t>
      </w:r>
    </w:p>
    <w:p>
      <w:pPr>
        <w:spacing w:after="120"/>
      </w:pPr>
      <w:r>
        <w:rPr>
          <w:b/>
          <w:bCs/>
          <w:color w:val="111827"/>
        </w:rPr>
        <w:t xml:space="preserve">Select-service (Courtyard, Hilton Garden Inn, Hyatt Place, Aloft): </w:t>
      </w:r>
      <w:r>
        <w:t xml:space="preserve">Combo per guest floor; lobby-adjacent healthy snack + cold beverage pair; fitness-center beverage cooler; BOH employee device. Telemetry + cashless required. Healthy options 40-50%. AI cooler increasingly common at this tier.</w:t>
      </w:r>
    </w:p>
    <w:p>
      <w:pPr>
        <w:spacing w:after="120"/>
      </w:pPr>
      <w:r>
        <w:rPr>
          <w:b/>
          <w:bCs/>
          <w:color w:val="111827"/>
        </w:rPr>
        <w:t xml:space="preserve">Full-service (Marriott, Hilton, Westin, Hyatt Regency): </w:t>
      </w:r>
      <w:r>
        <w:t xml:space="preserve">Combo + AI cooler on key guest floors; lobby pantry with micro-market panel; fitness-center cooler; pool-deck cooler in season; BOH employee program; pre-function support. Telemetry mandatory; brand-standard façade required on guest-visible devices.</w:t>
      </w:r>
    </w:p>
    <w:p>
      <w:pPr>
        <w:spacing w:after="120"/>
      </w:pPr>
      <w:r>
        <w:rPr>
          <w:b/>
          <w:bCs/>
          <w:color w:val="111827"/>
        </w:rPr>
        <w:t xml:space="preserve">Luxury + resort (Four Seasons, Ritz-Carlton, Edition, Park Hyatt, Auberge, Rosewood): </w:t>
      </w:r>
      <w:r>
        <w:t xml:space="preserve">Many properties avoid traditional vending in guest-visible zones; replace with in-room mini-bar + 24-hour room-service. Vending acceptable on BOH employee floors + fitness center + pool deck with concealment-cabinet treatment. AAA Five-Diamond + Forbes Five-Star inspections evaluate vending discreetly.</w:t>
      </w:r>
    </w:p>
    <w:p>
      <w:pPr>
        <w:spacing w:after="120"/>
      </w:pPr>
      <w:r>
        <w:rPr>
          <w:b/>
          <w:bCs/>
          <w:color w:val="111827"/>
        </w:rPr>
        <w:t xml:space="preserve">Extended-stay (Residence Inn, Homewood, Element, Staybridge): </w:t>
      </w:r>
      <w:r>
        <w:t xml:space="preserve">Longer-stay guests purchase more vending than overnight transients. Add larger pantry-style market + AI cooler on lobby level; larger combos on each floor; coffee + breakfast self-serve in lobby. Telemetry + planogram refresh quarterly.</w:t>
      </w:r>
    </w:p>
    <w:p>
      <w:pPr>
        <w:spacing w:after="120"/>
      </w:pPr>
      <w:r>
        <w:rPr>
          <w:b/>
          <w:bCs/>
          <w:color w:val="111827"/>
        </w:rPr>
        <w:t xml:space="preserve">All-inclusive resort: </w:t>
      </w:r>
      <w:r>
        <w:t xml:space="preserve">Vending used primarily for BOH employee program + back-of-pool ice/water support, not for guest revenue. Focus on hydration + heat-tolerant equipment with IP-rated cabinets.</w:t>
      </w:r>
    </w:p>
    <w:p>
      <w:pPr>
        <w:pStyle w:val="Heading1"/>
        <w:spacing w:after="150" w:before="300"/>
      </w:pPr>
      <w:r>
        <w:t xml:space="preserve">4. Placement matrix — final decision worksheet</w:t>
      </w:r>
    </w:p>
    <w:p>
      <w:pPr>
        <w:spacing w:after="200"/>
      </w:pPr>
      <w:r>
        <w:t xml:space="preserve">Use this single-page worksheet to record final placement decisions. Retained with the operator contract for the term.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Floor count installed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Telemetry SKU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ADA + electrical verified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Brand-standard sightline confirmed</w:t>
            </w:r>
          </w:p>
        </w:tc>
      </w:tr>
      <w:tr>
        <w:tc>
          <w:p>
            <w:r>
              <w:t xml:space="preserve">Guest-floor alcove</w:t>
            </w:r>
          </w:p>
        </w:tc>
        <w:tc>
          <w:p>
            <w:r>
              <w:t xml:space="preserve">Refrigerated combo</w:t>
            </w:r>
          </w:p>
        </w:tc>
        <w:tc>
          <w:p>
            <w:r>
              <w:t xml:space="preserve">Floors 2-N</w:t>
            </w:r>
          </w:p>
        </w:tc>
        <w:tc>
          <w:p>
            <w:r>
              <w:t xml:space="preserve">Cantaloupe / Nayax / 365 / AWM</w:t>
            </w:r>
          </w:p>
        </w:tc>
        <w:tc>
          <w:p>
            <w:r>
              <w:t xml:space="preserve">Y / N</w:t>
            </w:r>
          </w:p>
        </w:tc>
        <w:tc>
          <w:p>
            <w:r>
              <w:t xml:space="preserve">Y / N</w:t>
            </w:r>
          </w:p>
        </w:tc>
      </w:tr>
      <w:tr>
        <w:tc>
          <w:p>
            <w:r>
              <w:t xml:space="preserve">Lobby pantry</w:t>
            </w:r>
          </w:p>
        </w:tc>
        <w:tc>
          <w:p>
            <w:r>
              <w:t xml:space="preserve">Glass-front AI cooler</w:t>
            </w:r>
          </w:p>
        </w:tc>
        <w:tc>
          <w:p>
            <w:r>
              <w:t xml:space="preserve">Lobby (1)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Y / N</w:t>
            </w:r>
          </w:p>
        </w:tc>
        <w:tc>
          <w:p>
            <w:r>
              <w:t xml:space="preserve">Y / N</w:t>
            </w:r>
          </w:p>
        </w:tc>
      </w:tr>
      <w:tr>
        <w:tc>
          <w:p>
            <w:r>
              <w:t xml:space="preserve">Fitness center</w:t>
            </w:r>
          </w:p>
        </w:tc>
        <w:tc>
          <w:p>
            <w:r>
              <w:t xml:space="preserve">Cold beverage + healthy snack</w:t>
            </w:r>
          </w:p>
        </w:tc>
        <w:tc>
          <w:p>
            <w:r>
              <w:t xml:space="preserve">Fitness (1)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Y / N</w:t>
            </w:r>
          </w:p>
        </w:tc>
        <w:tc>
          <w:p>
            <w:r>
              <w:t xml:space="preserve">Y / N</w:t>
            </w:r>
          </w:p>
        </w:tc>
      </w:tr>
      <w:tr>
        <w:tc>
          <w:p>
            <w:r>
              <w:t xml:space="preserve">Pool deck (in season)</w:t>
            </w:r>
          </w:p>
        </w:tc>
        <w:tc>
          <w:p>
            <w:r>
              <w:t xml:space="preserve">Cold beverage + frozen treat</w:t>
            </w:r>
          </w:p>
        </w:tc>
        <w:tc>
          <w:p>
            <w:r>
              <w:t xml:space="preserve">Pool (1)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Y / N</w:t>
            </w:r>
          </w:p>
        </w:tc>
        <w:tc>
          <w:p>
            <w:r>
              <w:t xml:space="preserve">Y / N</w:t>
            </w:r>
          </w:p>
        </w:tc>
      </w:tr>
      <w:tr>
        <w:tc>
          <w:p>
            <w:r>
              <w:t xml:space="preserve">BOH employee</w:t>
            </w:r>
          </w:p>
        </w:tc>
        <w:tc>
          <w:p>
            <w:r>
              <w:t xml:space="preserve">Subsidized combo + hot beverage</w:t>
            </w:r>
          </w:p>
        </w:tc>
        <w:tc>
          <w:p>
            <w:r>
              <w:t xml:space="preserve">BOH (1-2)</w:t>
            </w:r>
          </w:p>
        </w:tc>
        <w:tc>
          <w:p>
            <w:r>
              <w:t xml:space="preserve">Same</w:t>
            </w:r>
          </w:p>
        </w:tc>
        <w:tc>
          <w:p>
            <w:r>
              <w:t xml:space="preserve">Y / N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Common placement mistakes</w:t>
      </w:r>
    </w:p>
    <w:p>
      <w:pPr>
        <w:spacing w:after="120"/>
      </w:pPr>
      <w:r>
        <w:rPr>
          <w:b/>
          <w:bCs/>
          <w:color w:val="111827"/>
        </w:rPr>
        <w:t xml:space="preserve">Putting vending in the lobby sightline at a four-diamond property: </w:t>
      </w:r>
      <w:r>
        <w:t xml:space="preserve">Even with brand-approved façade, lobby-visible vending downgrades the AAA Four-Diamond + Forbes Travel Guide inspection. Move to off-pantry or behind a millwork screen.</w:t>
      </w:r>
    </w:p>
    <w:p>
      <w:pPr>
        <w:spacing w:after="120"/>
      </w:pPr>
      <w:r>
        <w:rPr>
          <w:b/>
          <w:bCs/>
          <w:color w:val="111827"/>
        </w:rPr>
        <w:t xml:space="preserve">Skipping the traffic study: </w:t>
      </w:r>
      <w:r>
        <w:t xml:space="preserve">Operators routinely recommend placement based on their restocking convenience. Run the one-day count; revenue varies 4-7x by zone.</w:t>
      </w:r>
    </w:p>
    <w:p>
      <w:pPr>
        <w:spacing w:after="120"/>
      </w:pPr>
      <w:r>
        <w:rPr>
          <w:b/>
          <w:bCs/>
          <w:color w:val="111827"/>
        </w:rPr>
        <w:t xml:space="preserve">Underprovisioning conference / pre-function zones during group business: </w:t>
      </w:r>
      <w:r>
        <w:t xml:space="preserve">200+ attendee meeting groups exhaust a single combo machine before the first break. Either add a second device or run a temporary deployment from the operator during the group block.</w:t>
      </w:r>
    </w:p>
    <w:p>
      <w:pPr>
        <w:spacing w:after="120"/>
      </w:pPr>
      <w:r>
        <w:rPr>
          <w:b/>
          <w:bCs/>
          <w:color w:val="111827"/>
        </w:rPr>
        <w:t xml:space="preserve">Missing GFCI + ADA verification: </w:t>
      </w:r>
      <w:r>
        <w:t xml:space="preserve">Both are legally required and routinely missed in older properties. Verify before install; not after a guest complaint or BSA finding.</w:t>
      </w:r>
    </w:p>
    <w:p>
      <w:pPr>
        <w:spacing w:after="120"/>
      </w:pPr>
      <w:r>
        <w:rPr>
          <w:b/>
          <w:bCs/>
          <w:color w:val="111827"/>
        </w:rPr>
        <w:t xml:space="preserve">No pouring-rights coordination: </w:t>
      </w:r>
      <w:r>
        <w:t xml:space="preserve">If your property has a Coca-Cola or PepsiCo pouring-rights contract, the vending planogram must align (typically by reference). Misalignment is the most common operator dispute in the first 12 months.</w:t>
      </w:r>
    </w:p>
    <w:p>
      <w:pPr>
        <w:spacing w:before="400"/>
      </w:pPr>
      <w:r>
        <w:rPr>
          <w:i/>
          <w:iCs/>
          <w:color w:val="6B7280"/>
        </w:rPr>
        <w:t xml:space="preserve">This template is a working planning reference. Final placement decisions should be reviewed against the brand-standard document that applies to your flag, the AAA Diamond / Forbes Star inspection criteria where applicable, and the property beverage pouring-rights contract.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Vending Placement Planning Template</dc:title>
  <dc:creator>LetUsVending</dc:creator>
  <dc:description>Zone matrix, traffic study, and brand-tier playbook for select-service, full-service, and resort properties</dc:description>
  <cp:lastModifiedBy>Un-named</cp:lastModifiedBy>
  <cp:revision>1</cp:revision>
  <dcterms:created xsi:type="dcterms:W3CDTF">2026-05-17T13:18:12.280Z</dcterms:created>
  <dcterms:modified xsi:type="dcterms:W3CDTF">2026-05-17T13:18:12.281Z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