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Vending Equipment Buying Channel Framework</w:t>
      </w:r>
    </w:p>
    <w:p>
      <w:pPr>
        <w:spacing w:after="200"/>
      </w:pPr>
      <w:r>
        <w:rPr>
          <w:i/>
          <w:iCs/>
          <w:color w:val="6B7280"/>
        </w:rPr>
        <w:t xml:space="preserve">OEM vs dealer vs refurbisher vs auction, warranty checklist, and condition assessment</w:t>
      </w:r>
    </w:p>
    <w:p>
      <w:pPr>
        <w:spacing w:after="300"/>
      </w:pPr>
      <w:r>
        <w:t xml:space="preserve">Use this framework to choose between four buying channels for your next vending machine purchase. Each channel has a distinct risk + price profile; an experienced operator typically uses 2-3 channels depending on machine type and route economics.</w:t>
      </w:r>
    </w:p>
    <w:p>
      <w:pPr>
        <w:pStyle w:val="Heading1"/>
        <w:spacing w:after="150" w:before="300"/>
      </w:pPr>
      <w:r>
        <w:t xml:space="preserve">Four buying channels — comparison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Channel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Price (typical)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Warranty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Risk profile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Best for</w:t>
            </w:r>
          </w:p>
        </w:tc>
      </w:tr>
      <w:tr>
        <w:tc>
          <w:p>
            <w:r>
              <w:t xml:space="preserve">Factory-direct OEM</w:t>
            </w:r>
          </w:p>
        </w:tc>
        <w:tc>
          <w:p>
            <w:r>
              <w:t xml:space="preserve">$5,500-$10,000 new</w:t>
            </w:r>
          </w:p>
        </w:tc>
        <w:tc>
          <w:p>
            <w:r>
              <w:t xml:space="preserve">1-3 year parts + labor</w:t>
            </w:r>
          </w:p>
        </w:tc>
        <w:tc>
          <w:p>
            <w:r>
              <w:t xml:space="preserve">Lowest — current model, current parts, current support</w:t>
            </w:r>
          </w:p>
        </w:tc>
        <w:tc>
          <w:p>
            <w:r>
              <w:t xml:space="preserve">Flagship accounts; new-format programs</w:t>
            </w:r>
          </w:p>
        </w:tc>
      </w:tr>
      <w:tr>
        <w:tc>
          <w:p>
            <w:r>
              <w:t xml:space="preserve">Authorized dealer / distributor</w:t>
            </w:r>
          </w:p>
        </w:tc>
        <w:tc>
          <w:p>
            <w:r>
              <w:t xml:space="preserve">$5,000-$9,500 new; $3,500-$6,500 certified pre-owned</w:t>
            </w:r>
          </w:p>
        </w:tc>
        <w:tc>
          <w:p>
            <w:r>
              <w:t xml:space="preserve">OEM warranty pass-through + dealer install</w:t>
            </w:r>
          </w:p>
        </w:tc>
        <w:tc>
          <w:p>
            <w:r>
              <w:t xml:space="preserve">Low — dealer accountability + OEM support</w:t>
            </w:r>
          </w:p>
        </w:tc>
        <w:tc>
          <w:p>
            <w:r>
              <w:t xml:space="preserve">Most operators most of the time</w:t>
            </w:r>
          </w:p>
        </w:tc>
      </w:tr>
      <w:tr>
        <w:tc>
          <w:p>
            <w:r>
              <w:t xml:space="preserve">Refurbisher</w:t>
            </w:r>
          </w:p>
        </w:tc>
        <w:tc>
          <w:p>
            <w:r>
              <w:t xml:space="preserve">$2,800-$5,500 refurb</w:t>
            </w:r>
          </w:p>
        </w:tc>
        <w:tc>
          <w:p>
            <w:r>
              <w:t xml:space="preserve">30-90 day; sometimes 1 year</w:t>
            </w:r>
          </w:p>
        </w:tc>
        <w:tc>
          <w:p>
            <w:r>
              <w:t xml:space="preserve">Medium — depends on refurbisher reputation</w:t>
            </w:r>
          </w:p>
        </w:tc>
        <w:tc>
          <w:p>
            <w:r>
              <w:t xml:space="preserve">Cost-sensitive stops; replacement units</w:t>
            </w:r>
          </w:p>
        </w:tc>
      </w:tr>
      <w:tr>
        <w:tc>
          <w:p>
            <w:r>
              <w:t xml:space="preserve">Auction / liquidation / online marketplace</w:t>
            </w:r>
          </w:p>
        </w:tc>
        <w:tc>
          <w:p>
            <w:r>
              <w:t xml:space="preserve">$500-$3,000 as-is</w:t>
            </w:r>
          </w:p>
        </w:tc>
        <w:tc>
          <w:p>
            <w:r>
              <w:t xml:space="preserve">None</w:t>
            </w:r>
          </w:p>
        </w:tc>
        <w:tc>
          <w:p>
            <w:r>
              <w:t xml:space="preserve">Highest — sight-unseen risk; no recourse</w:t>
            </w:r>
          </w:p>
        </w:tc>
        <w:tc>
          <w:p>
            <w:r>
              <w:t xml:space="preserve">Experienced operators with in-house service capability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OEMs serving the US market (current as of 2026)</w:t>
      </w:r>
    </w:p>
    <w:p>
      <w:pPr>
        <w:spacing w:after="120"/>
      </w:pPr>
      <w:r>
        <w:rPr>
          <w:b/>
          <w:bCs/>
          <w:color w:val="111827"/>
        </w:rPr>
        <w:t xml:space="preserve">Crane Merchandising Systems: </w:t>
      </w:r>
      <w:r>
        <w:t xml:space="preserve">Snack (167 / 168 series), beverage (501E series), Merchant series. Cantaloupe is sister-co; bundled telemetry common.</w:t>
      </w:r>
    </w:p>
    <w:p>
      <w:pPr>
        <w:spacing w:after="120"/>
      </w:pPr>
      <w:r>
        <w:rPr>
          <w:b/>
          <w:bCs/>
          <w:color w:val="111827"/>
        </w:rPr>
        <w:t xml:space="preserve">AMS (Automated Merchandising Systems): </w:t>
      </w:r>
      <w:r>
        <w:t xml:space="preserve">Sensit 3, Outsider, Combo. WV-based; long history with shelving + glass-front.</w:t>
      </w:r>
    </w:p>
    <w:p>
      <w:pPr>
        <w:spacing w:after="120"/>
      </w:pPr>
      <w:r>
        <w:rPr>
          <w:b/>
          <w:bCs/>
          <w:color w:val="111827"/>
        </w:rPr>
        <w:t xml:space="preserve">Royal Vendors: </w:t>
      </w:r>
      <w:r>
        <w:t xml:space="preserve">Beverage specialist (G-III, Vision Vendor); GA-based; cold-drink stronghold.</w:t>
      </w:r>
    </w:p>
    <w:p>
      <w:pPr>
        <w:spacing w:after="120"/>
      </w:pPr>
      <w:r>
        <w:rPr>
          <w:b/>
          <w:bCs/>
          <w:color w:val="111827"/>
        </w:rPr>
        <w:t xml:space="preserve">USI / Wittern Group: </w:t>
      </w:r>
      <w:r>
        <w:t xml:space="preserve">Snack, beverage, combo; IA-based; full-line including small footprint.</w:t>
      </w:r>
    </w:p>
    <w:p>
      <w:pPr>
        <w:spacing w:after="120"/>
      </w:pPr>
      <w:r>
        <w:rPr>
          <w:b/>
          <w:bCs/>
          <w:color w:val="111827"/>
        </w:rPr>
        <w:t xml:space="preserve">Seaga: </w:t>
      </w:r>
      <w:r>
        <w:t xml:space="preserve">Combo, snack, specialty; IL-based; value-tier through full-feature.</w:t>
      </w:r>
    </w:p>
    <w:p>
      <w:pPr>
        <w:spacing w:after="120"/>
      </w:pPr>
      <w:r>
        <w:rPr>
          <w:b/>
          <w:bCs/>
          <w:color w:val="111827"/>
        </w:rPr>
        <w:t xml:space="preserve">Federal Industries (Standex): </w:t>
      </w:r>
      <w:r>
        <w:t xml:space="preserve">Glass-door refrigerated grab-and-go; cold-chain specialist.</w:t>
      </w:r>
    </w:p>
    <w:p>
      <w:pPr>
        <w:spacing w:after="120"/>
      </w:pPr>
      <w:r>
        <w:rPr>
          <w:b/>
          <w:bCs/>
          <w:color w:val="111827"/>
        </w:rPr>
        <w:t xml:space="preserve">365 Retail Markets / Avanti Markets / Three Square Market: </w:t>
      </w:r>
      <w:r>
        <w:t xml:space="preserve">Micro-market kiosk + cooler systems (not traditional vending OEMs).</w:t>
      </w:r>
    </w:p>
    <w:p>
      <w:pPr>
        <w:spacing w:after="120"/>
      </w:pPr>
      <w:r>
        <w:rPr>
          <w:b/>
          <w:bCs/>
          <w:color w:val="111827"/>
        </w:rPr>
        <w:t xml:space="preserve">PicoCool / AWM / VMC / Sandenvendo: </w:t>
      </w:r>
      <w:r>
        <w:t xml:space="preserve">International OEMs distributed via US dealers; check parts-network availability.</w:t>
      </w:r>
    </w:p>
    <w:p>
      <w:pPr>
        <w:pStyle w:val="Heading1"/>
        <w:spacing w:after="150" w:before="300"/>
      </w:pPr>
      <w:r>
        <w:t xml:space="preserve">Warranty checklist — what to verify before signing</w:t>
      </w:r>
    </w:p>
    <w:p>
      <w:pPr>
        <w:spacing w:after="200"/>
      </w:pPr>
      <w:r>
        <w:t xml:space="preserve">Warranty terms vary widely. The headline 'one-year warranty' is meaningless if it excludes refrigeration, payment systems, or labor. Read the exclusions.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Cabinet + structural — typically 1-3 years; verify exclusions on cosmetic damage.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Refrigeration system — typically 1-5 years compressor, 1 year evaporator + parts; verify R-290 vs R-134a refrigerant coverage.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Payment system (card reader) — typically 1 year hardware; subscription separate.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Telemetry hardware — typically 1 year; subscription separate.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Selection mechanism + motors — typically 1 year.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Labor coverage — most factory warranties parts-only; on-site labor is extra. Verify per-call rate ($75-$150/hr typical).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Transferability — warranty often non-transferable to a second owner; verify before buying refurb.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Claim process — RMA + lead time for replacement parts; sub-5-day part shipping is the industry standard.</w:t>
      </w:r>
    </w:p>
    <w:p>
      <w:pPr>
        <w:pStyle w:val="Heading1"/>
        <w:spacing w:after="150" w:before="300"/>
      </w:pPr>
      <w:r>
        <w:t xml:space="preserve">Condition assessment — refurb + auction machines</w:t>
      </w:r>
    </w:p>
    <w:p>
      <w:pPr>
        <w:spacing w:after="200"/>
      </w:pPr>
      <w:r>
        <w:t xml:space="preserve">Refurb + auction purchases require hands-on inspection. Use the 28-point pre-purchase inspection (separate asset). The summary below highlights the highest-risk inspection items.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Cabinet rust / structural damage — refurbishers often paint over rust. Inspect under floor + behind back panel.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Refrigeration system — measure internal temperature after a 4-hour run; ≤ 38°F is the floor for cold-drink + grab-and-go.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MDB controller generation — pre-2010 controllers won't support PCI-DSS v4.0 cashless retrofit.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Card reader generation — verify current PCI-compliant model; older readers reach end-of-life in 2025-2026.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Refrigerant type — R-22 (pre-2010) is EPA phased-out; R-290 propane requires charge ≤ 150 g per UL 60335-2-89.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Compressor age + manufacturer — Embraco / Tecumseh / Aspera units have known service life curves; verify hours of operation if known.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UL 541 or UL 751 label intact — missing label is a red flag.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Test vend on every row before purchase; document jams + double-drops.</w:t>
      </w:r>
    </w:p>
    <w:p>
      <w:pPr>
        <w:pStyle w:val="Heading1"/>
        <w:spacing w:after="150" w:before="300"/>
      </w:pPr>
      <w:r>
        <w:t xml:space="preserve">Auction / online marketplace red flags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'Working when removed' is not a warranty — typical auction disclaimer; machine may have failed in storage.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Seller can't power up the machine for inspection — high probability of compressor or electrical failure.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Photos only — no opportunity for hands-on inspection. Buy only if you can afford to write off the purchase.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Missing payment systems — typical at auction. Budget $300-$600 per machine to retrofit cashless.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Title-of-origin or bill-of-sale missing — possible stolen-equipment risk; verify with local PD before resale.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Refurbisher 'restored' for under $2,500 on a glass-front beverage unit — likely cosmetic restoration only; compressor original.</w:t>
      </w:r>
    </w:p>
    <w:p>
      <w:pPr>
        <w:pStyle w:val="Heading1"/>
        <w:spacing w:after="150" w:before="300"/>
      </w:pPr>
      <w:r>
        <w:t xml:space="preserve">Total cost-of-ownership (TCO) framing</w:t>
      </w:r>
    </w:p>
    <w:p>
      <w:pPr>
        <w:spacing w:after="200"/>
      </w:pPr>
      <w:r>
        <w:t xml:space="preserve">Sticker price is 50-70% of 5-year TCO. Below is a representative 5-year TCO for a single beverage machine on a 50-employee stop, comparing channels.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Cost line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OEM-new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Dealer-CPO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Refurbisher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Auction</w:t>
            </w:r>
          </w:p>
        </w:tc>
      </w:tr>
      <w:tr>
        <w:tc>
          <w:p>
            <w:r>
              <w:t xml:space="preserve">Purchase + freight</w:t>
            </w:r>
          </w:p>
        </w:tc>
        <w:tc>
          <w:p>
            <w:r>
              <w:t xml:space="preserve">$7,500</w:t>
            </w:r>
          </w:p>
        </w:tc>
        <w:tc>
          <w:p>
            <w:r>
              <w:t xml:space="preserve">$5,500</w:t>
            </w:r>
          </w:p>
        </w:tc>
        <w:tc>
          <w:p>
            <w:r>
              <w:t xml:space="preserve">$3,800</w:t>
            </w:r>
          </w:p>
        </w:tc>
        <w:tc>
          <w:p>
            <w:r>
              <w:t xml:space="preserve">$1,500</w:t>
            </w:r>
          </w:p>
        </w:tc>
      </w:tr>
      <w:tr>
        <w:tc>
          <w:p>
            <w:r>
              <w:t xml:space="preserve">Cashless retrofit</w:t>
            </w:r>
          </w:p>
        </w:tc>
        <w:tc>
          <w:p>
            <w:r>
              <w:t xml:space="preserve">$0 (included)</w:t>
            </w:r>
          </w:p>
        </w:tc>
        <w:tc>
          <w:p>
            <w:r>
              <w:t xml:space="preserve">$0 (included)</w:t>
            </w:r>
          </w:p>
        </w:tc>
        <w:tc>
          <w:p>
            <w:r>
              <w:t xml:space="preserve">$400</w:t>
            </w:r>
          </w:p>
        </w:tc>
        <w:tc>
          <w:p>
            <w:r>
              <w:t xml:space="preserve">$500</w:t>
            </w:r>
          </w:p>
        </w:tc>
      </w:tr>
      <w:tr>
        <w:tc>
          <w:p>
            <w:r>
              <w:t xml:space="preserve">Telemetry retrofit</w:t>
            </w:r>
          </w:p>
        </w:tc>
        <w:tc>
          <w:p>
            <w:r>
              <w:t xml:space="preserve">$0 (included)</w:t>
            </w:r>
          </w:p>
        </w:tc>
        <w:tc>
          <w:p>
            <w:r>
              <w:t xml:space="preserve">$0 (included)</w:t>
            </w:r>
          </w:p>
        </w:tc>
        <w:tc>
          <w:p>
            <w:r>
              <w:t xml:space="preserve">$300</w:t>
            </w:r>
          </w:p>
        </w:tc>
        <w:tc>
          <w:p>
            <w:r>
              <w:t xml:space="preserve">$300</w:t>
            </w:r>
          </w:p>
        </w:tc>
      </w:tr>
      <w:tr>
        <w:tc>
          <w:p>
            <w:r>
              <w:t xml:space="preserve">Year-1 service (warranty)</w:t>
            </w:r>
          </w:p>
        </w:tc>
        <w:tc>
          <w:p>
            <w:r>
              <w:t xml:space="preserve">$0</w:t>
            </w:r>
          </w:p>
        </w:tc>
        <w:tc>
          <w:p>
            <w:r>
              <w:t xml:space="preserve">$0</w:t>
            </w:r>
          </w:p>
        </w:tc>
        <w:tc>
          <w:p>
            <w:r>
              <w:t xml:space="preserve">$0-$200</w:t>
            </w:r>
          </w:p>
        </w:tc>
        <w:tc>
          <w:p>
            <w:r>
              <w:t xml:space="preserve">$300-$800</w:t>
            </w:r>
          </w:p>
        </w:tc>
      </w:tr>
      <w:tr>
        <w:tc>
          <w:p>
            <w:r>
              <w:t xml:space="preserve">Years 2-5 service (avg $400/yr)</w:t>
            </w:r>
          </w:p>
        </w:tc>
        <w:tc>
          <w:p>
            <w:r>
              <w:t xml:space="preserve">$1,600</w:t>
            </w:r>
          </w:p>
        </w:tc>
        <w:tc>
          <w:p>
            <w:r>
              <w:t xml:space="preserve">$1,600</w:t>
            </w:r>
          </w:p>
        </w:tc>
        <w:tc>
          <w:p>
            <w:r>
              <w:t xml:space="preserve">$1,800</w:t>
            </w:r>
          </w:p>
        </w:tc>
        <w:tc>
          <w:p>
            <w:r>
              <w:t xml:space="preserve">$2,800</w:t>
            </w:r>
          </w:p>
        </w:tc>
      </w:tr>
      <w:tr>
        <w:tc>
          <w:p>
            <w:r>
              <w:t xml:space="preserve">Refrigerant top-off (1x in 5 yr)</w:t>
            </w:r>
          </w:p>
        </w:tc>
        <w:tc>
          <w:p>
            <w:r>
              <w:t xml:space="preserve">$150</w:t>
            </w:r>
          </w:p>
        </w:tc>
        <w:tc>
          <w:p>
            <w:r>
              <w:t xml:space="preserve">$150</w:t>
            </w:r>
          </w:p>
        </w:tc>
        <w:tc>
          <w:p>
            <w:r>
              <w:t xml:space="preserve">$300</w:t>
            </w:r>
          </w:p>
        </w:tc>
        <w:tc>
          <w:p>
            <w:r>
              <w:t xml:space="preserve">$500</w:t>
            </w:r>
          </w:p>
        </w:tc>
      </w:tr>
      <w:tr>
        <w:tc>
          <w:p>
            <w:r>
              <w:t xml:space="preserve">TCO 5-year</w:t>
            </w:r>
          </w:p>
        </w:tc>
        <w:tc>
          <w:p>
            <w:r>
              <w:t xml:space="preserve">$9,250</w:t>
            </w:r>
          </w:p>
        </w:tc>
        <w:tc>
          <w:p>
            <w:r>
              <w:t xml:space="preserve">$7,250</w:t>
            </w:r>
          </w:p>
        </w:tc>
        <w:tc>
          <w:p>
            <w:r>
              <w:t xml:space="preserve">$6,600-$6,800</w:t>
            </w:r>
          </w:p>
        </w:tc>
        <w:tc>
          <w:p>
            <w:r>
              <w:t xml:space="preserve">$5,900-$6,400</w:t>
            </w:r>
          </w:p>
        </w:tc>
      </w:tr>
    </w:tbl>
    <w:p>
      <w:pPr>
        <w:spacing w:after="200"/>
      </w:pPr>
    </w:p>
    <w:p>
      <w:pPr>
        <w:spacing w:before="400"/>
      </w:pPr>
      <w:r>
        <w:rPr>
          <w:i/>
          <w:iCs/>
          <w:color w:val="6B7280"/>
        </w:rPr>
        <w:t xml:space="preserve">This framework is informational and not financial advice. Equipment cost, warranty terms, and refrigerant + telemetry costs vary by region and supplier; obtain 3 quotes before any single-channel commitment.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Vending Equipment Buying Channel Framework</dc:title>
  <dc:creator>LetUsVending</dc:creator>
  <dc:description>OEM vs dealer vs refurbisher vs auction, warranty checklist, and condition assessment</dc:description>
  <cp:lastModifiedBy>Un-named</cp:lastModifiedBy>
  <cp:revision>1</cp:revision>
  <dcterms:created xsi:type="dcterms:W3CDTF">2026-05-17T13:18:14.475Z</dcterms:created>
  <dcterms:modified xsi:type="dcterms:W3CDTF">2026-05-17T13:18:14.476Z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