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51735" cy="817487"/>
            <wp:effectExtent b="0" l="0" r="0" t="0"/>
            <wp:docPr descr="Macintosh HD:Users:ers:Dropbox:ACTIVE:JHU-logos:WSE:small:PDF:whiting.small.horizontal.black.pdf" id="3" name="image1.png"/>
            <a:graphic>
              <a:graphicData uri="http://schemas.openxmlformats.org/drawingml/2006/picture">
                <pic:pic>
                  <pic:nvPicPr>
                    <pic:cNvPr descr="Macintosh HD:Users:ers:Dropbox:ACTIVE:JHU-logos:WSE:small:PDF:whiting.small.horizontal.black.pdf" id="0" name="image1.png"/>
                    <pic:cNvPicPr preferRelativeResize="0"/>
                  </pic:nvPicPr>
                  <pic:blipFill>
                    <a:blip r:embed="rId7"/>
                    <a:srcRect b="0" l="0" r="0" t="26422"/>
                    <a:stretch>
                      <a:fillRect/>
                    </a:stretch>
                  </pic:blipFill>
                  <pic:spPr>
                    <a:xfrm>
                      <a:off x="0" y="0"/>
                      <a:ext cx="2451735" cy="8174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Syllabus</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EN.601.452 / AS.020.415 </w:t>
      </w:r>
    </w:p>
    <w:p w:rsidR="00000000" w:rsidDel="00000000" w:rsidP="00000000" w:rsidRDefault="00000000" w:rsidRPr="00000000" w14:paraId="0000000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Computational Biomedical Research &amp; Advanced Biomedical Research</w:t>
      </w:r>
    </w:p>
    <w:p w:rsidR="00000000" w:rsidDel="00000000" w:rsidP="00000000" w:rsidRDefault="00000000" w:rsidRPr="00000000" w14:paraId="0000000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2019 (3 credits, EQ)</w:t>
      </w:r>
    </w:p>
    <w:p w:rsidR="00000000" w:rsidDel="00000000" w:rsidP="00000000" w:rsidRDefault="00000000" w:rsidRPr="00000000" w14:paraId="00000006">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Instructors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01: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Professor Michael C. Schatz,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mschatz@cs.jhu.edu</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http://schatz-lab.org</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Malone 323</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hours: Monday, 4:00-5:00 pm; and by appointment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M</w:t>
      </w:r>
      <w:r w:rsidDel="00000000" w:rsidR="00000000" w:rsidRPr="00000000">
        <w:rPr>
          <w:rFonts w:ascii="Times New Roman" w:cs="Times New Roman" w:eastAsia="Times New Roman" w:hAnsi="Times New Roman"/>
          <w:rtl w:val="0"/>
        </w:rPr>
        <w:t xml:space="preserve">elanie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Kirsche,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mk</w:t>
        </w:r>
      </w:hyperlink>
      <w:hyperlink r:id="rId10">
        <w:r w:rsidDel="00000000" w:rsidR="00000000" w:rsidRPr="00000000">
          <w:rPr>
            <w:rFonts w:ascii="Times New Roman" w:cs="Times New Roman" w:eastAsia="Times New Roman" w:hAnsi="Times New Roman"/>
            <w:color w:val="1155cc"/>
            <w:u w:val="single"/>
            <w:rtl w:val="0"/>
          </w:rPr>
          <w:t xml:space="preserve">irsche@jhu.edu</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Office Hours: </w:t>
      </w:r>
      <w:r w:rsidDel="00000000" w:rsidR="00000000" w:rsidRPr="00000000">
        <w:rPr>
          <w:rFonts w:ascii="Times New Roman" w:cs="Times New Roman" w:eastAsia="Times New Roman" w:hAnsi="Times New Roman"/>
          <w:rtl w:val="0"/>
        </w:rPr>
        <w:t xml:space="preserve">Wednesday, 9:00-10:00 am in Malone 216; and by appointment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Monday and Wednesday, 3:00pm to 3:50pm in Hodson 311.</w:t>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Textbook</w:t>
      </w:r>
    </w:p>
    <w:p w:rsidR="00000000" w:rsidDel="00000000" w:rsidP="00000000" w:rsidRDefault="00000000" w:rsidRPr="00000000" w14:paraId="00000012">
      <w:pPr>
        <w:spacing w:after="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No textbooks are required</w:t>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Resources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online resources are essential:</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web site location at </w:t>
      </w:r>
      <w:hyperlink r:id="rId1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https://github.com/schatzlab/biomedicalresearch</w:t>
        </w:r>
      </w:hyperlink>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find a schedule of topics, class notes, and assignment details there.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Piazza site 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http://piazza.com/jhu/fall2019/en601452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site will serve as our discussion site for the course. Please use Piazza to ask questions of the instructor and fellow students.</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Information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course is to prepare undergraduates to understand and perform state-of-the-art biomedical research. This will be accomplished through three main components: (1) classroom-style lectures on cross cutting techniques for biomedical research focusing on data visualization, statistical inference, and scientific computing; (2) research presentations from distinguished faculty on their active research projects; and (3) a major research project to be performed under the mentorship of a JHU professor. Students will present their research during an in-class symposium at the end of the semester.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Grading will be based on (1) homework exercises, (2) a written and oral research proposal, (3) an interim research report, (4) an oral research presentation, and (5) a final research report.</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formal course prerequisites, although the course will require familiarity with UNIX scripting and/or programming to complete the assignments and course project. </w:t>
      </w:r>
    </w:p>
    <w:p w:rsidR="00000000" w:rsidDel="00000000" w:rsidP="00000000" w:rsidRDefault="00000000" w:rsidRPr="00000000" w14:paraId="0000001C">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Goals</w:t>
      </w:r>
    </w:p>
    <w:p w:rsidR="00000000" w:rsidDel="00000000" w:rsidP="00000000" w:rsidRDefault="00000000" w:rsidRPr="00000000" w14:paraId="0000001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successful completion of this course, you should be able to:</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theoretical foundations for several of the most important genomic analysis tools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hands-on experience running several of the most important genomic tools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novel research and analysis in computational biology</w:t>
      </w:r>
    </w:p>
    <w:p w:rsidR="00000000" w:rsidDel="00000000" w:rsidP="00000000" w:rsidRDefault="00000000" w:rsidRPr="00000000" w14:paraId="0000002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will address the following student outcomes:</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(SO1) Analyze a complex computing problem and apply principles of computing and other relevant disciplines to identify solutions. </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(SO3) Communicate effectively in a variety of professional contexts​.</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(SO5) Function effectively as a member or leader of a team engaged in activities appropriate to the program’s discipline​.</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(SO6.) Apply computer science theory and software development fundamentals to produce computing-based solutions.</w:t>
      </w:r>
    </w:p>
    <w:p w:rsidR="00000000" w:rsidDel="00000000" w:rsidP="00000000" w:rsidRDefault="00000000" w:rsidRPr="00000000" w14:paraId="0000002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Topics</w:t>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Please see the main course website for a more detailed schedule, which will be updated as the semester progresses</w:t>
      </w: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Expectations &amp; Grading</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will be based on (1) homework exercises, (2) a written and oral research proposal, (3) an interim research report, (4) an oral research presentation, and (5) a final research report. Each homework assignment will be assigned a point value; the overall homework assignment grade will be computed as your total points earned divided by the total achieved in the class.</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Assignments</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Research Proposal</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Interim Report</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 Project Presentation</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 Final Report</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In-class participation</w:t>
      </w:r>
    </w:p>
    <w:p w:rsidR="00000000" w:rsidDel="00000000" w:rsidP="00000000" w:rsidRDefault="00000000" w:rsidRPr="00000000" w14:paraId="000000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grades will be distributed via email. Please keep your own record of your grades so that you will know your standing in the course. Letter grades for the course will be assigned on a standard scale, subject to the instructor’s evaluation of your overall class performance. Students are allowed a total of 120 hours to extend the deadline for written assignments, but not presentations, without any penalty. No further extensions will be allowed without a doctor’s note or a note from the university.</w:t>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Assignment Logistics.</w:t>
      </w:r>
      <w:r w:rsidDel="00000000" w:rsidR="00000000" w:rsidRPr="00000000">
        <w:rPr>
          <w:rFonts w:ascii="Times New Roman" w:cs="Times New Roman" w:eastAsia="Times New Roman" w:hAnsi="Times New Roman"/>
          <w:rtl w:val="0"/>
        </w:rPr>
        <w:t xml:space="preserve"> The assignments and projects in this course will require you to execute command line programs, write code in the language of your choice, or carry out a calculation.  You must write all code independently unless the assignment specifically states that you can work in groups. </w:t>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Attendance.</w:t>
      </w:r>
      <w:r w:rsidDel="00000000" w:rsidR="00000000" w:rsidRPr="00000000">
        <w:rPr>
          <w:rFonts w:ascii="Times New Roman" w:cs="Times New Roman" w:eastAsia="Times New Roman" w:hAnsi="Times New Roman"/>
          <w:rtl w:val="0"/>
        </w:rPr>
        <w:t xml:space="preserve"> All students are expected to attend all meetings of this course, and actively participate in all course meetings. If you miss a class meeting for any reason, you are responsible for material presented, and it is your responsibility to obtain any missed handouts or other materials. If you will be missing more than 1 class, please contact the instructor to discuss how to best review the missed materials.</w:t>
      </w:r>
    </w:p>
    <w:p w:rsidR="00000000" w:rsidDel="00000000" w:rsidP="00000000" w:rsidRDefault="00000000" w:rsidRPr="00000000" w14:paraId="0000003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Dates</w:t>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and exam schedule will be distributed on the course webpage.</w:t>
      </w:r>
    </w:p>
    <w:p w:rsidR="00000000" w:rsidDel="00000000" w:rsidP="00000000" w:rsidRDefault="00000000" w:rsidRPr="00000000" w14:paraId="0000003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Assignments &amp; Readings</w:t>
      </w:r>
    </w:p>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and exam schedule will be distributed on the course webpage.</w:t>
      </w:r>
    </w:p>
    <w:p w:rsidR="00000000" w:rsidDel="00000000" w:rsidP="00000000" w:rsidRDefault="00000000" w:rsidRPr="00000000" w14:paraId="0000003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Ethics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the university depends on academic and personal integrity. In this course, you must be honest and truthful, abiding by the </w:t>
      </w:r>
      <w:r w:rsidDel="00000000" w:rsidR="00000000" w:rsidRPr="00000000">
        <w:rPr>
          <w:rFonts w:ascii="Times New Roman" w:cs="Times New Roman" w:eastAsia="Times New Roman" w:hAnsi="Times New Roman"/>
          <w:i w:val="1"/>
          <w:rtl w:val="0"/>
        </w:rPr>
        <w:t xml:space="preserve">Computer Science Academic Integrity Policy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Falsifying program output or results is prohibited.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000000" w:rsidDel="00000000" w:rsidP="00000000" w:rsidRDefault="00000000" w:rsidRPr="00000000" w14:paraId="000000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specific ethics guidelines for this course are:</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completion of individual homework assignments, you may not discuss your approach with or show specifics of your code to others. This includes fellow students, former students, friends, etc. You are permitted to request assistance from course staff (instructors, TAs and CAs) only.</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permitted and expected to reuse and adapt code from lectures and the assigned texts in completing your projects. However, all original sources must be cited in comments within your code.</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using Piazza to ask questions about homework assignments, you should post privately to Instructors any questions that involve code or that would give away your approach to solving the assignment. Otherwise, you are encouraged to ask general, abstract questions, and post them publicly, so other students may benefit from from the discussion.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any violations you witness to the instructor.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more information about university misconduct policies on the web at these sites:</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undergraduates: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http://e-catalog.jhu.edu/undergrad-students/student-life-policies/</w:t>
        </w:r>
      </w:hyperlink>
      <w:r w:rsidDel="00000000" w:rsidR="00000000" w:rsidRPr="00000000">
        <w:rPr>
          <w:rtl w:val="0"/>
        </w:rPr>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graduate students: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http://e-catalog.jhu.edu/grad-students/graduate-specific-policies/</w:t>
        </w:r>
      </w:hyperlink>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with Disabilities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student with a disability who may need accommodations in this class must obtain an accommodation letter from Student Disability Services, 385 Garland, (410) 516-4720, </w:t>
      </w:r>
      <w:hyperlink r:id="rId14">
        <w:r w:rsidDel="00000000" w:rsidR="00000000" w:rsidRPr="00000000">
          <w:rPr>
            <w:rFonts w:ascii="Times New Roman" w:cs="Times New Roman" w:eastAsia="Times New Roman" w:hAnsi="Times New Roman"/>
            <w:color w:val="0000ff"/>
            <w:u w:val="single"/>
            <w:rtl w:val="0"/>
          </w:rPr>
          <w:t xml:space="preserve">studentdisabilityservices@jhu.edu</w:t>
        </w:r>
      </w:hyperlink>
      <w:r w:rsidDel="00000000" w:rsidR="00000000" w:rsidRPr="00000000">
        <w:rPr>
          <w:rFonts w:ascii="Times New Roman" w:cs="Times New Roman" w:eastAsia="Times New Roman" w:hAnsi="Times New Roman"/>
          <w:rtl w:val="0"/>
        </w:rPr>
        <w:t xml:space="preserve">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45057"/>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10C7E"/>
    <w:pPr>
      <w:spacing w:after="0"/>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710C7E"/>
    <w:rPr>
      <w:rFonts w:ascii="Lucida Grande" w:hAnsi="Lucida Grande"/>
      <w:sz w:val="18"/>
      <w:szCs w:val="18"/>
    </w:rPr>
  </w:style>
  <w:style w:type="character" w:styleId="Hyperlink">
    <w:name w:val="Hyperlink"/>
    <w:basedOn w:val="DefaultParagraphFont"/>
    <w:uiPriority w:val="99"/>
    <w:unhideWhenUsed w:val="1"/>
    <w:rsid w:val="00486DBA"/>
    <w:rPr>
      <w:color w:val="0000ff" w:themeColor="hyperlink"/>
      <w:u w:val="single"/>
    </w:rPr>
  </w:style>
  <w:style w:type="paragraph" w:styleId="ListParagraph">
    <w:name w:val="List Paragraph"/>
    <w:basedOn w:val="Normal"/>
    <w:uiPriority w:val="34"/>
    <w:qFormat w:val="1"/>
    <w:rsid w:val="00486DBA"/>
    <w:pPr>
      <w:ind w:left="720"/>
      <w:contextualSpacing w:val="1"/>
    </w:pPr>
  </w:style>
  <w:style w:type="paragraph" w:styleId="NormalWeb">
    <w:name w:val="Normal (Web)"/>
    <w:basedOn w:val="Normal"/>
    <w:uiPriority w:val="99"/>
    <w:semiHidden w:val="1"/>
    <w:unhideWhenUsed w:val="1"/>
    <w:rsid w:val="00297241"/>
    <w:pPr>
      <w:spacing w:after="100" w:afterAutospacing="1" w:before="100" w:beforeAutospacing="1"/>
    </w:pPr>
    <w:rPr>
      <w:rFonts w:ascii="Times New Roman" w:cs="Times New Roman" w:eastAsia="Times New Roman" w:hAnsi="Times New Roman"/>
      <w:lang w:eastAsia="en-US"/>
    </w:rPr>
  </w:style>
  <w:style w:type="character" w:styleId="FollowedHyperlink">
    <w:name w:val="FollowedHyperlink"/>
    <w:basedOn w:val="DefaultParagraphFont"/>
    <w:uiPriority w:val="99"/>
    <w:semiHidden w:val="1"/>
    <w:unhideWhenUsed w:val="1"/>
    <w:rsid w:val="00646FF7"/>
    <w:rPr>
      <w:color w:val="800080" w:themeColor="followedHyperlink"/>
      <w:u w:val="single"/>
    </w:rPr>
  </w:style>
  <w:style w:type="character" w:styleId="UnresolvedMention">
    <w:name w:val="Unresolved Mention"/>
    <w:basedOn w:val="DefaultParagraphFont"/>
    <w:uiPriority w:val="99"/>
    <w:semiHidden w:val="1"/>
    <w:unhideWhenUsed w:val="1"/>
    <w:rsid w:val="00DB6988"/>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chatzlab/biomedicalresearch" TargetMode="External"/><Relationship Id="rId10" Type="http://schemas.openxmlformats.org/officeDocument/2006/relationships/hyperlink" Target="mailto:mkirsche@jhu.edu" TargetMode="External"/><Relationship Id="rId13" Type="http://schemas.openxmlformats.org/officeDocument/2006/relationships/hyperlink" Target="http://e-catalog.jhu.edu/grad-students/graduate-specific-policies/" TargetMode="External"/><Relationship Id="rId12" Type="http://schemas.openxmlformats.org/officeDocument/2006/relationships/hyperlink" Target="http://e-catalog.jhu.edu/undergrad-students/student-life-poli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kirsche@jhu.edu" TargetMode="External"/><Relationship Id="rId14" Type="http://schemas.openxmlformats.org/officeDocument/2006/relationships/hyperlink" Target="mailto:studentdisabilityservices@jh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mschatz@cs.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zTIYs+Hp2EvSkx0+FngDe+/Jw==">AMUW2mVp3cNXWrZu87w/p24rxMHzNqh2jHHy0nnFVpdYD4hDSlyHVhHxxGxs2SJ8lALI+DbDDMwwyeshUZUh/e62crNP8z3MT7JymfgvcK83yQEyV1zkWcrLPxNGEw1n3SNS4EKq4PKh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2016-09-02T03:58:00Z</dcterms:created>
  <dc:creator>Edward Scheinerman</dc:creator>
</cp:coreProperties>
</file>