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8"/>
        </w:rPr>
        <w:t>Open AI Sprachmodell: tiny</w:t>
        <w:br/>
      </w:r>
      <w:r>
        <w:rPr>
          <w:color w:val="008000"/>
          <w:sz w:val="28"/>
        </w:rPr>
        <w:t>Dunkelgrün für hohe Genauigkeit - &gt; 80%</w:t>
      </w:r>
      <w:r>
        <w:rPr>
          <w:color w:val="FFA500"/>
          <w:sz w:val="28"/>
        </w:rPr>
        <w:br/>
        <w:t>Orange für moderate Genauigkeit - 60% &gt;= 80%</w:t>
      </w:r>
      <w:r>
        <w:rPr>
          <w:color w:val="FF0000"/>
          <w:sz w:val="28"/>
        </w:rPr>
        <w:br/>
        <w:t>Rot für niedrige Genauigkeit - &lt; 60%</w:t>
      </w:r>
      <w:r>
        <w:rPr>
          <w:sz w:val="28"/>
        </w:rPr>
        <w:br/>
        <w:t>--------------------------------------------------------------------------------------</w:t>
        <w:br/>
        <w:br/>
        <w:br/>
      </w:r>
      <w:r>
        <w:rPr>
          <w:color w:val="FFA500"/>
          <w:sz w:val="28"/>
        </w:rPr>
        <w:t xml:space="preserve"> Hallo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