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AB37D" w14:textId="77777777" w:rsidR="00282C0C" w:rsidRPr="00282C0C" w:rsidRDefault="00282C0C" w:rsidP="00282C0C">
      <w:pPr>
        <w:rPr>
          <w:b/>
          <w:sz w:val="28"/>
        </w:rPr>
      </w:pPr>
      <w:r w:rsidRPr="00282C0C">
        <w:rPr>
          <w:b/>
          <w:sz w:val="28"/>
        </w:rPr>
        <w:t>Exposé</w:t>
      </w:r>
    </w:p>
    <w:p w14:paraId="2C446C99" w14:textId="77777777" w:rsidR="00282C0C" w:rsidRDefault="00282C0C" w:rsidP="00282C0C"/>
    <w:p w14:paraId="5806E72C" w14:textId="77777777" w:rsidR="00282C0C" w:rsidRPr="00282C0C" w:rsidRDefault="00282C0C" w:rsidP="00282C0C">
      <w:pPr>
        <w:pStyle w:val="NurText"/>
        <w:numPr>
          <w:ilvl w:val="0"/>
          <w:numId w:val="1"/>
        </w:numPr>
        <w:rPr>
          <w:b/>
        </w:rPr>
      </w:pPr>
      <w:r w:rsidRPr="00282C0C">
        <w:rPr>
          <w:b/>
        </w:rPr>
        <w:t>Problemstellung</w:t>
      </w:r>
    </w:p>
    <w:p w14:paraId="196D87B7" w14:textId="135A96CC" w:rsidR="007A099C" w:rsidRDefault="007A099C" w:rsidP="00282C0C">
      <w:pPr>
        <w:pStyle w:val="NurText"/>
      </w:pPr>
      <w:r>
        <w:t>Unternehmen konkurrieren auf einem freien Markt um Kunden. Um sich von der Konkurrenz abzuheben und dadurch Kunden zu gewinnen, sind Wettbewerbsvorteile unumgänglich</w:t>
      </w:r>
      <w:sdt>
        <w:sdtPr>
          <w:id w:val="463317536"/>
          <w:citation/>
        </w:sdtPr>
        <w:sdtEndPr/>
        <w:sdtContent>
          <w:r>
            <w:fldChar w:fldCharType="begin"/>
          </w:r>
          <w:r>
            <w:instrText xml:space="preserve"> CITATION Hor15 \l 1031 </w:instrText>
          </w:r>
          <w:r>
            <w:fldChar w:fldCharType="separate"/>
          </w:r>
          <w:r w:rsidR="00D50FB0">
            <w:rPr>
              <w:noProof/>
            </w:rPr>
            <w:t xml:space="preserve"> (Horton kein Datum)</w:t>
          </w:r>
          <w:r>
            <w:fldChar w:fldCharType="end"/>
          </w:r>
        </w:sdtContent>
      </w:sdt>
      <w:sdt>
        <w:sdtPr>
          <w:id w:val="261112000"/>
          <w:citation/>
        </w:sdtPr>
        <w:sdtEndPr/>
        <w:sdtContent>
          <w:r>
            <w:fldChar w:fldCharType="begin"/>
          </w:r>
          <w:r>
            <w:instrText xml:space="preserve">CITATION Kim \p 4411 \l 1031 </w:instrText>
          </w:r>
          <w:r>
            <w:fldChar w:fldCharType="separate"/>
          </w:r>
          <w:r w:rsidR="00D50FB0">
            <w:rPr>
              <w:noProof/>
            </w:rPr>
            <w:t xml:space="preserve"> (Kim, Behr und Spafford 2013, 4411)</w:t>
          </w:r>
          <w:r>
            <w:fldChar w:fldCharType="end"/>
          </w:r>
        </w:sdtContent>
      </w:sdt>
      <w:r>
        <w:t>. Dafür sind Unternehmen und deren Produkte in einem ständigen Wandel, welcher durch Innovation angetrieben wird. Aber auch die Umwelt, in der die Unternehmen agieren, untersteht einer kontinuierlichen Veränderung und verlangt Innovation</w:t>
      </w:r>
      <w:sdt>
        <w:sdtPr>
          <w:id w:val="225728298"/>
          <w:citation/>
        </w:sdtPr>
        <w:sdtEndPr/>
        <w:sdtContent>
          <w:r>
            <w:fldChar w:fldCharType="begin"/>
          </w:r>
          <w:r>
            <w:instrText xml:space="preserve"> CITATION Hor15 \l 1031 </w:instrText>
          </w:r>
          <w:r>
            <w:fldChar w:fldCharType="separate"/>
          </w:r>
          <w:r w:rsidR="00D50FB0">
            <w:rPr>
              <w:noProof/>
            </w:rPr>
            <w:t xml:space="preserve"> (Horton kein Datum)</w:t>
          </w:r>
          <w:r>
            <w:fldChar w:fldCharType="end"/>
          </w:r>
        </w:sdtContent>
      </w:sdt>
      <w:r>
        <w:t>. Nur mittels Investitionen können diese Innovationen umgesetzt werden, wobei der Zeitpunkt, zu dem die Neuerung ihre Wirkung entfalten kann, von entscheidender Bedeutung ist</w:t>
      </w:r>
      <w:sdt>
        <w:sdtPr>
          <w:id w:val="263423665"/>
          <w:citation/>
        </w:sdtPr>
        <w:sdtEndPr/>
        <w:sdtContent>
          <w:r>
            <w:fldChar w:fldCharType="begin"/>
          </w:r>
          <w:r>
            <w:instrText xml:space="preserve">CITATION Kim \p 4067 \l 1031 </w:instrText>
          </w:r>
          <w:r>
            <w:fldChar w:fldCharType="separate"/>
          </w:r>
          <w:r w:rsidR="00D50FB0">
            <w:rPr>
              <w:noProof/>
            </w:rPr>
            <w:t xml:space="preserve"> (Kim, Behr und Spafford 2013, 4067)</w:t>
          </w:r>
          <w:r>
            <w:fldChar w:fldCharType="end"/>
          </w:r>
        </w:sdtContent>
      </w:sdt>
      <w:r>
        <w:t xml:space="preserve">. </w:t>
      </w:r>
      <w:r w:rsidR="00926081">
        <w:t xml:space="preserve">Eine gezielte Steuerung der Innovation erfolgt innerhalb des Produktmanagements. </w:t>
      </w:r>
      <w:r>
        <w:t xml:space="preserve">Die benötigte Zeit zwischen Idee und </w:t>
      </w:r>
      <w:r w:rsidR="00926081">
        <w:t xml:space="preserve">Produktveröffentlichung- bzw. </w:t>
      </w:r>
      <w:proofErr w:type="spellStart"/>
      <w:r w:rsidR="00926081">
        <w:t>anpassung</w:t>
      </w:r>
      <w:proofErr w:type="spellEnd"/>
      <w:r>
        <w:t xml:space="preserve"> wird auch als „time </w:t>
      </w:r>
      <w:proofErr w:type="spellStart"/>
      <w:r>
        <w:t>to</w:t>
      </w:r>
      <w:proofErr w:type="spellEnd"/>
      <w:r>
        <w:t xml:space="preserve"> </w:t>
      </w:r>
      <w:proofErr w:type="spellStart"/>
      <w:r>
        <w:t>market</w:t>
      </w:r>
      <w:proofErr w:type="spellEnd"/>
      <w:r>
        <w:t xml:space="preserve">“ bezeichnet </w:t>
      </w:r>
      <w:sdt>
        <w:sdtPr>
          <w:id w:val="1623197985"/>
          <w:citation/>
        </w:sdtPr>
        <w:sdtEndPr/>
        <w:sdtContent>
          <w:r>
            <w:fldChar w:fldCharType="begin"/>
          </w:r>
          <w:r>
            <w:instrText xml:space="preserve">CITATION Kim \p 4064 \l 1031 </w:instrText>
          </w:r>
          <w:r>
            <w:fldChar w:fldCharType="separate"/>
          </w:r>
          <w:r w:rsidR="00D50FB0">
            <w:rPr>
              <w:noProof/>
            </w:rPr>
            <w:t>(Kim, Behr und Spafford 2013, 4064)</w:t>
          </w:r>
          <w:r>
            <w:fldChar w:fldCharType="end"/>
          </w:r>
        </w:sdtContent>
      </w:sdt>
      <w:r>
        <w:t xml:space="preserve">. Demnach ist es das Ziel, die „time </w:t>
      </w:r>
      <w:proofErr w:type="spellStart"/>
      <w:r>
        <w:t>to</w:t>
      </w:r>
      <w:proofErr w:type="spellEnd"/>
      <w:r>
        <w:t xml:space="preserve"> </w:t>
      </w:r>
      <w:proofErr w:type="spellStart"/>
      <w:r>
        <w:t>market</w:t>
      </w:r>
      <w:proofErr w:type="spellEnd"/>
      <w:r>
        <w:t xml:space="preserve">“ so kurz wie möglich zu gestalten und damit einen besseren Return on Investment zu realisieren. </w:t>
      </w:r>
      <w:r w:rsidR="00926081">
        <w:t xml:space="preserve">Die Informationstechnik spielt hierbei eine wichtige Rolle, da sie </w:t>
      </w:r>
      <w:r w:rsidR="0000779B">
        <w:t>oft</w:t>
      </w:r>
      <w:r w:rsidR="00926081">
        <w:t xml:space="preserve"> das Vehikel für die Umsetzung von Veränderungen ist. Kritische Faktoren für die</w:t>
      </w:r>
      <w:r>
        <w:t xml:space="preserve"> Einführungszeit </w:t>
      </w:r>
      <w:r w:rsidR="00926081">
        <w:t xml:space="preserve">innerhalb der Informationstechnik </w:t>
      </w:r>
      <w:r>
        <w:t>sind die Entwicklung, die Tests sowie die Prozesse zu</w:t>
      </w:r>
      <w:r w:rsidR="006B0424">
        <w:t>r</w:t>
      </w:r>
      <w:r>
        <w:t xml:space="preserve"> Überführung der Änderungen. Innerhalb der Softwareentwicklung haben aufgrund dieser Prämisse agile Projektvorgehen wie z. B. </w:t>
      </w:r>
      <w:proofErr w:type="spellStart"/>
      <w:r>
        <w:t>Scrum</w:t>
      </w:r>
      <w:proofErr w:type="spellEnd"/>
      <w:r>
        <w:t xml:space="preserve"> an Bedeutung gewonnen und sind mittlerweile etabliert </w:t>
      </w:r>
      <w:sdt>
        <w:sdtPr>
          <w:id w:val="80795501"/>
          <w:citation/>
        </w:sdtPr>
        <w:sdtEndPr/>
        <w:sdtContent>
          <w:r>
            <w:fldChar w:fldCharType="begin"/>
          </w:r>
          <w:r>
            <w:instrText xml:space="preserve">CITATION Kim131 \p "4; 13-15" \l 1031 </w:instrText>
          </w:r>
          <w:r>
            <w:fldChar w:fldCharType="separate"/>
          </w:r>
          <w:r w:rsidR="00D50FB0">
            <w:rPr>
              <w:noProof/>
            </w:rPr>
            <w:t>(D. Kim 2013, 4; 13-15)</w:t>
          </w:r>
          <w:r>
            <w:fldChar w:fldCharType="end"/>
          </w:r>
        </w:sdtContent>
      </w:sdt>
      <w:sdt>
        <w:sdtPr>
          <w:id w:val="-203868762"/>
          <w:citation/>
        </w:sdtPr>
        <w:sdtEndPr/>
        <w:sdtContent>
          <w:r>
            <w:fldChar w:fldCharType="begin"/>
          </w:r>
          <w:r>
            <w:instrText xml:space="preserve"> CITATION Ham10 \l 1031 </w:instrText>
          </w:r>
          <w:r>
            <w:fldChar w:fldCharType="separate"/>
          </w:r>
          <w:r w:rsidR="00D50FB0">
            <w:rPr>
              <w:noProof/>
            </w:rPr>
            <w:t xml:space="preserve"> (Hammond 2010)</w:t>
          </w:r>
          <w:r>
            <w:fldChar w:fldCharType="end"/>
          </w:r>
        </w:sdtContent>
      </w:sdt>
      <w:sdt>
        <w:sdtPr>
          <w:id w:val="1260172094"/>
          <w:citation/>
        </w:sdtPr>
        <w:sdtEndPr/>
        <w:sdtContent>
          <w:r>
            <w:fldChar w:fldCharType="begin"/>
          </w:r>
          <w:r>
            <w:instrText xml:space="preserve"> CITATION Lan15 \l 1031 </w:instrText>
          </w:r>
          <w:r>
            <w:fldChar w:fldCharType="separate"/>
          </w:r>
          <w:r w:rsidR="00D50FB0">
            <w:rPr>
              <w:noProof/>
            </w:rPr>
            <w:t xml:space="preserve"> (Lange und Diercks 2015)</w:t>
          </w:r>
          <w:r>
            <w:fldChar w:fldCharType="end"/>
          </w:r>
        </w:sdtContent>
      </w:sdt>
      <w:r>
        <w:t xml:space="preserve">. Die anderen beiden zeitlichen Faktoren </w:t>
      </w:r>
      <w:r w:rsidR="009A12AD">
        <w:t>können</w:t>
      </w:r>
      <w:r>
        <w:t xml:space="preserve"> unter dem Begriff Release Management zusammengefasst</w:t>
      </w:r>
      <w:r w:rsidR="009A12AD">
        <w:t xml:space="preserve"> werden</w:t>
      </w:r>
      <w:r>
        <w:t xml:space="preserve">. </w:t>
      </w:r>
      <w:r w:rsidR="003B5B3A">
        <w:t>Wichtig ist hierbei die Be</w:t>
      </w:r>
      <w:r w:rsidR="00D50FB0">
        <w:t>tr</w:t>
      </w:r>
      <w:r w:rsidR="003B5B3A">
        <w:t xml:space="preserve">achtung der Balance von Kosten (Aufwände) und Nutzen (Risikosenkung). </w:t>
      </w:r>
      <w:r w:rsidR="00926081">
        <w:t>In welchen Szenarien sind</w:t>
      </w:r>
      <w:r w:rsidR="00435492">
        <w:t xml:space="preserve"> Tests notwendig, wann lohnt es sich diese automatisiert durchzuführen und wann kann </w:t>
      </w:r>
      <w:r w:rsidR="00926081">
        <w:t>auf ein</w:t>
      </w:r>
      <w:r w:rsidR="00EB4A45">
        <w:t>e</w:t>
      </w:r>
      <w:r w:rsidR="00926081">
        <w:t xml:space="preserve"> Testdurchführung</w:t>
      </w:r>
      <w:r w:rsidR="00435492">
        <w:t xml:space="preserve"> verzichtet werden? Für welche Änderungen sind Freigabeprozesse notwendig und für welche nicht? </w:t>
      </w:r>
      <w:r w:rsidR="006F73CE">
        <w:t xml:space="preserve">Kann jedes Release mittels der selben standardisierten Verfahren abgewickelt werden oder </w:t>
      </w:r>
      <w:r w:rsidR="006B0424">
        <w:t>b</w:t>
      </w:r>
      <w:r w:rsidR="006F73CE">
        <w:t xml:space="preserve">edarf es Individualprozesse? </w:t>
      </w:r>
      <w:r>
        <w:t xml:space="preserve">Standardrahmenwerke wie ITIL und </w:t>
      </w:r>
      <w:r w:rsidR="003B5B3A">
        <w:t xml:space="preserve">Normen wie </w:t>
      </w:r>
      <w:r>
        <w:t>die ISO</w:t>
      </w:r>
      <w:r w:rsidR="003B5B3A">
        <w:t xml:space="preserve">/IEC </w:t>
      </w:r>
      <w:r>
        <w:t>20000 sind diesbezüglich zu gener</w:t>
      </w:r>
      <w:r w:rsidR="00EB4A45">
        <w:t>isch</w:t>
      </w:r>
      <w:r>
        <w:t xml:space="preserve">. Dadurch </w:t>
      </w:r>
      <w:r w:rsidR="003B5B3A">
        <w:t xml:space="preserve">entsteht Unternehmen bei der </w:t>
      </w:r>
      <w:r w:rsidR="006F73CE">
        <w:t>Umsetzung</w:t>
      </w:r>
      <w:r w:rsidR="003B5B3A">
        <w:t xml:space="preserve"> von konkreten Re</w:t>
      </w:r>
      <w:r w:rsidR="00C406C9">
        <w:t xml:space="preserve">lease Management Prozessen </w:t>
      </w:r>
      <w:r w:rsidR="00EB4A45">
        <w:t xml:space="preserve">ein </w:t>
      </w:r>
      <w:r w:rsidR="00C406C9">
        <w:t xml:space="preserve">erhöhter </w:t>
      </w:r>
      <w:r w:rsidR="003B5B3A">
        <w:t>Aufwand.</w:t>
      </w:r>
    </w:p>
    <w:p w14:paraId="1EF1E4F3" w14:textId="77777777" w:rsidR="007A099C" w:rsidRDefault="007A099C" w:rsidP="00282C0C">
      <w:pPr>
        <w:pStyle w:val="NurText"/>
      </w:pPr>
    </w:p>
    <w:p w14:paraId="672BE64B" w14:textId="57BF5955" w:rsidR="00673937" w:rsidRDefault="003B5B3A" w:rsidP="00435492">
      <w:pPr>
        <w:pStyle w:val="NurText"/>
      </w:pPr>
      <w:r>
        <w:t>Durch die Konzeption von Standardtypen für Release Management Prozesse</w:t>
      </w:r>
      <w:r w:rsidR="00435492">
        <w:t xml:space="preserve"> kann</w:t>
      </w:r>
      <w:r w:rsidR="008F3622">
        <w:t xml:space="preserve"> </w:t>
      </w:r>
      <w:r w:rsidR="00435492">
        <w:t xml:space="preserve">diese </w:t>
      </w:r>
      <w:r w:rsidR="006F73CE">
        <w:t>Umsetzung</w:t>
      </w:r>
      <w:r w:rsidR="00435492">
        <w:t xml:space="preserve"> </w:t>
      </w:r>
      <w:r w:rsidR="008F3622">
        <w:t xml:space="preserve">für Unternehmen </w:t>
      </w:r>
      <w:r w:rsidR="00435492">
        <w:t>vereinfa</w:t>
      </w:r>
      <w:r w:rsidR="00EB4A45">
        <w:t xml:space="preserve">cht werden. Zudem können </w:t>
      </w:r>
      <w:r w:rsidR="00435492">
        <w:t>diese Standardtypen</w:t>
      </w:r>
      <w:r w:rsidR="00EB4A45">
        <w:t xml:space="preserve"> auch für Unternehmen mit etablierten Prozessen</w:t>
      </w:r>
      <w:r w:rsidR="00435492">
        <w:t xml:space="preserve"> einen Mehrwert</w:t>
      </w:r>
      <w:r w:rsidR="006B0424">
        <w:t xml:space="preserve"> </w:t>
      </w:r>
      <w:r w:rsidR="00926081">
        <w:t>durch die</w:t>
      </w:r>
      <w:r w:rsidR="00435492">
        <w:t xml:space="preserve"> </w:t>
      </w:r>
      <w:r w:rsidR="00926081">
        <w:t>Identifizierung von Optimierungspotentialen</w:t>
      </w:r>
      <w:r w:rsidR="00435492">
        <w:t xml:space="preserve"> bieten.</w:t>
      </w:r>
    </w:p>
    <w:p w14:paraId="232CE843" w14:textId="77777777" w:rsidR="00282C0C" w:rsidRDefault="00282C0C" w:rsidP="00282C0C">
      <w:pPr>
        <w:pStyle w:val="NurText"/>
      </w:pPr>
    </w:p>
    <w:p w14:paraId="0CD72391" w14:textId="77777777" w:rsidR="00282C0C" w:rsidRPr="00282C0C" w:rsidRDefault="00282C0C" w:rsidP="00282C0C">
      <w:pPr>
        <w:pStyle w:val="NurText"/>
        <w:numPr>
          <w:ilvl w:val="0"/>
          <w:numId w:val="1"/>
        </w:numPr>
        <w:rPr>
          <w:b/>
        </w:rPr>
      </w:pPr>
      <w:r w:rsidRPr="00282C0C">
        <w:rPr>
          <w:b/>
        </w:rPr>
        <w:t>Zielsetzung und Leitfrage</w:t>
      </w:r>
    </w:p>
    <w:p w14:paraId="23719D02" w14:textId="4AB259A8" w:rsidR="00435492" w:rsidRDefault="004E01B0" w:rsidP="00282C0C">
      <w:pPr>
        <w:pStyle w:val="NurText"/>
      </w:pPr>
      <w:r>
        <w:t>Ziel ist es anhand der Phasen des Produktlebenszyklus Risiken abzuleiten und dazu passende</w:t>
      </w:r>
      <w:r w:rsidR="00435492">
        <w:t xml:space="preserve"> Standardtypen für die </w:t>
      </w:r>
      <w:r w:rsidR="00926081">
        <w:t>Umsetzung</w:t>
      </w:r>
      <w:r w:rsidR="00435492">
        <w:t xml:space="preserve"> von Release Management Prozessen</w:t>
      </w:r>
      <w:r w:rsidR="00E32792">
        <w:t xml:space="preserve"> </w:t>
      </w:r>
      <w:r>
        <w:t>herauszuarbeiten. Diese Standardtypen reduzieren den Aufwand eigene Ableitungsmodelle zu entwickeln bzw. bieten die Möglichkeit bestehende Prozesse zu überprüfen. Dies führt zu einer weiteren Standardisierung der Release Management Prozesse in der Wirtschaft.</w:t>
      </w:r>
    </w:p>
    <w:p w14:paraId="220AC3BA" w14:textId="77777777" w:rsidR="004E01B0" w:rsidRDefault="004E01B0" w:rsidP="00282C0C">
      <w:pPr>
        <w:pStyle w:val="NurText"/>
      </w:pPr>
    </w:p>
    <w:p w14:paraId="23F38589" w14:textId="40249007" w:rsidR="00435492" w:rsidRDefault="006F73CE" w:rsidP="00282C0C">
      <w:pPr>
        <w:pStyle w:val="NurText"/>
      </w:pPr>
      <w:r>
        <w:t>Welche Standardtypen lassen sich</w:t>
      </w:r>
      <w:r w:rsidR="004E01B0">
        <w:t xml:space="preserve"> abgeleitet aus den Risiken der einzelnen Produktlebenszyklus</w:t>
      </w:r>
      <w:r w:rsidR="008F27C8">
        <w:t>phasen mit den Methoden des</w:t>
      </w:r>
      <w:r w:rsidR="004E01B0">
        <w:t xml:space="preserve"> Release Management</w:t>
      </w:r>
      <w:r w:rsidR="008F27C8">
        <w:t>s</w:t>
      </w:r>
      <w:r>
        <w:t xml:space="preserve"> </w:t>
      </w:r>
      <w:r w:rsidR="00D2218D">
        <w:t>konzipieren</w:t>
      </w:r>
      <w:r>
        <w:t>?</w:t>
      </w:r>
    </w:p>
    <w:p w14:paraId="1914A191" w14:textId="77777777" w:rsidR="00282C0C" w:rsidRDefault="00282C0C" w:rsidP="00282C0C">
      <w:pPr>
        <w:pStyle w:val="NurText"/>
      </w:pPr>
    </w:p>
    <w:p w14:paraId="4787012E" w14:textId="77777777" w:rsidR="00282C0C" w:rsidRDefault="00282C0C" w:rsidP="00282C0C">
      <w:pPr>
        <w:pStyle w:val="NurText"/>
        <w:numPr>
          <w:ilvl w:val="0"/>
          <w:numId w:val="1"/>
        </w:numPr>
        <w:rPr>
          <w:b/>
        </w:rPr>
      </w:pPr>
      <w:r w:rsidRPr="00282C0C">
        <w:rPr>
          <w:b/>
        </w:rPr>
        <w:t>Gliederung</w:t>
      </w:r>
    </w:p>
    <w:p w14:paraId="1890D109" w14:textId="77777777" w:rsidR="006969C9" w:rsidRPr="00282C0C" w:rsidRDefault="006969C9" w:rsidP="006969C9">
      <w:pPr>
        <w:pStyle w:val="NurText"/>
        <w:rPr>
          <w:b/>
        </w:rPr>
      </w:pPr>
    </w:p>
    <w:p w14:paraId="52442F84" w14:textId="342497D5" w:rsidR="00673937" w:rsidRDefault="002D3C3B" w:rsidP="006969C9">
      <w:pPr>
        <w:pStyle w:val="NurText"/>
        <w:numPr>
          <w:ilvl w:val="0"/>
          <w:numId w:val="4"/>
        </w:numPr>
      </w:pPr>
      <w:r>
        <w:t>Einleitung (</w:t>
      </w:r>
      <w:r w:rsidR="004E01B0">
        <w:t>Problemstellung</w:t>
      </w:r>
      <w:r>
        <w:t>, Zielsetzung, Vorgehensweise</w:t>
      </w:r>
      <w:r w:rsidR="009D0F30">
        <w:t xml:space="preserve"> mit DSRP-Modell</w:t>
      </w:r>
      <w:sdt>
        <w:sdtPr>
          <w:id w:val="198750968"/>
          <w:citation/>
        </w:sdtPr>
        <w:sdtEndPr/>
        <w:sdtContent>
          <w:r w:rsidR="00C406C9">
            <w:fldChar w:fldCharType="begin"/>
          </w:r>
          <w:r w:rsidR="00C406C9">
            <w:instrText xml:space="preserve">CITATION Pef06 \l 1031 </w:instrText>
          </w:r>
          <w:r w:rsidR="00C406C9">
            <w:fldChar w:fldCharType="separate"/>
          </w:r>
          <w:r w:rsidR="00C406C9">
            <w:rPr>
              <w:noProof/>
            </w:rPr>
            <w:t xml:space="preserve"> (Peffers und Tuunane 2006)</w:t>
          </w:r>
          <w:r w:rsidR="00C406C9">
            <w:fldChar w:fldCharType="end"/>
          </w:r>
        </w:sdtContent>
      </w:sdt>
      <w:r>
        <w:t>)</w:t>
      </w:r>
    </w:p>
    <w:p w14:paraId="67A93C89" w14:textId="77777777" w:rsidR="00F36885" w:rsidRDefault="002D3C3B" w:rsidP="006969C9">
      <w:pPr>
        <w:pStyle w:val="NurText"/>
        <w:numPr>
          <w:ilvl w:val="0"/>
          <w:numId w:val="4"/>
        </w:numPr>
      </w:pPr>
      <w:r>
        <w:t>Grundlagen</w:t>
      </w:r>
    </w:p>
    <w:p w14:paraId="24A871D0" w14:textId="5EA00DB0" w:rsidR="004E01B0" w:rsidRDefault="002D3C3B" w:rsidP="00F36885">
      <w:pPr>
        <w:pStyle w:val="NurText"/>
        <w:numPr>
          <w:ilvl w:val="1"/>
          <w:numId w:val="4"/>
        </w:numPr>
      </w:pPr>
      <w:r>
        <w:t>Innovation</w:t>
      </w:r>
      <w:r w:rsidR="004E01B0">
        <w:t xml:space="preserve">en </w:t>
      </w:r>
      <w:r w:rsidR="008F27C8">
        <w:t xml:space="preserve">für Wettbewerbsvorteile und </w:t>
      </w:r>
      <w:r w:rsidR="004E01B0">
        <w:t xml:space="preserve">zur </w:t>
      </w:r>
      <w:r w:rsidR="008F27C8">
        <w:t>Umweltanpassung</w:t>
      </w:r>
    </w:p>
    <w:p w14:paraId="55FAFAE8" w14:textId="2D8DD709" w:rsidR="00F36885" w:rsidRDefault="00EB4A45" w:rsidP="00F36885">
      <w:pPr>
        <w:pStyle w:val="NurText"/>
        <w:numPr>
          <w:ilvl w:val="1"/>
          <w:numId w:val="4"/>
        </w:numPr>
      </w:pPr>
      <w:r>
        <w:t>Produktmanagement</w:t>
      </w:r>
      <w:r w:rsidR="004E01B0">
        <w:t xml:space="preserve"> zur Steuerung der Innovation</w:t>
      </w:r>
    </w:p>
    <w:p w14:paraId="42719536" w14:textId="1C81BF15" w:rsidR="00F36885" w:rsidRDefault="004E01B0" w:rsidP="00F36885">
      <w:pPr>
        <w:pStyle w:val="NurText"/>
        <w:numPr>
          <w:ilvl w:val="1"/>
          <w:numId w:val="4"/>
        </w:numPr>
      </w:pPr>
      <w:r>
        <w:t xml:space="preserve">Der </w:t>
      </w:r>
      <w:r w:rsidR="00937235">
        <w:t>Produktlebenszyklus</w:t>
      </w:r>
      <w:r>
        <w:t xml:space="preserve"> </w:t>
      </w:r>
      <w:r w:rsidR="008F27C8">
        <w:t xml:space="preserve">eines </w:t>
      </w:r>
      <w:r>
        <w:t>Produkt</w:t>
      </w:r>
      <w:r w:rsidR="008F27C8">
        <w:t>s</w:t>
      </w:r>
    </w:p>
    <w:p w14:paraId="1CE0CC81" w14:textId="2649A326" w:rsidR="00D50FB0" w:rsidRPr="008F27C8" w:rsidRDefault="004E01B0" w:rsidP="008F27C8">
      <w:pPr>
        <w:pStyle w:val="NurText"/>
        <w:numPr>
          <w:ilvl w:val="1"/>
          <w:numId w:val="4"/>
        </w:numPr>
      </w:pPr>
      <w:r>
        <w:lastRenderedPageBreak/>
        <w:t>Steuerung der Produktveröffentlichung durch</w:t>
      </w:r>
      <w:r w:rsidR="008F27C8">
        <w:t xml:space="preserve"> Standards im</w:t>
      </w:r>
      <w:r>
        <w:t xml:space="preserve"> </w:t>
      </w:r>
      <w:r w:rsidR="002D3C3B">
        <w:t>Release Management</w:t>
      </w:r>
    </w:p>
    <w:p w14:paraId="3F797AF3" w14:textId="48CA73F9" w:rsidR="00637569" w:rsidRDefault="009D0F30" w:rsidP="006969C9">
      <w:pPr>
        <w:pStyle w:val="NurText"/>
        <w:numPr>
          <w:ilvl w:val="0"/>
          <w:numId w:val="4"/>
        </w:numPr>
      </w:pPr>
      <w:r>
        <w:t>Entwurfs</w:t>
      </w:r>
      <w:r w:rsidR="00D25AEA">
        <w:t>aspekte</w:t>
      </w:r>
      <w:r w:rsidR="00926081">
        <w:t xml:space="preserve"> </w:t>
      </w:r>
      <w:r w:rsidR="00D25AEA">
        <w:t xml:space="preserve">der </w:t>
      </w:r>
      <w:r w:rsidR="004E01B0">
        <w:t xml:space="preserve">Release Management </w:t>
      </w:r>
      <w:r w:rsidR="00D25AEA">
        <w:t>Standardtypen</w:t>
      </w:r>
    </w:p>
    <w:p w14:paraId="783D9EF0" w14:textId="75DB3A9F" w:rsidR="00D25AEA" w:rsidRDefault="008F27C8" w:rsidP="006969C9">
      <w:pPr>
        <w:pStyle w:val="NurText"/>
        <w:numPr>
          <w:ilvl w:val="1"/>
          <w:numId w:val="4"/>
        </w:numPr>
      </w:pPr>
      <w:r>
        <w:t>Risiken</w:t>
      </w:r>
      <w:r w:rsidR="00761604">
        <w:t xml:space="preserve"> innerhalb</w:t>
      </w:r>
      <w:r>
        <w:t xml:space="preserve"> der Produktlebenszyklusphasen</w:t>
      </w:r>
    </w:p>
    <w:p w14:paraId="0FFF5D1F" w14:textId="35A44145" w:rsidR="00F36885" w:rsidRDefault="00F36885" w:rsidP="00F36885">
      <w:pPr>
        <w:pStyle w:val="NurText"/>
        <w:numPr>
          <w:ilvl w:val="2"/>
          <w:numId w:val="4"/>
        </w:numPr>
      </w:pPr>
      <w:r>
        <w:t xml:space="preserve"> Einführung</w:t>
      </w:r>
    </w:p>
    <w:p w14:paraId="27F6799D" w14:textId="712C6E24" w:rsidR="00F36885" w:rsidRDefault="00F36885" w:rsidP="00F36885">
      <w:pPr>
        <w:pStyle w:val="NurText"/>
        <w:numPr>
          <w:ilvl w:val="2"/>
          <w:numId w:val="4"/>
        </w:numPr>
      </w:pPr>
      <w:r>
        <w:t xml:space="preserve"> Wachstum</w:t>
      </w:r>
    </w:p>
    <w:p w14:paraId="7968C79C" w14:textId="1D0BF44E" w:rsidR="00F36885" w:rsidRDefault="00F36885" w:rsidP="00F36885">
      <w:pPr>
        <w:pStyle w:val="NurText"/>
        <w:numPr>
          <w:ilvl w:val="2"/>
          <w:numId w:val="4"/>
        </w:numPr>
      </w:pPr>
      <w:r>
        <w:t xml:space="preserve"> Reife</w:t>
      </w:r>
    </w:p>
    <w:p w14:paraId="6EA816CB" w14:textId="50B9F978" w:rsidR="00F36885" w:rsidRDefault="00F36885" w:rsidP="00F36885">
      <w:pPr>
        <w:pStyle w:val="NurText"/>
        <w:numPr>
          <w:ilvl w:val="2"/>
          <w:numId w:val="4"/>
        </w:numPr>
      </w:pPr>
      <w:r>
        <w:t xml:space="preserve"> Sättigung</w:t>
      </w:r>
    </w:p>
    <w:p w14:paraId="417F6E5F" w14:textId="7EDC7516" w:rsidR="00F36885" w:rsidRDefault="00F36885" w:rsidP="00F36885">
      <w:pPr>
        <w:pStyle w:val="NurText"/>
        <w:numPr>
          <w:ilvl w:val="2"/>
          <w:numId w:val="4"/>
        </w:numPr>
      </w:pPr>
      <w:r>
        <w:t xml:space="preserve"> Degeneration</w:t>
      </w:r>
    </w:p>
    <w:p w14:paraId="089296C4" w14:textId="0060C954" w:rsidR="00F36885" w:rsidRDefault="008F27C8" w:rsidP="006969C9">
      <w:pPr>
        <w:pStyle w:val="NurText"/>
        <w:numPr>
          <w:ilvl w:val="1"/>
          <w:numId w:val="4"/>
        </w:numPr>
      </w:pPr>
      <w:r>
        <w:t>Methoden</w:t>
      </w:r>
      <w:r w:rsidR="00F36885">
        <w:t xml:space="preserve"> des Release Managements</w:t>
      </w:r>
      <w:r>
        <w:t xml:space="preserve"> zum Umgang mit Risiken</w:t>
      </w:r>
    </w:p>
    <w:p w14:paraId="45AEFF87" w14:textId="700574A5" w:rsidR="00F36885" w:rsidRDefault="00F36885" w:rsidP="00F36885">
      <w:pPr>
        <w:pStyle w:val="NurText"/>
        <w:numPr>
          <w:ilvl w:val="2"/>
          <w:numId w:val="4"/>
        </w:numPr>
      </w:pPr>
      <w:r>
        <w:t xml:space="preserve"> </w:t>
      </w:r>
      <w:r w:rsidR="00926081">
        <w:t>Formalisierung</w:t>
      </w:r>
      <w:r w:rsidR="00703569">
        <w:t xml:space="preserve"> (Freigabestufen, Vorlaufzeiten, Richtlinien)</w:t>
      </w:r>
    </w:p>
    <w:p w14:paraId="71CDD66E" w14:textId="5FC73B66" w:rsidR="00F36885" w:rsidRDefault="00F36885" w:rsidP="00F36885">
      <w:pPr>
        <w:pStyle w:val="NurText"/>
        <w:numPr>
          <w:ilvl w:val="2"/>
          <w:numId w:val="4"/>
        </w:numPr>
      </w:pPr>
      <w:r>
        <w:t xml:space="preserve"> </w:t>
      </w:r>
      <w:r w:rsidR="009F1620">
        <w:t>Standardisierung</w:t>
      </w:r>
      <w:r w:rsidR="00703569">
        <w:t xml:space="preserve"> (Prozess, Werkzeuge)</w:t>
      </w:r>
    </w:p>
    <w:p w14:paraId="2177495B" w14:textId="5128937C" w:rsidR="00D50FB0" w:rsidRDefault="00F36885" w:rsidP="00F36885">
      <w:pPr>
        <w:pStyle w:val="NurText"/>
        <w:numPr>
          <w:ilvl w:val="2"/>
          <w:numId w:val="4"/>
        </w:numPr>
      </w:pPr>
      <w:r>
        <w:t xml:space="preserve"> </w:t>
      </w:r>
      <w:r w:rsidR="009F1620">
        <w:t>Automatisierung</w:t>
      </w:r>
      <w:r w:rsidR="00703569">
        <w:t xml:space="preserve"> (</w:t>
      </w:r>
      <w:proofErr w:type="spellStart"/>
      <w:r w:rsidR="00703569">
        <w:t>Provisionierung</w:t>
      </w:r>
      <w:proofErr w:type="spellEnd"/>
      <w:r w:rsidR="00703569">
        <w:t xml:space="preserve">, </w:t>
      </w:r>
      <w:proofErr w:type="spellStart"/>
      <w:r w:rsidR="00703569">
        <w:t>Build</w:t>
      </w:r>
      <w:proofErr w:type="spellEnd"/>
      <w:r w:rsidR="00703569">
        <w:t xml:space="preserve">, </w:t>
      </w:r>
      <w:proofErr w:type="spellStart"/>
      <w:r w:rsidR="00703569">
        <w:t>Deployment</w:t>
      </w:r>
      <w:proofErr w:type="spellEnd"/>
      <w:r w:rsidR="00703569">
        <w:t xml:space="preserve">, </w:t>
      </w:r>
      <w:r w:rsidR="00EC786C">
        <w:t xml:space="preserve">Konfiguration, </w:t>
      </w:r>
      <w:r w:rsidR="00703569">
        <w:t>Test, Bewertung)</w:t>
      </w:r>
    </w:p>
    <w:p w14:paraId="69BFF40C" w14:textId="55A9A60C" w:rsidR="00055E93" w:rsidRDefault="008D6945" w:rsidP="006969C9">
      <w:pPr>
        <w:pStyle w:val="NurText"/>
        <w:numPr>
          <w:ilvl w:val="0"/>
          <w:numId w:val="4"/>
        </w:numPr>
      </w:pPr>
      <w:r>
        <w:t>Konstruktion</w:t>
      </w:r>
      <w:r w:rsidR="00A74445">
        <w:t xml:space="preserve"> der Standardtypen</w:t>
      </w:r>
      <w:r w:rsidR="008F27C8">
        <w:t xml:space="preserve"> durch Kombination der Entwurfsaspekte</w:t>
      </w:r>
    </w:p>
    <w:p w14:paraId="79057A0E" w14:textId="59CBA306" w:rsidR="00D351F9" w:rsidRDefault="00D25AEA" w:rsidP="006969C9">
      <w:pPr>
        <w:pStyle w:val="NurText"/>
        <w:numPr>
          <w:ilvl w:val="1"/>
          <w:numId w:val="4"/>
        </w:numPr>
      </w:pPr>
      <w:r>
        <w:t>DevOps</w:t>
      </w:r>
    </w:p>
    <w:p w14:paraId="5879A68A" w14:textId="1741FE76" w:rsidR="00A74445" w:rsidRDefault="00D25AEA" w:rsidP="006969C9">
      <w:pPr>
        <w:pStyle w:val="NurText"/>
        <w:numPr>
          <w:ilvl w:val="1"/>
          <w:numId w:val="4"/>
        </w:numPr>
      </w:pPr>
      <w:r>
        <w:t>Formell</w:t>
      </w:r>
    </w:p>
    <w:p w14:paraId="1078CEC5" w14:textId="609034AF" w:rsidR="00A74445" w:rsidRDefault="009D0F30" w:rsidP="006969C9">
      <w:pPr>
        <w:pStyle w:val="NurText"/>
        <w:numPr>
          <w:ilvl w:val="1"/>
          <w:numId w:val="4"/>
        </w:numPr>
      </w:pPr>
      <w:r>
        <w:t>Individuell</w:t>
      </w:r>
    </w:p>
    <w:p w14:paraId="2A2FA532" w14:textId="00E13F1E" w:rsidR="00F36885" w:rsidRDefault="00F36885" w:rsidP="00F36885">
      <w:pPr>
        <w:pStyle w:val="NurText"/>
        <w:numPr>
          <w:ilvl w:val="0"/>
          <w:numId w:val="4"/>
        </w:numPr>
      </w:pPr>
      <w:r>
        <w:t>Kritische Würdigung der Standardtypen</w:t>
      </w:r>
    </w:p>
    <w:p w14:paraId="7C64F4EC" w14:textId="164AB95C" w:rsidR="00673937" w:rsidRDefault="008D6945" w:rsidP="006969C9">
      <w:pPr>
        <w:pStyle w:val="NurText"/>
        <w:numPr>
          <w:ilvl w:val="0"/>
          <w:numId w:val="4"/>
        </w:numPr>
      </w:pPr>
      <w:r>
        <w:t xml:space="preserve">Demonstration </w:t>
      </w:r>
      <w:r w:rsidR="006F73CE">
        <w:t>der</w:t>
      </w:r>
      <w:r w:rsidR="00D25AEA">
        <w:t xml:space="preserve"> Standardtyp</w:t>
      </w:r>
      <w:r w:rsidR="006F73CE">
        <w:t xml:space="preserve">en </w:t>
      </w:r>
      <w:r>
        <w:t>am Fallbeispiel</w:t>
      </w:r>
      <w:r w:rsidR="00673937">
        <w:t xml:space="preserve"> DPDHL </w:t>
      </w:r>
      <w:r w:rsidR="00C34EFA">
        <w:t>Group</w:t>
      </w:r>
    </w:p>
    <w:p w14:paraId="52904DF8" w14:textId="4330478E" w:rsidR="008A6A6B" w:rsidRDefault="00C34EFA" w:rsidP="006969C9">
      <w:pPr>
        <w:pStyle w:val="NurText"/>
        <w:numPr>
          <w:ilvl w:val="0"/>
          <w:numId w:val="4"/>
        </w:numPr>
      </w:pPr>
      <w:r>
        <w:t xml:space="preserve">Evaluation der </w:t>
      </w:r>
      <w:r w:rsidR="00D25AEA">
        <w:t>Zielerreichung</w:t>
      </w:r>
      <w:r>
        <w:t xml:space="preserve"> und Ausblick</w:t>
      </w:r>
    </w:p>
    <w:p w14:paraId="04024FAC" w14:textId="77777777" w:rsidR="00282C0C" w:rsidRDefault="00282C0C" w:rsidP="00282C0C">
      <w:pPr>
        <w:pStyle w:val="NurText"/>
      </w:pPr>
    </w:p>
    <w:p w14:paraId="67B72EC2" w14:textId="5D26CC39" w:rsidR="00282C0C" w:rsidRDefault="000A6483" w:rsidP="00282C0C">
      <w:pPr>
        <w:pStyle w:val="NurText"/>
        <w:numPr>
          <w:ilvl w:val="0"/>
          <w:numId w:val="1"/>
        </w:numPr>
        <w:rPr>
          <w:b/>
        </w:rPr>
      </w:pPr>
      <w:r>
        <w:rPr>
          <w:b/>
        </w:rPr>
        <w:t>Forschungsstand und Quellenlage</w:t>
      </w:r>
    </w:p>
    <w:p w14:paraId="68E1AE31" w14:textId="53D83936" w:rsidR="00EB4A45" w:rsidRPr="00703569" w:rsidRDefault="00EB4A45" w:rsidP="00EB4A45">
      <w:pPr>
        <w:pStyle w:val="NurText"/>
        <w:rPr>
          <w:color w:val="0000FF" w:themeColor="hyperlink"/>
          <w:highlight w:val="yellow"/>
          <w:u w:val="single"/>
        </w:rPr>
      </w:pPr>
      <w:r>
        <w:t xml:space="preserve">Zu den einzelnen Disziplinen gibt es umfassende Forschungen und Literatur. So gibt es für das Thema Innovation folgende </w:t>
      </w:r>
      <w:r w:rsidRPr="005041B5">
        <w:t xml:space="preserve">Basisliteratur: </w:t>
      </w:r>
      <w:sdt>
        <w:sdtPr>
          <w:id w:val="1746614778"/>
          <w:citation/>
        </w:sdtPr>
        <w:sdtEndPr/>
        <w:sdtContent>
          <w:r w:rsidR="00A04A93" w:rsidRPr="005041B5">
            <w:fldChar w:fldCharType="begin"/>
          </w:r>
          <w:r w:rsidR="00A04A93" w:rsidRPr="005041B5">
            <w:instrText xml:space="preserve"> CITATION Sch97 \l 1031 </w:instrText>
          </w:r>
          <w:r w:rsidR="00A04A93" w:rsidRPr="005041B5">
            <w:fldChar w:fldCharType="separate"/>
          </w:r>
          <w:r w:rsidR="00A04A93" w:rsidRPr="005041B5">
            <w:rPr>
              <w:noProof/>
            </w:rPr>
            <w:t>(Schumpeter 1997)</w:t>
          </w:r>
          <w:r w:rsidR="00A04A93" w:rsidRPr="005041B5">
            <w:fldChar w:fldCharType="end"/>
          </w:r>
        </w:sdtContent>
      </w:sdt>
      <w:sdt>
        <w:sdtPr>
          <w:id w:val="-1691600393"/>
          <w:citation/>
        </w:sdtPr>
        <w:sdtEndPr/>
        <w:sdtContent>
          <w:r w:rsidR="005041B5" w:rsidRPr="005041B5">
            <w:fldChar w:fldCharType="begin"/>
          </w:r>
          <w:r w:rsidR="005041B5" w:rsidRPr="005041B5">
            <w:instrText xml:space="preserve"> CITATION Hau07 \l 1031 </w:instrText>
          </w:r>
          <w:r w:rsidR="005041B5" w:rsidRPr="005041B5">
            <w:fldChar w:fldCharType="separate"/>
          </w:r>
          <w:r w:rsidR="005041B5" w:rsidRPr="005041B5">
            <w:rPr>
              <w:noProof/>
            </w:rPr>
            <w:t xml:space="preserve"> (Hauschildt und Salomo 2007)</w:t>
          </w:r>
          <w:r w:rsidR="005041B5" w:rsidRPr="005041B5">
            <w:fldChar w:fldCharType="end"/>
          </w:r>
        </w:sdtContent>
      </w:sdt>
      <w:sdt>
        <w:sdtPr>
          <w:id w:val="-1801917137"/>
          <w:citation/>
        </w:sdtPr>
        <w:sdtEndPr/>
        <w:sdtContent>
          <w:r w:rsidR="005041B5">
            <w:fldChar w:fldCharType="begin"/>
          </w:r>
          <w:r w:rsidR="005041B5">
            <w:instrText xml:space="preserve"> CITATION Dru06 \l 1031 </w:instrText>
          </w:r>
          <w:r w:rsidR="005041B5">
            <w:fldChar w:fldCharType="separate"/>
          </w:r>
          <w:r w:rsidR="005041B5">
            <w:rPr>
              <w:noProof/>
            </w:rPr>
            <w:t xml:space="preserve"> (Drucker 2006)</w:t>
          </w:r>
          <w:r w:rsidR="005041B5">
            <w:fldChar w:fldCharType="end"/>
          </w:r>
        </w:sdtContent>
      </w:sdt>
      <w:sdt>
        <w:sdtPr>
          <w:id w:val="1147702728"/>
          <w:citation/>
        </w:sdtPr>
        <w:sdtEndPr/>
        <w:sdtContent>
          <w:r w:rsidR="005041B5">
            <w:fldChar w:fldCharType="begin"/>
          </w:r>
          <w:r w:rsidR="005041B5">
            <w:instrText xml:space="preserve"> CITATION Chr00 \l 1031 </w:instrText>
          </w:r>
          <w:r w:rsidR="005041B5">
            <w:fldChar w:fldCharType="separate"/>
          </w:r>
          <w:r w:rsidR="005041B5">
            <w:rPr>
              <w:noProof/>
            </w:rPr>
            <w:t xml:space="preserve"> (Christensen 2000)</w:t>
          </w:r>
          <w:r w:rsidR="005041B5">
            <w:fldChar w:fldCharType="end"/>
          </w:r>
        </w:sdtContent>
      </w:sdt>
      <w:r>
        <w:t>. Mit dem Produktman</w:t>
      </w:r>
      <w:r w:rsidR="00490DFD">
        <w:t>agement habe</w:t>
      </w:r>
      <w:r w:rsidR="006B0424">
        <w:t>n</w:t>
      </w:r>
      <w:r w:rsidR="00490DFD">
        <w:t xml:space="preserve"> sich folgende Aut</w:t>
      </w:r>
      <w:r w:rsidR="005041B5">
        <w:t>oren</w:t>
      </w:r>
      <w:r>
        <w:t xml:space="preserve"> beschäftigt: </w:t>
      </w:r>
      <w:sdt>
        <w:sdtPr>
          <w:id w:val="1426617406"/>
          <w:citation/>
        </w:sdtPr>
        <w:sdtEndPr/>
        <w:sdtContent>
          <w:r w:rsidR="005041B5">
            <w:fldChar w:fldCharType="begin"/>
          </w:r>
          <w:r w:rsidR="005041B5">
            <w:instrText xml:space="preserve"> CITATION Len06 \l 1031 </w:instrText>
          </w:r>
          <w:r w:rsidR="005041B5">
            <w:fldChar w:fldCharType="separate"/>
          </w:r>
          <w:r w:rsidR="005041B5">
            <w:rPr>
              <w:noProof/>
            </w:rPr>
            <w:t>(Lennertz 2006)</w:t>
          </w:r>
          <w:r w:rsidR="005041B5">
            <w:fldChar w:fldCharType="end"/>
          </w:r>
        </w:sdtContent>
      </w:sdt>
      <w:sdt>
        <w:sdtPr>
          <w:id w:val="1961604416"/>
          <w:citation/>
        </w:sdtPr>
        <w:sdtEndPr/>
        <w:sdtContent>
          <w:r w:rsidR="00490DFD">
            <w:fldChar w:fldCharType="begin"/>
          </w:r>
          <w:r w:rsidR="00490DFD">
            <w:instrText xml:space="preserve"> CITATION Kai09 \l 1031 </w:instrText>
          </w:r>
          <w:r w:rsidR="00490DFD">
            <w:fldChar w:fldCharType="separate"/>
          </w:r>
          <w:r w:rsidR="00490DFD">
            <w:rPr>
              <w:noProof/>
            </w:rPr>
            <w:t xml:space="preserve"> (Kairies 2009)</w:t>
          </w:r>
          <w:r w:rsidR="00490DFD">
            <w:fldChar w:fldCharType="end"/>
          </w:r>
        </w:sdtContent>
      </w:sdt>
      <w:sdt>
        <w:sdtPr>
          <w:id w:val="1908261109"/>
          <w:citation/>
        </w:sdtPr>
        <w:sdtEndPr/>
        <w:sdtContent>
          <w:r w:rsidR="00490DFD">
            <w:fldChar w:fldCharType="begin"/>
          </w:r>
          <w:r w:rsidR="00490DFD">
            <w:instrText xml:space="preserve"> CITATION Aum09 \l 1031 </w:instrText>
          </w:r>
          <w:r w:rsidR="00490DFD">
            <w:fldChar w:fldCharType="separate"/>
          </w:r>
          <w:r w:rsidR="00490DFD">
            <w:rPr>
              <w:noProof/>
            </w:rPr>
            <w:t xml:space="preserve"> (Aumayr 2009)</w:t>
          </w:r>
          <w:r w:rsidR="00490DFD">
            <w:fldChar w:fldCharType="end"/>
          </w:r>
        </w:sdtContent>
      </w:sdt>
      <w:sdt>
        <w:sdtPr>
          <w:id w:val="-1158225650"/>
          <w:citation/>
        </w:sdtPr>
        <w:sdtEndPr/>
        <w:sdtContent>
          <w:r w:rsidR="00490DFD">
            <w:fldChar w:fldCharType="begin"/>
          </w:r>
          <w:r w:rsidR="00490DFD">
            <w:instrText xml:space="preserve"> CITATION Pic14 \l 1031 </w:instrText>
          </w:r>
          <w:r w:rsidR="00490DFD">
            <w:fldChar w:fldCharType="separate"/>
          </w:r>
          <w:r w:rsidR="00490DFD">
            <w:rPr>
              <w:noProof/>
            </w:rPr>
            <w:t xml:space="preserve"> (Pichler 2014)</w:t>
          </w:r>
          <w:r w:rsidR="00490DFD">
            <w:fldChar w:fldCharType="end"/>
          </w:r>
        </w:sdtContent>
      </w:sdt>
      <w:r>
        <w:t>. Das Release Management wird vor allem innerhalb von Normen</w:t>
      </w:r>
      <w:r w:rsidR="00643C0B">
        <w:t xml:space="preserve"> </w:t>
      </w:r>
      <w:sdt>
        <w:sdtPr>
          <w:id w:val="-969663696"/>
          <w:citation/>
        </w:sdtPr>
        <w:sdtEndPr/>
        <w:sdtContent>
          <w:r w:rsidR="00643C0B">
            <w:fldChar w:fldCharType="begin"/>
          </w:r>
          <w:r w:rsidR="00416C4D">
            <w:instrText xml:space="preserve">CITATION ISO11 \n  \l 1031 </w:instrText>
          </w:r>
          <w:r w:rsidR="00643C0B">
            <w:fldChar w:fldCharType="separate"/>
          </w:r>
          <w:r w:rsidR="00416C4D">
            <w:rPr>
              <w:noProof/>
            </w:rPr>
            <w:t>(ISO/IEC 20000-1 2011)</w:t>
          </w:r>
          <w:r w:rsidR="00643C0B">
            <w:fldChar w:fldCharType="end"/>
          </w:r>
        </w:sdtContent>
      </w:sdt>
      <w:sdt>
        <w:sdtPr>
          <w:id w:val="-40985626"/>
          <w:citation/>
        </w:sdtPr>
        <w:sdtEndPr/>
        <w:sdtContent>
          <w:r w:rsidR="00416C4D">
            <w:fldChar w:fldCharType="begin"/>
          </w:r>
          <w:r w:rsidR="00416C4D">
            <w:instrText xml:space="preserve">CITATION ISO12 \n  \l 1031 </w:instrText>
          </w:r>
          <w:r w:rsidR="00416C4D">
            <w:fldChar w:fldCharType="separate"/>
          </w:r>
          <w:r w:rsidR="00416C4D">
            <w:rPr>
              <w:noProof/>
            </w:rPr>
            <w:t xml:space="preserve"> (ISO/IEC 20000-2 2012)</w:t>
          </w:r>
          <w:r w:rsidR="00416C4D">
            <w:fldChar w:fldCharType="end"/>
          </w:r>
        </w:sdtContent>
      </w:sdt>
      <w:r>
        <w:t xml:space="preserve"> und Best Practice Sammlungen</w:t>
      </w:r>
      <w:r w:rsidR="00416C4D">
        <w:t xml:space="preserve"> </w:t>
      </w:r>
      <w:sdt>
        <w:sdtPr>
          <w:id w:val="-1266073853"/>
          <w:citation/>
        </w:sdtPr>
        <w:sdtEndPr/>
        <w:sdtContent>
          <w:r w:rsidR="00416C4D">
            <w:fldChar w:fldCharType="begin"/>
          </w:r>
          <w:r w:rsidR="00416C4D">
            <w:instrText xml:space="preserve"> CITATION AXE11 \l 1031 </w:instrText>
          </w:r>
          <w:r w:rsidR="00416C4D">
            <w:fldChar w:fldCharType="separate"/>
          </w:r>
          <w:r w:rsidR="00416C4D">
            <w:rPr>
              <w:noProof/>
            </w:rPr>
            <w:t>(AXELOS 2011)</w:t>
          </w:r>
          <w:r w:rsidR="00416C4D">
            <w:fldChar w:fldCharType="end"/>
          </w:r>
        </w:sdtContent>
      </w:sdt>
      <w:r w:rsidR="00416C4D">
        <w:t xml:space="preserve"> </w:t>
      </w:r>
      <w:r>
        <w:t>behandelt.</w:t>
      </w:r>
      <w:r w:rsidR="00703569">
        <w:t xml:space="preserve"> Mit den Fragstellungen zur Standardisierung beschäftigt sich folgende </w:t>
      </w:r>
      <w:r w:rsidR="00703569" w:rsidRPr="000A6483">
        <w:t xml:space="preserve">Lektüre: </w:t>
      </w:r>
      <w:sdt>
        <w:sdtPr>
          <w:id w:val="1615406597"/>
          <w:citation/>
        </w:sdtPr>
        <w:sdtEndPr/>
        <w:sdtContent>
          <w:r w:rsidR="000A6483" w:rsidRPr="000A6483">
            <w:fldChar w:fldCharType="begin"/>
          </w:r>
          <w:r w:rsidR="000A6483" w:rsidRPr="000A6483">
            <w:instrText xml:space="preserve"> CITATION Har09 \l 1031 </w:instrText>
          </w:r>
          <w:r w:rsidR="000A6483" w:rsidRPr="000A6483">
            <w:fldChar w:fldCharType="separate"/>
          </w:r>
          <w:r w:rsidR="000A6483" w:rsidRPr="000A6483">
            <w:rPr>
              <w:noProof/>
            </w:rPr>
            <w:t>(Hartlieb, Kiehl und Müller 2009)</w:t>
          </w:r>
          <w:r w:rsidR="000A6483" w:rsidRPr="000A6483">
            <w:fldChar w:fldCharType="end"/>
          </w:r>
        </w:sdtContent>
      </w:sdt>
      <w:sdt>
        <w:sdtPr>
          <w:id w:val="-1923864832"/>
          <w:citation/>
        </w:sdtPr>
        <w:sdtEndPr/>
        <w:sdtContent>
          <w:r w:rsidR="000A6483">
            <w:fldChar w:fldCharType="begin"/>
          </w:r>
          <w:r w:rsidR="000A6483">
            <w:instrText xml:space="preserve"> CITATION Bah02 \l 1031 </w:instrText>
          </w:r>
          <w:r w:rsidR="000A6483">
            <w:fldChar w:fldCharType="separate"/>
          </w:r>
          <w:r w:rsidR="000A6483">
            <w:rPr>
              <w:noProof/>
            </w:rPr>
            <w:t xml:space="preserve"> (Bahke 2002)</w:t>
          </w:r>
          <w:r w:rsidR="000A6483">
            <w:fldChar w:fldCharType="end"/>
          </w:r>
        </w:sdtContent>
      </w:sdt>
      <w:r w:rsidR="00703569" w:rsidRPr="000A6483">
        <w:t>.</w:t>
      </w:r>
      <w:r w:rsidR="00703569">
        <w:t xml:space="preserve"> Zu den Besonderheiten der Funktionsweise der IT-Welt im agilen Umfeld („DevOps“) liegen </w:t>
      </w:r>
      <w:r w:rsidR="000A6483">
        <w:t>folgende</w:t>
      </w:r>
      <w:r w:rsidR="00703569">
        <w:t xml:space="preserve"> Ausarbeitungen vor: </w:t>
      </w:r>
      <w:sdt>
        <w:sdtPr>
          <w:id w:val="2050037827"/>
          <w:citation/>
        </w:sdtPr>
        <w:sdtEndPr/>
        <w:sdtContent>
          <w:r w:rsidR="00EC786C" w:rsidRPr="00EC786C">
            <w:fldChar w:fldCharType="begin"/>
          </w:r>
          <w:r w:rsidR="00EC786C" w:rsidRPr="00EC786C">
            <w:instrText xml:space="preserve"> CITATION Omn15 \l 1031 </w:instrText>
          </w:r>
          <w:r w:rsidR="00EC786C" w:rsidRPr="00EC786C">
            <w:fldChar w:fldCharType="separate"/>
          </w:r>
          <w:r w:rsidR="00EC786C" w:rsidRPr="00EC786C">
            <w:rPr>
              <w:noProof/>
            </w:rPr>
            <w:t>(OmniTI 2015)</w:t>
          </w:r>
          <w:r w:rsidR="00EC786C" w:rsidRPr="00EC786C">
            <w:fldChar w:fldCharType="end"/>
          </w:r>
        </w:sdtContent>
      </w:sdt>
      <w:r w:rsidR="00703569" w:rsidRPr="00EC786C">
        <w:rPr>
          <w:rStyle w:val="Hyperlink"/>
        </w:rPr>
        <w:t xml:space="preserve">, </w:t>
      </w:r>
      <w:sdt>
        <w:sdtPr>
          <w:rPr>
            <w:rStyle w:val="Hyperlink"/>
          </w:rPr>
          <w:id w:val="-1952930401"/>
          <w:citation/>
        </w:sdtPr>
        <w:sdtEndPr>
          <w:rPr>
            <w:rStyle w:val="Hyperlink"/>
          </w:rPr>
        </w:sdtEndPr>
        <w:sdtContent>
          <w:r w:rsidR="00615B1D" w:rsidRPr="00EC786C">
            <w:rPr>
              <w:rStyle w:val="Hyperlink"/>
            </w:rPr>
            <w:fldChar w:fldCharType="begin"/>
          </w:r>
          <w:r w:rsidR="00615B1D" w:rsidRPr="00EC786C">
            <w:instrText xml:space="preserve"> CITATION Bau15 \l 1031 </w:instrText>
          </w:r>
          <w:r w:rsidR="00615B1D" w:rsidRPr="00EC786C">
            <w:rPr>
              <w:rStyle w:val="Hyperlink"/>
            </w:rPr>
            <w:fldChar w:fldCharType="separate"/>
          </w:r>
          <w:r w:rsidR="00615B1D" w:rsidRPr="00EC786C">
            <w:rPr>
              <w:noProof/>
            </w:rPr>
            <w:t>(Baumann 2015)</w:t>
          </w:r>
          <w:r w:rsidR="00615B1D" w:rsidRPr="00EC786C">
            <w:rPr>
              <w:rStyle w:val="Hyperlink"/>
            </w:rPr>
            <w:fldChar w:fldCharType="end"/>
          </w:r>
        </w:sdtContent>
      </w:sdt>
      <w:r w:rsidR="00703569" w:rsidRPr="00EC786C">
        <w:t xml:space="preserve">, </w:t>
      </w:r>
      <w:sdt>
        <w:sdtPr>
          <w:id w:val="-220529030"/>
          <w:citation/>
        </w:sdtPr>
        <w:sdtEndPr/>
        <w:sdtContent>
          <w:r w:rsidR="00615B1D" w:rsidRPr="00EC786C">
            <w:fldChar w:fldCharType="begin"/>
          </w:r>
          <w:r w:rsidR="00615B1D" w:rsidRPr="00EC786C">
            <w:instrText xml:space="preserve"> CITATION Hum10 \l 1031 </w:instrText>
          </w:r>
          <w:r w:rsidR="00615B1D" w:rsidRPr="00EC786C">
            <w:fldChar w:fldCharType="separate"/>
          </w:r>
          <w:r w:rsidR="00615B1D" w:rsidRPr="00EC786C">
            <w:rPr>
              <w:noProof/>
            </w:rPr>
            <w:t>(Humble und Farley 2010)</w:t>
          </w:r>
          <w:r w:rsidR="00615B1D" w:rsidRPr="00EC786C">
            <w:fldChar w:fldCharType="end"/>
          </w:r>
        </w:sdtContent>
      </w:sdt>
      <w:r w:rsidR="00703569" w:rsidRPr="00EC786C">
        <w:t>,</w:t>
      </w:r>
      <w:sdt>
        <w:sdtPr>
          <w:id w:val="-176655296"/>
          <w:citation/>
        </w:sdtPr>
        <w:sdtEndPr/>
        <w:sdtContent>
          <w:r w:rsidR="00615B1D" w:rsidRPr="00EC786C">
            <w:fldChar w:fldCharType="begin"/>
          </w:r>
          <w:r w:rsidR="00615B1D" w:rsidRPr="00EC786C">
            <w:instrText xml:space="preserve">CITATION Kim132 \t  \l 1031 </w:instrText>
          </w:r>
          <w:r w:rsidR="00615B1D" w:rsidRPr="00EC786C">
            <w:fldChar w:fldCharType="separate"/>
          </w:r>
          <w:r w:rsidR="00615B1D" w:rsidRPr="00EC786C">
            <w:rPr>
              <w:noProof/>
            </w:rPr>
            <w:t xml:space="preserve"> (Kim, Behr und Spafford 2013)</w:t>
          </w:r>
          <w:r w:rsidR="00615B1D" w:rsidRPr="00EC786C">
            <w:fldChar w:fldCharType="end"/>
          </w:r>
        </w:sdtContent>
      </w:sdt>
      <w:r w:rsidR="00703569" w:rsidRPr="00EC786C">
        <w:t>.</w:t>
      </w:r>
      <w:r w:rsidR="00703569">
        <w:t xml:space="preserve"> Für die konkrete Fragestellung konnte jedoch noch keine Forschung identifiziert werden, obwohl diese gemäß Motivationsbeschreibung erforderlich ist.</w:t>
      </w:r>
    </w:p>
    <w:p w14:paraId="3E06C10B" w14:textId="4C96860E" w:rsidR="00D25AEA" w:rsidRPr="00703569" w:rsidRDefault="00D25AEA" w:rsidP="00282C0C">
      <w:pPr>
        <w:pStyle w:val="NurText"/>
        <w:rPr>
          <w:highlight w:val="yellow"/>
        </w:rPr>
      </w:pPr>
    </w:p>
    <w:p w14:paraId="5DCAD158" w14:textId="1C18FDCA" w:rsidR="00282C0C" w:rsidRDefault="000A6483" w:rsidP="00282C0C">
      <w:pPr>
        <w:pStyle w:val="Listenabsatz"/>
        <w:numPr>
          <w:ilvl w:val="0"/>
          <w:numId w:val="1"/>
        </w:numPr>
        <w:rPr>
          <w:b/>
        </w:rPr>
      </w:pPr>
      <w:r>
        <w:rPr>
          <w:b/>
        </w:rPr>
        <w:t>Ergebnisse</w:t>
      </w:r>
    </w:p>
    <w:p w14:paraId="3ED0FF27" w14:textId="7A1EC263" w:rsidR="00D50FB0" w:rsidRDefault="0076103F" w:rsidP="009D0F30">
      <w:r>
        <w:t xml:space="preserve">Die Ergebnisse der Arbeit leiten sich aus der Aufgabenstellung und Zielsetzung </w:t>
      </w:r>
      <w:r w:rsidR="004E01B0">
        <w:t>ab. Nach der Ausarbeitung der Problemstellung</w:t>
      </w:r>
      <w:r>
        <w:t xml:space="preserve"> soll eine Konstruktion von Standardtypen erfolgen. </w:t>
      </w:r>
      <w:r w:rsidR="00761604">
        <w:t>Dazu werden die Risiken innerhalb der</w:t>
      </w:r>
      <w:bookmarkStart w:id="0" w:name="_GoBack"/>
      <w:bookmarkEnd w:id="0"/>
      <w:r w:rsidR="004E01B0">
        <w:t xml:space="preserve"> einzelnen Produktlebenszyklusphasen herausgearbeitet und mit Methoden des Release Managements passende Umgangsstrategien definiert. Diese Kombinationen werden als Standardtypen bezeichnet. </w:t>
      </w:r>
      <w:r>
        <w:t xml:space="preserve">Aufbauend auf einer kritischen Würdigung dieser erfolgt eine praktische Demonstration anhand des Fallbeispiels DPDHL Group zur Überprüfung der Annahmen. Diese Standardtypen sollen einerseits </w:t>
      </w:r>
      <w:r w:rsidR="009D0F30">
        <w:t>neuen Unternehmungen helfen</w:t>
      </w:r>
      <w:r w:rsidR="006B0424">
        <w:t>,</w:t>
      </w:r>
      <w:r w:rsidR="009D0F30">
        <w:t xml:space="preserve"> </w:t>
      </w:r>
      <w:r w:rsidR="004E01B0">
        <w:t>den Aufwand für das Aufsetzen eines Release Managements zu reduzieren</w:t>
      </w:r>
      <w:r w:rsidR="009D0F30">
        <w:t xml:space="preserve"> und etablierten Unternehmen helfen, deren Vorgehen auf Optimierungspotentiale zu überprüfen. </w:t>
      </w:r>
      <w:r w:rsidR="004E01B0">
        <w:t xml:space="preserve">Dies soll zu einer Standardisierung des Release Managements innerhalb der Wirtschaft führen. </w:t>
      </w:r>
      <w:r w:rsidR="009D0F30">
        <w:t xml:space="preserve">Andererseits sollen die Standardtypen Ansätze zur weiteren Forschung </w:t>
      </w:r>
      <w:r w:rsidR="00703569">
        <w:t>auf diesem Themengebiet liefern, da die Fragestellung noch unerforscht ist.</w:t>
      </w:r>
    </w:p>
    <w:sdt>
      <w:sdtPr>
        <w:rPr>
          <w:rFonts w:ascii="Calibri" w:eastAsiaTheme="minorHAnsi" w:hAnsi="Calibri" w:cs="Times New Roman"/>
          <w:b w:val="0"/>
          <w:bCs w:val="0"/>
          <w:color w:val="auto"/>
          <w:sz w:val="22"/>
          <w:szCs w:val="22"/>
          <w:lang w:eastAsia="en-US"/>
        </w:rPr>
        <w:id w:val="-380175265"/>
        <w:docPartObj>
          <w:docPartGallery w:val="Bibliographies"/>
          <w:docPartUnique/>
        </w:docPartObj>
      </w:sdtPr>
      <w:sdtEndPr/>
      <w:sdtContent>
        <w:p w14:paraId="4FA1A499" w14:textId="206242DD" w:rsidR="00D50FB0" w:rsidRDefault="00D50FB0">
          <w:pPr>
            <w:pStyle w:val="berschrift1"/>
          </w:pPr>
          <w:r>
            <w:t>Literaturverzeichnis</w:t>
          </w:r>
        </w:p>
        <w:sdt>
          <w:sdtPr>
            <w:id w:val="111145805"/>
            <w:bibliography/>
          </w:sdtPr>
          <w:sdtEndPr/>
          <w:sdtContent>
            <w:p w14:paraId="476654E9" w14:textId="77777777" w:rsidR="008F27C8" w:rsidRDefault="00D50FB0" w:rsidP="008F27C8">
              <w:pPr>
                <w:pStyle w:val="Literaturverzeichnis"/>
                <w:ind w:left="720" w:hanging="720"/>
                <w:rPr>
                  <w:noProof/>
                </w:rPr>
              </w:pPr>
              <w:r>
                <w:fldChar w:fldCharType="begin"/>
              </w:r>
              <w:r>
                <w:instrText>BIBLIOGRAPHY</w:instrText>
              </w:r>
              <w:r>
                <w:fldChar w:fldCharType="separate"/>
              </w:r>
              <w:r w:rsidR="008F27C8">
                <w:rPr>
                  <w:noProof/>
                </w:rPr>
                <w:t xml:space="preserve">Aumayr, K. J. (2009). </w:t>
              </w:r>
              <w:r w:rsidR="008F27C8">
                <w:rPr>
                  <w:i/>
                  <w:iCs/>
                  <w:noProof/>
                </w:rPr>
                <w:t>Erfolreiches Produktmanagement. Tool-Box für da professionelle Produktmanagement und Produktmartketing.</w:t>
              </w:r>
              <w:r w:rsidR="008F27C8">
                <w:rPr>
                  <w:noProof/>
                </w:rPr>
                <w:t xml:space="preserve"> Wiesbaden: Gabler.</w:t>
              </w:r>
            </w:p>
            <w:p w14:paraId="3BD438E6" w14:textId="77777777" w:rsidR="008F27C8" w:rsidRPr="008F27C8" w:rsidRDefault="008F27C8" w:rsidP="008F27C8">
              <w:pPr>
                <w:pStyle w:val="Literaturverzeichnis"/>
                <w:ind w:left="720" w:hanging="720"/>
                <w:rPr>
                  <w:noProof/>
                  <w:lang w:val="en-US"/>
                </w:rPr>
              </w:pPr>
              <w:r w:rsidRPr="008F27C8">
                <w:rPr>
                  <w:noProof/>
                  <w:lang w:val="en-US"/>
                </w:rPr>
                <w:t xml:space="preserve">AXELOS. (2011). </w:t>
              </w:r>
              <w:r w:rsidRPr="008F27C8">
                <w:rPr>
                  <w:i/>
                  <w:iCs/>
                  <w:noProof/>
                  <w:lang w:val="en-US"/>
                </w:rPr>
                <w:t>ITIL Service Transition.</w:t>
              </w:r>
              <w:r w:rsidRPr="008F27C8">
                <w:rPr>
                  <w:noProof/>
                  <w:lang w:val="en-US"/>
                </w:rPr>
                <w:t xml:space="preserve"> o. O.: TSO.</w:t>
              </w:r>
            </w:p>
            <w:p w14:paraId="5797A99E" w14:textId="77777777" w:rsidR="008F27C8" w:rsidRDefault="008F27C8" w:rsidP="008F27C8">
              <w:pPr>
                <w:pStyle w:val="Literaturverzeichnis"/>
                <w:ind w:left="720" w:hanging="720"/>
                <w:rPr>
                  <w:noProof/>
                </w:rPr>
              </w:pPr>
              <w:r>
                <w:rPr>
                  <w:noProof/>
                </w:rPr>
                <w:t xml:space="preserve">Bahke, T. (2002). </w:t>
              </w:r>
              <w:r>
                <w:rPr>
                  <w:i/>
                  <w:iCs/>
                  <w:noProof/>
                </w:rPr>
                <w:t>Normen und Wettberwerb.</w:t>
              </w:r>
              <w:r>
                <w:rPr>
                  <w:noProof/>
                </w:rPr>
                <w:t xml:space="preserve"> Berlin: Beuth.</w:t>
              </w:r>
            </w:p>
            <w:p w14:paraId="7052F8F9" w14:textId="77777777" w:rsidR="008F27C8" w:rsidRDefault="008F27C8" w:rsidP="008F27C8">
              <w:pPr>
                <w:pStyle w:val="Literaturverzeichnis"/>
                <w:ind w:left="720" w:hanging="720"/>
                <w:rPr>
                  <w:noProof/>
                </w:rPr>
              </w:pPr>
              <w:r>
                <w:rPr>
                  <w:noProof/>
                </w:rPr>
                <w:lastRenderedPageBreak/>
                <w:t xml:space="preserve">Baumann, J. (27. 02 2015). DevOps light. </w:t>
              </w:r>
              <w:r>
                <w:rPr>
                  <w:i/>
                  <w:iCs/>
                  <w:noProof/>
                </w:rPr>
                <w:t>OBJEKTspektrum</w:t>
              </w:r>
              <w:r>
                <w:rPr>
                  <w:noProof/>
                </w:rPr>
                <w:t>(02), S. 42-45.</w:t>
              </w:r>
            </w:p>
            <w:p w14:paraId="3A265BD9" w14:textId="77777777" w:rsidR="008F27C8" w:rsidRPr="008F27C8" w:rsidRDefault="008F27C8" w:rsidP="008F27C8">
              <w:pPr>
                <w:pStyle w:val="Literaturverzeichnis"/>
                <w:ind w:left="720" w:hanging="720"/>
                <w:rPr>
                  <w:noProof/>
                  <w:lang w:val="en-US"/>
                </w:rPr>
              </w:pPr>
              <w:r w:rsidRPr="008F27C8">
                <w:rPr>
                  <w:noProof/>
                  <w:lang w:val="en-US"/>
                </w:rPr>
                <w:t xml:space="preserve">Christensen, C. M. (2000). </w:t>
              </w:r>
              <w:r w:rsidRPr="008F27C8">
                <w:rPr>
                  <w:i/>
                  <w:iCs/>
                  <w:noProof/>
                  <w:lang w:val="en-US"/>
                </w:rPr>
                <w:t>The Innovator's Dilemma: When New Technologies Cause Great Firms to Fail.</w:t>
              </w:r>
              <w:r w:rsidRPr="008F27C8">
                <w:rPr>
                  <w:noProof/>
                  <w:lang w:val="en-US"/>
                </w:rPr>
                <w:t xml:space="preserve"> o. O.: Harvard Business Review Press.</w:t>
              </w:r>
            </w:p>
            <w:p w14:paraId="6C9E632E" w14:textId="77777777" w:rsidR="008F27C8" w:rsidRPr="008F27C8" w:rsidRDefault="008F27C8" w:rsidP="008F27C8">
              <w:pPr>
                <w:pStyle w:val="Literaturverzeichnis"/>
                <w:ind w:left="720" w:hanging="720"/>
                <w:rPr>
                  <w:noProof/>
                  <w:lang w:val="en-US"/>
                </w:rPr>
              </w:pPr>
              <w:r w:rsidRPr="008F27C8">
                <w:rPr>
                  <w:noProof/>
                  <w:lang w:val="en-US"/>
                </w:rPr>
                <w:t xml:space="preserve">Drucker, P. F. (2006). </w:t>
              </w:r>
              <w:r w:rsidRPr="008F27C8">
                <w:rPr>
                  <w:i/>
                  <w:iCs/>
                  <w:noProof/>
                  <w:lang w:val="en-US"/>
                </w:rPr>
                <w:t>Innovation and Entrepreneurship.</w:t>
              </w:r>
              <w:r w:rsidRPr="008F27C8">
                <w:rPr>
                  <w:noProof/>
                  <w:lang w:val="en-US"/>
                </w:rPr>
                <w:t xml:space="preserve"> o. O.: HarperCollins Publishers.</w:t>
              </w:r>
            </w:p>
            <w:p w14:paraId="134FC344" w14:textId="77777777" w:rsidR="008F27C8" w:rsidRDefault="008F27C8" w:rsidP="008F27C8">
              <w:pPr>
                <w:pStyle w:val="Literaturverzeichnis"/>
                <w:ind w:left="720" w:hanging="720"/>
                <w:rPr>
                  <w:noProof/>
                </w:rPr>
              </w:pPr>
              <w:r w:rsidRPr="008F27C8">
                <w:rPr>
                  <w:noProof/>
                  <w:lang w:val="en-US"/>
                </w:rPr>
                <w:t xml:space="preserve">Hammond, J. S. (05. 05 2010). </w:t>
              </w:r>
              <w:r w:rsidRPr="008F27C8">
                <w:rPr>
                  <w:i/>
                  <w:iCs/>
                  <w:noProof/>
                  <w:lang w:val="en-US"/>
                </w:rPr>
                <w:t>The Forrester Wave</w:t>
              </w:r>
              <w:r w:rsidRPr="008F27C8">
                <w:rPr>
                  <w:noProof/>
                  <w:lang w:val="en-US"/>
                </w:rPr>
                <w:t xml:space="preserve">. </w:t>
              </w:r>
              <w:r>
                <w:rPr>
                  <w:noProof/>
                </w:rPr>
                <w:t>Abgerufen am 24. 10 2015 von https://www.forrester.com/The+Forrester+Wave+Agile+Development+Management+Tools+Q2+2010/fulltext/-/E-RES48153</w:t>
              </w:r>
            </w:p>
            <w:p w14:paraId="7602BC3A" w14:textId="77777777" w:rsidR="008F27C8" w:rsidRDefault="008F27C8" w:rsidP="008F27C8">
              <w:pPr>
                <w:pStyle w:val="Literaturverzeichnis"/>
                <w:ind w:left="720" w:hanging="720"/>
                <w:rPr>
                  <w:noProof/>
                </w:rPr>
              </w:pPr>
              <w:r>
                <w:rPr>
                  <w:noProof/>
                </w:rPr>
                <w:t xml:space="preserve">Hartlieb, B., Kiehl, P., &amp; Müller, N. (2009). </w:t>
              </w:r>
              <w:r>
                <w:rPr>
                  <w:i/>
                  <w:iCs/>
                  <w:noProof/>
                </w:rPr>
                <w:t>Normen und Standardisierung: Grundlagen.</w:t>
              </w:r>
              <w:r>
                <w:rPr>
                  <w:noProof/>
                </w:rPr>
                <w:t xml:space="preserve"> o. O.: Beuth.</w:t>
              </w:r>
            </w:p>
            <w:p w14:paraId="61FBE392" w14:textId="77777777" w:rsidR="008F27C8" w:rsidRDefault="008F27C8" w:rsidP="008F27C8">
              <w:pPr>
                <w:pStyle w:val="Literaturverzeichnis"/>
                <w:ind w:left="720" w:hanging="720"/>
                <w:rPr>
                  <w:noProof/>
                </w:rPr>
              </w:pPr>
              <w:r>
                <w:rPr>
                  <w:noProof/>
                </w:rPr>
                <w:t xml:space="preserve">Hauschildt, J., &amp; Salomo, S. (2007). </w:t>
              </w:r>
              <w:r>
                <w:rPr>
                  <w:i/>
                  <w:iCs/>
                  <w:noProof/>
                </w:rPr>
                <w:t>Innovationsmanagement.</w:t>
              </w:r>
              <w:r>
                <w:rPr>
                  <w:noProof/>
                </w:rPr>
                <w:t xml:space="preserve"> o. O.: Vahlen.</w:t>
              </w:r>
            </w:p>
            <w:p w14:paraId="17564477" w14:textId="77777777" w:rsidR="008F27C8" w:rsidRDefault="008F27C8" w:rsidP="008F27C8">
              <w:pPr>
                <w:pStyle w:val="Literaturverzeichnis"/>
                <w:ind w:left="720" w:hanging="720"/>
                <w:rPr>
                  <w:noProof/>
                </w:rPr>
              </w:pPr>
              <w:r>
                <w:rPr>
                  <w:noProof/>
                </w:rPr>
                <w:t>Horton, G. (kein Datum). Abgerufen am 24. 10 2015 von http://www.zephram.de/blog/innovationsstrategie/wettbewerbsvorteile-durch-innovation/</w:t>
              </w:r>
            </w:p>
            <w:p w14:paraId="638D3656" w14:textId="77777777" w:rsidR="008F27C8" w:rsidRPr="008F27C8" w:rsidRDefault="008F27C8" w:rsidP="008F27C8">
              <w:pPr>
                <w:pStyle w:val="Literaturverzeichnis"/>
                <w:ind w:left="720" w:hanging="720"/>
                <w:rPr>
                  <w:noProof/>
                  <w:lang w:val="en-US"/>
                </w:rPr>
              </w:pPr>
              <w:r w:rsidRPr="008F27C8">
                <w:rPr>
                  <w:noProof/>
                  <w:lang w:val="en-US"/>
                </w:rPr>
                <w:t xml:space="preserve">Humble, J., &amp; Farley, D. (2010). </w:t>
              </w:r>
              <w:r w:rsidRPr="008F27C8">
                <w:rPr>
                  <w:i/>
                  <w:iCs/>
                  <w:noProof/>
                  <w:lang w:val="en-US"/>
                </w:rPr>
                <w:t>Continuous Delivery: Reliable Software Releases Through Build, Test, and Deployment Automation.</w:t>
              </w:r>
              <w:r w:rsidRPr="008F27C8">
                <w:rPr>
                  <w:noProof/>
                  <w:lang w:val="en-US"/>
                </w:rPr>
                <w:t xml:space="preserve"> Upper Saddle River: Addison Wesley.</w:t>
              </w:r>
            </w:p>
            <w:p w14:paraId="3B6A686B" w14:textId="77777777" w:rsidR="008F27C8" w:rsidRPr="008F27C8" w:rsidRDefault="008F27C8" w:rsidP="008F27C8">
              <w:pPr>
                <w:pStyle w:val="Literaturverzeichnis"/>
                <w:ind w:left="720" w:hanging="720"/>
                <w:rPr>
                  <w:noProof/>
                  <w:lang w:val="en-US"/>
                </w:rPr>
              </w:pPr>
              <w:r w:rsidRPr="008F27C8">
                <w:rPr>
                  <w:noProof/>
                  <w:lang w:val="en-US"/>
                </w:rPr>
                <w:t>ISO/IEC. (15. 04 2011). ISO/IEC 20000-1. o. O.</w:t>
              </w:r>
            </w:p>
            <w:p w14:paraId="7C34AF47" w14:textId="77777777" w:rsidR="008F27C8" w:rsidRPr="008F27C8" w:rsidRDefault="008F27C8" w:rsidP="008F27C8">
              <w:pPr>
                <w:pStyle w:val="Literaturverzeichnis"/>
                <w:ind w:left="720" w:hanging="720"/>
                <w:rPr>
                  <w:noProof/>
                  <w:lang w:val="en-US"/>
                </w:rPr>
              </w:pPr>
              <w:r w:rsidRPr="008F27C8">
                <w:rPr>
                  <w:noProof/>
                  <w:lang w:val="en-US"/>
                </w:rPr>
                <w:t>ISO/IEC. (15. 02 2012). ISO/IEC 20000-2. o. O.</w:t>
              </w:r>
            </w:p>
            <w:p w14:paraId="0C3531E7" w14:textId="77777777" w:rsidR="008F27C8" w:rsidRPr="008F27C8" w:rsidRDefault="008F27C8" w:rsidP="008F27C8">
              <w:pPr>
                <w:pStyle w:val="Literaturverzeichnis"/>
                <w:ind w:left="720" w:hanging="720"/>
                <w:rPr>
                  <w:noProof/>
                  <w:lang w:val="en-US"/>
                </w:rPr>
              </w:pPr>
              <w:r>
                <w:rPr>
                  <w:noProof/>
                </w:rPr>
                <w:t xml:space="preserve">Kairies, P. (2009). </w:t>
              </w:r>
              <w:r>
                <w:rPr>
                  <w:i/>
                  <w:iCs/>
                  <w:noProof/>
                </w:rPr>
                <w:t>Professionelles Produktmanagement für die Investitionsgüterindustrie.</w:t>
              </w:r>
              <w:r>
                <w:rPr>
                  <w:noProof/>
                </w:rPr>
                <w:t xml:space="preserve"> </w:t>
              </w:r>
              <w:r w:rsidRPr="008F27C8">
                <w:rPr>
                  <w:noProof/>
                  <w:lang w:val="en-US"/>
                </w:rPr>
                <w:t>Renningen: expert Verlag.</w:t>
              </w:r>
            </w:p>
            <w:p w14:paraId="6FC82F2D" w14:textId="77777777" w:rsidR="008F27C8" w:rsidRPr="008F27C8" w:rsidRDefault="008F27C8" w:rsidP="008F27C8">
              <w:pPr>
                <w:pStyle w:val="Literaturverzeichnis"/>
                <w:ind w:left="720" w:hanging="720"/>
                <w:rPr>
                  <w:noProof/>
                  <w:lang w:val="en-US"/>
                </w:rPr>
              </w:pPr>
              <w:r w:rsidRPr="008F27C8">
                <w:rPr>
                  <w:noProof/>
                  <w:lang w:val="en-US"/>
                </w:rPr>
                <w:t xml:space="preserve">Kim, D. (2013). </w:t>
              </w:r>
              <w:r w:rsidRPr="008F27C8">
                <w:rPr>
                  <w:i/>
                  <w:iCs/>
                  <w:noProof/>
                  <w:lang w:val="en-US"/>
                </w:rPr>
                <w:t>The State of Scrum.</w:t>
              </w:r>
              <w:r w:rsidRPr="008F27C8">
                <w:rPr>
                  <w:noProof/>
                  <w:lang w:val="en-US"/>
                </w:rPr>
                <w:t xml:space="preserve"> Scrumalliance.</w:t>
              </w:r>
            </w:p>
            <w:p w14:paraId="6DC6BD64" w14:textId="77777777" w:rsidR="008F27C8" w:rsidRPr="008F27C8" w:rsidRDefault="008F27C8" w:rsidP="008F27C8">
              <w:pPr>
                <w:pStyle w:val="Literaturverzeichnis"/>
                <w:ind w:left="720" w:hanging="720"/>
                <w:rPr>
                  <w:noProof/>
                  <w:lang w:val="en-US"/>
                </w:rPr>
              </w:pPr>
              <w:r>
                <w:rPr>
                  <w:noProof/>
                </w:rPr>
                <w:t xml:space="preserve">Kim, G., Behr, K., &amp; Spafford, G. (2013). </w:t>
              </w:r>
              <w:r w:rsidRPr="008F27C8">
                <w:rPr>
                  <w:i/>
                  <w:iCs/>
                  <w:noProof/>
                  <w:lang w:val="en-US"/>
                </w:rPr>
                <w:t>The Phoenix Project.</w:t>
              </w:r>
              <w:r w:rsidRPr="008F27C8">
                <w:rPr>
                  <w:noProof/>
                  <w:lang w:val="en-US"/>
                </w:rPr>
                <w:t xml:space="preserve"> eBook: IT Revolution Press.</w:t>
              </w:r>
            </w:p>
            <w:p w14:paraId="7C5CA2AE" w14:textId="77777777" w:rsidR="008F27C8" w:rsidRPr="008F27C8" w:rsidRDefault="008F27C8" w:rsidP="008F27C8">
              <w:pPr>
                <w:pStyle w:val="Literaturverzeichnis"/>
                <w:ind w:left="720" w:hanging="720"/>
                <w:rPr>
                  <w:noProof/>
                  <w:lang w:val="en-US"/>
                </w:rPr>
              </w:pPr>
              <w:r>
                <w:rPr>
                  <w:noProof/>
                </w:rPr>
                <w:t xml:space="preserve">Kim, G., Behr, K., &amp; Spafford, G. (2013). </w:t>
              </w:r>
              <w:r w:rsidRPr="008F27C8">
                <w:rPr>
                  <w:i/>
                  <w:iCs/>
                  <w:noProof/>
                  <w:lang w:val="en-US"/>
                </w:rPr>
                <w:t>The Phoenix Project: A Novel About IT, DevOps, and Helping Your Business Win.</w:t>
              </w:r>
              <w:r w:rsidRPr="008F27C8">
                <w:rPr>
                  <w:noProof/>
                  <w:lang w:val="en-US"/>
                </w:rPr>
                <w:t xml:space="preserve"> o. O.: It Revolution Press.</w:t>
              </w:r>
            </w:p>
            <w:p w14:paraId="08D9E912" w14:textId="77777777" w:rsidR="008F27C8" w:rsidRDefault="008F27C8" w:rsidP="008F27C8">
              <w:pPr>
                <w:pStyle w:val="Literaturverzeichnis"/>
                <w:ind w:left="720" w:hanging="720"/>
                <w:rPr>
                  <w:noProof/>
                </w:rPr>
              </w:pPr>
              <w:r>
                <w:rPr>
                  <w:noProof/>
                </w:rPr>
                <w:t xml:space="preserve">Lange, B., &amp; Diercks, J. (04 2015). In 28 Artikeln: So gelingen agile IT-Projekte. </w:t>
              </w:r>
              <w:r>
                <w:rPr>
                  <w:i/>
                  <w:iCs/>
                  <w:noProof/>
                </w:rPr>
                <w:t>Agil Software entwickeln</w:t>
              </w:r>
              <w:r>
                <w:rPr>
                  <w:noProof/>
                </w:rPr>
                <w:t>, S. 8-12.</w:t>
              </w:r>
            </w:p>
            <w:p w14:paraId="2ACF14C2" w14:textId="77777777" w:rsidR="008F27C8" w:rsidRDefault="008F27C8" w:rsidP="008F27C8">
              <w:pPr>
                <w:pStyle w:val="Literaturverzeichnis"/>
                <w:ind w:left="720" w:hanging="720"/>
                <w:rPr>
                  <w:noProof/>
                </w:rPr>
              </w:pPr>
              <w:r>
                <w:rPr>
                  <w:noProof/>
                </w:rPr>
                <w:t xml:space="preserve">Lennertz, D. (2006). </w:t>
              </w:r>
              <w:r>
                <w:rPr>
                  <w:i/>
                  <w:iCs/>
                  <w:noProof/>
                </w:rPr>
                <w:t>Produktmanagement. Planung - Entwicklung - Vermarktung.</w:t>
              </w:r>
              <w:r>
                <w:rPr>
                  <w:noProof/>
                </w:rPr>
                <w:t xml:space="preserve"> Frankfurt: Frankfurter Allgemeine Buch.</w:t>
              </w:r>
            </w:p>
            <w:p w14:paraId="655C1950" w14:textId="77777777" w:rsidR="008F27C8" w:rsidRDefault="008F27C8" w:rsidP="008F27C8">
              <w:pPr>
                <w:pStyle w:val="Literaturverzeichnis"/>
                <w:ind w:left="720" w:hanging="720"/>
                <w:rPr>
                  <w:noProof/>
                </w:rPr>
              </w:pPr>
              <w:r>
                <w:rPr>
                  <w:noProof/>
                </w:rPr>
                <w:t xml:space="preserve">OmniTI. (03. 03 2015). </w:t>
              </w:r>
              <w:r>
                <w:rPr>
                  <w:i/>
                  <w:iCs/>
                  <w:noProof/>
                </w:rPr>
                <w:t>devopsdictionary.com</w:t>
              </w:r>
              <w:r>
                <w:rPr>
                  <w:noProof/>
                </w:rPr>
                <w:t>. Abgerufen am 07. 01 2016 von http://devopsdictionary.com/wiki/CAMS</w:t>
              </w:r>
            </w:p>
            <w:p w14:paraId="1943ECCE" w14:textId="77777777" w:rsidR="008F27C8" w:rsidRDefault="008F27C8" w:rsidP="008F27C8">
              <w:pPr>
                <w:pStyle w:val="Literaturverzeichnis"/>
                <w:ind w:left="720" w:hanging="720"/>
                <w:rPr>
                  <w:noProof/>
                </w:rPr>
              </w:pPr>
              <w:r w:rsidRPr="008F27C8">
                <w:rPr>
                  <w:noProof/>
                  <w:lang w:val="en-US"/>
                </w:rPr>
                <w:t xml:space="preserve">Peffers, K., &amp; Tuunane, T. (24. 02 2006). THE DESIGN SCIENCE RESEARCH PROCESS: A MODEL FOR PRODUCING AND PRESENTING INFORMATION SYSTEMS RESEARCH. </w:t>
              </w:r>
              <w:r>
                <w:rPr>
                  <w:i/>
                  <w:iCs/>
                  <w:noProof/>
                </w:rPr>
                <w:t>DESRIST, 24</w:t>
              </w:r>
              <w:r>
                <w:rPr>
                  <w:noProof/>
                </w:rPr>
                <w:t>(03), S. 45-77.</w:t>
              </w:r>
            </w:p>
            <w:p w14:paraId="5DE04D09" w14:textId="77777777" w:rsidR="008F27C8" w:rsidRDefault="008F27C8" w:rsidP="008F27C8">
              <w:pPr>
                <w:pStyle w:val="Literaturverzeichnis"/>
                <w:ind w:left="720" w:hanging="720"/>
                <w:rPr>
                  <w:noProof/>
                </w:rPr>
              </w:pPr>
              <w:r>
                <w:rPr>
                  <w:noProof/>
                </w:rPr>
                <w:t xml:space="preserve">Pichler, R. (2014). </w:t>
              </w:r>
              <w:r>
                <w:rPr>
                  <w:i/>
                  <w:iCs/>
                  <w:noProof/>
                </w:rPr>
                <w:t>Agiles Produktmanagement mit Scrum: Erfolgreich als Product Owner arbeiten.</w:t>
              </w:r>
              <w:r>
                <w:rPr>
                  <w:noProof/>
                </w:rPr>
                <w:t xml:space="preserve"> Heidelberg: dpunkt.verlag.</w:t>
              </w:r>
            </w:p>
            <w:p w14:paraId="00F846F0" w14:textId="77777777" w:rsidR="008F27C8" w:rsidRDefault="008F27C8" w:rsidP="008F27C8">
              <w:pPr>
                <w:pStyle w:val="Literaturverzeichnis"/>
                <w:ind w:left="720" w:hanging="720"/>
                <w:rPr>
                  <w:noProof/>
                </w:rPr>
              </w:pPr>
              <w:r>
                <w:rPr>
                  <w:noProof/>
                </w:rPr>
                <w:t xml:space="preserve">Schumpeter, J. (1997). </w:t>
              </w:r>
              <w:r>
                <w:rPr>
                  <w:i/>
                  <w:iCs/>
                  <w:noProof/>
                </w:rPr>
                <w:t>Theorie der wirtschaftlichen Entwicklung.: Eine Untersuchung über Unternehmergewinn, Kapital, Kredit, Zins und den Konjunkturzyklus.</w:t>
              </w:r>
              <w:r>
                <w:rPr>
                  <w:noProof/>
                </w:rPr>
                <w:t xml:space="preserve"> o. O.: Duncker &amp; Humblot.</w:t>
              </w:r>
            </w:p>
            <w:p w14:paraId="72D94857" w14:textId="2AB9861E" w:rsidR="00D50FB0" w:rsidRPr="009F1620" w:rsidRDefault="00D50FB0" w:rsidP="008F27C8">
              <w:r>
                <w:rPr>
                  <w:b/>
                  <w:bCs/>
                  <w:noProof/>
                </w:rPr>
                <w:fldChar w:fldCharType="end"/>
              </w:r>
            </w:p>
          </w:sdtContent>
        </w:sdt>
      </w:sdtContent>
    </w:sdt>
    <w:sectPr w:rsidR="00D50FB0" w:rsidRPr="009F1620">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BCE4D8" w14:textId="77777777" w:rsidR="00B93D3A" w:rsidRDefault="00B93D3A" w:rsidP="00C27B94">
      <w:r>
        <w:separator/>
      </w:r>
    </w:p>
  </w:endnote>
  <w:endnote w:type="continuationSeparator" w:id="0">
    <w:p w14:paraId="5CB7EA81" w14:textId="77777777" w:rsidR="00B93D3A" w:rsidRDefault="00B93D3A" w:rsidP="00C27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376D52" w14:textId="77777777" w:rsidR="00B93D3A" w:rsidRDefault="00B93D3A" w:rsidP="00C27B94">
      <w:r>
        <w:separator/>
      </w:r>
    </w:p>
  </w:footnote>
  <w:footnote w:type="continuationSeparator" w:id="0">
    <w:p w14:paraId="46604441" w14:textId="77777777" w:rsidR="00B93D3A" w:rsidRDefault="00B93D3A" w:rsidP="00C27B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FF6F4" w14:textId="77777777" w:rsidR="00C27B94" w:rsidRDefault="00637569">
    <w:pPr>
      <w:pStyle w:val="Kopfzeile"/>
    </w:pPr>
    <w:r>
      <w:t>Steve Lohr</w:t>
    </w:r>
    <w:r w:rsidR="00C27B94">
      <w:ptab w:relativeTo="margin" w:alignment="right" w:leader="none"/>
    </w:r>
    <w:r>
      <w:t>9066454</w:t>
    </w:r>
  </w:p>
  <w:p w14:paraId="09C1B2E7" w14:textId="4AA3390D" w:rsidR="00637569" w:rsidRDefault="00FB49DC" w:rsidP="00637569">
    <w:pPr>
      <w:pStyle w:val="Kopfzeile"/>
      <w:jc w:val="center"/>
    </w:pPr>
    <w:r>
      <w:t>Konzeption</w:t>
    </w:r>
    <w:r w:rsidR="00637569">
      <w:t xml:space="preserve"> </w:t>
    </w:r>
    <w:r w:rsidR="00435492">
      <w:t>von</w:t>
    </w:r>
    <w:r w:rsidR="00637569">
      <w:t xml:space="preserve"> </w:t>
    </w:r>
    <w:r w:rsidR="00435492">
      <w:t>Standardtypen</w:t>
    </w:r>
    <w:r w:rsidR="00637569">
      <w:t xml:space="preserve"> </w:t>
    </w:r>
    <w:r w:rsidR="009F1620">
      <w:t xml:space="preserve">zur </w:t>
    </w:r>
    <w:r w:rsidR="003B379B">
      <w:t>Umsetzung</w:t>
    </w:r>
    <w:r w:rsidR="00637569">
      <w:t xml:space="preserve"> von Release Management Prozessen</w:t>
    </w:r>
    <w:r w:rsidR="006F73CE">
      <w:t xml:space="preserve"> </w:t>
    </w:r>
    <w:r w:rsidR="004E01B0">
      <w:t>als Ableitung von Risiken der Produktlebenszyklusphasen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29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BB7E2F"/>
    <w:multiLevelType w:val="hybridMultilevel"/>
    <w:tmpl w:val="D9FC44E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2">
    <w:nsid w:val="2CD400EC"/>
    <w:multiLevelType w:val="hybridMultilevel"/>
    <w:tmpl w:val="28FA59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C0C"/>
    <w:rsid w:val="0000779B"/>
    <w:rsid w:val="000474F2"/>
    <w:rsid w:val="00055E93"/>
    <w:rsid w:val="0009275B"/>
    <w:rsid w:val="000A6483"/>
    <w:rsid w:val="0010632E"/>
    <w:rsid w:val="00124B23"/>
    <w:rsid w:val="00211D6B"/>
    <w:rsid w:val="0023689C"/>
    <w:rsid w:val="00282C0C"/>
    <w:rsid w:val="002B7EDF"/>
    <w:rsid w:val="002D3C3B"/>
    <w:rsid w:val="00310CAA"/>
    <w:rsid w:val="0038286C"/>
    <w:rsid w:val="003B379B"/>
    <w:rsid w:val="003B5B3A"/>
    <w:rsid w:val="00416C4D"/>
    <w:rsid w:val="00435492"/>
    <w:rsid w:val="00490DFD"/>
    <w:rsid w:val="004E01B0"/>
    <w:rsid w:val="005041B5"/>
    <w:rsid w:val="00615B1D"/>
    <w:rsid w:val="00637569"/>
    <w:rsid w:val="00643C0B"/>
    <w:rsid w:val="00673937"/>
    <w:rsid w:val="006969C9"/>
    <w:rsid w:val="006B0424"/>
    <w:rsid w:val="006F73CE"/>
    <w:rsid w:val="00703569"/>
    <w:rsid w:val="00714EDA"/>
    <w:rsid w:val="0076103F"/>
    <w:rsid w:val="00761604"/>
    <w:rsid w:val="007A099C"/>
    <w:rsid w:val="008A6A6B"/>
    <w:rsid w:val="008D6945"/>
    <w:rsid w:val="008F27C8"/>
    <w:rsid w:val="008F3622"/>
    <w:rsid w:val="00926081"/>
    <w:rsid w:val="00937235"/>
    <w:rsid w:val="00941CE9"/>
    <w:rsid w:val="00954D82"/>
    <w:rsid w:val="009A12AD"/>
    <w:rsid w:val="009D0F30"/>
    <w:rsid w:val="009F1620"/>
    <w:rsid w:val="00A04A93"/>
    <w:rsid w:val="00A74445"/>
    <w:rsid w:val="00AF2FCC"/>
    <w:rsid w:val="00B466F6"/>
    <w:rsid w:val="00B54585"/>
    <w:rsid w:val="00B93D3A"/>
    <w:rsid w:val="00C27B94"/>
    <w:rsid w:val="00C32852"/>
    <w:rsid w:val="00C34EFA"/>
    <w:rsid w:val="00C406C9"/>
    <w:rsid w:val="00C4328A"/>
    <w:rsid w:val="00C643FA"/>
    <w:rsid w:val="00CA7AC1"/>
    <w:rsid w:val="00CC1215"/>
    <w:rsid w:val="00D11900"/>
    <w:rsid w:val="00D2218D"/>
    <w:rsid w:val="00D25AEA"/>
    <w:rsid w:val="00D351F9"/>
    <w:rsid w:val="00D50FB0"/>
    <w:rsid w:val="00DA7684"/>
    <w:rsid w:val="00DC67DF"/>
    <w:rsid w:val="00E32792"/>
    <w:rsid w:val="00E403F5"/>
    <w:rsid w:val="00E64420"/>
    <w:rsid w:val="00EB4A45"/>
    <w:rsid w:val="00EC786C"/>
    <w:rsid w:val="00EE0331"/>
    <w:rsid w:val="00F36885"/>
    <w:rsid w:val="00FB49DC"/>
    <w:rsid w:val="00FD04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82C0C"/>
    <w:pPr>
      <w:spacing w:after="0" w:line="240" w:lineRule="auto"/>
    </w:pPr>
    <w:rPr>
      <w:rFonts w:ascii="Calibri" w:hAnsi="Calibri" w:cs="Times New Roman"/>
    </w:rPr>
  </w:style>
  <w:style w:type="paragraph" w:styleId="berschrift1">
    <w:name w:val="heading 1"/>
    <w:basedOn w:val="Standard"/>
    <w:next w:val="Standard"/>
    <w:link w:val="berschrift1Zchn"/>
    <w:uiPriority w:val="9"/>
    <w:qFormat/>
    <w:rsid w:val="00D50FB0"/>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282C0C"/>
  </w:style>
  <w:style w:type="character" w:customStyle="1" w:styleId="NurTextZchn">
    <w:name w:val="Nur Text Zchn"/>
    <w:basedOn w:val="Absatz-Standardschriftart"/>
    <w:link w:val="NurText"/>
    <w:uiPriority w:val="99"/>
    <w:rsid w:val="00282C0C"/>
    <w:rPr>
      <w:rFonts w:ascii="Calibri" w:hAnsi="Calibri" w:cs="Times New Roman"/>
    </w:rPr>
  </w:style>
  <w:style w:type="paragraph" w:styleId="Listenabsatz">
    <w:name w:val="List Paragraph"/>
    <w:basedOn w:val="Standard"/>
    <w:uiPriority w:val="34"/>
    <w:qFormat/>
    <w:rsid w:val="00282C0C"/>
    <w:pPr>
      <w:ind w:left="720"/>
      <w:contextualSpacing/>
    </w:pPr>
  </w:style>
  <w:style w:type="paragraph" w:styleId="Kopfzeile">
    <w:name w:val="header"/>
    <w:basedOn w:val="Standard"/>
    <w:link w:val="KopfzeileZchn"/>
    <w:uiPriority w:val="99"/>
    <w:unhideWhenUsed/>
    <w:rsid w:val="00C27B94"/>
    <w:pPr>
      <w:tabs>
        <w:tab w:val="center" w:pos="4536"/>
        <w:tab w:val="right" w:pos="9072"/>
      </w:tabs>
    </w:pPr>
  </w:style>
  <w:style w:type="character" w:customStyle="1" w:styleId="KopfzeileZchn">
    <w:name w:val="Kopfzeile Zchn"/>
    <w:basedOn w:val="Absatz-Standardschriftart"/>
    <w:link w:val="Kopfzeile"/>
    <w:uiPriority w:val="99"/>
    <w:rsid w:val="00C27B94"/>
    <w:rPr>
      <w:rFonts w:ascii="Calibri" w:hAnsi="Calibri" w:cs="Times New Roman"/>
    </w:rPr>
  </w:style>
  <w:style w:type="paragraph" w:styleId="Fuzeile">
    <w:name w:val="footer"/>
    <w:basedOn w:val="Standard"/>
    <w:link w:val="FuzeileZchn"/>
    <w:uiPriority w:val="99"/>
    <w:unhideWhenUsed/>
    <w:rsid w:val="00C27B94"/>
    <w:pPr>
      <w:tabs>
        <w:tab w:val="center" w:pos="4536"/>
        <w:tab w:val="right" w:pos="9072"/>
      </w:tabs>
    </w:pPr>
  </w:style>
  <w:style w:type="character" w:customStyle="1" w:styleId="FuzeileZchn">
    <w:name w:val="Fußzeile Zchn"/>
    <w:basedOn w:val="Absatz-Standardschriftart"/>
    <w:link w:val="Fuzeile"/>
    <w:uiPriority w:val="99"/>
    <w:rsid w:val="00C27B94"/>
    <w:rPr>
      <w:rFonts w:ascii="Calibri" w:hAnsi="Calibri" w:cs="Times New Roman"/>
    </w:rPr>
  </w:style>
  <w:style w:type="paragraph" w:styleId="Sprechblasentext">
    <w:name w:val="Balloon Text"/>
    <w:basedOn w:val="Standard"/>
    <w:link w:val="SprechblasentextZchn"/>
    <w:uiPriority w:val="99"/>
    <w:semiHidden/>
    <w:unhideWhenUsed/>
    <w:rsid w:val="00C27B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7B94"/>
    <w:rPr>
      <w:rFonts w:ascii="Tahoma" w:hAnsi="Tahoma" w:cs="Tahoma"/>
      <w:sz w:val="16"/>
      <w:szCs w:val="16"/>
    </w:rPr>
  </w:style>
  <w:style w:type="character" w:styleId="Kommentarzeichen">
    <w:name w:val="annotation reference"/>
    <w:basedOn w:val="Absatz-Standardschriftart"/>
    <w:uiPriority w:val="99"/>
    <w:semiHidden/>
    <w:unhideWhenUsed/>
    <w:rsid w:val="00637569"/>
    <w:rPr>
      <w:sz w:val="18"/>
      <w:szCs w:val="18"/>
    </w:rPr>
  </w:style>
  <w:style w:type="paragraph" w:styleId="Kommentartext">
    <w:name w:val="annotation text"/>
    <w:basedOn w:val="Standard"/>
    <w:link w:val="KommentartextZchn"/>
    <w:uiPriority w:val="99"/>
    <w:semiHidden/>
    <w:unhideWhenUsed/>
    <w:rsid w:val="00637569"/>
    <w:rPr>
      <w:sz w:val="24"/>
      <w:szCs w:val="24"/>
    </w:rPr>
  </w:style>
  <w:style w:type="character" w:customStyle="1" w:styleId="KommentartextZchn">
    <w:name w:val="Kommentartext Zchn"/>
    <w:basedOn w:val="Absatz-Standardschriftart"/>
    <w:link w:val="Kommentartext"/>
    <w:uiPriority w:val="99"/>
    <w:semiHidden/>
    <w:rsid w:val="00637569"/>
    <w:rPr>
      <w:rFonts w:ascii="Calibri" w:hAnsi="Calibri" w:cs="Times New Roman"/>
      <w:sz w:val="24"/>
      <w:szCs w:val="24"/>
    </w:rPr>
  </w:style>
  <w:style w:type="paragraph" w:styleId="Kommentarthema">
    <w:name w:val="annotation subject"/>
    <w:basedOn w:val="Kommentartext"/>
    <w:next w:val="Kommentartext"/>
    <w:link w:val="KommentarthemaZchn"/>
    <w:uiPriority w:val="99"/>
    <w:semiHidden/>
    <w:unhideWhenUsed/>
    <w:rsid w:val="00637569"/>
    <w:rPr>
      <w:b/>
      <w:bCs/>
      <w:sz w:val="20"/>
      <w:szCs w:val="20"/>
    </w:rPr>
  </w:style>
  <w:style w:type="character" w:customStyle="1" w:styleId="KommentarthemaZchn">
    <w:name w:val="Kommentarthema Zchn"/>
    <w:basedOn w:val="KommentartextZchn"/>
    <w:link w:val="Kommentarthema"/>
    <w:uiPriority w:val="99"/>
    <w:semiHidden/>
    <w:rsid w:val="00637569"/>
    <w:rPr>
      <w:rFonts w:ascii="Calibri" w:hAnsi="Calibri" w:cs="Times New Roman"/>
      <w:b/>
      <w:bCs/>
      <w:sz w:val="20"/>
      <w:szCs w:val="20"/>
    </w:rPr>
  </w:style>
  <w:style w:type="character" w:styleId="Hyperlink">
    <w:name w:val="Hyperlink"/>
    <w:basedOn w:val="Absatz-Standardschriftart"/>
    <w:uiPriority w:val="99"/>
    <w:unhideWhenUsed/>
    <w:rsid w:val="00D50FB0"/>
    <w:rPr>
      <w:color w:val="0000FF" w:themeColor="hyperlink"/>
      <w:u w:val="single"/>
    </w:rPr>
  </w:style>
  <w:style w:type="character" w:customStyle="1" w:styleId="berschrift1Zchn">
    <w:name w:val="Überschrift 1 Zchn"/>
    <w:basedOn w:val="Absatz-Standardschriftart"/>
    <w:link w:val="berschrift1"/>
    <w:uiPriority w:val="9"/>
    <w:rsid w:val="00D50FB0"/>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D50FB0"/>
  </w:style>
  <w:style w:type="character" w:styleId="BesuchterHyperlink">
    <w:name w:val="FollowedHyperlink"/>
    <w:basedOn w:val="Absatz-Standardschriftart"/>
    <w:uiPriority w:val="99"/>
    <w:semiHidden/>
    <w:unhideWhenUsed/>
    <w:rsid w:val="00615B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82C0C"/>
    <w:pPr>
      <w:spacing w:after="0" w:line="240" w:lineRule="auto"/>
    </w:pPr>
    <w:rPr>
      <w:rFonts w:ascii="Calibri" w:hAnsi="Calibri" w:cs="Times New Roman"/>
    </w:rPr>
  </w:style>
  <w:style w:type="paragraph" w:styleId="berschrift1">
    <w:name w:val="heading 1"/>
    <w:basedOn w:val="Standard"/>
    <w:next w:val="Standard"/>
    <w:link w:val="berschrift1Zchn"/>
    <w:uiPriority w:val="9"/>
    <w:qFormat/>
    <w:rsid w:val="00D50FB0"/>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282C0C"/>
  </w:style>
  <w:style w:type="character" w:customStyle="1" w:styleId="NurTextZchn">
    <w:name w:val="Nur Text Zchn"/>
    <w:basedOn w:val="Absatz-Standardschriftart"/>
    <w:link w:val="NurText"/>
    <w:uiPriority w:val="99"/>
    <w:rsid w:val="00282C0C"/>
    <w:rPr>
      <w:rFonts w:ascii="Calibri" w:hAnsi="Calibri" w:cs="Times New Roman"/>
    </w:rPr>
  </w:style>
  <w:style w:type="paragraph" w:styleId="Listenabsatz">
    <w:name w:val="List Paragraph"/>
    <w:basedOn w:val="Standard"/>
    <w:uiPriority w:val="34"/>
    <w:qFormat/>
    <w:rsid w:val="00282C0C"/>
    <w:pPr>
      <w:ind w:left="720"/>
      <w:contextualSpacing/>
    </w:pPr>
  </w:style>
  <w:style w:type="paragraph" w:styleId="Kopfzeile">
    <w:name w:val="header"/>
    <w:basedOn w:val="Standard"/>
    <w:link w:val="KopfzeileZchn"/>
    <w:uiPriority w:val="99"/>
    <w:unhideWhenUsed/>
    <w:rsid w:val="00C27B94"/>
    <w:pPr>
      <w:tabs>
        <w:tab w:val="center" w:pos="4536"/>
        <w:tab w:val="right" w:pos="9072"/>
      </w:tabs>
    </w:pPr>
  </w:style>
  <w:style w:type="character" w:customStyle="1" w:styleId="KopfzeileZchn">
    <w:name w:val="Kopfzeile Zchn"/>
    <w:basedOn w:val="Absatz-Standardschriftart"/>
    <w:link w:val="Kopfzeile"/>
    <w:uiPriority w:val="99"/>
    <w:rsid w:val="00C27B94"/>
    <w:rPr>
      <w:rFonts w:ascii="Calibri" w:hAnsi="Calibri" w:cs="Times New Roman"/>
    </w:rPr>
  </w:style>
  <w:style w:type="paragraph" w:styleId="Fuzeile">
    <w:name w:val="footer"/>
    <w:basedOn w:val="Standard"/>
    <w:link w:val="FuzeileZchn"/>
    <w:uiPriority w:val="99"/>
    <w:unhideWhenUsed/>
    <w:rsid w:val="00C27B94"/>
    <w:pPr>
      <w:tabs>
        <w:tab w:val="center" w:pos="4536"/>
        <w:tab w:val="right" w:pos="9072"/>
      </w:tabs>
    </w:pPr>
  </w:style>
  <w:style w:type="character" w:customStyle="1" w:styleId="FuzeileZchn">
    <w:name w:val="Fußzeile Zchn"/>
    <w:basedOn w:val="Absatz-Standardschriftart"/>
    <w:link w:val="Fuzeile"/>
    <w:uiPriority w:val="99"/>
    <w:rsid w:val="00C27B94"/>
    <w:rPr>
      <w:rFonts w:ascii="Calibri" w:hAnsi="Calibri" w:cs="Times New Roman"/>
    </w:rPr>
  </w:style>
  <w:style w:type="paragraph" w:styleId="Sprechblasentext">
    <w:name w:val="Balloon Text"/>
    <w:basedOn w:val="Standard"/>
    <w:link w:val="SprechblasentextZchn"/>
    <w:uiPriority w:val="99"/>
    <w:semiHidden/>
    <w:unhideWhenUsed/>
    <w:rsid w:val="00C27B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7B94"/>
    <w:rPr>
      <w:rFonts w:ascii="Tahoma" w:hAnsi="Tahoma" w:cs="Tahoma"/>
      <w:sz w:val="16"/>
      <w:szCs w:val="16"/>
    </w:rPr>
  </w:style>
  <w:style w:type="character" w:styleId="Kommentarzeichen">
    <w:name w:val="annotation reference"/>
    <w:basedOn w:val="Absatz-Standardschriftart"/>
    <w:uiPriority w:val="99"/>
    <w:semiHidden/>
    <w:unhideWhenUsed/>
    <w:rsid w:val="00637569"/>
    <w:rPr>
      <w:sz w:val="18"/>
      <w:szCs w:val="18"/>
    </w:rPr>
  </w:style>
  <w:style w:type="paragraph" w:styleId="Kommentartext">
    <w:name w:val="annotation text"/>
    <w:basedOn w:val="Standard"/>
    <w:link w:val="KommentartextZchn"/>
    <w:uiPriority w:val="99"/>
    <w:semiHidden/>
    <w:unhideWhenUsed/>
    <w:rsid w:val="00637569"/>
    <w:rPr>
      <w:sz w:val="24"/>
      <w:szCs w:val="24"/>
    </w:rPr>
  </w:style>
  <w:style w:type="character" w:customStyle="1" w:styleId="KommentartextZchn">
    <w:name w:val="Kommentartext Zchn"/>
    <w:basedOn w:val="Absatz-Standardschriftart"/>
    <w:link w:val="Kommentartext"/>
    <w:uiPriority w:val="99"/>
    <w:semiHidden/>
    <w:rsid w:val="00637569"/>
    <w:rPr>
      <w:rFonts w:ascii="Calibri" w:hAnsi="Calibri" w:cs="Times New Roman"/>
      <w:sz w:val="24"/>
      <w:szCs w:val="24"/>
    </w:rPr>
  </w:style>
  <w:style w:type="paragraph" w:styleId="Kommentarthema">
    <w:name w:val="annotation subject"/>
    <w:basedOn w:val="Kommentartext"/>
    <w:next w:val="Kommentartext"/>
    <w:link w:val="KommentarthemaZchn"/>
    <w:uiPriority w:val="99"/>
    <w:semiHidden/>
    <w:unhideWhenUsed/>
    <w:rsid w:val="00637569"/>
    <w:rPr>
      <w:b/>
      <w:bCs/>
      <w:sz w:val="20"/>
      <w:szCs w:val="20"/>
    </w:rPr>
  </w:style>
  <w:style w:type="character" w:customStyle="1" w:styleId="KommentarthemaZchn">
    <w:name w:val="Kommentarthema Zchn"/>
    <w:basedOn w:val="KommentartextZchn"/>
    <w:link w:val="Kommentarthema"/>
    <w:uiPriority w:val="99"/>
    <w:semiHidden/>
    <w:rsid w:val="00637569"/>
    <w:rPr>
      <w:rFonts w:ascii="Calibri" w:hAnsi="Calibri" w:cs="Times New Roman"/>
      <w:b/>
      <w:bCs/>
      <w:sz w:val="20"/>
      <w:szCs w:val="20"/>
    </w:rPr>
  </w:style>
  <w:style w:type="character" w:styleId="Hyperlink">
    <w:name w:val="Hyperlink"/>
    <w:basedOn w:val="Absatz-Standardschriftart"/>
    <w:uiPriority w:val="99"/>
    <w:unhideWhenUsed/>
    <w:rsid w:val="00D50FB0"/>
    <w:rPr>
      <w:color w:val="0000FF" w:themeColor="hyperlink"/>
      <w:u w:val="single"/>
    </w:rPr>
  </w:style>
  <w:style w:type="character" w:customStyle="1" w:styleId="berschrift1Zchn">
    <w:name w:val="Überschrift 1 Zchn"/>
    <w:basedOn w:val="Absatz-Standardschriftart"/>
    <w:link w:val="berschrift1"/>
    <w:uiPriority w:val="9"/>
    <w:rsid w:val="00D50FB0"/>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D50FB0"/>
  </w:style>
  <w:style w:type="character" w:styleId="BesuchterHyperlink">
    <w:name w:val="FollowedHyperlink"/>
    <w:basedOn w:val="Absatz-Standardschriftart"/>
    <w:uiPriority w:val="99"/>
    <w:semiHidden/>
    <w:unhideWhenUsed/>
    <w:rsid w:val="00615B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9764">
      <w:bodyDiv w:val="1"/>
      <w:marLeft w:val="0"/>
      <w:marRight w:val="0"/>
      <w:marTop w:val="0"/>
      <w:marBottom w:val="0"/>
      <w:divBdr>
        <w:top w:val="none" w:sz="0" w:space="0" w:color="auto"/>
        <w:left w:val="none" w:sz="0" w:space="0" w:color="auto"/>
        <w:bottom w:val="none" w:sz="0" w:space="0" w:color="auto"/>
        <w:right w:val="none" w:sz="0" w:space="0" w:color="auto"/>
      </w:divBdr>
    </w:div>
    <w:div w:id="22290465">
      <w:bodyDiv w:val="1"/>
      <w:marLeft w:val="0"/>
      <w:marRight w:val="0"/>
      <w:marTop w:val="0"/>
      <w:marBottom w:val="0"/>
      <w:divBdr>
        <w:top w:val="none" w:sz="0" w:space="0" w:color="auto"/>
        <w:left w:val="none" w:sz="0" w:space="0" w:color="auto"/>
        <w:bottom w:val="none" w:sz="0" w:space="0" w:color="auto"/>
        <w:right w:val="none" w:sz="0" w:space="0" w:color="auto"/>
      </w:divBdr>
    </w:div>
    <w:div w:id="49768658">
      <w:bodyDiv w:val="1"/>
      <w:marLeft w:val="0"/>
      <w:marRight w:val="0"/>
      <w:marTop w:val="0"/>
      <w:marBottom w:val="0"/>
      <w:divBdr>
        <w:top w:val="none" w:sz="0" w:space="0" w:color="auto"/>
        <w:left w:val="none" w:sz="0" w:space="0" w:color="auto"/>
        <w:bottom w:val="none" w:sz="0" w:space="0" w:color="auto"/>
        <w:right w:val="none" w:sz="0" w:space="0" w:color="auto"/>
      </w:divBdr>
    </w:div>
    <w:div w:id="75052213">
      <w:bodyDiv w:val="1"/>
      <w:marLeft w:val="0"/>
      <w:marRight w:val="0"/>
      <w:marTop w:val="0"/>
      <w:marBottom w:val="0"/>
      <w:divBdr>
        <w:top w:val="none" w:sz="0" w:space="0" w:color="auto"/>
        <w:left w:val="none" w:sz="0" w:space="0" w:color="auto"/>
        <w:bottom w:val="none" w:sz="0" w:space="0" w:color="auto"/>
        <w:right w:val="none" w:sz="0" w:space="0" w:color="auto"/>
      </w:divBdr>
    </w:div>
    <w:div w:id="79640586">
      <w:bodyDiv w:val="1"/>
      <w:marLeft w:val="0"/>
      <w:marRight w:val="0"/>
      <w:marTop w:val="0"/>
      <w:marBottom w:val="0"/>
      <w:divBdr>
        <w:top w:val="none" w:sz="0" w:space="0" w:color="auto"/>
        <w:left w:val="none" w:sz="0" w:space="0" w:color="auto"/>
        <w:bottom w:val="none" w:sz="0" w:space="0" w:color="auto"/>
        <w:right w:val="none" w:sz="0" w:space="0" w:color="auto"/>
      </w:divBdr>
    </w:div>
    <w:div w:id="82260689">
      <w:bodyDiv w:val="1"/>
      <w:marLeft w:val="0"/>
      <w:marRight w:val="0"/>
      <w:marTop w:val="0"/>
      <w:marBottom w:val="0"/>
      <w:divBdr>
        <w:top w:val="none" w:sz="0" w:space="0" w:color="auto"/>
        <w:left w:val="none" w:sz="0" w:space="0" w:color="auto"/>
        <w:bottom w:val="none" w:sz="0" w:space="0" w:color="auto"/>
        <w:right w:val="none" w:sz="0" w:space="0" w:color="auto"/>
      </w:divBdr>
    </w:div>
    <w:div w:id="127019641">
      <w:bodyDiv w:val="1"/>
      <w:marLeft w:val="0"/>
      <w:marRight w:val="0"/>
      <w:marTop w:val="0"/>
      <w:marBottom w:val="0"/>
      <w:divBdr>
        <w:top w:val="none" w:sz="0" w:space="0" w:color="auto"/>
        <w:left w:val="none" w:sz="0" w:space="0" w:color="auto"/>
        <w:bottom w:val="none" w:sz="0" w:space="0" w:color="auto"/>
        <w:right w:val="none" w:sz="0" w:space="0" w:color="auto"/>
      </w:divBdr>
    </w:div>
    <w:div w:id="180435623">
      <w:bodyDiv w:val="1"/>
      <w:marLeft w:val="0"/>
      <w:marRight w:val="0"/>
      <w:marTop w:val="0"/>
      <w:marBottom w:val="0"/>
      <w:divBdr>
        <w:top w:val="none" w:sz="0" w:space="0" w:color="auto"/>
        <w:left w:val="none" w:sz="0" w:space="0" w:color="auto"/>
        <w:bottom w:val="none" w:sz="0" w:space="0" w:color="auto"/>
        <w:right w:val="none" w:sz="0" w:space="0" w:color="auto"/>
      </w:divBdr>
    </w:div>
    <w:div w:id="251088189">
      <w:bodyDiv w:val="1"/>
      <w:marLeft w:val="0"/>
      <w:marRight w:val="0"/>
      <w:marTop w:val="0"/>
      <w:marBottom w:val="0"/>
      <w:divBdr>
        <w:top w:val="none" w:sz="0" w:space="0" w:color="auto"/>
        <w:left w:val="none" w:sz="0" w:space="0" w:color="auto"/>
        <w:bottom w:val="none" w:sz="0" w:space="0" w:color="auto"/>
        <w:right w:val="none" w:sz="0" w:space="0" w:color="auto"/>
      </w:divBdr>
    </w:div>
    <w:div w:id="378483303">
      <w:bodyDiv w:val="1"/>
      <w:marLeft w:val="0"/>
      <w:marRight w:val="0"/>
      <w:marTop w:val="0"/>
      <w:marBottom w:val="0"/>
      <w:divBdr>
        <w:top w:val="none" w:sz="0" w:space="0" w:color="auto"/>
        <w:left w:val="none" w:sz="0" w:space="0" w:color="auto"/>
        <w:bottom w:val="none" w:sz="0" w:space="0" w:color="auto"/>
        <w:right w:val="none" w:sz="0" w:space="0" w:color="auto"/>
      </w:divBdr>
    </w:div>
    <w:div w:id="393043367">
      <w:bodyDiv w:val="1"/>
      <w:marLeft w:val="0"/>
      <w:marRight w:val="0"/>
      <w:marTop w:val="0"/>
      <w:marBottom w:val="0"/>
      <w:divBdr>
        <w:top w:val="none" w:sz="0" w:space="0" w:color="auto"/>
        <w:left w:val="none" w:sz="0" w:space="0" w:color="auto"/>
        <w:bottom w:val="none" w:sz="0" w:space="0" w:color="auto"/>
        <w:right w:val="none" w:sz="0" w:space="0" w:color="auto"/>
      </w:divBdr>
    </w:div>
    <w:div w:id="395977198">
      <w:bodyDiv w:val="1"/>
      <w:marLeft w:val="0"/>
      <w:marRight w:val="0"/>
      <w:marTop w:val="0"/>
      <w:marBottom w:val="0"/>
      <w:divBdr>
        <w:top w:val="none" w:sz="0" w:space="0" w:color="auto"/>
        <w:left w:val="none" w:sz="0" w:space="0" w:color="auto"/>
        <w:bottom w:val="none" w:sz="0" w:space="0" w:color="auto"/>
        <w:right w:val="none" w:sz="0" w:space="0" w:color="auto"/>
      </w:divBdr>
    </w:div>
    <w:div w:id="411128598">
      <w:bodyDiv w:val="1"/>
      <w:marLeft w:val="0"/>
      <w:marRight w:val="0"/>
      <w:marTop w:val="0"/>
      <w:marBottom w:val="0"/>
      <w:divBdr>
        <w:top w:val="none" w:sz="0" w:space="0" w:color="auto"/>
        <w:left w:val="none" w:sz="0" w:space="0" w:color="auto"/>
        <w:bottom w:val="none" w:sz="0" w:space="0" w:color="auto"/>
        <w:right w:val="none" w:sz="0" w:space="0" w:color="auto"/>
      </w:divBdr>
    </w:div>
    <w:div w:id="425460378">
      <w:bodyDiv w:val="1"/>
      <w:marLeft w:val="0"/>
      <w:marRight w:val="0"/>
      <w:marTop w:val="0"/>
      <w:marBottom w:val="0"/>
      <w:divBdr>
        <w:top w:val="none" w:sz="0" w:space="0" w:color="auto"/>
        <w:left w:val="none" w:sz="0" w:space="0" w:color="auto"/>
        <w:bottom w:val="none" w:sz="0" w:space="0" w:color="auto"/>
        <w:right w:val="none" w:sz="0" w:space="0" w:color="auto"/>
      </w:divBdr>
    </w:div>
    <w:div w:id="506989331">
      <w:bodyDiv w:val="1"/>
      <w:marLeft w:val="0"/>
      <w:marRight w:val="0"/>
      <w:marTop w:val="0"/>
      <w:marBottom w:val="0"/>
      <w:divBdr>
        <w:top w:val="none" w:sz="0" w:space="0" w:color="auto"/>
        <w:left w:val="none" w:sz="0" w:space="0" w:color="auto"/>
        <w:bottom w:val="none" w:sz="0" w:space="0" w:color="auto"/>
        <w:right w:val="none" w:sz="0" w:space="0" w:color="auto"/>
      </w:divBdr>
    </w:div>
    <w:div w:id="513693542">
      <w:bodyDiv w:val="1"/>
      <w:marLeft w:val="0"/>
      <w:marRight w:val="0"/>
      <w:marTop w:val="0"/>
      <w:marBottom w:val="0"/>
      <w:divBdr>
        <w:top w:val="none" w:sz="0" w:space="0" w:color="auto"/>
        <w:left w:val="none" w:sz="0" w:space="0" w:color="auto"/>
        <w:bottom w:val="none" w:sz="0" w:space="0" w:color="auto"/>
        <w:right w:val="none" w:sz="0" w:space="0" w:color="auto"/>
      </w:divBdr>
    </w:div>
    <w:div w:id="515508800">
      <w:bodyDiv w:val="1"/>
      <w:marLeft w:val="0"/>
      <w:marRight w:val="0"/>
      <w:marTop w:val="0"/>
      <w:marBottom w:val="0"/>
      <w:divBdr>
        <w:top w:val="none" w:sz="0" w:space="0" w:color="auto"/>
        <w:left w:val="none" w:sz="0" w:space="0" w:color="auto"/>
        <w:bottom w:val="none" w:sz="0" w:space="0" w:color="auto"/>
        <w:right w:val="none" w:sz="0" w:space="0" w:color="auto"/>
      </w:divBdr>
    </w:div>
    <w:div w:id="534780388">
      <w:bodyDiv w:val="1"/>
      <w:marLeft w:val="0"/>
      <w:marRight w:val="0"/>
      <w:marTop w:val="0"/>
      <w:marBottom w:val="0"/>
      <w:divBdr>
        <w:top w:val="none" w:sz="0" w:space="0" w:color="auto"/>
        <w:left w:val="none" w:sz="0" w:space="0" w:color="auto"/>
        <w:bottom w:val="none" w:sz="0" w:space="0" w:color="auto"/>
        <w:right w:val="none" w:sz="0" w:space="0" w:color="auto"/>
      </w:divBdr>
    </w:div>
    <w:div w:id="567034069">
      <w:bodyDiv w:val="1"/>
      <w:marLeft w:val="0"/>
      <w:marRight w:val="0"/>
      <w:marTop w:val="0"/>
      <w:marBottom w:val="0"/>
      <w:divBdr>
        <w:top w:val="none" w:sz="0" w:space="0" w:color="auto"/>
        <w:left w:val="none" w:sz="0" w:space="0" w:color="auto"/>
        <w:bottom w:val="none" w:sz="0" w:space="0" w:color="auto"/>
        <w:right w:val="none" w:sz="0" w:space="0" w:color="auto"/>
      </w:divBdr>
    </w:div>
    <w:div w:id="580020618">
      <w:bodyDiv w:val="1"/>
      <w:marLeft w:val="0"/>
      <w:marRight w:val="0"/>
      <w:marTop w:val="0"/>
      <w:marBottom w:val="0"/>
      <w:divBdr>
        <w:top w:val="none" w:sz="0" w:space="0" w:color="auto"/>
        <w:left w:val="none" w:sz="0" w:space="0" w:color="auto"/>
        <w:bottom w:val="none" w:sz="0" w:space="0" w:color="auto"/>
        <w:right w:val="none" w:sz="0" w:space="0" w:color="auto"/>
      </w:divBdr>
    </w:div>
    <w:div w:id="677854193">
      <w:bodyDiv w:val="1"/>
      <w:marLeft w:val="0"/>
      <w:marRight w:val="0"/>
      <w:marTop w:val="0"/>
      <w:marBottom w:val="0"/>
      <w:divBdr>
        <w:top w:val="none" w:sz="0" w:space="0" w:color="auto"/>
        <w:left w:val="none" w:sz="0" w:space="0" w:color="auto"/>
        <w:bottom w:val="none" w:sz="0" w:space="0" w:color="auto"/>
        <w:right w:val="none" w:sz="0" w:space="0" w:color="auto"/>
      </w:divBdr>
    </w:div>
    <w:div w:id="684286042">
      <w:bodyDiv w:val="1"/>
      <w:marLeft w:val="0"/>
      <w:marRight w:val="0"/>
      <w:marTop w:val="0"/>
      <w:marBottom w:val="0"/>
      <w:divBdr>
        <w:top w:val="none" w:sz="0" w:space="0" w:color="auto"/>
        <w:left w:val="none" w:sz="0" w:space="0" w:color="auto"/>
        <w:bottom w:val="none" w:sz="0" w:space="0" w:color="auto"/>
        <w:right w:val="none" w:sz="0" w:space="0" w:color="auto"/>
      </w:divBdr>
    </w:div>
    <w:div w:id="755833218">
      <w:bodyDiv w:val="1"/>
      <w:marLeft w:val="0"/>
      <w:marRight w:val="0"/>
      <w:marTop w:val="0"/>
      <w:marBottom w:val="0"/>
      <w:divBdr>
        <w:top w:val="none" w:sz="0" w:space="0" w:color="auto"/>
        <w:left w:val="none" w:sz="0" w:space="0" w:color="auto"/>
        <w:bottom w:val="none" w:sz="0" w:space="0" w:color="auto"/>
        <w:right w:val="none" w:sz="0" w:space="0" w:color="auto"/>
      </w:divBdr>
    </w:div>
    <w:div w:id="779765227">
      <w:bodyDiv w:val="1"/>
      <w:marLeft w:val="0"/>
      <w:marRight w:val="0"/>
      <w:marTop w:val="0"/>
      <w:marBottom w:val="0"/>
      <w:divBdr>
        <w:top w:val="none" w:sz="0" w:space="0" w:color="auto"/>
        <w:left w:val="none" w:sz="0" w:space="0" w:color="auto"/>
        <w:bottom w:val="none" w:sz="0" w:space="0" w:color="auto"/>
        <w:right w:val="none" w:sz="0" w:space="0" w:color="auto"/>
      </w:divBdr>
    </w:div>
    <w:div w:id="781345769">
      <w:bodyDiv w:val="1"/>
      <w:marLeft w:val="0"/>
      <w:marRight w:val="0"/>
      <w:marTop w:val="0"/>
      <w:marBottom w:val="0"/>
      <w:divBdr>
        <w:top w:val="none" w:sz="0" w:space="0" w:color="auto"/>
        <w:left w:val="none" w:sz="0" w:space="0" w:color="auto"/>
        <w:bottom w:val="none" w:sz="0" w:space="0" w:color="auto"/>
        <w:right w:val="none" w:sz="0" w:space="0" w:color="auto"/>
      </w:divBdr>
    </w:div>
    <w:div w:id="825046849">
      <w:bodyDiv w:val="1"/>
      <w:marLeft w:val="0"/>
      <w:marRight w:val="0"/>
      <w:marTop w:val="0"/>
      <w:marBottom w:val="0"/>
      <w:divBdr>
        <w:top w:val="none" w:sz="0" w:space="0" w:color="auto"/>
        <w:left w:val="none" w:sz="0" w:space="0" w:color="auto"/>
        <w:bottom w:val="none" w:sz="0" w:space="0" w:color="auto"/>
        <w:right w:val="none" w:sz="0" w:space="0" w:color="auto"/>
      </w:divBdr>
    </w:div>
    <w:div w:id="833641634">
      <w:bodyDiv w:val="1"/>
      <w:marLeft w:val="0"/>
      <w:marRight w:val="0"/>
      <w:marTop w:val="0"/>
      <w:marBottom w:val="0"/>
      <w:divBdr>
        <w:top w:val="none" w:sz="0" w:space="0" w:color="auto"/>
        <w:left w:val="none" w:sz="0" w:space="0" w:color="auto"/>
        <w:bottom w:val="none" w:sz="0" w:space="0" w:color="auto"/>
        <w:right w:val="none" w:sz="0" w:space="0" w:color="auto"/>
      </w:divBdr>
    </w:div>
    <w:div w:id="861165443">
      <w:bodyDiv w:val="1"/>
      <w:marLeft w:val="0"/>
      <w:marRight w:val="0"/>
      <w:marTop w:val="0"/>
      <w:marBottom w:val="0"/>
      <w:divBdr>
        <w:top w:val="none" w:sz="0" w:space="0" w:color="auto"/>
        <w:left w:val="none" w:sz="0" w:space="0" w:color="auto"/>
        <w:bottom w:val="none" w:sz="0" w:space="0" w:color="auto"/>
        <w:right w:val="none" w:sz="0" w:space="0" w:color="auto"/>
      </w:divBdr>
    </w:div>
    <w:div w:id="869685144">
      <w:bodyDiv w:val="1"/>
      <w:marLeft w:val="0"/>
      <w:marRight w:val="0"/>
      <w:marTop w:val="0"/>
      <w:marBottom w:val="0"/>
      <w:divBdr>
        <w:top w:val="none" w:sz="0" w:space="0" w:color="auto"/>
        <w:left w:val="none" w:sz="0" w:space="0" w:color="auto"/>
        <w:bottom w:val="none" w:sz="0" w:space="0" w:color="auto"/>
        <w:right w:val="none" w:sz="0" w:space="0" w:color="auto"/>
      </w:divBdr>
    </w:div>
    <w:div w:id="873155169">
      <w:bodyDiv w:val="1"/>
      <w:marLeft w:val="0"/>
      <w:marRight w:val="0"/>
      <w:marTop w:val="0"/>
      <w:marBottom w:val="0"/>
      <w:divBdr>
        <w:top w:val="none" w:sz="0" w:space="0" w:color="auto"/>
        <w:left w:val="none" w:sz="0" w:space="0" w:color="auto"/>
        <w:bottom w:val="none" w:sz="0" w:space="0" w:color="auto"/>
        <w:right w:val="none" w:sz="0" w:space="0" w:color="auto"/>
      </w:divBdr>
    </w:div>
    <w:div w:id="972514753">
      <w:bodyDiv w:val="1"/>
      <w:marLeft w:val="0"/>
      <w:marRight w:val="0"/>
      <w:marTop w:val="0"/>
      <w:marBottom w:val="0"/>
      <w:divBdr>
        <w:top w:val="none" w:sz="0" w:space="0" w:color="auto"/>
        <w:left w:val="none" w:sz="0" w:space="0" w:color="auto"/>
        <w:bottom w:val="none" w:sz="0" w:space="0" w:color="auto"/>
        <w:right w:val="none" w:sz="0" w:space="0" w:color="auto"/>
      </w:divBdr>
    </w:div>
    <w:div w:id="976569112">
      <w:bodyDiv w:val="1"/>
      <w:marLeft w:val="0"/>
      <w:marRight w:val="0"/>
      <w:marTop w:val="0"/>
      <w:marBottom w:val="0"/>
      <w:divBdr>
        <w:top w:val="none" w:sz="0" w:space="0" w:color="auto"/>
        <w:left w:val="none" w:sz="0" w:space="0" w:color="auto"/>
        <w:bottom w:val="none" w:sz="0" w:space="0" w:color="auto"/>
        <w:right w:val="none" w:sz="0" w:space="0" w:color="auto"/>
      </w:divBdr>
    </w:div>
    <w:div w:id="1017385861">
      <w:bodyDiv w:val="1"/>
      <w:marLeft w:val="0"/>
      <w:marRight w:val="0"/>
      <w:marTop w:val="0"/>
      <w:marBottom w:val="0"/>
      <w:divBdr>
        <w:top w:val="none" w:sz="0" w:space="0" w:color="auto"/>
        <w:left w:val="none" w:sz="0" w:space="0" w:color="auto"/>
        <w:bottom w:val="none" w:sz="0" w:space="0" w:color="auto"/>
        <w:right w:val="none" w:sz="0" w:space="0" w:color="auto"/>
      </w:divBdr>
    </w:div>
    <w:div w:id="1163545867">
      <w:bodyDiv w:val="1"/>
      <w:marLeft w:val="0"/>
      <w:marRight w:val="0"/>
      <w:marTop w:val="0"/>
      <w:marBottom w:val="0"/>
      <w:divBdr>
        <w:top w:val="none" w:sz="0" w:space="0" w:color="auto"/>
        <w:left w:val="none" w:sz="0" w:space="0" w:color="auto"/>
        <w:bottom w:val="none" w:sz="0" w:space="0" w:color="auto"/>
        <w:right w:val="none" w:sz="0" w:space="0" w:color="auto"/>
      </w:divBdr>
    </w:div>
    <w:div w:id="1200900760">
      <w:bodyDiv w:val="1"/>
      <w:marLeft w:val="0"/>
      <w:marRight w:val="0"/>
      <w:marTop w:val="0"/>
      <w:marBottom w:val="0"/>
      <w:divBdr>
        <w:top w:val="none" w:sz="0" w:space="0" w:color="auto"/>
        <w:left w:val="none" w:sz="0" w:space="0" w:color="auto"/>
        <w:bottom w:val="none" w:sz="0" w:space="0" w:color="auto"/>
        <w:right w:val="none" w:sz="0" w:space="0" w:color="auto"/>
      </w:divBdr>
    </w:div>
    <w:div w:id="1229731665">
      <w:bodyDiv w:val="1"/>
      <w:marLeft w:val="0"/>
      <w:marRight w:val="0"/>
      <w:marTop w:val="0"/>
      <w:marBottom w:val="0"/>
      <w:divBdr>
        <w:top w:val="none" w:sz="0" w:space="0" w:color="auto"/>
        <w:left w:val="none" w:sz="0" w:space="0" w:color="auto"/>
        <w:bottom w:val="none" w:sz="0" w:space="0" w:color="auto"/>
        <w:right w:val="none" w:sz="0" w:space="0" w:color="auto"/>
      </w:divBdr>
    </w:div>
    <w:div w:id="1234394655">
      <w:bodyDiv w:val="1"/>
      <w:marLeft w:val="0"/>
      <w:marRight w:val="0"/>
      <w:marTop w:val="0"/>
      <w:marBottom w:val="0"/>
      <w:divBdr>
        <w:top w:val="none" w:sz="0" w:space="0" w:color="auto"/>
        <w:left w:val="none" w:sz="0" w:space="0" w:color="auto"/>
        <w:bottom w:val="none" w:sz="0" w:space="0" w:color="auto"/>
        <w:right w:val="none" w:sz="0" w:space="0" w:color="auto"/>
      </w:divBdr>
    </w:div>
    <w:div w:id="1248807908">
      <w:bodyDiv w:val="1"/>
      <w:marLeft w:val="0"/>
      <w:marRight w:val="0"/>
      <w:marTop w:val="0"/>
      <w:marBottom w:val="0"/>
      <w:divBdr>
        <w:top w:val="none" w:sz="0" w:space="0" w:color="auto"/>
        <w:left w:val="none" w:sz="0" w:space="0" w:color="auto"/>
        <w:bottom w:val="none" w:sz="0" w:space="0" w:color="auto"/>
        <w:right w:val="none" w:sz="0" w:space="0" w:color="auto"/>
      </w:divBdr>
    </w:div>
    <w:div w:id="1287199818">
      <w:bodyDiv w:val="1"/>
      <w:marLeft w:val="0"/>
      <w:marRight w:val="0"/>
      <w:marTop w:val="0"/>
      <w:marBottom w:val="0"/>
      <w:divBdr>
        <w:top w:val="none" w:sz="0" w:space="0" w:color="auto"/>
        <w:left w:val="none" w:sz="0" w:space="0" w:color="auto"/>
        <w:bottom w:val="none" w:sz="0" w:space="0" w:color="auto"/>
        <w:right w:val="none" w:sz="0" w:space="0" w:color="auto"/>
      </w:divBdr>
    </w:div>
    <w:div w:id="1372657445">
      <w:bodyDiv w:val="1"/>
      <w:marLeft w:val="0"/>
      <w:marRight w:val="0"/>
      <w:marTop w:val="0"/>
      <w:marBottom w:val="0"/>
      <w:divBdr>
        <w:top w:val="none" w:sz="0" w:space="0" w:color="auto"/>
        <w:left w:val="none" w:sz="0" w:space="0" w:color="auto"/>
        <w:bottom w:val="none" w:sz="0" w:space="0" w:color="auto"/>
        <w:right w:val="none" w:sz="0" w:space="0" w:color="auto"/>
      </w:divBdr>
    </w:div>
    <w:div w:id="1375959471">
      <w:bodyDiv w:val="1"/>
      <w:marLeft w:val="0"/>
      <w:marRight w:val="0"/>
      <w:marTop w:val="0"/>
      <w:marBottom w:val="0"/>
      <w:divBdr>
        <w:top w:val="none" w:sz="0" w:space="0" w:color="auto"/>
        <w:left w:val="none" w:sz="0" w:space="0" w:color="auto"/>
        <w:bottom w:val="none" w:sz="0" w:space="0" w:color="auto"/>
        <w:right w:val="none" w:sz="0" w:space="0" w:color="auto"/>
      </w:divBdr>
    </w:div>
    <w:div w:id="1498422103">
      <w:bodyDiv w:val="1"/>
      <w:marLeft w:val="0"/>
      <w:marRight w:val="0"/>
      <w:marTop w:val="0"/>
      <w:marBottom w:val="0"/>
      <w:divBdr>
        <w:top w:val="none" w:sz="0" w:space="0" w:color="auto"/>
        <w:left w:val="none" w:sz="0" w:space="0" w:color="auto"/>
        <w:bottom w:val="none" w:sz="0" w:space="0" w:color="auto"/>
        <w:right w:val="none" w:sz="0" w:space="0" w:color="auto"/>
      </w:divBdr>
    </w:div>
    <w:div w:id="1530025676">
      <w:bodyDiv w:val="1"/>
      <w:marLeft w:val="0"/>
      <w:marRight w:val="0"/>
      <w:marTop w:val="0"/>
      <w:marBottom w:val="0"/>
      <w:divBdr>
        <w:top w:val="none" w:sz="0" w:space="0" w:color="auto"/>
        <w:left w:val="none" w:sz="0" w:space="0" w:color="auto"/>
        <w:bottom w:val="none" w:sz="0" w:space="0" w:color="auto"/>
        <w:right w:val="none" w:sz="0" w:space="0" w:color="auto"/>
      </w:divBdr>
    </w:div>
    <w:div w:id="1577936935">
      <w:bodyDiv w:val="1"/>
      <w:marLeft w:val="0"/>
      <w:marRight w:val="0"/>
      <w:marTop w:val="0"/>
      <w:marBottom w:val="0"/>
      <w:divBdr>
        <w:top w:val="none" w:sz="0" w:space="0" w:color="auto"/>
        <w:left w:val="none" w:sz="0" w:space="0" w:color="auto"/>
        <w:bottom w:val="none" w:sz="0" w:space="0" w:color="auto"/>
        <w:right w:val="none" w:sz="0" w:space="0" w:color="auto"/>
      </w:divBdr>
    </w:div>
    <w:div w:id="1606498091">
      <w:bodyDiv w:val="1"/>
      <w:marLeft w:val="0"/>
      <w:marRight w:val="0"/>
      <w:marTop w:val="0"/>
      <w:marBottom w:val="0"/>
      <w:divBdr>
        <w:top w:val="none" w:sz="0" w:space="0" w:color="auto"/>
        <w:left w:val="none" w:sz="0" w:space="0" w:color="auto"/>
        <w:bottom w:val="none" w:sz="0" w:space="0" w:color="auto"/>
        <w:right w:val="none" w:sz="0" w:space="0" w:color="auto"/>
      </w:divBdr>
    </w:div>
    <w:div w:id="1617053751">
      <w:bodyDiv w:val="1"/>
      <w:marLeft w:val="0"/>
      <w:marRight w:val="0"/>
      <w:marTop w:val="0"/>
      <w:marBottom w:val="0"/>
      <w:divBdr>
        <w:top w:val="none" w:sz="0" w:space="0" w:color="auto"/>
        <w:left w:val="none" w:sz="0" w:space="0" w:color="auto"/>
        <w:bottom w:val="none" w:sz="0" w:space="0" w:color="auto"/>
        <w:right w:val="none" w:sz="0" w:space="0" w:color="auto"/>
      </w:divBdr>
    </w:div>
    <w:div w:id="1660883352">
      <w:bodyDiv w:val="1"/>
      <w:marLeft w:val="0"/>
      <w:marRight w:val="0"/>
      <w:marTop w:val="0"/>
      <w:marBottom w:val="0"/>
      <w:divBdr>
        <w:top w:val="none" w:sz="0" w:space="0" w:color="auto"/>
        <w:left w:val="none" w:sz="0" w:space="0" w:color="auto"/>
        <w:bottom w:val="none" w:sz="0" w:space="0" w:color="auto"/>
        <w:right w:val="none" w:sz="0" w:space="0" w:color="auto"/>
      </w:divBdr>
    </w:div>
    <w:div w:id="1764449786">
      <w:bodyDiv w:val="1"/>
      <w:marLeft w:val="0"/>
      <w:marRight w:val="0"/>
      <w:marTop w:val="0"/>
      <w:marBottom w:val="0"/>
      <w:divBdr>
        <w:top w:val="none" w:sz="0" w:space="0" w:color="auto"/>
        <w:left w:val="none" w:sz="0" w:space="0" w:color="auto"/>
        <w:bottom w:val="none" w:sz="0" w:space="0" w:color="auto"/>
        <w:right w:val="none" w:sz="0" w:space="0" w:color="auto"/>
      </w:divBdr>
    </w:div>
    <w:div w:id="1815172556">
      <w:bodyDiv w:val="1"/>
      <w:marLeft w:val="0"/>
      <w:marRight w:val="0"/>
      <w:marTop w:val="0"/>
      <w:marBottom w:val="0"/>
      <w:divBdr>
        <w:top w:val="none" w:sz="0" w:space="0" w:color="auto"/>
        <w:left w:val="none" w:sz="0" w:space="0" w:color="auto"/>
        <w:bottom w:val="none" w:sz="0" w:space="0" w:color="auto"/>
        <w:right w:val="none" w:sz="0" w:space="0" w:color="auto"/>
      </w:divBdr>
    </w:div>
    <w:div w:id="1891188559">
      <w:bodyDiv w:val="1"/>
      <w:marLeft w:val="0"/>
      <w:marRight w:val="0"/>
      <w:marTop w:val="0"/>
      <w:marBottom w:val="0"/>
      <w:divBdr>
        <w:top w:val="none" w:sz="0" w:space="0" w:color="auto"/>
        <w:left w:val="none" w:sz="0" w:space="0" w:color="auto"/>
        <w:bottom w:val="none" w:sz="0" w:space="0" w:color="auto"/>
        <w:right w:val="none" w:sz="0" w:space="0" w:color="auto"/>
      </w:divBdr>
    </w:div>
    <w:div w:id="1902446223">
      <w:bodyDiv w:val="1"/>
      <w:marLeft w:val="0"/>
      <w:marRight w:val="0"/>
      <w:marTop w:val="0"/>
      <w:marBottom w:val="0"/>
      <w:divBdr>
        <w:top w:val="none" w:sz="0" w:space="0" w:color="auto"/>
        <w:left w:val="none" w:sz="0" w:space="0" w:color="auto"/>
        <w:bottom w:val="none" w:sz="0" w:space="0" w:color="auto"/>
        <w:right w:val="none" w:sz="0" w:space="0" w:color="auto"/>
      </w:divBdr>
    </w:div>
    <w:div w:id="2010982034">
      <w:bodyDiv w:val="1"/>
      <w:marLeft w:val="0"/>
      <w:marRight w:val="0"/>
      <w:marTop w:val="0"/>
      <w:marBottom w:val="0"/>
      <w:divBdr>
        <w:top w:val="none" w:sz="0" w:space="0" w:color="auto"/>
        <w:left w:val="none" w:sz="0" w:space="0" w:color="auto"/>
        <w:bottom w:val="none" w:sz="0" w:space="0" w:color="auto"/>
        <w:right w:val="none" w:sz="0" w:space="0" w:color="auto"/>
      </w:divBdr>
    </w:div>
    <w:div w:id="2019234252">
      <w:bodyDiv w:val="1"/>
      <w:marLeft w:val="0"/>
      <w:marRight w:val="0"/>
      <w:marTop w:val="0"/>
      <w:marBottom w:val="0"/>
      <w:divBdr>
        <w:top w:val="none" w:sz="0" w:space="0" w:color="auto"/>
        <w:left w:val="none" w:sz="0" w:space="0" w:color="auto"/>
        <w:bottom w:val="none" w:sz="0" w:space="0" w:color="auto"/>
        <w:right w:val="none" w:sz="0" w:space="0" w:color="auto"/>
      </w:divBdr>
    </w:div>
    <w:div w:id="2027094507">
      <w:bodyDiv w:val="1"/>
      <w:marLeft w:val="0"/>
      <w:marRight w:val="0"/>
      <w:marTop w:val="0"/>
      <w:marBottom w:val="0"/>
      <w:divBdr>
        <w:top w:val="none" w:sz="0" w:space="0" w:color="auto"/>
        <w:left w:val="none" w:sz="0" w:space="0" w:color="auto"/>
        <w:bottom w:val="none" w:sz="0" w:space="0" w:color="auto"/>
        <w:right w:val="none" w:sz="0" w:space="0" w:color="auto"/>
      </w:divBdr>
    </w:div>
    <w:div w:id="2101873910">
      <w:bodyDiv w:val="1"/>
      <w:marLeft w:val="0"/>
      <w:marRight w:val="0"/>
      <w:marTop w:val="0"/>
      <w:marBottom w:val="0"/>
      <w:divBdr>
        <w:top w:val="none" w:sz="0" w:space="0" w:color="auto"/>
        <w:left w:val="none" w:sz="0" w:space="0" w:color="auto"/>
        <w:bottom w:val="none" w:sz="0" w:space="0" w:color="auto"/>
        <w:right w:val="none" w:sz="0" w:space="0" w:color="auto"/>
      </w:divBdr>
    </w:div>
    <w:div w:id="2122337206">
      <w:bodyDiv w:val="1"/>
      <w:marLeft w:val="0"/>
      <w:marRight w:val="0"/>
      <w:marTop w:val="0"/>
      <w:marBottom w:val="0"/>
      <w:divBdr>
        <w:top w:val="none" w:sz="0" w:space="0" w:color="auto"/>
        <w:left w:val="none" w:sz="0" w:space="0" w:color="auto"/>
        <w:bottom w:val="none" w:sz="0" w:space="0" w:color="auto"/>
        <w:right w:val="none" w:sz="0" w:space="0" w:color="auto"/>
      </w:divBdr>
    </w:div>
    <w:div w:id="214643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1</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6</b:RefOrder>
  </b:Source>
  <b:Source>
    <b:Tag>Sch97</b:Tag>
    <b:SourceType>Book</b:SourceType>
    <b:Guid>{50DBABB4-C235-5042-8444-5E1ECA91DE37}</b:Guid>
    <b:Title>Theorie der wirtschaftlichen Entwicklung.: Eine Untersuchung über Unternehmergewinn, Kapital, Kredit, Zins und den Konjunkturzyklus</b:Title>
    <b:Publisher>Duncker &amp; Humblot</b:Publisher>
    <b:City>o. O.</b:City>
    <b:Year>1997</b:Year>
    <b:Author>
      <b:Author>
        <b:NameList>
          <b:Person>
            <b:Last>Schumpeter</b:Last>
            <b:First>J.</b:First>
          </b:Person>
        </b:NameList>
      </b:Author>
    </b:Author>
    <b:RefOrder>7</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8</b:RefOrder>
  </b:Source>
  <b:Source>
    <b:Tag>Dru06</b:Tag>
    <b:SourceType>Book</b:SourceType>
    <b:Guid>{51841ECD-4799-F84A-AEC9-88816D8573BA}</b:Guid>
    <b:Author>
      <b:Author>
        <b:NameList>
          <b:Person>
            <b:Last>Drucker</b:Last>
            <b:First>P.</b:First>
            <b:Middle>F.</b:Middle>
          </b:Person>
        </b:NameList>
      </b:Author>
    </b:Author>
    <b:Title>Innovation and Entrepreneurship</b:Title>
    <b:City>o. O.</b:City>
    <b:Publisher>HarperCollins Publishers</b:Publisher>
    <b:Year>2006</b:Year>
    <b:RefOrder>9</b:RefOrder>
  </b:Source>
  <b:Source>
    <b:Tag>Chr00</b:Tag>
    <b:SourceType>Book</b:SourceType>
    <b:Guid>{724D2AA9-ABEA-B141-AE0F-85C83B06ACC1}</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10</b:RefOrder>
  </b:Source>
  <b:Source>
    <b:Tag>Len06</b:Tag>
    <b:SourceType>Book</b:SourceType>
    <b:Guid>{E1C14B6E-72ED-9B4E-89AA-55F60F7052E0}</b:Guid>
    <b:Author>
      <b:Author>
        <b:NameList>
          <b:Person>
            <b:Last>Lennertz</b:Last>
            <b:First>D.</b:First>
          </b:Person>
        </b:NameList>
      </b:Author>
    </b:Author>
    <b:Title>Produktmanagement. Planung - Entwicklung - Vermarktung</b:Title>
    <b:City>Frankfurt</b:City>
    <b:Publisher>Frankfurter Allgemeine Buch</b:Publisher>
    <b:Year>2006</b:Year>
    <b:RefOrder>11</b:RefOrder>
  </b:Source>
  <b:Source>
    <b:Tag>Kai09</b:Tag>
    <b:SourceType>Book</b:SourceType>
    <b:Guid>{4131F49B-B0A3-EB4D-BBC0-86E7FB4E7E44}</b:Guid>
    <b:Author>
      <b:Author>
        <b:NameList>
          <b:Person>
            <b:Last>Kairies</b:Last>
            <b:First>P.</b:First>
          </b:Person>
        </b:NameList>
      </b:Author>
    </b:Author>
    <b:Title>Professionelles Produktmanagement für die Investitionsgüterindustrie</b:Title>
    <b:City>Renningen</b:City>
    <b:Publisher>expert Verlag</b:Publisher>
    <b:Year>2009</b:Year>
    <b:RefOrder>12</b:RefOrder>
  </b:Source>
  <b:Source>
    <b:Tag>Aum09</b:Tag>
    <b:SourceType>Book</b:SourceType>
    <b:Guid>{7467E7BC-6D34-E948-8E4D-4FD94133DC25}</b:Guid>
    <b:Author>
      <b:Author>
        <b:NameList>
          <b:Person>
            <b:Last>Aumayr</b:Last>
            <b:First>K.</b:First>
            <b:Middle>J.</b:Middle>
          </b:Person>
        </b:NameList>
      </b:Author>
    </b:Author>
    <b:Title>Erfolreiches Produktmanagement. Tool-Box für da professionelle Produktmanagement und Produktmartketing</b:Title>
    <b:City>Wiesbaden</b:City>
    <b:Publisher>Gabler</b:Publisher>
    <b:Year>2009</b:Year>
    <b:RefOrder>13</b:RefOrder>
  </b:Source>
  <b:Source>
    <b:Tag>Pic14</b:Tag>
    <b:SourceType>Book</b:SourceType>
    <b:Guid>{A065C665-E260-C44D-BAD7-736A532B9689}</b:Guid>
    <b:Author>
      <b:Author>
        <b:NameList>
          <b:Person>
            <b:Last>Pichler</b:Last>
            <b:First>R.</b:First>
          </b:Person>
        </b:NameList>
      </b:Author>
    </b:Author>
    <b:Title>Agiles Produktmanagement mit Scrum: Erfolgreich als Product Owner arbeiten</b:Title>
    <b:City>Heidelberg</b:City>
    <b:Publisher>dpunkt.verlag</b:Publisher>
    <b:Year>2014</b:Year>
    <b:RefOrder>14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17</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18</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19</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22</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23</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21</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20</b:RefOrder>
  </b:Source>
</b:Sources>
</file>

<file path=customXml/itemProps1.xml><?xml version="1.0" encoding="utf-8"?>
<ds:datastoreItem xmlns:ds="http://schemas.openxmlformats.org/officeDocument/2006/customXml" ds:itemID="{BE1EEA8F-2214-45CF-9A7F-7AF292191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1323</Words>
  <Characters>8340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FernUniversität Hagen</Company>
  <LinksUpToDate>false</LinksUpToDate>
  <CharactersWithSpaces>9644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baumoel</dc:creator>
  <cp:lastModifiedBy>Lohr, S.,SNL IT PeP DD, 2400</cp:lastModifiedBy>
  <cp:revision>3</cp:revision>
  <dcterms:created xsi:type="dcterms:W3CDTF">2016-01-18T17:44:00Z</dcterms:created>
  <dcterms:modified xsi:type="dcterms:W3CDTF">2016-01-18T17:48:00Z</dcterms:modified>
</cp:coreProperties>
</file>