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E85EAD" w:rsidRPr="00914102" w:rsidRDefault="00E85EAD" w:rsidP="00A65D39">
                            <w:pPr>
                              <w:pStyle w:val="Vorgelegt"/>
                            </w:pPr>
                            <w:r>
                              <w:t>Vorgelegt der Fakultät für Wirtschaftswissenschaft</w:t>
                            </w:r>
                          </w:p>
                          <w:p w14:paraId="2DA42285" w14:textId="77777777" w:rsidR="00E85EAD" w:rsidRDefault="00E85EAD" w:rsidP="00A65D39">
                            <w:pPr>
                              <w:pStyle w:val="Vorgelegt"/>
                            </w:pPr>
                            <w:r w:rsidRPr="00914102">
                              <w:t xml:space="preserve">der </w:t>
                            </w:r>
                            <w:r>
                              <w:t>Fern</w:t>
                            </w:r>
                            <w:r w:rsidRPr="00914102">
                              <w:t xml:space="preserve">Universität </w:t>
                            </w:r>
                            <w:r>
                              <w:t>in Hagen</w:t>
                            </w:r>
                          </w:p>
                          <w:p w14:paraId="0CCD095C" w14:textId="77777777" w:rsidR="00E85EAD" w:rsidRDefault="00E85EAD" w:rsidP="00A65D39">
                            <w:pPr>
                              <w:pStyle w:val="Vorgelegt"/>
                            </w:pPr>
                            <w:r>
                              <w:t>Lehrstuhl für Betriebswirtschaftslehre,</w:t>
                            </w:r>
                          </w:p>
                          <w:p w14:paraId="30ECB503" w14:textId="77777777" w:rsidR="00E85EAD" w:rsidRPr="00D2428A" w:rsidRDefault="00E85EAD"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E85EAD" w:rsidRPr="00914102" w:rsidRDefault="00E85EAD" w:rsidP="00A65D39">
                      <w:pPr>
                        <w:pStyle w:val="Vorgelegt"/>
                      </w:pPr>
                      <w:r>
                        <w:t>Vorgelegt der Fakultät für Wirtschaftswissenschaft</w:t>
                      </w:r>
                    </w:p>
                    <w:p w14:paraId="2DA42285" w14:textId="77777777" w:rsidR="00E85EAD" w:rsidRDefault="00E85EAD" w:rsidP="00A65D39">
                      <w:pPr>
                        <w:pStyle w:val="Vorgelegt"/>
                      </w:pPr>
                      <w:r w:rsidRPr="00914102">
                        <w:t xml:space="preserve">der </w:t>
                      </w:r>
                      <w:r>
                        <w:t>Fern</w:t>
                      </w:r>
                      <w:r w:rsidRPr="00914102">
                        <w:t xml:space="preserve">Universität </w:t>
                      </w:r>
                      <w:r>
                        <w:t>in Hagen</w:t>
                      </w:r>
                    </w:p>
                    <w:p w14:paraId="0CCD095C" w14:textId="77777777" w:rsidR="00E85EAD" w:rsidRDefault="00E85EAD" w:rsidP="00A65D39">
                      <w:pPr>
                        <w:pStyle w:val="Vorgelegt"/>
                      </w:pPr>
                      <w:r>
                        <w:t>Lehrstuhl für Betriebswirtschaftslehre,</w:t>
                      </w:r>
                    </w:p>
                    <w:p w14:paraId="30ECB503" w14:textId="77777777" w:rsidR="00E85EAD" w:rsidRPr="00D2428A" w:rsidRDefault="00E85EAD"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797B7019" w14:textId="77777777" w:rsidR="00414F3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6957377" w:history="1">
        <w:r w:rsidR="00414F3E" w:rsidRPr="00E05BEB">
          <w:rPr>
            <w:rStyle w:val="Link"/>
          </w:rPr>
          <w:t>Abbildungsverzeichnis</w:t>
        </w:r>
        <w:r w:rsidR="00414F3E">
          <w:rPr>
            <w:webHidden/>
          </w:rPr>
          <w:tab/>
        </w:r>
        <w:r w:rsidR="00414F3E">
          <w:rPr>
            <w:webHidden/>
          </w:rPr>
          <w:fldChar w:fldCharType="begin"/>
        </w:r>
        <w:r w:rsidR="00414F3E">
          <w:rPr>
            <w:webHidden/>
          </w:rPr>
          <w:instrText xml:space="preserve"> PAGEREF _Toc456957377 \h </w:instrText>
        </w:r>
        <w:r w:rsidR="00414F3E">
          <w:rPr>
            <w:webHidden/>
          </w:rPr>
        </w:r>
        <w:r w:rsidR="00414F3E">
          <w:rPr>
            <w:webHidden/>
          </w:rPr>
          <w:fldChar w:fldCharType="separate"/>
        </w:r>
        <w:r w:rsidR="00414F3E">
          <w:rPr>
            <w:webHidden/>
          </w:rPr>
          <w:t>II</w:t>
        </w:r>
        <w:r w:rsidR="00414F3E">
          <w:rPr>
            <w:webHidden/>
          </w:rPr>
          <w:fldChar w:fldCharType="end"/>
        </w:r>
      </w:hyperlink>
    </w:p>
    <w:p w14:paraId="0F885F7A" w14:textId="77777777" w:rsidR="00414F3E" w:rsidRDefault="00E85EAD">
      <w:pPr>
        <w:pStyle w:val="Verzeichnis1"/>
        <w:rPr>
          <w:rFonts w:asciiTheme="minorHAnsi" w:eastAsiaTheme="minorEastAsia" w:hAnsiTheme="minorHAnsi" w:cstheme="minorBidi"/>
          <w:b w:val="0"/>
          <w:sz w:val="24"/>
          <w:szCs w:val="24"/>
        </w:rPr>
      </w:pPr>
      <w:hyperlink w:anchor="_Toc456957378" w:history="1">
        <w:r w:rsidR="00414F3E" w:rsidRPr="00E05BEB">
          <w:rPr>
            <w:rStyle w:val="Link"/>
          </w:rPr>
          <w:t>Tabellenverzeichnis</w:t>
        </w:r>
        <w:r w:rsidR="00414F3E">
          <w:rPr>
            <w:webHidden/>
          </w:rPr>
          <w:tab/>
        </w:r>
        <w:r w:rsidR="00414F3E">
          <w:rPr>
            <w:webHidden/>
          </w:rPr>
          <w:fldChar w:fldCharType="begin"/>
        </w:r>
        <w:r w:rsidR="00414F3E">
          <w:rPr>
            <w:webHidden/>
          </w:rPr>
          <w:instrText xml:space="preserve"> PAGEREF _Toc456957378 \h </w:instrText>
        </w:r>
        <w:r w:rsidR="00414F3E">
          <w:rPr>
            <w:webHidden/>
          </w:rPr>
        </w:r>
        <w:r w:rsidR="00414F3E">
          <w:rPr>
            <w:webHidden/>
          </w:rPr>
          <w:fldChar w:fldCharType="separate"/>
        </w:r>
        <w:r w:rsidR="00414F3E">
          <w:rPr>
            <w:webHidden/>
          </w:rPr>
          <w:t>III</w:t>
        </w:r>
        <w:r w:rsidR="00414F3E">
          <w:rPr>
            <w:webHidden/>
          </w:rPr>
          <w:fldChar w:fldCharType="end"/>
        </w:r>
      </w:hyperlink>
    </w:p>
    <w:p w14:paraId="7DC3907A" w14:textId="77777777" w:rsidR="00414F3E" w:rsidRDefault="00E85EAD">
      <w:pPr>
        <w:pStyle w:val="Verzeichnis1"/>
        <w:rPr>
          <w:rFonts w:asciiTheme="minorHAnsi" w:eastAsiaTheme="minorEastAsia" w:hAnsiTheme="minorHAnsi" w:cstheme="minorBidi"/>
          <w:b w:val="0"/>
          <w:sz w:val="24"/>
          <w:szCs w:val="24"/>
        </w:rPr>
      </w:pPr>
      <w:hyperlink w:anchor="_Toc456957379" w:history="1">
        <w:r w:rsidR="00414F3E" w:rsidRPr="00E05BEB">
          <w:rPr>
            <w:rStyle w:val="Link"/>
            <w:lang w:val="en-US"/>
          </w:rPr>
          <w:t>Abkürzungsverzeichnis</w:t>
        </w:r>
        <w:r w:rsidR="00414F3E">
          <w:rPr>
            <w:webHidden/>
          </w:rPr>
          <w:tab/>
        </w:r>
        <w:r w:rsidR="00414F3E">
          <w:rPr>
            <w:webHidden/>
          </w:rPr>
          <w:fldChar w:fldCharType="begin"/>
        </w:r>
        <w:r w:rsidR="00414F3E">
          <w:rPr>
            <w:webHidden/>
          </w:rPr>
          <w:instrText xml:space="preserve"> PAGEREF _Toc456957379 \h </w:instrText>
        </w:r>
        <w:r w:rsidR="00414F3E">
          <w:rPr>
            <w:webHidden/>
          </w:rPr>
        </w:r>
        <w:r w:rsidR="00414F3E">
          <w:rPr>
            <w:webHidden/>
          </w:rPr>
          <w:fldChar w:fldCharType="separate"/>
        </w:r>
        <w:r w:rsidR="00414F3E">
          <w:rPr>
            <w:webHidden/>
          </w:rPr>
          <w:t>IV</w:t>
        </w:r>
        <w:r w:rsidR="00414F3E">
          <w:rPr>
            <w:webHidden/>
          </w:rPr>
          <w:fldChar w:fldCharType="end"/>
        </w:r>
      </w:hyperlink>
    </w:p>
    <w:p w14:paraId="528A8B42" w14:textId="77777777" w:rsidR="00414F3E" w:rsidRDefault="00E85EAD">
      <w:pPr>
        <w:pStyle w:val="Verzeichnis1"/>
        <w:rPr>
          <w:rFonts w:asciiTheme="minorHAnsi" w:eastAsiaTheme="minorEastAsia" w:hAnsiTheme="minorHAnsi" w:cstheme="minorBidi"/>
          <w:b w:val="0"/>
          <w:sz w:val="24"/>
          <w:szCs w:val="24"/>
        </w:rPr>
      </w:pPr>
      <w:hyperlink w:anchor="_Toc456957380" w:history="1">
        <w:r w:rsidR="00414F3E" w:rsidRPr="00E05BEB">
          <w:rPr>
            <w:rStyle w:val="Link"/>
          </w:rPr>
          <w:t>1</w:t>
        </w:r>
        <w:r w:rsidR="00414F3E">
          <w:rPr>
            <w:rFonts w:asciiTheme="minorHAnsi" w:eastAsiaTheme="minorEastAsia" w:hAnsiTheme="minorHAnsi" w:cstheme="minorBidi"/>
            <w:b w:val="0"/>
            <w:sz w:val="24"/>
            <w:szCs w:val="24"/>
          </w:rPr>
          <w:tab/>
        </w:r>
        <w:r w:rsidR="00414F3E" w:rsidRPr="00E05BEB">
          <w:rPr>
            <w:rStyle w:val="Link"/>
          </w:rPr>
          <w:t>Einleitung</w:t>
        </w:r>
        <w:r w:rsidR="00414F3E">
          <w:rPr>
            <w:webHidden/>
          </w:rPr>
          <w:tab/>
        </w:r>
        <w:r w:rsidR="00414F3E">
          <w:rPr>
            <w:webHidden/>
          </w:rPr>
          <w:fldChar w:fldCharType="begin"/>
        </w:r>
        <w:r w:rsidR="00414F3E">
          <w:rPr>
            <w:webHidden/>
          </w:rPr>
          <w:instrText xml:space="preserve"> PAGEREF _Toc456957380 \h </w:instrText>
        </w:r>
        <w:r w:rsidR="00414F3E">
          <w:rPr>
            <w:webHidden/>
          </w:rPr>
        </w:r>
        <w:r w:rsidR="00414F3E">
          <w:rPr>
            <w:webHidden/>
          </w:rPr>
          <w:fldChar w:fldCharType="separate"/>
        </w:r>
        <w:r w:rsidR="00414F3E">
          <w:rPr>
            <w:webHidden/>
          </w:rPr>
          <w:t>1</w:t>
        </w:r>
        <w:r w:rsidR="00414F3E">
          <w:rPr>
            <w:webHidden/>
          </w:rPr>
          <w:fldChar w:fldCharType="end"/>
        </w:r>
      </w:hyperlink>
    </w:p>
    <w:p w14:paraId="280D5565" w14:textId="77777777" w:rsidR="00414F3E" w:rsidRDefault="00E85EAD">
      <w:pPr>
        <w:pStyle w:val="Verzeichnis1"/>
        <w:rPr>
          <w:rFonts w:asciiTheme="minorHAnsi" w:eastAsiaTheme="minorEastAsia" w:hAnsiTheme="minorHAnsi" w:cstheme="minorBidi"/>
          <w:b w:val="0"/>
          <w:sz w:val="24"/>
          <w:szCs w:val="24"/>
        </w:rPr>
      </w:pPr>
      <w:hyperlink w:anchor="_Toc456957381" w:history="1">
        <w:r w:rsidR="00414F3E" w:rsidRPr="00E05BEB">
          <w:rPr>
            <w:rStyle w:val="Link"/>
          </w:rPr>
          <w:t>2</w:t>
        </w:r>
        <w:r w:rsidR="00414F3E">
          <w:rPr>
            <w:rFonts w:asciiTheme="minorHAnsi" w:eastAsiaTheme="minorEastAsia" w:hAnsiTheme="minorHAnsi" w:cstheme="minorBidi"/>
            <w:b w:val="0"/>
            <w:sz w:val="24"/>
            <w:szCs w:val="24"/>
          </w:rPr>
          <w:tab/>
        </w:r>
        <w:r w:rsidR="00414F3E" w:rsidRPr="00E05BEB">
          <w:rPr>
            <w:rStyle w:val="Link"/>
          </w:rPr>
          <w:t>Grundlagen</w:t>
        </w:r>
        <w:r w:rsidR="00414F3E">
          <w:rPr>
            <w:webHidden/>
          </w:rPr>
          <w:tab/>
        </w:r>
        <w:r w:rsidR="00414F3E">
          <w:rPr>
            <w:webHidden/>
          </w:rPr>
          <w:fldChar w:fldCharType="begin"/>
        </w:r>
        <w:r w:rsidR="00414F3E">
          <w:rPr>
            <w:webHidden/>
          </w:rPr>
          <w:instrText xml:space="preserve"> PAGEREF _Toc456957381 \h </w:instrText>
        </w:r>
        <w:r w:rsidR="00414F3E">
          <w:rPr>
            <w:webHidden/>
          </w:rPr>
        </w:r>
        <w:r w:rsidR="00414F3E">
          <w:rPr>
            <w:webHidden/>
          </w:rPr>
          <w:fldChar w:fldCharType="separate"/>
        </w:r>
        <w:r w:rsidR="00414F3E">
          <w:rPr>
            <w:webHidden/>
          </w:rPr>
          <w:t>3</w:t>
        </w:r>
        <w:r w:rsidR="00414F3E">
          <w:rPr>
            <w:webHidden/>
          </w:rPr>
          <w:fldChar w:fldCharType="end"/>
        </w:r>
      </w:hyperlink>
    </w:p>
    <w:p w14:paraId="2291C52E" w14:textId="77777777" w:rsidR="00414F3E" w:rsidRDefault="00E85EAD">
      <w:pPr>
        <w:pStyle w:val="Verzeichnis2"/>
        <w:rPr>
          <w:rFonts w:asciiTheme="minorHAnsi" w:eastAsiaTheme="minorEastAsia" w:hAnsiTheme="minorHAnsi" w:cstheme="minorBidi"/>
          <w:sz w:val="24"/>
          <w:szCs w:val="24"/>
        </w:rPr>
      </w:pPr>
      <w:hyperlink w:anchor="_Toc456957382" w:history="1">
        <w:r w:rsidR="00414F3E" w:rsidRPr="00E05BEB">
          <w:rPr>
            <w:rStyle w:val="Link"/>
          </w:rPr>
          <w:t>2.1</w:t>
        </w:r>
        <w:r w:rsidR="00414F3E">
          <w:rPr>
            <w:rFonts w:asciiTheme="minorHAnsi" w:eastAsiaTheme="minorEastAsia" w:hAnsiTheme="minorHAnsi" w:cstheme="minorBidi"/>
            <w:sz w:val="24"/>
            <w:szCs w:val="24"/>
          </w:rPr>
          <w:tab/>
        </w:r>
        <w:r w:rsidR="00414F3E" w:rsidRPr="00E05BEB">
          <w:rPr>
            <w:rStyle w:val="Link"/>
          </w:rPr>
          <w:t>Innovation zur Existenzsicherung</w:t>
        </w:r>
        <w:r w:rsidR="00414F3E">
          <w:rPr>
            <w:webHidden/>
          </w:rPr>
          <w:tab/>
        </w:r>
        <w:r w:rsidR="00414F3E">
          <w:rPr>
            <w:webHidden/>
          </w:rPr>
          <w:fldChar w:fldCharType="begin"/>
        </w:r>
        <w:r w:rsidR="00414F3E">
          <w:rPr>
            <w:webHidden/>
          </w:rPr>
          <w:instrText xml:space="preserve"> PAGEREF _Toc456957382 \h </w:instrText>
        </w:r>
        <w:r w:rsidR="00414F3E">
          <w:rPr>
            <w:webHidden/>
          </w:rPr>
        </w:r>
        <w:r w:rsidR="00414F3E">
          <w:rPr>
            <w:webHidden/>
          </w:rPr>
          <w:fldChar w:fldCharType="separate"/>
        </w:r>
        <w:r w:rsidR="00414F3E">
          <w:rPr>
            <w:webHidden/>
          </w:rPr>
          <w:t>3</w:t>
        </w:r>
        <w:r w:rsidR="00414F3E">
          <w:rPr>
            <w:webHidden/>
          </w:rPr>
          <w:fldChar w:fldCharType="end"/>
        </w:r>
      </w:hyperlink>
    </w:p>
    <w:p w14:paraId="4D46461C" w14:textId="77777777" w:rsidR="00414F3E" w:rsidRDefault="00E85EAD">
      <w:pPr>
        <w:pStyle w:val="Verzeichnis2"/>
        <w:rPr>
          <w:rFonts w:asciiTheme="minorHAnsi" w:eastAsiaTheme="minorEastAsia" w:hAnsiTheme="minorHAnsi" w:cstheme="minorBidi"/>
          <w:sz w:val="24"/>
          <w:szCs w:val="24"/>
        </w:rPr>
      </w:pPr>
      <w:hyperlink w:anchor="_Toc456957383" w:history="1">
        <w:r w:rsidR="00414F3E" w:rsidRPr="00E05BEB">
          <w:rPr>
            <w:rStyle w:val="Link"/>
          </w:rPr>
          <w:t>2.2</w:t>
        </w:r>
        <w:r w:rsidR="00414F3E">
          <w:rPr>
            <w:rFonts w:asciiTheme="minorHAnsi" w:eastAsiaTheme="minorEastAsia" w:hAnsiTheme="minorHAnsi" w:cstheme="minorBidi"/>
            <w:sz w:val="24"/>
            <w:szCs w:val="24"/>
          </w:rPr>
          <w:tab/>
        </w:r>
        <w:r w:rsidR="00414F3E" w:rsidRPr="00E05BEB">
          <w:rPr>
            <w:rStyle w:val="Link"/>
          </w:rPr>
          <w:t>Innovationssteuerung durch Produkt-Management</w:t>
        </w:r>
        <w:r w:rsidR="00414F3E">
          <w:rPr>
            <w:webHidden/>
          </w:rPr>
          <w:tab/>
        </w:r>
        <w:r w:rsidR="00414F3E">
          <w:rPr>
            <w:webHidden/>
          </w:rPr>
          <w:fldChar w:fldCharType="begin"/>
        </w:r>
        <w:r w:rsidR="00414F3E">
          <w:rPr>
            <w:webHidden/>
          </w:rPr>
          <w:instrText xml:space="preserve"> PAGEREF _Toc456957383 \h </w:instrText>
        </w:r>
        <w:r w:rsidR="00414F3E">
          <w:rPr>
            <w:webHidden/>
          </w:rPr>
        </w:r>
        <w:r w:rsidR="00414F3E">
          <w:rPr>
            <w:webHidden/>
          </w:rPr>
          <w:fldChar w:fldCharType="separate"/>
        </w:r>
        <w:r w:rsidR="00414F3E">
          <w:rPr>
            <w:webHidden/>
          </w:rPr>
          <w:t>6</w:t>
        </w:r>
        <w:r w:rsidR="00414F3E">
          <w:rPr>
            <w:webHidden/>
          </w:rPr>
          <w:fldChar w:fldCharType="end"/>
        </w:r>
      </w:hyperlink>
    </w:p>
    <w:p w14:paraId="1BFC7631" w14:textId="77777777" w:rsidR="00414F3E" w:rsidRDefault="00E85EAD">
      <w:pPr>
        <w:pStyle w:val="Verzeichnis2"/>
        <w:rPr>
          <w:rFonts w:asciiTheme="minorHAnsi" w:eastAsiaTheme="minorEastAsia" w:hAnsiTheme="minorHAnsi" w:cstheme="minorBidi"/>
          <w:sz w:val="24"/>
          <w:szCs w:val="24"/>
        </w:rPr>
      </w:pPr>
      <w:hyperlink w:anchor="_Toc456957384" w:history="1">
        <w:r w:rsidR="00414F3E" w:rsidRPr="00E05BEB">
          <w:rPr>
            <w:rStyle w:val="Link"/>
          </w:rPr>
          <w:t>2.3</w:t>
        </w:r>
        <w:r w:rsidR="00414F3E">
          <w:rPr>
            <w:rFonts w:asciiTheme="minorHAnsi" w:eastAsiaTheme="minorEastAsia" w:hAnsiTheme="minorHAnsi" w:cstheme="minorBidi"/>
            <w:sz w:val="24"/>
            <w:szCs w:val="24"/>
          </w:rPr>
          <w:tab/>
        </w:r>
        <w:r w:rsidR="00414F3E" w:rsidRPr="00E05BEB">
          <w:rPr>
            <w:rStyle w:val="Link"/>
          </w:rPr>
          <w:t>Der Produktlebenszyklus</w:t>
        </w:r>
        <w:r w:rsidR="00414F3E">
          <w:rPr>
            <w:webHidden/>
          </w:rPr>
          <w:tab/>
        </w:r>
        <w:r w:rsidR="00414F3E">
          <w:rPr>
            <w:webHidden/>
          </w:rPr>
          <w:fldChar w:fldCharType="begin"/>
        </w:r>
        <w:r w:rsidR="00414F3E">
          <w:rPr>
            <w:webHidden/>
          </w:rPr>
          <w:instrText xml:space="preserve"> PAGEREF _Toc456957384 \h </w:instrText>
        </w:r>
        <w:r w:rsidR="00414F3E">
          <w:rPr>
            <w:webHidden/>
          </w:rPr>
        </w:r>
        <w:r w:rsidR="00414F3E">
          <w:rPr>
            <w:webHidden/>
          </w:rPr>
          <w:fldChar w:fldCharType="separate"/>
        </w:r>
        <w:r w:rsidR="00414F3E">
          <w:rPr>
            <w:webHidden/>
          </w:rPr>
          <w:t>7</w:t>
        </w:r>
        <w:r w:rsidR="00414F3E">
          <w:rPr>
            <w:webHidden/>
          </w:rPr>
          <w:fldChar w:fldCharType="end"/>
        </w:r>
      </w:hyperlink>
    </w:p>
    <w:p w14:paraId="3F4EFD5C" w14:textId="77777777" w:rsidR="00414F3E" w:rsidRDefault="00E85EAD">
      <w:pPr>
        <w:pStyle w:val="Verzeichnis2"/>
        <w:rPr>
          <w:rFonts w:asciiTheme="minorHAnsi" w:eastAsiaTheme="minorEastAsia" w:hAnsiTheme="minorHAnsi" w:cstheme="minorBidi"/>
          <w:sz w:val="24"/>
          <w:szCs w:val="24"/>
        </w:rPr>
      </w:pPr>
      <w:hyperlink w:anchor="_Toc456957385" w:history="1">
        <w:r w:rsidR="00414F3E" w:rsidRPr="00E05BEB">
          <w:rPr>
            <w:rStyle w:val="Link"/>
          </w:rPr>
          <w:t>2.4</w:t>
        </w:r>
        <w:r w:rsidR="00414F3E">
          <w:rPr>
            <w:rFonts w:asciiTheme="minorHAnsi" w:eastAsiaTheme="minorEastAsia" w:hAnsiTheme="minorHAnsi" w:cstheme="minorBidi"/>
            <w:sz w:val="24"/>
            <w:szCs w:val="24"/>
          </w:rPr>
          <w:tab/>
        </w:r>
        <w:r w:rsidR="00414F3E" w:rsidRPr="00E05BEB">
          <w:rPr>
            <w:rStyle w:val="Link"/>
          </w:rPr>
          <w:t>Produktveröffentlichung durch Standards im Release-Management</w:t>
        </w:r>
        <w:r w:rsidR="00414F3E">
          <w:rPr>
            <w:webHidden/>
          </w:rPr>
          <w:tab/>
        </w:r>
        <w:r w:rsidR="00414F3E">
          <w:rPr>
            <w:webHidden/>
          </w:rPr>
          <w:fldChar w:fldCharType="begin"/>
        </w:r>
        <w:r w:rsidR="00414F3E">
          <w:rPr>
            <w:webHidden/>
          </w:rPr>
          <w:instrText xml:space="preserve"> PAGEREF _Toc456957385 \h </w:instrText>
        </w:r>
        <w:r w:rsidR="00414F3E">
          <w:rPr>
            <w:webHidden/>
          </w:rPr>
        </w:r>
        <w:r w:rsidR="00414F3E">
          <w:rPr>
            <w:webHidden/>
          </w:rPr>
          <w:fldChar w:fldCharType="separate"/>
        </w:r>
        <w:r w:rsidR="00414F3E">
          <w:rPr>
            <w:webHidden/>
          </w:rPr>
          <w:t>11</w:t>
        </w:r>
        <w:r w:rsidR="00414F3E">
          <w:rPr>
            <w:webHidden/>
          </w:rPr>
          <w:fldChar w:fldCharType="end"/>
        </w:r>
      </w:hyperlink>
    </w:p>
    <w:p w14:paraId="545A77CE" w14:textId="77777777" w:rsidR="00414F3E" w:rsidRDefault="00E85EAD">
      <w:pPr>
        <w:pStyle w:val="Verzeichnis1"/>
        <w:rPr>
          <w:rFonts w:asciiTheme="minorHAnsi" w:eastAsiaTheme="minorEastAsia" w:hAnsiTheme="minorHAnsi" w:cstheme="minorBidi"/>
          <w:b w:val="0"/>
          <w:sz w:val="24"/>
          <w:szCs w:val="24"/>
        </w:rPr>
      </w:pPr>
      <w:hyperlink w:anchor="_Toc456957386" w:history="1">
        <w:r w:rsidR="00414F3E" w:rsidRPr="00E05BEB">
          <w:rPr>
            <w:rStyle w:val="Link"/>
          </w:rPr>
          <w:t>3</w:t>
        </w:r>
        <w:r w:rsidR="00414F3E">
          <w:rPr>
            <w:rFonts w:asciiTheme="minorHAnsi" w:eastAsiaTheme="minorEastAsia" w:hAnsiTheme="minorHAnsi" w:cstheme="minorBidi"/>
            <w:b w:val="0"/>
            <w:sz w:val="24"/>
            <w:szCs w:val="24"/>
          </w:rPr>
          <w:tab/>
        </w:r>
        <w:r w:rsidR="00414F3E" w:rsidRPr="00E05BEB">
          <w:rPr>
            <w:rStyle w:val="Link"/>
          </w:rPr>
          <w:t>Risiken im Produktlebenszyklus als Basis der Standardtypen</w:t>
        </w:r>
        <w:r w:rsidR="00414F3E">
          <w:rPr>
            <w:webHidden/>
          </w:rPr>
          <w:tab/>
        </w:r>
        <w:r w:rsidR="00414F3E">
          <w:rPr>
            <w:webHidden/>
          </w:rPr>
          <w:fldChar w:fldCharType="begin"/>
        </w:r>
        <w:r w:rsidR="00414F3E">
          <w:rPr>
            <w:webHidden/>
          </w:rPr>
          <w:instrText xml:space="preserve"> PAGEREF _Toc456957386 \h </w:instrText>
        </w:r>
        <w:r w:rsidR="00414F3E">
          <w:rPr>
            <w:webHidden/>
          </w:rPr>
        </w:r>
        <w:r w:rsidR="00414F3E">
          <w:rPr>
            <w:webHidden/>
          </w:rPr>
          <w:fldChar w:fldCharType="separate"/>
        </w:r>
        <w:r w:rsidR="00414F3E">
          <w:rPr>
            <w:webHidden/>
          </w:rPr>
          <w:t>16</w:t>
        </w:r>
        <w:r w:rsidR="00414F3E">
          <w:rPr>
            <w:webHidden/>
          </w:rPr>
          <w:fldChar w:fldCharType="end"/>
        </w:r>
      </w:hyperlink>
    </w:p>
    <w:p w14:paraId="2DB2FB52" w14:textId="77777777" w:rsidR="00414F3E" w:rsidRDefault="00E85EAD">
      <w:pPr>
        <w:pStyle w:val="Verzeichnis2"/>
        <w:rPr>
          <w:rFonts w:asciiTheme="minorHAnsi" w:eastAsiaTheme="minorEastAsia" w:hAnsiTheme="minorHAnsi" w:cstheme="minorBidi"/>
          <w:sz w:val="24"/>
          <w:szCs w:val="24"/>
        </w:rPr>
      </w:pPr>
      <w:hyperlink w:anchor="_Toc456957387" w:history="1">
        <w:r w:rsidR="00414F3E" w:rsidRPr="00E05BEB">
          <w:rPr>
            <w:rStyle w:val="Link"/>
          </w:rPr>
          <w:t>3.1</w:t>
        </w:r>
        <w:r w:rsidR="00414F3E">
          <w:rPr>
            <w:rFonts w:asciiTheme="minorHAnsi" w:eastAsiaTheme="minorEastAsia" w:hAnsiTheme="minorHAnsi" w:cstheme="minorBidi"/>
            <w:sz w:val="24"/>
            <w:szCs w:val="24"/>
          </w:rPr>
          <w:tab/>
        </w:r>
        <w:r w:rsidR="00414F3E" w:rsidRPr="00E05BEB">
          <w:rPr>
            <w:rStyle w:val="Link"/>
          </w:rPr>
          <w:t>Entwicklung</w:t>
        </w:r>
        <w:r w:rsidR="00414F3E">
          <w:rPr>
            <w:webHidden/>
          </w:rPr>
          <w:tab/>
        </w:r>
        <w:r w:rsidR="00414F3E">
          <w:rPr>
            <w:webHidden/>
          </w:rPr>
          <w:fldChar w:fldCharType="begin"/>
        </w:r>
        <w:r w:rsidR="00414F3E">
          <w:rPr>
            <w:webHidden/>
          </w:rPr>
          <w:instrText xml:space="preserve"> PAGEREF _Toc456957387 \h </w:instrText>
        </w:r>
        <w:r w:rsidR="00414F3E">
          <w:rPr>
            <w:webHidden/>
          </w:rPr>
        </w:r>
        <w:r w:rsidR="00414F3E">
          <w:rPr>
            <w:webHidden/>
          </w:rPr>
          <w:fldChar w:fldCharType="separate"/>
        </w:r>
        <w:r w:rsidR="00414F3E">
          <w:rPr>
            <w:webHidden/>
          </w:rPr>
          <w:t>16</w:t>
        </w:r>
        <w:r w:rsidR="00414F3E">
          <w:rPr>
            <w:webHidden/>
          </w:rPr>
          <w:fldChar w:fldCharType="end"/>
        </w:r>
      </w:hyperlink>
    </w:p>
    <w:p w14:paraId="46603854" w14:textId="77777777" w:rsidR="00414F3E" w:rsidRDefault="00E85EAD">
      <w:pPr>
        <w:pStyle w:val="Verzeichnis2"/>
        <w:rPr>
          <w:rFonts w:asciiTheme="minorHAnsi" w:eastAsiaTheme="minorEastAsia" w:hAnsiTheme="minorHAnsi" w:cstheme="minorBidi"/>
          <w:sz w:val="24"/>
          <w:szCs w:val="24"/>
        </w:rPr>
      </w:pPr>
      <w:hyperlink w:anchor="_Toc456957388" w:history="1">
        <w:r w:rsidR="00414F3E" w:rsidRPr="00E05BEB">
          <w:rPr>
            <w:rStyle w:val="Link"/>
          </w:rPr>
          <w:t>3.2</w:t>
        </w:r>
        <w:r w:rsidR="00414F3E">
          <w:rPr>
            <w:rFonts w:asciiTheme="minorHAnsi" w:eastAsiaTheme="minorEastAsia" w:hAnsiTheme="minorHAnsi" w:cstheme="minorBidi"/>
            <w:sz w:val="24"/>
            <w:szCs w:val="24"/>
          </w:rPr>
          <w:tab/>
        </w:r>
        <w:r w:rsidR="00414F3E" w:rsidRPr="00E05BEB">
          <w:rPr>
            <w:rStyle w:val="Link"/>
          </w:rPr>
          <w:t>Einführung</w:t>
        </w:r>
        <w:r w:rsidR="00414F3E">
          <w:rPr>
            <w:webHidden/>
          </w:rPr>
          <w:tab/>
        </w:r>
        <w:r w:rsidR="00414F3E">
          <w:rPr>
            <w:webHidden/>
          </w:rPr>
          <w:fldChar w:fldCharType="begin"/>
        </w:r>
        <w:r w:rsidR="00414F3E">
          <w:rPr>
            <w:webHidden/>
          </w:rPr>
          <w:instrText xml:space="preserve"> PAGEREF _Toc456957388 \h </w:instrText>
        </w:r>
        <w:r w:rsidR="00414F3E">
          <w:rPr>
            <w:webHidden/>
          </w:rPr>
        </w:r>
        <w:r w:rsidR="00414F3E">
          <w:rPr>
            <w:webHidden/>
          </w:rPr>
          <w:fldChar w:fldCharType="separate"/>
        </w:r>
        <w:r w:rsidR="00414F3E">
          <w:rPr>
            <w:webHidden/>
          </w:rPr>
          <w:t>17</w:t>
        </w:r>
        <w:r w:rsidR="00414F3E">
          <w:rPr>
            <w:webHidden/>
          </w:rPr>
          <w:fldChar w:fldCharType="end"/>
        </w:r>
      </w:hyperlink>
    </w:p>
    <w:p w14:paraId="745DC98D" w14:textId="77777777" w:rsidR="00414F3E" w:rsidRDefault="00E85EAD">
      <w:pPr>
        <w:pStyle w:val="Verzeichnis2"/>
        <w:rPr>
          <w:rFonts w:asciiTheme="minorHAnsi" w:eastAsiaTheme="minorEastAsia" w:hAnsiTheme="minorHAnsi" w:cstheme="minorBidi"/>
          <w:sz w:val="24"/>
          <w:szCs w:val="24"/>
        </w:rPr>
      </w:pPr>
      <w:hyperlink w:anchor="_Toc456957389" w:history="1">
        <w:r w:rsidR="00414F3E" w:rsidRPr="00E05BEB">
          <w:rPr>
            <w:rStyle w:val="Link"/>
          </w:rPr>
          <w:t>3.3</w:t>
        </w:r>
        <w:r w:rsidR="00414F3E">
          <w:rPr>
            <w:rFonts w:asciiTheme="minorHAnsi" w:eastAsiaTheme="minorEastAsia" w:hAnsiTheme="minorHAnsi" w:cstheme="minorBidi"/>
            <w:sz w:val="24"/>
            <w:szCs w:val="24"/>
          </w:rPr>
          <w:tab/>
        </w:r>
        <w:r w:rsidR="00414F3E" w:rsidRPr="00E05BEB">
          <w:rPr>
            <w:rStyle w:val="Link"/>
          </w:rPr>
          <w:t>Wachstum</w:t>
        </w:r>
        <w:r w:rsidR="00414F3E">
          <w:rPr>
            <w:webHidden/>
          </w:rPr>
          <w:tab/>
        </w:r>
        <w:r w:rsidR="00414F3E">
          <w:rPr>
            <w:webHidden/>
          </w:rPr>
          <w:fldChar w:fldCharType="begin"/>
        </w:r>
        <w:r w:rsidR="00414F3E">
          <w:rPr>
            <w:webHidden/>
          </w:rPr>
          <w:instrText xml:space="preserve"> PAGEREF _Toc456957389 \h </w:instrText>
        </w:r>
        <w:r w:rsidR="00414F3E">
          <w:rPr>
            <w:webHidden/>
          </w:rPr>
        </w:r>
        <w:r w:rsidR="00414F3E">
          <w:rPr>
            <w:webHidden/>
          </w:rPr>
          <w:fldChar w:fldCharType="separate"/>
        </w:r>
        <w:r w:rsidR="00414F3E">
          <w:rPr>
            <w:webHidden/>
          </w:rPr>
          <w:t>18</w:t>
        </w:r>
        <w:r w:rsidR="00414F3E">
          <w:rPr>
            <w:webHidden/>
          </w:rPr>
          <w:fldChar w:fldCharType="end"/>
        </w:r>
      </w:hyperlink>
    </w:p>
    <w:p w14:paraId="4D0A1AA9" w14:textId="77777777" w:rsidR="00414F3E" w:rsidRDefault="00E85EAD">
      <w:pPr>
        <w:pStyle w:val="Verzeichnis2"/>
        <w:rPr>
          <w:rFonts w:asciiTheme="minorHAnsi" w:eastAsiaTheme="minorEastAsia" w:hAnsiTheme="minorHAnsi" w:cstheme="minorBidi"/>
          <w:sz w:val="24"/>
          <w:szCs w:val="24"/>
        </w:rPr>
      </w:pPr>
      <w:hyperlink w:anchor="_Toc456957390" w:history="1">
        <w:r w:rsidR="00414F3E" w:rsidRPr="00E05BEB">
          <w:rPr>
            <w:rStyle w:val="Link"/>
          </w:rPr>
          <w:t>3.4</w:t>
        </w:r>
        <w:r w:rsidR="00414F3E">
          <w:rPr>
            <w:rFonts w:asciiTheme="minorHAnsi" w:eastAsiaTheme="minorEastAsia" w:hAnsiTheme="minorHAnsi" w:cstheme="minorBidi"/>
            <w:sz w:val="24"/>
            <w:szCs w:val="24"/>
          </w:rPr>
          <w:tab/>
        </w:r>
        <w:r w:rsidR="00414F3E" w:rsidRPr="00E05BEB">
          <w:rPr>
            <w:rStyle w:val="Link"/>
          </w:rPr>
          <w:t>Reife</w:t>
        </w:r>
        <w:r w:rsidR="00414F3E">
          <w:rPr>
            <w:webHidden/>
          </w:rPr>
          <w:tab/>
        </w:r>
        <w:r w:rsidR="00414F3E">
          <w:rPr>
            <w:webHidden/>
          </w:rPr>
          <w:fldChar w:fldCharType="begin"/>
        </w:r>
        <w:r w:rsidR="00414F3E">
          <w:rPr>
            <w:webHidden/>
          </w:rPr>
          <w:instrText xml:space="preserve"> PAGEREF _Toc456957390 \h </w:instrText>
        </w:r>
        <w:r w:rsidR="00414F3E">
          <w:rPr>
            <w:webHidden/>
          </w:rPr>
        </w:r>
        <w:r w:rsidR="00414F3E">
          <w:rPr>
            <w:webHidden/>
          </w:rPr>
          <w:fldChar w:fldCharType="separate"/>
        </w:r>
        <w:r w:rsidR="00414F3E">
          <w:rPr>
            <w:webHidden/>
          </w:rPr>
          <w:t>19</w:t>
        </w:r>
        <w:r w:rsidR="00414F3E">
          <w:rPr>
            <w:webHidden/>
          </w:rPr>
          <w:fldChar w:fldCharType="end"/>
        </w:r>
      </w:hyperlink>
    </w:p>
    <w:p w14:paraId="17ADA9BA" w14:textId="77777777" w:rsidR="00414F3E" w:rsidRDefault="00E85EAD">
      <w:pPr>
        <w:pStyle w:val="Verzeichnis2"/>
        <w:rPr>
          <w:rFonts w:asciiTheme="minorHAnsi" w:eastAsiaTheme="minorEastAsia" w:hAnsiTheme="minorHAnsi" w:cstheme="minorBidi"/>
          <w:sz w:val="24"/>
          <w:szCs w:val="24"/>
        </w:rPr>
      </w:pPr>
      <w:hyperlink w:anchor="_Toc456957391" w:history="1">
        <w:r w:rsidR="00414F3E" w:rsidRPr="00E05BEB">
          <w:rPr>
            <w:rStyle w:val="Link"/>
          </w:rPr>
          <w:t>3.5</w:t>
        </w:r>
        <w:r w:rsidR="00414F3E">
          <w:rPr>
            <w:rFonts w:asciiTheme="minorHAnsi" w:eastAsiaTheme="minorEastAsia" w:hAnsiTheme="minorHAnsi" w:cstheme="minorBidi"/>
            <w:sz w:val="24"/>
            <w:szCs w:val="24"/>
          </w:rPr>
          <w:tab/>
        </w:r>
        <w:r w:rsidR="00414F3E" w:rsidRPr="00E05BEB">
          <w:rPr>
            <w:rStyle w:val="Link"/>
          </w:rPr>
          <w:t>Entsorgung</w:t>
        </w:r>
        <w:r w:rsidR="00414F3E">
          <w:rPr>
            <w:webHidden/>
          </w:rPr>
          <w:tab/>
        </w:r>
        <w:r w:rsidR="00414F3E">
          <w:rPr>
            <w:webHidden/>
          </w:rPr>
          <w:fldChar w:fldCharType="begin"/>
        </w:r>
        <w:r w:rsidR="00414F3E">
          <w:rPr>
            <w:webHidden/>
          </w:rPr>
          <w:instrText xml:space="preserve"> PAGEREF _Toc456957391 \h </w:instrText>
        </w:r>
        <w:r w:rsidR="00414F3E">
          <w:rPr>
            <w:webHidden/>
          </w:rPr>
        </w:r>
        <w:r w:rsidR="00414F3E">
          <w:rPr>
            <w:webHidden/>
          </w:rPr>
          <w:fldChar w:fldCharType="separate"/>
        </w:r>
        <w:r w:rsidR="00414F3E">
          <w:rPr>
            <w:webHidden/>
          </w:rPr>
          <w:t>19</w:t>
        </w:r>
        <w:r w:rsidR="00414F3E">
          <w:rPr>
            <w:webHidden/>
          </w:rPr>
          <w:fldChar w:fldCharType="end"/>
        </w:r>
      </w:hyperlink>
    </w:p>
    <w:p w14:paraId="7C55005C" w14:textId="77777777" w:rsidR="00414F3E" w:rsidRDefault="00E85EAD">
      <w:pPr>
        <w:pStyle w:val="Verzeichnis2"/>
        <w:rPr>
          <w:rFonts w:asciiTheme="minorHAnsi" w:eastAsiaTheme="minorEastAsia" w:hAnsiTheme="minorHAnsi" w:cstheme="minorBidi"/>
          <w:sz w:val="24"/>
          <w:szCs w:val="24"/>
        </w:rPr>
      </w:pPr>
      <w:hyperlink w:anchor="_Toc456957392" w:history="1">
        <w:r w:rsidR="00414F3E" w:rsidRPr="00E05BEB">
          <w:rPr>
            <w:rStyle w:val="Link"/>
          </w:rPr>
          <w:t>3.6</w:t>
        </w:r>
        <w:r w:rsidR="00414F3E">
          <w:rPr>
            <w:rFonts w:asciiTheme="minorHAnsi" w:eastAsiaTheme="minorEastAsia" w:hAnsiTheme="minorHAnsi" w:cstheme="minorBidi"/>
            <w:sz w:val="24"/>
            <w:szCs w:val="24"/>
          </w:rPr>
          <w:tab/>
        </w:r>
        <w:r w:rsidR="00414F3E" w:rsidRPr="00E05BEB">
          <w:rPr>
            <w:rStyle w:val="Link"/>
          </w:rPr>
          <w:t>Zusammenfassung der Risiken in den Phasen</w:t>
        </w:r>
        <w:r w:rsidR="00414F3E">
          <w:rPr>
            <w:webHidden/>
          </w:rPr>
          <w:tab/>
        </w:r>
        <w:r w:rsidR="00414F3E">
          <w:rPr>
            <w:webHidden/>
          </w:rPr>
          <w:fldChar w:fldCharType="begin"/>
        </w:r>
        <w:r w:rsidR="00414F3E">
          <w:rPr>
            <w:webHidden/>
          </w:rPr>
          <w:instrText xml:space="preserve"> PAGEREF _Toc456957392 \h </w:instrText>
        </w:r>
        <w:r w:rsidR="00414F3E">
          <w:rPr>
            <w:webHidden/>
          </w:rPr>
        </w:r>
        <w:r w:rsidR="00414F3E">
          <w:rPr>
            <w:webHidden/>
          </w:rPr>
          <w:fldChar w:fldCharType="separate"/>
        </w:r>
        <w:r w:rsidR="00414F3E">
          <w:rPr>
            <w:webHidden/>
          </w:rPr>
          <w:t>20</w:t>
        </w:r>
        <w:r w:rsidR="00414F3E">
          <w:rPr>
            <w:webHidden/>
          </w:rPr>
          <w:fldChar w:fldCharType="end"/>
        </w:r>
      </w:hyperlink>
    </w:p>
    <w:p w14:paraId="63FBC7AD" w14:textId="77777777" w:rsidR="00414F3E" w:rsidRDefault="00E85EAD">
      <w:pPr>
        <w:pStyle w:val="Verzeichnis1"/>
        <w:rPr>
          <w:rFonts w:asciiTheme="minorHAnsi" w:eastAsiaTheme="minorEastAsia" w:hAnsiTheme="minorHAnsi" w:cstheme="minorBidi"/>
          <w:b w:val="0"/>
          <w:sz w:val="24"/>
          <w:szCs w:val="24"/>
        </w:rPr>
      </w:pPr>
      <w:hyperlink w:anchor="_Toc456957393" w:history="1">
        <w:r w:rsidR="00414F3E" w:rsidRPr="00E05BEB">
          <w:rPr>
            <w:rStyle w:val="Link"/>
          </w:rPr>
          <w:t>4</w:t>
        </w:r>
        <w:r w:rsidR="00414F3E">
          <w:rPr>
            <w:rFonts w:asciiTheme="minorHAnsi" w:eastAsiaTheme="minorEastAsia" w:hAnsiTheme="minorHAnsi" w:cstheme="minorBidi"/>
            <w:b w:val="0"/>
            <w:sz w:val="24"/>
            <w:szCs w:val="24"/>
          </w:rPr>
          <w:tab/>
        </w:r>
        <w:r w:rsidR="00414F3E" w:rsidRPr="00E05BEB">
          <w:rPr>
            <w:rStyle w:val="Link"/>
          </w:rPr>
          <w:t>Faktoren des Release-Managements zum Umgang mit Risiken</w:t>
        </w:r>
        <w:r w:rsidR="00414F3E">
          <w:rPr>
            <w:webHidden/>
          </w:rPr>
          <w:tab/>
        </w:r>
        <w:r w:rsidR="00414F3E">
          <w:rPr>
            <w:webHidden/>
          </w:rPr>
          <w:fldChar w:fldCharType="begin"/>
        </w:r>
        <w:r w:rsidR="00414F3E">
          <w:rPr>
            <w:webHidden/>
          </w:rPr>
          <w:instrText xml:space="preserve"> PAGEREF _Toc456957393 \h </w:instrText>
        </w:r>
        <w:r w:rsidR="00414F3E">
          <w:rPr>
            <w:webHidden/>
          </w:rPr>
        </w:r>
        <w:r w:rsidR="00414F3E">
          <w:rPr>
            <w:webHidden/>
          </w:rPr>
          <w:fldChar w:fldCharType="separate"/>
        </w:r>
        <w:r w:rsidR="00414F3E">
          <w:rPr>
            <w:webHidden/>
          </w:rPr>
          <w:t>23</w:t>
        </w:r>
        <w:r w:rsidR="00414F3E">
          <w:rPr>
            <w:webHidden/>
          </w:rPr>
          <w:fldChar w:fldCharType="end"/>
        </w:r>
      </w:hyperlink>
    </w:p>
    <w:p w14:paraId="4D28143C" w14:textId="77777777" w:rsidR="00414F3E" w:rsidRDefault="00E85EAD">
      <w:pPr>
        <w:pStyle w:val="Verzeichnis2"/>
        <w:rPr>
          <w:rFonts w:asciiTheme="minorHAnsi" w:eastAsiaTheme="minorEastAsia" w:hAnsiTheme="minorHAnsi" w:cstheme="minorBidi"/>
          <w:sz w:val="24"/>
          <w:szCs w:val="24"/>
        </w:rPr>
      </w:pPr>
      <w:hyperlink w:anchor="_Toc456957394" w:history="1">
        <w:r w:rsidR="00414F3E" w:rsidRPr="00E05BEB">
          <w:rPr>
            <w:rStyle w:val="Link"/>
          </w:rPr>
          <w:t>4.1</w:t>
        </w:r>
        <w:r w:rsidR="00414F3E">
          <w:rPr>
            <w:rFonts w:asciiTheme="minorHAnsi" w:eastAsiaTheme="minorEastAsia" w:hAnsiTheme="minorHAnsi" w:cstheme="minorBidi"/>
            <w:sz w:val="24"/>
            <w:szCs w:val="24"/>
          </w:rPr>
          <w:tab/>
        </w:r>
        <w:r w:rsidR="00414F3E" w:rsidRPr="00E05BEB">
          <w:rPr>
            <w:rStyle w:val="Link"/>
          </w:rPr>
          <w:t>Transition Planning and Support</w:t>
        </w:r>
        <w:r w:rsidR="00414F3E">
          <w:rPr>
            <w:webHidden/>
          </w:rPr>
          <w:tab/>
        </w:r>
        <w:r w:rsidR="00414F3E">
          <w:rPr>
            <w:webHidden/>
          </w:rPr>
          <w:fldChar w:fldCharType="begin"/>
        </w:r>
        <w:r w:rsidR="00414F3E">
          <w:rPr>
            <w:webHidden/>
          </w:rPr>
          <w:instrText xml:space="preserve"> PAGEREF _Toc456957394 \h </w:instrText>
        </w:r>
        <w:r w:rsidR="00414F3E">
          <w:rPr>
            <w:webHidden/>
          </w:rPr>
        </w:r>
        <w:r w:rsidR="00414F3E">
          <w:rPr>
            <w:webHidden/>
          </w:rPr>
          <w:fldChar w:fldCharType="separate"/>
        </w:r>
        <w:r w:rsidR="00414F3E">
          <w:rPr>
            <w:webHidden/>
          </w:rPr>
          <w:t>23</w:t>
        </w:r>
        <w:r w:rsidR="00414F3E">
          <w:rPr>
            <w:webHidden/>
          </w:rPr>
          <w:fldChar w:fldCharType="end"/>
        </w:r>
      </w:hyperlink>
    </w:p>
    <w:p w14:paraId="159D1A37" w14:textId="77777777" w:rsidR="00414F3E" w:rsidRDefault="00E85EAD">
      <w:pPr>
        <w:pStyle w:val="Verzeichnis2"/>
        <w:rPr>
          <w:rFonts w:asciiTheme="minorHAnsi" w:eastAsiaTheme="minorEastAsia" w:hAnsiTheme="minorHAnsi" w:cstheme="minorBidi"/>
          <w:sz w:val="24"/>
          <w:szCs w:val="24"/>
        </w:rPr>
      </w:pPr>
      <w:hyperlink w:anchor="_Toc456957395" w:history="1">
        <w:r w:rsidR="00414F3E" w:rsidRPr="00E05BEB">
          <w:rPr>
            <w:rStyle w:val="Link"/>
          </w:rPr>
          <w:t>4.2</w:t>
        </w:r>
        <w:r w:rsidR="00414F3E">
          <w:rPr>
            <w:rFonts w:asciiTheme="minorHAnsi" w:eastAsiaTheme="minorEastAsia" w:hAnsiTheme="minorHAnsi" w:cstheme="minorBidi"/>
            <w:sz w:val="24"/>
            <w:szCs w:val="24"/>
          </w:rPr>
          <w:tab/>
        </w:r>
        <w:r w:rsidR="00414F3E" w:rsidRPr="00E05BEB">
          <w:rPr>
            <w:rStyle w:val="Link"/>
          </w:rPr>
          <w:t>Change Management</w:t>
        </w:r>
        <w:r w:rsidR="00414F3E">
          <w:rPr>
            <w:webHidden/>
          </w:rPr>
          <w:tab/>
        </w:r>
        <w:r w:rsidR="00414F3E">
          <w:rPr>
            <w:webHidden/>
          </w:rPr>
          <w:fldChar w:fldCharType="begin"/>
        </w:r>
        <w:r w:rsidR="00414F3E">
          <w:rPr>
            <w:webHidden/>
          </w:rPr>
          <w:instrText xml:space="preserve"> PAGEREF _Toc456957395 \h </w:instrText>
        </w:r>
        <w:r w:rsidR="00414F3E">
          <w:rPr>
            <w:webHidden/>
          </w:rPr>
        </w:r>
        <w:r w:rsidR="00414F3E">
          <w:rPr>
            <w:webHidden/>
          </w:rPr>
          <w:fldChar w:fldCharType="separate"/>
        </w:r>
        <w:r w:rsidR="00414F3E">
          <w:rPr>
            <w:webHidden/>
          </w:rPr>
          <w:t>25</w:t>
        </w:r>
        <w:r w:rsidR="00414F3E">
          <w:rPr>
            <w:webHidden/>
          </w:rPr>
          <w:fldChar w:fldCharType="end"/>
        </w:r>
      </w:hyperlink>
    </w:p>
    <w:p w14:paraId="47037058" w14:textId="77777777" w:rsidR="00414F3E" w:rsidRDefault="00E85EAD">
      <w:pPr>
        <w:pStyle w:val="Verzeichnis2"/>
        <w:rPr>
          <w:rFonts w:asciiTheme="minorHAnsi" w:eastAsiaTheme="minorEastAsia" w:hAnsiTheme="minorHAnsi" w:cstheme="minorBidi"/>
          <w:sz w:val="24"/>
          <w:szCs w:val="24"/>
        </w:rPr>
      </w:pPr>
      <w:hyperlink w:anchor="_Toc456957396" w:history="1">
        <w:r w:rsidR="00414F3E" w:rsidRPr="00E05BEB">
          <w:rPr>
            <w:rStyle w:val="Link"/>
          </w:rPr>
          <w:t>4.3</w:t>
        </w:r>
        <w:r w:rsidR="00414F3E">
          <w:rPr>
            <w:rFonts w:asciiTheme="minorHAnsi" w:eastAsiaTheme="minorEastAsia" w:hAnsiTheme="minorHAnsi" w:cstheme="minorBidi"/>
            <w:sz w:val="24"/>
            <w:szCs w:val="24"/>
          </w:rPr>
          <w:tab/>
        </w:r>
        <w:r w:rsidR="00414F3E" w:rsidRPr="00E05BEB">
          <w:rPr>
            <w:rStyle w:val="Link"/>
          </w:rPr>
          <w:t>Service Asset And Configuration Management</w:t>
        </w:r>
        <w:r w:rsidR="00414F3E">
          <w:rPr>
            <w:webHidden/>
          </w:rPr>
          <w:tab/>
        </w:r>
        <w:r w:rsidR="00414F3E">
          <w:rPr>
            <w:webHidden/>
          </w:rPr>
          <w:fldChar w:fldCharType="begin"/>
        </w:r>
        <w:r w:rsidR="00414F3E">
          <w:rPr>
            <w:webHidden/>
          </w:rPr>
          <w:instrText xml:space="preserve"> PAGEREF _Toc456957396 \h </w:instrText>
        </w:r>
        <w:r w:rsidR="00414F3E">
          <w:rPr>
            <w:webHidden/>
          </w:rPr>
        </w:r>
        <w:r w:rsidR="00414F3E">
          <w:rPr>
            <w:webHidden/>
          </w:rPr>
          <w:fldChar w:fldCharType="separate"/>
        </w:r>
        <w:r w:rsidR="00414F3E">
          <w:rPr>
            <w:webHidden/>
          </w:rPr>
          <w:t>28</w:t>
        </w:r>
        <w:r w:rsidR="00414F3E">
          <w:rPr>
            <w:webHidden/>
          </w:rPr>
          <w:fldChar w:fldCharType="end"/>
        </w:r>
      </w:hyperlink>
    </w:p>
    <w:p w14:paraId="69F9BAEE" w14:textId="77777777" w:rsidR="00414F3E" w:rsidRDefault="00E85EAD">
      <w:pPr>
        <w:pStyle w:val="Verzeichnis2"/>
        <w:rPr>
          <w:rFonts w:asciiTheme="minorHAnsi" w:eastAsiaTheme="minorEastAsia" w:hAnsiTheme="minorHAnsi" w:cstheme="minorBidi"/>
          <w:sz w:val="24"/>
          <w:szCs w:val="24"/>
        </w:rPr>
      </w:pPr>
      <w:hyperlink w:anchor="_Toc456957397" w:history="1">
        <w:r w:rsidR="00414F3E" w:rsidRPr="00E05BEB">
          <w:rPr>
            <w:rStyle w:val="Link"/>
          </w:rPr>
          <w:t>4.4</w:t>
        </w:r>
        <w:r w:rsidR="00414F3E">
          <w:rPr>
            <w:rFonts w:asciiTheme="minorHAnsi" w:eastAsiaTheme="minorEastAsia" w:hAnsiTheme="minorHAnsi" w:cstheme="minorBidi"/>
            <w:sz w:val="24"/>
            <w:szCs w:val="24"/>
          </w:rPr>
          <w:tab/>
        </w:r>
        <w:r w:rsidR="00414F3E" w:rsidRPr="00E05BEB">
          <w:rPr>
            <w:rStyle w:val="Link"/>
          </w:rPr>
          <w:t>Release And Deployment Management</w:t>
        </w:r>
        <w:r w:rsidR="00414F3E">
          <w:rPr>
            <w:webHidden/>
          </w:rPr>
          <w:tab/>
        </w:r>
        <w:r w:rsidR="00414F3E">
          <w:rPr>
            <w:webHidden/>
          </w:rPr>
          <w:fldChar w:fldCharType="begin"/>
        </w:r>
        <w:r w:rsidR="00414F3E">
          <w:rPr>
            <w:webHidden/>
          </w:rPr>
          <w:instrText xml:space="preserve"> PAGEREF _Toc456957397 \h </w:instrText>
        </w:r>
        <w:r w:rsidR="00414F3E">
          <w:rPr>
            <w:webHidden/>
          </w:rPr>
        </w:r>
        <w:r w:rsidR="00414F3E">
          <w:rPr>
            <w:webHidden/>
          </w:rPr>
          <w:fldChar w:fldCharType="separate"/>
        </w:r>
        <w:r w:rsidR="00414F3E">
          <w:rPr>
            <w:webHidden/>
          </w:rPr>
          <w:t>29</w:t>
        </w:r>
        <w:r w:rsidR="00414F3E">
          <w:rPr>
            <w:webHidden/>
          </w:rPr>
          <w:fldChar w:fldCharType="end"/>
        </w:r>
      </w:hyperlink>
    </w:p>
    <w:p w14:paraId="2C8529EF" w14:textId="77777777" w:rsidR="00414F3E" w:rsidRDefault="00E85EAD">
      <w:pPr>
        <w:pStyle w:val="Verzeichnis2"/>
        <w:rPr>
          <w:rFonts w:asciiTheme="minorHAnsi" w:eastAsiaTheme="minorEastAsia" w:hAnsiTheme="minorHAnsi" w:cstheme="minorBidi"/>
          <w:sz w:val="24"/>
          <w:szCs w:val="24"/>
        </w:rPr>
      </w:pPr>
      <w:hyperlink w:anchor="_Toc456957398" w:history="1">
        <w:r w:rsidR="00414F3E" w:rsidRPr="00E05BEB">
          <w:rPr>
            <w:rStyle w:val="Link"/>
          </w:rPr>
          <w:t>4.5</w:t>
        </w:r>
        <w:r w:rsidR="00414F3E">
          <w:rPr>
            <w:rFonts w:asciiTheme="minorHAnsi" w:eastAsiaTheme="minorEastAsia" w:hAnsiTheme="minorHAnsi" w:cstheme="minorBidi"/>
            <w:sz w:val="24"/>
            <w:szCs w:val="24"/>
          </w:rPr>
          <w:tab/>
        </w:r>
        <w:r w:rsidR="00414F3E" w:rsidRPr="00E05BEB">
          <w:rPr>
            <w:rStyle w:val="Link"/>
          </w:rPr>
          <w:t>Service Validation And Testing</w:t>
        </w:r>
        <w:r w:rsidR="00414F3E">
          <w:rPr>
            <w:webHidden/>
          </w:rPr>
          <w:tab/>
        </w:r>
        <w:r w:rsidR="00414F3E">
          <w:rPr>
            <w:webHidden/>
          </w:rPr>
          <w:fldChar w:fldCharType="begin"/>
        </w:r>
        <w:r w:rsidR="00414F3E">
          <w:rPr>
            <w:webHidden/>
          </w:rPr>
          <w:instrText xml:space="preserve"> PAGEREF _Toc456957398 \h </w:instrText>
        </w:r>
        <w:r w:rsidR="00414F3E">
          <w:rPr>
            <w:webHidden/>
          </w:rPr>
        </w:r>
        <w:r w:rsidR="00414F3E">
          <w:rPr>
            <w:webHidden/>
          </w:rPr>
          <w:fldChar w:fldCharType="separate"/>
        </w:r>
        <w:r w:rsidR="00414F3E">
          <w:rPr>
            <w:webHidden/>
          </w:rPr>
          <w:t>32</w:t>
        </w:r>
        <w:r w:rsidR="00414F3E">
          <w:rPr>
            <w:webHidden/>
          </w:rPr>
          <w:fldChar w:fldCharType="end"/>
        </w:r>
      </w:hyperlink>
    </w:p>
    <w:p w14:paraId="0BA677C4" w14:textId="77777777" w:rsidR="00414F3E" w:rsidRDefault="00E85EAD">
      <w:pPr>
        <w:pStyle w:val="Verzeichnis2"/>
        <w:rPr>
          <w:rFonts w:asciiTheme="minorHAnsi" w:eastAsiaTheme="minorEastAsia" w:hAnsiTheme="minorHAnsi" w:cstheme="minorBidi"/>
          <w:sz w:val="24"/>
          <w:szCs w:val="24"/>
        </w:rPr>
      </w:pPr>
      <w:hyperlink w:anchor="_Toc456957399" w:history="1">
        <w:r w:rsidR="00414F3E" w:rsidRPr="00E05BEB">
          <w:rPr>
            <w:rStyle w:val="Link"/>
          </w:rPr>
          <w:t>4.6</w:t>
        </w:r>
        <w:r w:rsidR="00414F3E">
          <w:rPr>
            <w:rFonts w:asciiTheme="minorHAnsi" w:eastAsiaTheme="minorEastAsia" w:hAnsiTheme="minorHAnsi" w:cstheme="minorBidi"/>
            <w:sz w:val="24"/>
            <w:szCs w:val="24"/>
          </w:rPr>
          <w:tab/>
        </w:r>
        <w:r w:rsidR="00414F3E" w:rsidRPr="00E05BEB">
          <w:rPr>
            <w:rStyle w:val="Link"/>
          </w:rPr>
          <w:t>Change Evaluation</w:t>
        </w:r>
        <w:r w:rsidR="00414F3E">
          <w:rPr>
            <w:webHidden/>
          </w:rPr>
          <w:tab/>
        </w:r>
        <w:r w:rsidR="00414F3E">
          <w:rPr>
            <w:webHidden/>
          </w:rPr>
          <w:fldChar w:fldCharType="begin"/>
        </w:r>
        <w:r w:rsidR="00414F3E">
          <w:rPr>
            <w:webHidden/>
          </w:rPr>
          <w:instrText xml:space="preserve"> PAGEREF _Toc456957399 \h </w:instrText>
        </w:r>
        <w:r w:rsidR="00414F3E">
          <w:rPr>
            <w:webHidden/>
          </w:rPr>
        </w:r>
        <w:r w:rsidR="00414F3E">
          <w:rPr>
            <w:webHidden/>
          </w:rPr>
          <w:fldChar w:fldCharType="separate"/>
        </w:r>
        <w:r w:rsidR="00414F3E">
          <w:rPr>
            <w:webHidden/>
          </w:rPr>
          <w:t>36</w:t>
        </w:r>
        <w:r w:rsidR="00414F3E">
          <w:rPr>
            <w:webHidden/>
          </w:rPr>
          <w:fldChar w:fldCharType="end"/>
        </w:r>
      </w:hyperlink>
    </w:p>
    <w:p w14:paraId="0C4D47B0" w14:textId="77777777" w:rsidR="00414F3E" w:rsidRDefault="00E85EAD">
      <w:pPr>
        <w:pStyle w:val="Verzeichnis2"/>
        <w:rPr>
          <w:rFonts w:asciiTheme="minorHAnsi" w:eastAsiaTheme="minorEastAsia" w:hAnsiTheme="minorHAnsi" w:cstheme="minorBidi"/>
          <w:sz w:val="24"/>
          <w:szCs w:val="24"/>
        </w:rPr>
      </w:pPr>
      <w:hyperlink w:anchor="_Toc456957400" w:history="1">
        <w:r w:rsidR="00414F3E" w:rsidRPr="00E05BEB">
          <w:rPr>
            <w:rStyle w:val="Link"/>
          </w:rPr>
          <w:t>4.7</w:t>
        </w:r>
        <w:r w:rsidR="00414F3E">
          <w:rPr>
            <w:rFonts w:asciiTheme="minorHAnsi" w:eastAsiaTheme="minorEastAsia" w:hAnsiTheme="minorHAnsi" w:cstheme="minorBidi"/>
            <w:sz w:val="24"/>
            <w:szCs w:val="24"/>
          </w:rPr>
          <w:tab/>
        </w:r>
        <w:r w:rsidR="00414F3E" w:rsidRPr="00E05BEB">
          <w:rPr>
            <w:rStyle w:val="Link"/>
          </w:rPr>
          <w:t>Knowledge Management</w:t>
        </w:r>
        <w:r w:rsidR="00414F3E">
          <w:rPr>
            <w:webHidden/>
          </w:rPr>
          <w:tab/>
        </w:r>
        <w:r w:rsidR="00414F3E">
          <w:rPr>
            <w:webHidden/>
          </w:rPr>
          <w:fldChar w:fldCharType="begin"/>
        </w:r>
        <w:r w:rsidR="00414F3E">
          <w:rPr>
            <w:webHidden/>
          </w:rPr>
          <w:instrText xml:space="preserve"> PAGEREF _Toc456957400 \h </w:instrText>
        </w:r>
        <w:r w:rsidR="00414F3E">
          <w:rPr>
            <w:webHidden/>
          </w:rPr>
        </w:r>
        <w:r w:rsidR="00414F3E">
          <w:rPr>
            <w:webHidden/>
          </w:rPr>
          <w:fldChar w:fldCharType="separate"/>
        </w:r>
        <w:r w:rsidR="00414F3E">
          <w:rPr>
            <w:webHidden/>
          </w:rPr>
          <w:t>37</w:t>
        </w:r>
        <w:r w:rsidR="00414F3E">
          <w:rPr>
            <w:webHidden/>
          </w:rPr>
          <w:fldChar w:fldCharType="end"/>
        </w:r>
      </w:hyperlink>
    </w:p>
    <w:p w14:paraId="0BC3E83B" w14:textId="77777777" w:rsidR="00414F3E" w:rsidRDefault="00E85EAD">
      <w:pPr>
        <w:pStyle w:val="Verzeichnis2"/>
        <w:rPr>
          <w:rFonts w:asciiTheme="minorHAnsi" w:eastAsiaTheme="minorEastAsia" w:hAnsiTheme="minorHAnsi" w:cstheme="minorBidi"/>
          <w:sz w:val="24"/>
          <w:szCs w:val="24"/>
        </w:rPr>
      </w:pPr>
      <w:hyperlink w:anchor="_Toc456957401" w:history="1">
        <w:r w:rsidR="00414F3E" w:rsidRPr="00E05BEB">
          <w:rPr>
            <w:rStyle w:val="Link"/>
          </w:rPr>
          <w:t>4.8</w:t>
        </w:r>
        <w:r w:rsidR="00414F3E">
          <w:rPr>
            <w:rFonts w:asciiTheme="minorHAnsi" w:eastAsiaTheme="minorEastAsia" w:hAnsiTheme="minorHAnsi" w:cstheme="minorBidi"/>
            <w:sz w:val="24"/>
            <w:szCs w:val="24"/>
          </w:rPr>
          <w:tab/>
        </w:r>
        <w:r w:rsidR="00414F3E" w:rsidRPr="00E05BEB">
          <w:rPr>
            <w:rStyle w:val="Link"/>
          </w:rPr>
          <w:t>Zusammenfassung der Faktoren des Release-Managements</w:t>
        </w:r>
        <w:r w:rsidR="00414F3E">
          <w:rPr>
            <w:webHidden/>
          </w:rPr>
          <w:tab/>
        </w:r>
        <w:r w:rsidR="00414F3E">
          <w:rPr>
            <w:webHidden/>
          </w:rPr>
          <w:fldChar w:fldCharType="begin"/>
        </w:r>
        <w:r w:rsidR="00414F3E">
          <w:rPr>
            <w:webHidden/>
          </w:rPr>
          <w:instrText xml:space="preserve"> PAGEREF _Toc456957401 \h </w:instrText>
        </w:r>
        <w:r w:rsidR="00414F3E">
          <w:rPr>
            <w:webHidden/>
          </w:rPr>
        </w:r>
        <w:r w:rsidR="00414F3E">
          <w:rPr>
            <w:webHidden/>
          </w:rPr>
          <w:fldChar w:fldCharType="separate"/>
        </w:r>
        <w:r w:rsidR="00414F3E">
          <w:rPr>
            <w:webHidden/>
          </w:rPr>
          <w:t>38</w:t>
        </w:r>
        <w:r w:rsidR="00414F3E">
          <w:rPr>
            <w:webHidden/>
          </w:rPr>
          <w:fldChar w:fldCharType="end"/>
        </w:r>
      </w:hyperlink>
    </w:p>
    <w:p w14:paraId="75B0E93C" w14:textId="77777777" w:rsidR="00414F3E" w:rsidRDefault="00E85EAD">
      <w:pPr>
        <w:pStyle w:val="Verzeichnis1"/>
        <w:rPr>
          <w:rFonts w:asciiTheme="minorHAnsi" w:eastAsiaTheme="minorEastAsia" w:hAnsiTheme="minorHAnsi" w:cstheme="minorBidi"/>
          <w:b w:val="0"/>
          <w:sz w:val="24"/>
          <w:szCs w:val="24"/>
        </w:rPr>
      </w:pPr>
      <w:hyperlink w:anchor="_Toc456957402" w:history="1">
        <w:r w:rsidR="00414F3E" w:rsidRPr="00E05BEB">
          <w:rPr>
            <w:rStyle w:val="Link"/>
          </w:rPr>
          <w:t>5</w:t>
        </w:r>
        <w:r w:rsidR="00414F3E">
          <w:rPr>
            <w:rFonts w:asciiTheme="minorHAnsi" w:eastAsiaTheme="minorEastAsia" w:hAnsiTheme="minorHAnsi" w:cstheme="minorBidi"/>
            <w:b w:val="0"/>
            <w:sz w:val="24"/>
            <w:szCs w:val="24"/>
          </w:rPr>
          <w:tab/>
        </w:r>
        <w:r w:rsidR="00414F3E" w:rsidRPr="00E05BEB">
          <w:rPr>
            <w:rStyle w:val="Link"/>
          </w:rPr>
          <w:t>Ableitung der Standardtypen aus den Faktoren und Risiken</w:t>
        </w:r>
        <w:r w:rsidR="00414F3E">
          <w:rPr>
            <w:webHidden/>
          </w:rPr>
          <w:tab/>
        </w:r>
        <w:r w:rsidR="00414F3E">
          <w:rPr>
            <w:webHidden/>
          </w:rPr>
          <w:fldChar w:fldCharType="begin"/>
        </w:r>
        <w:r w:rsidR="00414F3E">
          <w:rPr>
            <w:webHidden/>
          </w:rPr>
          <w:instrText xml:space="preserve"> PAGEREF _Toc456957402 \h </w:instrText>
        </w:r>
        <w:r w:rsidR="00414F3E">
          <w:rPr>
            <w:webHidden/>
          </w:rPr>
        </w:r>
        <w:r w:rsidR="00414F3E">
          <w:rPr>
            <w:webHidden/>
          </w:rPr>
          <w:fldChar w:fldCharType="separate"/>
        </w:r>
        <w:r w:rsidR="00414F3E">
          <w:rPr>
            <w:webHidden/>
          </w:rPr>
          <w:t>40</w:t>
        </w:r>
        <w:r w:rsidR="00414F3E">
          <w:rPr>
            <w:webHidden/>
          </w:rPr>
          <w:fldChar w:fldCharType="end"/>
        </w:r>
      </w:hyperlink>
    </w:p>
    <w:p w14:paraId="1EF09FC8" w14:textId="77777777" w:rsidR="00414F3E" w:rsidRDefault="00E85EAD">
      <w:pPr>
        <w:pStyle w:val="Verzeichnis2"/>
        <w:rPr>
          <w:rFonts w:asciiTheme="minorHAnsi" w:eastAsiaTheme="minorEastAsia" w:hAnsiTheme="minorHAnsi" w:cstheme="minorBidi"/>
          <w:sz w:val="24"/>
          <w:szCs w:val="24"/>
        </w:rPr>
      </w:pPr>
      <w:hyperlink w:anchor="_Toc456957403" w:history="1">
        <w:r w:rsidR="00414F3E" w:rsidRPr="00E05BEB">
          <w:rPr>
            <w:rStyle w:val="Link"/>
          </w:rPr>
          <w:t>5.1</w:t>
        </w:r>
        <w:r w:rsidR="00414F3E">
          <w:rPr>
            <w:rFonts w:asciiTheme="minorHAnsi" w:eastAsiaTheme="minorEastAsia" w:hAnsiTheme="minorHAnsi" w:cstheme="minorBidi"/>
            <w:sz w:val="24"/>
            <w:szCs w:val="24"/>
          </w:rPr>
          <w:tab/>
        </w:r>
        <w:r w:rsidR="00414F3E" w:rsidRPr="00E05BEB">
          <w:rPr>
            <w:rStyle w:val="Link"/>
          </w:rPr>
          <w:t>Zeit</w:t>
        </w:r>
        <w:r w:rsidR="00414F3E">
          <w:rPr>
            <w:webHidden/>
          </w:rPr>
          <w:tab/>
        </w:r>
        <w:r w:rsidR="00414F3E">
          <w:rPr>
            <w:webHidden/>
          </w:rPr>
          <w:fldChar w:fldCharType="begin"/>
        </w:r>
        <w:r w:rsidR="00414F3E">
          <w:rPr>
            <w:webHidden/>
          </w:rPr>
          <w:instrText xml:space="preserve"> PAGEREF _Toc456957403 \h </w:instrText>
        </w:r>
        <w:r w:rsidR="00414F3E">
          <w:rPr>
            <w:webHidden/>
          </w:rPr>
        </w:r>
        <w:r w:rsidR="00414F3E">
          <w:rPr>
            <w:webHidden/>
          </w:rPr>
          <w:fldChar w:fldCharType="separate"/>
        </w:r>
        <w:r w:rsidR="00414F3E">
          <w:rPr>
            <w:webHidden/>
          </w:rPr>
          <w:t>40</w:t>
        </w:r>
        <w:r w:rsidR="00414F3E">
          <w:rPr>
            <w:webHidden/>
          </w:rPr>
          <w:fldChar w:fldCharType="end"/>
        </w:r>
      </w:hyperlink>
    </w:p>
    <w:p w14:paraId="102E6E3C" w14:textId="77777777" w:rsidR="00414F3E" w:rsidRDefault="00E85EAD">
      <w:pPr>
        <w:pStyle w:val="Verzeichnis2"/>
        <w:rPr>
          <w:rFonts w:asciiTheme="minorHAnsi" w:eastAsiaTheme="minorEastAsia" w:hAnsiTheme="minorHAnsi" w:cstheme="minorBidi"/>
          <w:sz w:val="24"/>
          <w:szCs w:val="24"/>
        </w:rPr>
      </w:pPr>
      <w:hyperlink w:anchor="_Toc456957404" w:history="1">
        <w:r w:rsidR="00414F3E" w:rsidRPr="00E05BEB">
          <w:rPr>
            <w:rStyle w:val="Link"/>
          </w:rPr>
          <w:t>5.2</w:t>
        </w:r>
        <w:r w:rsidR="00414F3E">
          <w:rPr>
            <w:rFonts w:asciiTheme="minorHAnsi" w:eastAsiaTheme="minorEastAsia" w:hAnsiTheme="minorHAnsi" w:cstheme="minorBidi"/>
            <w:sz w:val="24"/>
            <w:szCs w:val="24"/>
          </w:rPr>
          <w:tab/>
        </w:r>
        <w:r w:rsidR="00414F3E" w:rsidRPr="00E05BEB">
          <w:rPr>
            <w:rStyle w:val="Link"/>
          </w:rPr>
          <w:t>Kosten</w:t>
        </w:r>
        <w:r w:rsidR="00414F3E">
          <w:rPr>
            <w:webHidden/>
          </w:rPr>
          <w:tab/>
        </w:r>
        <w:r w:rsidR="00414F3E">
          <w:rPr>
            <w:webHidden/>
          </w:rPr>
          <w:fldChar w:fldCharType="begin"/>
        </w:r>
        <w:r w:rsidR="00414F3E">
          <w:rPr>
            <w:webHidden/>
          </w:rPr>
          <w:instrText xml:space="preserve"> PAGEREF _Toc456957404 \h </w:instrText>
        </w:r>
        <w:r w:rsidR="00414F3E">
          <w:rPr>
            <w:webHidden/>
          </w:rPr>
        </w:r>
        <w:r w:rsidR="00414F3E">
          <w:rPr>
            <w:webHidden/>
          </w:rPr>
          <w:fldChar w:fldCharType="separate"/>
        </w:r>
        <w:r w:rsidR="00414F3E">
          <w:rPr>
            <w:webHidden/>
          </w:rPr>
          <w:t>41</w:t>
        </w:r>
        <w:r w:rsidR="00414F3E">
          <w:rPr>
            <w:webHidden/>
          </w:rPr>
          <w:fldChar w:fldCharType="end"/>
        </w:r>
      </w:hyperlink>
    </w:p>
    <w:p w14:paraId="6047BE93" w14:textId="77777777" w:rsidR="00414F3E" w:rsidRDefault="00E85EAD">
      <w:pPr>
        <w:pStyle w:val="Verzeichnis2"/>
        <w:rPr>
          <w:rFonts w:asciiTheme="minorHAnsi" w:eastAsiaTheme="minorEastAsia" w:hAnsiTheme="minorHAnsi" w:cstheme="minorBidi"/>
          <w:sz w:val="24"/>
          <w:szCs w:val="24"/>
        </w:rPr>
      </w:pPr>
      <w:hyperlink w:anchor="_Toc456957405" w:history="1">
        <w:r w:rsidR="00414F3E" w:rsidRPr="00E05BEB">
          <w:rPr>
            <w:rStyle w:val="Link"/>
          </w:rPr>
          <w:t>5.3</w:t>
        </w:r>
        <w:r w:rsidR="00414F3E">
          <w:rPr>
            <w:rFonts w:asciiTheme="minorHAnsi" w:eastAsiaTheme="minorEastAsia" w:hAnsiTheme="minorHAnsi" w:cstheme="minorBidi"/>
            <w:sz w:val="24"/>
            <w:szCs w:val="24"/>
          </w:rPr>
          <w:tab/>
        </w:r>
        <w:r w:rsidR="00414F3E" w:rsidRPr="00E05BEB">
          <w:rPr>
            <w:rStyle w:val="Link"/>
          </w:rPr>
          <w:t>Zusammenfassung der Standardtypen</w:t>
        </w:r>
        <w:r w:rsidR="00414F3E">
          <w:rPr>
            <w:webHidden/>
          </w:rPr>
          <w:tab/>
        </w:r>
        <w:r w:rsidR="00414F3E">
          <w:rPr>
            <w:webHidden/>
          </w:rPr>
          <w:fldChar w:fldCharType="begin"/>
        </w:r>
        <w:r w:rsidR="00414F3E">
          <w:rPr>
            <w:webHidden/>
          </w:rPr>
          <w:instrText xml:space="preserve"> PAGEREF _Toc456957405 \h </w:instrText>
        </w:r>
        <w:r w:rsidR="00414F3E">
          <w:rPr>
            <w:webHidden/>
          </w:rPr>
        </w:r>
        <w:r w:rsidR="00414F3E">
          <w:rPr>
            <w:webHidden/>
          </w:rPr>
          <w:fldChar w:fldCharType="separate"/>
        </w:r>
        <w:r w:rsidR="00414F3E">
          <w:rPr>
            <w:webHidden/>
          </w:rPr>
          <w:t>43</w:t>
        </w:r>
        <w:r w:rsidR="00414F3E">
          <w:rPr>
            <w:webHidden/>
          </w:rPr>
          <w:fldChar w:fldCharType="end"/>
        </w:r>
      </w:hyperlink>
    </w:p>
    <w:p w14:paraId="3B66F1E2" w14:textId="77777777" w:rsidR="00414F3E" w:rsidRDefault="00E85EAD">
      <w:pPr>
        <w:pStyle w:val="Verzeichnis1"/>
        <w:rPr>
          <w:rFonts w:asciiTheme="minorHAnsi" w:eastAsiaTheme="minorEastAsia" w:hAnsiTheme="minorHAnsi" w:cstheme="minorBidi"/>
          <w:b w:val="0"/>
          <w:sz w:val="24"/>
          <w:szCs w:val="24"/>
        </w:rPr>
      </w:pPr>
      <w:hyperlink w:anchor="_Toc456957406" w:history="1">
        <w:r w:rsidR="00414F3E" w:rsidRPr="00E05BEB">
          <w:rPr>
            <w:rStyle w:val="Link"/>
          </w:rPr>
          <w:t>6</w:t>
        </w:r>
        <w:r w:rsidR="00414F3E">
          <w:rPr>
            <w:rFonts w:asciiTheme="minorHAnsi" w:eastAsiaTheme="minorEastAsia" w:hAnsiTheme="minorHAnsi" w:cstheme="minorBidi"/>
            <w:b w:val="0"/>
            <w:sz w:val="24"/>
            <w:szCs w:val="24"/>
          </w:rPr>
          <w:tab/>
        </w:r>
        <w:r w:rsidR="00414F3E" w:rsidRPr="00E05BEB">
          <w:rPr>
            <w:rStyle w:val="Link"/>
          </w:rPr>
          <w:t>Kritische Würdigung der Standardtypen</w:t>
        </w:r>
        <w:r w:rsidR="00414F3E">
          <w:rPr>
            <w:webHidden/>
          </w:rPr>
          <w:tab/>
        </w:r>
        <w:r w:rsidR="00414F3E">
          <w:rPr>
            <w:webHidden/>
          </w:rPr>
          <w:fldChar w:fldCharType="begin"/>
        </w:r>
        <w:r w:rsidR="00414F3E">
          <w:rPr>
            <w:webHidden/>
          </w:rPr>
          <w:instrText xml:space="preserve"> PAGEREF _Toc456957406 \h </w:instrText>
        </w:r>
        <w:r w:rsidR="00414F3E">
          <w:rPr>
            <w:webHidden/>
          </w:rPr>
        </w:r>
        <w:r w:rsidR="00414F3E">
          <w:rPr>
            <w:webHidden/>
          </w:rPr>
          <w:fldChar w:fldCharType="separate"/>
        </w:r>
        <w:r w:rsidR="00414F3E">
          <w:rPr>
            <w:webHidden/>
          </w:rPr>
          <w:t>45</w:t>
        </w:r>
        <w:r w:rsidR="00414F3E">
          <w:rPr>
            <w:webHidden/>
          </w:rPr>
          <w:fldChar w:fldCharType="end"/>
        </w:r>
      </w:hyperlink>
    </w:p>
    <w:p w14:paraId="775A34D4" w14:textId="77777777" w:rsidR="00414F3E" w:rsidRDefault="00E85EAD">
      <w:pPr>
        <w:pStyle w:val="Verzeichnis1"/>
        <w:rPr>
          <w:rFonts w:asciiTheme="minorHAnsi" w:eastAsiaTheme="minorEastAsia" w:hAnsiTheme="minorHAnsi" w:cstheme="minorBidi"/>
          <w:b w:val="0"/>
          <w:sz w:val="24"/>
          <w:szCs w:val="24"/>
        </w:rPr>
      </w:pPr>
      <w:hyperlink w:anchor="_Toc456957407" w:history="1">
        <w:r w:rsidR="00414F3E" w:rsidRPr="00E05BEB">
          <w:rPr>
            <w:rStyle w:val="Link"/>
          </w:rPr>
          <w:t>7</w:t>
        </w:r>
        <w:r w:rsidR="00414F3E">
          <w:rPr>
            <w:rFonts w:asciiTheme="minorHAnsi" w:eastAsiaTheme="minorEastAsia" w:hAnsiTheme="minorHAnsi" w:cstheme="minorBidi"/>
            <w:b w:val="0"/>
            <w:sz w:val="24"/>
            <w:szCs w:val="24"/>
          </w:rPr>
          <w:tab/>
        </w:r>
        <w:r w:rsidR="00414F3E" w:rsidRPr="00E05BEB">
          <w:rPr>
            <w:rStyle w:val="Link"/>
          </w:rPr>
          <w:t>Evaluation der Zielerreichung und Ausblick</w:t>
        </w:r>
        <w:r w:rsidR="00414F3E">
          <w:rPr>
            <w:webHidden/>
          </w:rPr>
          <w:tab/>
        </w:r>
        <w:r w:rsidR="00414F3E">
          <w:rPr>
            <w:webHidden/>
          </w:rPr>
          <w:fldChar w:fldCharType="begin"/>
        </w:r>
        <w:r w:rsidR="00414F3E">
          <w:rPr>
            <w:webHidden/>
          </w:rPr>
          <w:instrText xml:space="preserve"> PAGEREF _Toc456957407 \h </w:instrText>
        </w:r>
        <w:r w:rsidR="00414F3E">
          <w:rPr>
            <w:webHidden/>
          </w:rPr>
        </w:r>
        <w:r w:rsidR="00414F3E">
          <w:rPr>
            <w:webHidden/>
          </w:rPr>
          <w:fldChar w:fldCharType="separate"/>
        </w:r>
        <w:r w:rsidR="00414F3E">
          <w:rPr>
            <w:webHidden/>
          </w:rPr>
          <w:t>47</w:t>
        </w:r>
        <w:r w:rsidR="00414F3E">
          <w:rPr>
            <w:webHidden/>
          </w:rPr>
          <w:fldChar w:fldCharType="end"/>
        </w:r>
      </w:hyperlink>
    </w:p>
    <w:p w14:paraId="5AA99F07" w14:textId="77777777" w:rsidR="00414F3E" w:rsidRDefault="00E85EAD">
      <w:pPr>
        <w:pStyle w:val="Verzeichnis1"/>
        <w:rPr>
          <w:rFonts w:asciiTheme="minorHAnsi" w:eastAsiaTheme="minorEastAsia" w:hAnsiTheme="minorHAnsi" w:cstheme="minorBidi"/>
          <w:b w:val="0"/>
          <w:sz w:val="24"/>
          <w:szCs w:val="24"/>
        </w:rPr>
      </w:pPr>
      <w:hyperlink w:anchor="_Toc456957408" w:history="1">
        <w:r w:rsidR="00414F3E" w:rsidRPr="00E05BEB">
          <w:rPr>
            <w:rStyle w:val="Link"/>
          </w:rPr>
          <w:t>8</w:t>
        </w:r>
        <w:r w:rsidR="00414F3E">
          <w:rPr>
            <w:rFonts w:asciiTheme="minorHAnsi" w:eastAsiaTheme="minorEastAsia" w:hAnsiTheme="minorHAnsi" w:cstheme="minorBidi"/>
            <w:b w:val="0"/>
            <w:sz w:val="24"/>
            <w:szCs w:val="24"/>
          </w:rPr>
          <w:tab/>
        </w:r>
        <w:r w:rsidR="00414F3E" w:rsidRPr="00E05BEB">
          <w:rPr>
            <w:rStyle w:val="Link"/>
          </w:rPr>
          <w:t>Literaturverzeichnis</w:t>
        </w:r>
        <w:r w:rsidR="00414F3E">
          <w:rPr>
            <w:webHidden/>
          </w:rPr>
          <w:tab/>
        </w:r>
        <w:r w:rsidR="00414F3E">
          <w:rPr>
            <w:webHidden/>
          </w:rPr>
          <w:fldChar w:fldCharType="begin"/>
        </w:r>
        <w:r w:rsidR="00414F3E">
          <w:rPr>
            <w:webHidden/>
          </w:rPr>
          <w:instrText xml:space="preserve"> PAGEREF _Toc456957408 \h </w:instrText>
        </w:r>
        <w:r w:rsidR="00414F3E">
          <w:rPr>
            <w:webHidden/>
          </w:rPr>
        </w:r>
        <w:r w:rsidR="00414F3E">
          <w:rPr>
            <w:webHidden/>
          </w:rPr>
          <w:fldChar w:fldCharType="separate"/>
        </w:r>
        <w:r w:rsidR="00414F3E">
          <w:rPr>
            <w:webHidden/>
          </w:rPr>
          <w:t>48</w:t>
        </w:r>
        <w:r w:rsidR="00414F3E">
          <w:rPr>
            <w:webHidden/>
          </w:rPr>
          <w:fldChar w:fldCharType="end"/>
        </w:r>
      </w:hyperlink>
    </w:p>
    <w:p w14:paraId="3846ACAE" w14:textId="77777777" w:rsidR="00414F3E" w:rsidRDefault="00E85EAD">
      <w:pPr>
        <w:pStyle w:val="Verzeichnis1"/>
        <w:rPr>
          <w:rFonts w:asciiTheme="minorHAnsi" w:eastAsiaTheme="minorEastAsia" w:hAnsiTheme="minorHAnsi" w:cstheme="minorBidi"/>
          <w:b w:val="0"/>
          <w:sz w:val="24"/>
          <w:szCs w:val="24"/>
        </w:rPr>
      </w:pPr>
      <w:hyperlink w:anchor="_Toc456957409" w:history="1">
        <w:r w:rsidR="00414F3E" w:rsidRPr="00E05BEB">
          <w:rPr>
            <w:rStyle w:val="Link"/>
          </w:rPr>
          <w:t>Erklärung</w:t>
        </w:r>
        <w:r w:rsidR="00414F3E">
          <w:rPr>
            <w:webHidden/>
          </w:rPr>
          <w:tab/>
        </w:r>
        <w:r w:rsidR="00414F3E">
          <w:rPr>
            <w:webHidden/>
          </w:rPr>
          <w:fldChar w:fldCharType="begin"/>
        </w:r>
        <w:r w:rsidR="00414F3E">
          <w:rPr>
            <w:webHidden/>
          </w:rPr>
          <w:instrText xml:space="preserve"> PAGEREF _Toc456957409 \h </w:instrText>
        </w:r>
        <w:r w:rsidR="00414F3E">
          <w:rPr>
            <w:webHidden/>
          </w:rPr>
        </w:r>
        <w:r w:rsidR="00414F3E">
          <w:rPr>
            <w:webHidden/>
          </w:rPr>
          <w:fldChar w:fldCharType="separate"/>
        </w:r>
        <w:r w:rsidR="00414F3E">
          <w:rPr>
            <w:webHidden/>
          </w:rPr>
          <w:t>51</w:t>
        </w:r>
        <w:r w:rsidR="00414F3E">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6957377"/>
      <w:r>
        <w:lastRenderedPageBreak/>
        <w:t>A</w:t>
      </w:r>
      <w:r w:rsidR="00F144F5" w:rsidRPr="00753DE5">
        <w:t>bbildungsverzeichnis</w:t>
      </w:r>
      <w:bookmarkEnd w:id="10"/>
    </w:p>
    <w:p w14:paraId="2A4DFE45" w14:textId="77777777" w:rsidR="00414F3E"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414F3E">
        <w:rPr>
          <w:noProof/>
        </w:rPr>
        <w:t>Abbildung 2.1: Zusammenhang Time to Market</w:t>
      </w:r>
      <w:r w:rsidR="00414F3E">
        <w:rPr>
          <w:noProof/>
        </w:rPr>
        <w:tab/>
      </w:r>
      <w:r w:rsidR="00414F3E">
        <w:rPr>
          <w:noProof/>
        </w:rPr>
        <w:fldChar w:fldCharType="begin"/>
      </w:r>
      <w:r w:rsidR="00414F3E">
        <w:rPr>
          <w:noProof/>
        </w:rPr>
        <w:instrText xml:space="preserve"> PAGEREF _Toc456957370 \h </w:instrText>
      </w:r>
      <w:r w:rsidR="00414F3E">
        <w:rPr>
          <w:noProof/>
        </w:rPr>
      </w:r>
      <w:r w:rsidR="00414F3E">
        <w:rPr>
          <w:noProof/>
        </w:rPr>
        <w:fldChar w:fldCharType="separate"/>
      </w:r>
      <w:r w:rsidR="00414F3E">
        <w:rPr>
          <w:noProof/>
        </w:rPr>
        <w:t>5</w:t>
      </w:r>
      <w:r w:rsidR="00414F3E">
        <w:rPr>
          <w:noProof/>
        </w:rPr>
        <w:fldChar w:fldCharType="end"/>
      </w:r>
    </w:p>
    <w:p w14:paraId="0D205916" w14:textId="77777777" w:rsidR="00414F3E" w:rsidRDefault="00414F3E">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_Toc456957371 \h </w:instrText>
      </w:r>
      <w:r>
        <w:rPr>
          <w:noProof/>
        </w:rPr>
      </w:r>
      <w:r>
        <w:rPr>
          <w:noProof/>
        </w:rPr>
        <w:fldChar w:fldCharType="separate"/>
      </w:r>
      <w:r>
        <w:rPr>
          <w:noProof/>
        </w:rPr>
        <w:t>8</w:t>
      </w:r>
      <w:r>
        <w:rPr>
          <w:noProof/>
        </w:rPr>
        <w:fldChar w:fldCharType="end"/>
      </w:r>
    </w:p>
    <w:p w14:paraId="2D06676D" w14:textId="77777777" w:rsidR="00414F3E" w:rsidRDefault="00414F3E">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_Toc456957372 \h </w:instrText>
      </w:r>
      <w:r>
        <w:rPr>
          <w:noProof/>
        </w:rPr>
      </w:r>
      <w:r>
        <w:rPr>
          <w:noProof/>
        </w:rPr>
        <w:fldChar w:fldCharType="separate"/>
      </w:r>
      <w:r>
        <w:rPr>
          <w:noProof/>
        </w:rPr>
        <w:t>11</w:t>
      </w:r>
      <w:r>
        <w:rPr>
          <w:noProof/>
        </w:rPr>
        <w:fldChar w:fldCharType="end"/>
      </w:r>
    </w:p>
    <w:p w14:paraId="69BA908B" w14:textId="77777777" w:rsidR="00414F3E" w:rsidRDefault="00414F3E">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_Toc456957373 \h </w:instrText>
      </w:r>
      <w:r>
        <w:rPr>
          <w:noProof/>
        </w:rPr>
      </w:r>
      <w:r>
        <w:rPr>
          <w:noProof/>
        </w:rPr>
        <w:fldChar w:fldCharType="separate"/>
      </w:r>
      <w:r>
        <w:rPr>
          <w:noProof/>
        </w:rPr>
        <w:t>15</w:t>
      </w:r>
      <w:r>
        <w:rPr>
          <w:noProof/>
        </w:rPr>
        <w:fldChar w:fldCharType="end"/>
      </w:r>
    </w:p>
    <w:p w14:paraId="35481D6E" w14:textId="77777777" w:rsidR="00414F3E" w:rsidRDefault="00414F3E">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_Toc456957374 \h </w:instrText>
      </w:r>
      <w:r>
        <w:rPr>
          <w:noProof/>
        </w:rPr>
      </w:r>
      <w:r>
        <w:rPr>
          <w:noProof/>
        </w:rPr>
        <w:fldChar w:fldCharType="separate"/>
      </w:r>
      <w:r>
        <w:rPr>
          <w:noProof/>
        </w:rPr>
        <w:t>35</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6957378"/>
      <w:r w:rsidRPr="00753DE5">
        <w:lastRenderedPageBreak/>
        <w:t>Tabellenverzeichnis</w:t>
      </w:r>
      <w:bookmarkEnd w:id="11"/>
    </w:p>
    <w:p w14:paraId="26882AC8" w14:textId="77777777" w:rsidR="00414F3E"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414F3E">
        <w:rPr>
          <w:noProof/>
        </w:rPr>
        <w:t>Tabelle 2.1: Zuordnung der verschiedenen Produktlebenszyklusphasen</w:t>
      </w:r>
      <w:r w:rsidR="00414F3E">
        <w:rPr>
          <w:noProof/>
        </w:rPr>
        <w:tab/>
      </w:r>
      <w:r w:rsidR="00414F3E">
        <w:rPr>
          <w:noProof/>
        </w:rPr>
        <w:fldChar w:fldCharType="begin"/>
      </w:r>
      <w:r w:rsidR="00414F3E">
        <w:rPr>
          <w:noProof/>
        </w:rPr>
        <w:instrText xml:space="preserve"> PAGEREF _Toc456957364 \h </w:instrText>
      </w:r>
      <w:r w:rsidR="00414F3E">
        <w:rPr>
          <w:noProof/>
        </w:rPr>
      </w:r>
      <w:r w:rsidR="00414F3E">
        <w:rPr>
          <w:noProof/>
        </w:rPr>
        <w:fldChar w:fldCharType="separate"/>
      </w:r>
      <w:r w:rsidR="00414F3E">
        <w:rPr>
          <w:noProof/>
        </w:rPr>
        <w:t>10</w:t>
      </w:r>
      <w:r w:rsidR="00414F3E">
        <w:rPr>
          <w:noProof/>
        </w:rPr>
        <w:fldChar w:fldCharType="end"/>
      </w:r>
    </w:p>
    <w:p w14:paraId="50DDF985" w14:textId="77777777" w:rsidR="00414F3E" w:rsidRDefault="00414F3E">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_Toc456957365 \h </w:instrText>
      </w:r>
      <w:r>
        <w:rPr>
          <w:noProof/>
        </w:rPr>
      </w:r>
      <w:r>
        <w:rPr>
          <w:noProof/>
        </w:rPr>
        <w:fldChar w:fldCharType="separate"/>
      </w:r>
      <w:r>
        <w:rPr>
          <w:noProof/>
        </w:rPr>
        <w:t>21</w:t>
      </w:r>
      <w:r>
        <w:rPr>
          <w:noProof/>
        </w:rPr>
        <w:fldChar w:fldCharType="end"/>
      </w:r>
    </w:p>
    <w:p w14:paraId="6EBA4C5D" w14:textId="77777777" w:rsidR="00414F3E" w:rsidRDefault="00414F3E">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_Toc456957366 \h </w:instrText>
      </w:r>
      <w:r>
        <w:rPr>
          <w:noProof/>
        </w:rPr>
      </w:r>
      <w:r>
        <w:rPr>
          <w:noProof/>
        </w:rPr>
        <w:fldChar w:fldCharType="separate"/>
      </w:r>
      <w:r>
        <w:rPr>
          <w:noProof/>
        </w:rPr>
        <w:t>21</w:t>
      </w:r>
      <w:r>
        <w:rPr>
          <w:noProof/>
        </w:rPr>
        <w:fldChar w:fldCharType="end"/>
      </w:r>
    </w:p>
    <w:p w14:paraId="7C107EF2" w14:textId="77777777" w:rsidR="00414F3E" w:rsidRDefault="00414F3E">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_Toc456957367 \h </w:instrText>
      </w:r>
      <w:r>
        <w:rPr>
          <w:noProof/>
        </w:rPr>
      </w:r>
      <w:r>
        <w:rPr>
          <w:noProof/>
        </w:rPr>
        <w:fldChar w:fldCharType="separate"/>
      </w:r>
      <w:r>
        <w:rPr>
          <w:noProof/>
        </w:rPr>
        <w:t>38</w:t>
      </w:r>
      <w:r>
        <w:rPr>
          <w:noProof/>
        </w:rPr>
        <w:fldChar w:fldCharType="end"/>
      </w:r>
    </w:p>
    <w:p w14:paraId="1FE31129" w14:textId="77777777" w:rsidR="00414F3E" w:rsidRDefault="00414F3E">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_Toc456957368 \h </w:instrText>
      </w:r>
      <w:r>
        <w:rPr>
          <w:noProof/>
        </w:rPr>
      </w:r>
      <w:r>
        <w:rPr>
          <w:noProof/>
        </w:rPr>
        <w:fldChar w:fldCharType="separate"/>
      </w:r>
      <w:r>
        <w:rPr>
          <w:noProof/>
        </w:rPr>
        <w:t>44</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3" w:name="_Toc456957379"/>
      <w:r w:rsidRPr="009B052B">
        <w:rPr>
          <w:lang w:val="en-US"/>
        </w:rPr>
        <w:lastRenderedPageBreak/>
        <w:t>Abkürzungsverzeichnis</w:t>
      </w:r>
      <w:bookmarkEnd w:id="13"/>
    </w:p>
    <w:p w14:paraId="422018D1" w14:textId="6464DAEC" w:rsidR="00F30DA8" w:rsidRDefault="00F30DA8" w:rsidP="001F123D">
      <w:pPr>
        <w:pStyle w:val="Abkrzungsverzeichnis"/>
        <w:ind w:left="0" w:firstLine="0"/>
      </w:pPr>
      <w:r>
        <w:t>BEP</w:t>
      </w:r>
      <w:r>
        <w:tab/>
        <w:t>Break-even-Point (deu.: Gewinnschwelle)</w:t>
      </w:r>
    </w:p>
    <w:p w14:paraId="0B21218A" w14:textId="11105F83" w:rsidR="00E41D91" w:rsidRDefault="00E41D91" w:rsidP="001F123D">
      <w:pPr>
        <w:pStyle w:val="Abkrzungsverzeichnis"/>
        <w:ind w:left="0" w:firstLine="0"/>
      </w:pPr>
      <w:r>
        <w:t>CAB</w:t>
      </w:r>
      <w:r>
        <w:tab/>
        <w:t>Change Advisory Board</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(deu.: Leiter Informationstechnik)</w:t>
      </w:r>
    </w:p>
    <w:p w14:paraId="3C2CD6CB" w14:textId="1F38F80C" w:rsidR="00E41D91" w:rsidRDefault="00E41D91" w:rsidP="001F123D">
      <w:pPr>
        <w:pStyle w:val="Abkrzungsverzeichnis"/>
        <w:ind w:left="0" w:firstLine="0"/>
      </w:pPr>
      <w:r>
        <w:t>CMS</w:t>
      </w:r>
      <w:r>
        <w:tab/>
        <w:t>Configuration Management System</w:t>
      </w:r>
      <w:bookmarkStart w:id="14" w:name="_GoBack"/>
      <w:bookmarkEnd w:id="14"/>
    </w:p>
    <w:p w14:paraId="11DB41AA" w14:textId="09BBE3D2" w:rsidR="00A61508" w:rsidRDefault="00A61508" w:rsidP="001F123D">
      <w:pPr>
        <w:pStyle w:val="Abkrzungsverzeichnis"/>
        <w:ind w:left="0" w:firstLine="0"/>
      </w:pPr>
      <w:r>
        <w:t>COBIT</w:t>
      </w:r>
      <w:r>
        <w:tab/>
        <w:t>Controlled Objectives for Information and Related Technology</w:t>
      </w:r>
    </w:p>
    <w:p w14:paraId="2E2AAE46" w14:textId="22D85793" w:rsidR="001F123D" w:rsidRDefault="001F123D" w:rsidP="001F123D">
      <w:pPr>
        <w:pStyle w:val="Abkrzungsverzeichnis"/>
        <w:ind w:left="0" w:firstLine="0"/>
      </w:pPr>
      <w:r>
        <w:t>Dev</w:t>
      </w:r>
      <w:r>
        <w:tab/>
        <w:t>Development</w:t>
      </w:r>
      <w:r w:rsidR="009F0BF6">
        <w:t xml:space="preserve"> (deu.: </w:t>
      </w:r>
      <w:r>
        <w:t>Entwicklung</w:t>
      </w:r>
      <w:r w:rsidR="009F0BF6">
        <w:t>)</w:t>
      </w:r>
    </w:p>
    <w:p w14:paraId="3FD66E95" w14:textId="205D2E76" w:rsidR="00021076" w:rsidRDefault="00021076" w:rsidP="001F123D">
      <w:pPr>
        <w:pStyle w:val="Abkrzungsverzeichnis"/>
        <w:ind w:left="0" w:firstLine="0"/>
      </w:pPr>
      <w:r>
        <w:t>DevOps</w:t>
      </w:r>
      <w:r>
        <w:tab/>
        <w:t>Kofferwort aus den Abkürzungen Dev und Ops</w:t>
      </w:r>
    </w:p>
    <w:p w14:paraId="521987DB" w14:textId="5AD645B0" w:rsidR="001F123D" w:rsidRDefault="001F123D" w:rsidP="001F123D">
      <w:pPr>
        <w:pStyle w:val="Abkrzungsverzeichnis"/>
        <w:ind w:left="0" w:firstLine="0"/>
      </w:pPr>
      <w:r>
        <w:t>IEC</w:t>
      </w:r>
      <w:r>
        <w:tab/>
        <w:t>International Electrotechnical Commision</w:t>
      </w:r>
    </w:p>
    <w:p w14:paraId="5ACC7E61" w14:textId="61537C59" w:rsidR="001F123D" w:rsidRDefault="001F123D" w:rsidP="001F123D">
      <w:pPr>
        <w:pStyle w:val="Abkrzungsverzeichnis"/>
        <w:ind w:left="0" w:firstLine="0"/>
      </w:pPr>
      <w:r>
        <w:t>ISO</w:t>
      </w:r>
      <w:r w:rsidR="009F0BF6">
        <w:tab/>
      </w:r>
      <w:r>
        <w:t>International Organization for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r>
        <w:t>Ops</w:t>
      </w:r>
      <w:r>
        <w:tab/>
        <w:t>Operations</w:t>
      </w:r>
      <w:r w:rsidR="009F0BF6">
        <w:t xml:space="preserve"> (deu.:</w:t>
      </w:r>
      <w:r>
        <w:t xml:space="preserve"> Betrieb</w:t>
      </w:r>
      <w:r w:rsidR="009F0BF6">
        <w:t>)</w:t>
      </w:r>
    </w:p>
    <w:p w14:paraId="06431128" w14:textId="55F5D3B1" w:rsidR="00BE5B1B" w:rsidRDefault="00BE5B1B" w:rsidP="001F123D">
      <w:pPr>
        <w:pStyle w:val="Abkrzungsverzeichnis"/>
        <w:ind w:left="0" w:firstLine="0"/>
      </w:pPr>
      <w:r>
        <w:t>RDM</w:t>
      </w:r>
      <w:r>
        <w:tab/>
        <w:t>Release And Deployment Management</w:t>
      </w:r>
    </w:p>
    <w:p w14:paraId="11108DCD" w14:textId="431CB848" w:rsidR="00021076" w:rsidRDefault="00021076" w:rsidP="001F123D">
      <w:pPr>
        <w:pStyle w:val="Abkrzungsverzeichnis"/>
        <w:ind w:left="0" w:firstLine="0"/>
      </w:pPr>
      <w:r>
        <w:t>ROI</w:t>
      </w:r>
      <w:r>
        <w:tab/>
        <w:t>Return-on-Investment</w:t>
      </w:r>
    </w:p>
    <w:p w14:paraId="47F22F68" w14:textId="3111785B" w:rsidR="00BE5B1B" w:rsidRDefault="00BE5B1B" w:rsidP="001F123D">
      <w:pPr>
        <w:pStyle w:val="Abkrzungsverzeichnis"/>
        <w:ind w:left="0" w:firstLine="0"/>
      </w:pPr>
      <w:r>
        <w:t>SACM</w:t>
      </w:r>
      <w:r>
        <w:tab/>
        <w:t>Service Asset And Configuration Management</w:t>
      </w:r>
    </w:p>
    <w:p w14:paraId="52C714ED" w14:textId="3A7AA9F4" w:rsidR="00BE5B1B" w:rsidRDefault="00BE5B1B" w:rsidP="001F123D">
      <w:pPr>
        <w:pStyle w:val="Abkrzungsverzeichnis"/>
        <w:ind w:left="0" w:firstLine="0"/>
      </w:pPr>
      <w:r>
        <w:t>SVT</w:t>
      </w:r>
      <w:r>
        <w:tab/>
        <w:t>Service Validation And Testing</w:t>
      </w:r>
    </w:p>
    <w:p w14:paraId="55FD7B86" w14:textId="6A9C5655" w:rsidR="00BE5B1B" w:rsidRDefault="00BE5B1B" w:rsidP="001F123D">
      <w:pPr>
        <w:pStyle w:val="Abkrzungsverzeichnis"/>
        <w:ind w:left="0" w:firstLine="0"/>
      </w:pPr>
      <w:r>
        <w:t>TPS</w:t>
      </w:r>
      <w:r>
        <w:tab/>
        <w:t>Transition Planning And Support</w:t>
      </w:r>
    </w:p>
    <w:p w14:paraId="3C2E5A26" w14:textId="50A57140" w:rsidR="00F74F2B" w:rsidRPr="00914102" w:rsidRDefault="00F74F2B"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t>unique selling point (deu.: Alleinstellungsmerkmal)</w:t>
      </w:r>
    </w:p>
    <w:p w14:paraId="5ECB6842" w14:textId="77777777" w:rsidR="00461FAA" w:rsidRDefault="00461FAA" w:rsidP="00461FAA">
      <w:pPr>
        <w:pStyle w:val="berschrift1"/>
      </w:pPr>
      <w:bookmarkStart w:id="15" w:name="_Ref445636100"/>
      <w:bookmarkStart w:id="16" w:name="_Toc456957380"/>
      <w:r>
        <w:lastRenderedPageBreak/>
        <w:t>Einleitung</w:t>
      </w:r>
      <w:bookmarkEnd w:id="15"/>
      <w:bookmarkEnd w:id="16"/>
    </w:p>
    <w:p w14:paraId="2B1932EB" w14:textId="68E3A2AD"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„time to market“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3052A2">
        <w:t xml:space="preserve">darauf </w:t>
      </w:r>
      <w:r w:rsidR="001F123D">
        <w:t xml:space="preserve">einen immer größer werdenden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die Flexibilität in der Softwareentwicklung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wie zum Beispiel Scrum,</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E8229F">
            <w:fldChar w:fldCharType="begin"/>
          </w:r>
          <w:r w:rsidR="00FA34EB">
            <w:instrText xml:space="preserve">CITATION Kim131 \p "4; 13 ff." \m Ham10 \m Lan15 \m Roo16 \p "Pos. 446" \l 1031 </w:instrText>
          </w:r>
          <w:r w:rsidR="00E8229F">
            <w:fldChar w:fldCharType="separate"/>
          </w:r>
          <w:r w:rsidR="00FA34EB">
            <w:rPr>
              <w:noProof/>
            </w:rPr>
            <w:t>(D. Kim 2013, 4; 13 ff., Hammond 2010, Lange und Diercks 2015, Roock und Wolf 2016, Pos. 446)</w:t>
          </w:r>
          <w:r w:rsidR="00E8229F">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E85EAD">
        <w:t>sumgebung</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 xml:space="preserve">zu einer </w:t>
      </w:r>
      <w:r w:rsidR="003052A2">
        <w:t>längeren</w:t>
      </w:r>
      <w:r w:rsidR="001F123D">
        <w:t xml:space="preserve"> „time to market“ und daher zu einer schlechteren Wettbewerbsfähigkeit</w:t>
      </w:r>
      <w:r w:rsidR="000C13CD">
        <w:t xml:space="preserve"> </w:t>
      </w:r>
      <w:sdt>
        <w:sdtPr>
          <w:id w:val="-1935359914"/>
          <w:citation/>
        </w:sdtPr>
        <w:sdtContent>
          <w:r w:rsidR="000C13CD">
            <w:fldChar w:fldCharType="begin"/>
          </w:r>
          <w:r w:rsidR="000C13CD">
            <w:instrText xml:space="preserve">CITATION Pup16 \p "S. 14 f." \l 1031 </w:instrText>
          </w:r>
          <w:r w:rsidR="000C13CD">
            <w:fldChar w:fldCharType="separate"/>
          </w:r>
          <w:r w:rsidR="000C13CD">
            <w:rPr>
              <w:noProof/>
            </w:rPr>
            <w:t>(Puppet 2016, S. 14 f.)</w:t>
          </w:r>
          <w:r w:rsidR="000C13CD">
            <w:fldChar w:fldCharType="end"/>
          </w:r>
        </w:sdtContent>
      </w:sdt>
      <w:r w:rsidR="00B4347A">
        <w:t>. D</w:t>
      </w:r>
      <w:r w:rsidR="001F123D">
        <w:t xml:space="preserve">er Ansatz „DevOps“ </w:t>
      </w:r>
      <w:r w:rsidR="00B4347A">
        <w:t xml:space="preserve">versucht dieses Problem </w:t>
      </w:r>
      <w:r w:rsidR="001F123D">
        <w:t>zu lösen, in dem die Isolation zwischen Entwicklung („Development“ – „Dev“) und IT-Service-Management („Operations“ – „Ops“)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B4347A">
        <w:t>2.4</w:t>
      </w:r>
      <w:r w:rsidR="00B4347A">
        <w:fldChar w:fldCharType="end"/>
      </w:r>
      <w:r w:rsidR="000C13CD">
        <w:t>)</w:t>
      </w:r>
      <w:r w:rsidR="001F123D">
        <w:t xml:space="preserve">. </w:t>
      </w:r>
      <w:r w:rsidR="00E52CD4">
        <w:t>Eine aktuelle Studie</w:t>
      </w:r>
      <w:r w:rsidR="00C5343A">
        <w:t xml:space="preserve"> zeigt, dass mit dem DevOps-Ansatz die Vorlaufzeit für eine Änderung im IT-Betrieb, also einem Release, von Monaten zu Stunden verkürzt werden kann, wobei die Fehlerraten und die Ausfallkosten wesentlich niedriger ausfallen </w:t>
      </w:r>
      <w:sdt>
        <w:sdtPr>
          <w:id w:val="-1676807723"/>
          <w:citation/>
        </w:sdtPr>
        <w:sdtContent>
          <w:r w:rsidR="00C5343A">
            <w:fldChar w:fldCharType="begin"/>
          </w:r>
          <w:r w:rsidR="00C5343A">
            <w:instrText xml:space="preserve">CITATION Pup16 \p "S. 14 f., 48" \l 1031 </w:instrText>
          </w:r>
          <w:r w:rsidR="00C5343A">
            <w:fldChar w:fldCharType="separate"/>
          </w:r>
          <w:r w:rsidR="00C5343A">
            <w:rPr>
              <w:noProof/>
            </w:rPr>
            <w:t>(Puppet 2016, S. 14 f., 48)</w:t>
          </w:r>
          <w:r w:rsidR="00C5343A">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w:t>
      </w:r>
      <w:r w:rsidR="00E74DE9">
        <w:t>Sollten</w:t>
      </w:r>
      <w:r w:rsidR="00E8229F">
        <w:t xml:space="preserve"> </w:t>
      </w:r>
      <w:r w:rsidR="00C5343A">
        <w:t>Tests</w:t>
      </w:r>
      <w:r w:rsidR="00E8229F">
        <w:t xml:space="preserve"> automatisiert </w:t>
      </w:r>
      <w:r w:rsidR="00E74DE9">
        <w:t>werden</w:t>
      </w:r>
      <w:r w:rsidR="00E8229F">
        <w:t>?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gemäß dem DevOps-Ansatz behandelt werden, oder werden unterschiedliche Verfahrensweisen benötigt? </w:t>
      </w:r>
      <w:r w:rsidR="001F123D">
        <w:t xml:space="preserve">Wenn ja, anhand welcher Kriterien </w:t>
      </w:r>
      <w:r w:rsidR="00C5343A">
        <w:t>lässt sich das ableiten</w:t>
      </w:r>
      <w:r w:rsidR="001F123D">
        <w:t>? Das Standardrahmenwerk für das IT-Service-Management</w:t>
      </w:r>
      <w:r w:rsidR="00E8229F">
        <w:t xml:space="preserve"> </w:t>
      </w:r>
      <w:r w:rsidR="001F123D">
        <w:t xml:space="preserve">die IT Infrastructure </w:t>
      </w:r>
      <w:r w:rsidR="001F123D">
        <w:lastRenderedPageBreak/>
        <w:t>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Content>
          <w:r w:rsidR="00B15476">
            <w:fldChar w:fldCharType="begin"/>
          </w:r>
          <w:r w:rsidR="00ED261F">
            <w:instrText xml:space="preserve">CITATION Las12 \p "S. 9" \m Lie06 \p "S. 57" \m Win09 \p "S. 158" \m Pea05 \p "S. 5" \m Won12 \p "S. 67 f." \l 1031 </w:instrText>
          </w:r>
          <w:r w:rsidR="004129CB">
            <w:instrText xml:space="preserve"> \m New05</w:instrText>
          </w:r>
          <w:r w:rsidR="007D0DC3">
            <w:instrText xml:space="preserve"> \m New05 \m New05</w:instrText>
          </w:r>
          <w:r w:rsidR="00B15476">
            <w:fldChar w:fldCharType="separate"/>
          </w:r>
          <w:r w:rsidR="007D0DC3">
            <w:rPr>
              <w:noProof/>
            </w:rPr>
            <w:t>(Laser 2012, S. 9, Lienemann 2006, S. 57, Winniford, Conger und Erickson-Harris 2009, S. 158, Peasley und Fletcher 2005, S. 5, Wonke-Stehle 2012, S. 67 f.)</w:t>
          </w:r>
          <w:r w:rsidR="00B15476">
            <w:fldChar w:fldCharType="end"/>
          </w:r>
        </w:sdtContent>
      </w:sdt>
      <w:sdt>
        <w:sdtPr>
          <w:id w:val="662060026"/>
          <w:citation/>
        </w:sdtPr>
        <w:sdtContent>
          <w:r w:rsidR="007D0DC3">
            <w:fldChar w:fldCharType="begin"/>
          </w:r>
          <w:r w:rsidR="004A605B">
            <w:instrText xml:space="preserve">CITATION New05 \m Pin05 \p "S. 1" \m itS07 \p "S. 133" \m KBS07 \p "S. 7" \l 1031 </w:instrText>
          </w:r>
          <w:r w:rsidR="007D0DC3">
            <w:fldChar w:fldCharType="separate"/>
          </w:r>
          <w:r w:rsidR="004A605B">
            <w:rPr>
              <w:noProof/>
            </w:rPr>
            <w:t xml:space="preserve"> (Newcombe 2005, Pink Elephant 2005, S. 1, itSMF e. V. 2007, S. 133, KBSt 2007, S. 7)</w:t>
          </w:r>
          <w:r w:rsidR="007D0DC3">
            <w:fldChar w:fldCharType="end"/>
          </w:r>
        </w:sdtContent>
      </w:sdt>
      <w:r w:rsidR="00E8229F">
        <w:t>.</w:t>
      </w:r>
      <w:r w:rsidR="004F434C">
        <w:t xml:space="preserve"> </w:t>
      </w:r>
      <w:r w:rsidR="001F123D">
        <w:t xml:space="preserve">Durch die Konzeption von Standardtypen für </w:t>
      </w:r>
      <w:r w:rsidR="00803CAA">
        <w:t>Release-Management</w:t>
      </w:r>
      <w:r w:rsidR="00E74DE9">
        <w:t>-</w:t>
      </w:r>
      <w:r w:rsidR="001F123D">
        <w:t>Prozesse können diese Aufwände reduziert werden</w:t>
      </w:r>
      <w:r w:rsidR="004F434C">
        <w:t>, da die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verarbeitenden Daten oder der aktuellen Phase </w:t>
      </w:r>
      <w:r w:rsidR="009C600B">
        <w:t xml:space="preserve">eines Produkts </w:t>
      </w:r>
      <w:r w:rsidR="001F123D">
        <w:t xml:space="preserve">im Produktlebenszyklus,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E74DE9">
        <w:t>-</w:t>
      </w:r>
      <w:r w:rsidR="001F123D">
        <w:t xml:space="preserve">Methoden zu finden und </w:t>
      </w:r>
      <w:r w:rsidR="00803CAA">
        <w:t xml:space="preserve">diese </w:t>
      </w:r>
      <w:r w:rsidR="001F123D">
        <w:t xml:space="preserve">letztendlich zu </w:t>
      </w:r>
      <w:r w:rsidR="00E8229F">
        <w:t xml:space="preserve">Standardtypen </w:t>
      </w:r>
      <w:r w:rsidR="001F123D">
        <w:t>zusammen zu fassen</w:t>
      </w:r>
      <w:r w:rsidR="00E8229F">
        <w:t xml:space="preserve">. </w:t>
      </w:r>
      <w:r w:rsidR="007C464A">
        <w:t>Andere</w:t>
      </w:r>
      <w:r w:rsidR="001F123D">
        <w:t xml:space="preserve"> möglichen Faktoren neben dem Produktlebenszyklus finden keine Betrachtung und sollten daher Ziel weiterer wissenschaftlicher Betrachtungen innerhalb des Themenkomplex werden. </w:t>
      </w:r>
    </w:p>
    <w:p w14:paraId="416C32A0" w14:textId="0760F440"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 xml:space="preserve">werden die unterschiedlichen </w:t>
      </w:r>
      <w:r w:rsidR="00E74DE9">
        <w:t>Prozesse</w:t>
      </w:r>
      <w:r>
        <w:t xml:space="preserve"> des Release-Managements vorgestellt</w:t>
      </w:r>
      <w:r w:rsidR="0012113B">
        <w:t xml:space="preserve"> und auf </w:t>
      </w:r>
      <w:r w:rsidR="00E74DE9">
        <w:t>Faktoren</w:t>
      </w:r>
      <w:r w:rsidR="0012113B">
        <w:t xml:space="preserve"> zur Risikobehandlung untersucht</w:t>
      </w:r>
      <w:r>
        <w:t xml:space="preserve">. Die passende Zuordnung von </w:t>
      </w:r>
      <w:r w:rsidR="00E74DE9">
        <w:t>Faktoren</w:t>
      </w:r>
      <w:r>
        <w:t xml:space="preserve">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Im letzten Kapitel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17" w:name="_Ref442963595"/>
      <w:bookmarkStart w:id="18" w:name="_Toc456957381"/>
      <w:r>
        <w:lastRenderedPageBreak/>
        <w:t>Grundlagen</w:t>
      </w:r>
      <w:bookmarkEnd w:id="17"/>
      <w:bookmarkEnd w:id="18"/>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19" w:name="_Ref445029358"/>
      <w:bookmarkStart w:id="20" w:name="_Toc456957382"/>
      <w:r>
        <w:t>Innovation</w:t>
      </w:r>
      <w:r w:rsidR="00461FAA">
        <w:t xml:space="preserve"> </w:t>
      </w:r>
      <w:r w:rsidR="00DB13B7">
        <w:t>zur</w:t>
      </w:r>
      <w:r>
        <w:t xml:space="preserve"> Existenz</w:t>
      </w:r>
      <w:r w:rsidR="00DB13B7">
        <w:t>sicherung</w:t>
      </w:r>
      <w:bookmarkEnd w:id="19"/>
      <w:bookmarkEnd w:id="20"/>
    </w:p>
    <w:p w14:paraId="2ADAEE79" w14:textId="6C0541DA" w:rsidR="00BF58E9" w:rsidRDefault="00DC6487" w:rsidP="00BC71A2">
      <w:r>
        <w:t xml:space="preserve">Zentrales Thema der </w:t>
      </w:r>
      <w:r w:rsidR="00F65B61">
        <w:t>Einleitung</w:t>
      </w:r>
      <w:r>
        <w:t xml:space="preserve"> ist die Innovation. </w:t>
      </w:r>
      <w:r w:rsidR="0010304A" w:rsidRPr="0010304A">
        <w:rPr>
          <w:i/>
        </w:rPr>
        <w:t>Kairies</w:t>
      </w:r>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2E6CB121" w:rsidR="007C464A" w:rsidRDefault="00122799" w:rsidP="00BC71A2">
      <w:r>
        <w:t xml:space="preserve">Die ersten beiden Fälle unterscheidet auch </w:t>
      </w:r>
      <w:r w:rsidRPr="00122799">
        <w:rPr>
          <w:i/>
        </w:rPr>
        <w:t>Aumayr</w:t>
      </w:r>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0A4B7F">
            <w:fldChar w:fldCharType="begin"/>
          </w:r>
          <w:r w:rsidR="005240C6">
            <w:instrText xml:space="preserve">CITATION Kai04 \p "S. 1 ff." \m Len06 \p "S. 11 f." \m Aum09 \p "S. 11, 136, 325" \m Gra16 \p "S. 133" \l 1031 </w:instrText>
          </w:r>
          <w:r w:rsidR="000A4B7F">
            <w:fldChar w:fldCharType="separate"/>
          </w:r>
          <w:r w:rsidR="005240C6">
            <w:rPr>
              <w:noProof/>
            </w:rPr>
            <w:t xml:space="preserve"> (Kairies 2004, S. 1 ff., Lennertz 2006, S. 11 f., Aumayr 2009, S. 11, 136, 325, Grawe 2016, S. 133)</w:t>
          </w:r>
          <w:r w:rsidR="000A4B7F">
            <w:fldChar w:fldCharType="end"/>
          </w:r>
        </w:sdtContent>
      </w:sdt>
      <w:r w:rsidR="00DC6487">
        <w:t>.</w:t>
      </w:r>
      <w:r w:rsidR="000A4B7F">
        <w:t xml:space="preserve"> </w:t>
      </w:r>
      <w:r w:rsidR="004A2561">
        <w:t>Klassische Mittel zur Erfolgssicherung, wie Pro</w:t>
      </w:r>
      <w:r w:rsidR="004A2561">
        <w:lastRenderedPageBreak/>
        <w:t>zessbeschleunigung, 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Content>
          <w:r w:rsidR="005240C6">
            <w:fldChar w:fldCharType="begin"/>
          </w:r>
          <w:r w:rsidR="005240C6">
            <w:instrText xml:space="preserve">CITATION Gra16 \p "S. 133" \l 1031 </w:instrText>
          </w:r>
          <w:r w:rsidR="005240C6">
            <w:fldChar w:fldCharType="separate"/>
          </w:r>
          <w:r w:rsidR="005240C6">
            <w:rPr>
              <w:noProof/>
            </w:rPr>
            <w:t>(Grawe 2016, S. 133)</w:t>
          </w:r>
          <w:r w:rsidR="005240C6">
            <w:fldChar w:fldCharType="end"/>
          </w:r>
        </w:sdtContent>
      </w:sdt>
      <w:r>
        <w:t xml:space="preserve">,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„defending yesterday – that is, not innovating – is far more risky than making tomorrow“, wie </w:t>
      </w:r>
      <w:r w:rsidR="002533DF" w:rsidRPr="002533DF">
        <w:rPr>
          <w:i/>
        </w:rPr>
        <w:t>Drucker</w:t>
      </w:r>
      <w:r w:rsidR="002533DF">
        <w:t xml:space="preserve"> </w:t>
      </w:r>
      <w:sdt>
        <w:sdtPr>
          <w:id w:val="2123963623"/>
          <w:citation/>
        </w:sdtPr>
        <w:sdtContent>
          <w:r w:rsidR="002533DF">
            <w:fldChar w:fldCharType="begin"/>
          </w:r>
          <w:r w:rsidR="008528FB">
            <w:instrText xml:space="preserve">CITATION Dru06 \p ", S. 138" \n  \l 1031 </w:instrText>
          </w:r>
          <w:r w:rsidR="002533DF">
            <w:fldChar w:fldCharType="separate"/>
          </w:r>
          <w:r w:rsidR="008528FB">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E74DE9">
        <w:t xml:space="preserve">der </w:t>
      </w:r>
      <w:r w:rsidR="00835F61">
        <w:t>meist negative</w:t>
      </w:r>
      <w:r w:rsidR="00E74DE9">
        <w:t>n</w:t>
      </w:r>
      <w:r w:rsidR="00835F61">
        <w:t xml:space="preserve"> </w:t>
      </w:r>
      <w:r w:rsidR="003D5AC0">
        <w:t xml:space="preserve">Auswirkung eines Ereignisses bezeichnet </w:t>
      </w:r>
      <w:sdt>
        <w:sdtPr>
          <w:id w:val="-502431420"/>
          <w:citation/>
        </w:sdtPr>
        <w:sdtContent>
          <w:r w:rsidR="003D5AC0">
            <w:fldChar w:fldCharType="begin"/>
          </w:r>
          <w:r w:rsidR="00EF1320">
            <w:instrText xml:space="preserve">CITATION Cha \p "S. 279 f." \m Gas \p "S. 10" \m Sim101 \p "S. 19" \m Pro041 \p "S. 27" \l 1031 </w:instrText>
          </w:r>
          <w:r w:rsidR="003D5AC0">
            <w:fldChar w:fldCharType="separate"/>
          </w:r>
          <w:r w:rsidR="00EF1320">
            <w:rPr>
              <w:noProof/>
            </w:rPr>
            <w:t>(Chapman und Ward 2011, S. 279 f., Gassmann und Kobe 2006, S. 10, Simon 2010, S. 19, Proske 2004, S. 27)</w:t>
          </w:r>
          <w:r w:rsidR="003D5AC0">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8528FB">
            <w:fldChar w:fldCharType="begin"/>
          </w:r>
          <w:r w:rsidR="008528FB">
            <w:instrText xml:space="preserve">CITATION Fes14 \p ", S. 5" \n  \l 1031 </w:instrText>
          </w:r>
          <w:r w:rsidR="008528FB">
            <w:fldChar w:fldCharType="separate"/>
          </w:r>
          <w:r w:rsidR="008528FB">
            <w:rPr>
              <w:noProof/>
            </w:rPr>
            <w:t>(2014, S. 5)</w:t>
          </w:r>
          <w:r w:rsidR="008528FB">
            <w:fldChar w:fldCharType="end"/>
          </w:r>
        </w:sdtContent>
      </w:sdt>
      <w:r w:rsidR="00835F61">
        <w:t xml:space="preserve"> unterscheidet die folgenden Möglichkeiten zum Umgang mit Risiken: Vermeidung, Reduktion, Optimierung, Transfer, Akzeptanz.</w:t>
      </w:r>
    </w:p>
    <w:p w14:paraId="78ED8F52" w14:textId="5FFE754E" w:rsidR="00DC6487" w:rsidRPr="00EB636B" w:rsidRDefault="002533DF" w:rsidP="00BC71A2">
      <w:r>
        <w:t>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t>
      </w:r>
      <w:r w:rsidR="00F65B61">
        <w:lastRenderedPageBreak/>
        <w: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Somit wird die Zeit zwischen Produktidee und Markteintritt, die Time to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6">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1" w:name="_Ref445566438"/>
      <w:bookmarkStart w:id="22" w:name="_Ref444943110"/>
      <w:bookmarkStart w:id="23" w:name="_Toc456957370"/>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21"/>
      <w:r w:rsidRPr="00CD6296">
        <w:t>: Zusammenhang Time to Market</w:t>
      </w:r>
      <w:bookmarkEnd w:id="22"/>
      <w:bookmarkEnd w:id="23"/>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Der Faktor Time to Market wird außerdem durch das sogenannte Window of Opportunity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lastRenderedPageBreak/>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4" w:name="_Ref445650448"/>
      <w:bookmarkStart w:id="25" w:name="_Ref445650466"/>
      <w:bookmarkStart w:id="26" w:name="_Ref445650514"/>
      <w:bookmarkStart w:id="27" w:name="_Ref445650529"/>
      <w:bookmarkStart w:id="28" w:name="_Toc456957383"/>
      <w:r>
        <w:t>Innovationssteuerung</w:t>
      </w:r>
      <w:r w:rsidR="00180BBA">
        <w:t xml:space="preserve"> durch Produkt-</w:t>
      </w:r>
      <w:r w:rsidR="00DB13B7">
        <w:t>Management</w:t>
      </w:r>
      <w:bookmarkEnd w:id="24"/>
      <w:bookmarkEnd w:id="25"/>
      <w:bookmarkEnd w:id="26"/>
      <w:bookmarkEnd w:id="27"/>
      <w:bookmarkEnd w:id="28"/>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r w:rsidR="00D7054B" w:rsidRPr="00C02769">
        <w:rPr>
          <w:i/>
        </w:rPr>
        <w:t>Lennertz</w:t>
      </w:r>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–controlling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73524033" w:rsidR="000C13E1" w:rsidRDefault="00E74DE9" w:rsidP="0021704F">
      <w:r>
        <w:t>Ein Produkt-</w:t>
      </w:r>
      <w:r w:rsidR="0021704F">
        <w:t xml:space="preserve">Manager agiert demnach als Unternehmer im Unternehmen </w:t>
      </w:r>
      <w:sdt>
        <w:sdtPr>
          <w:id w:val="-1440987251"/>
          <w:citation/>
        </w:sdtPr>
        <w:sdtContent>
          <w:r w:rsidR="0021704F">
            <w:fldChar w:fldCharType="begin"/>
          </w:r>
          <w:r w:rsidR="006117FA">
            <w:instrText xml:space="preserve">CITATION Kai04 \p "S. 16 f." \m Pic14 \p "S. 6" \l 1031 </w:instrText>
          </w:r>
          <w:r w:rsidR="0021704F">
            <w:fldChar w:fldCharType="separate"/>
          </w:r>
          <w:r w:rsidR="006117FA">
            <w:rPr>
              <w:noProof/>
            </w:rPr>
            <w:t>(Kairies 2004, S. 16 f., Pichler 2014, S. 6)</w:t>
          </w:r>
          <w:r w:rsidR="0021704F">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rsidR="0021704F">
        <w:t>. Er sorgt für einen verbesserten Informationsfluss sowie die optimale Planung, Koordination und Überwachung</w:t>
      </w:r>
      <w:r w:rsidR="004C6E77">
        <w:t xml:space="preserve"> aller produktbezogenen Maßnahmen</w:t>
      </w:r>
      <w:sdt>
        <w:sdtPr>
          <w:id w:val="-790977137"/>
          <w:citation/>
        </w:sdtPr>
        <w:sdtContent>
          <w:r w:rsidR="0021704F">
            <w:fldChar w:fldCharType="begin"/>
          </w:r>
          <w:r w:rsidR="006117FA">
            <w:instrText xml:space="preserve">CITATION Kai04 \p "S. 18" \m Aum09 \p "S. 13" \l 1031 </w:instrText>
          </w:r>
          <w:r w:rsidR="0021704F">
            <w:fldChar w:fldCharType="separate"/>
          </w:r>
          <w:r w:rsidR="006117FA">
            <w:rPr>
              <w:noProof/>
            </w:rPr>
            <w:t xml:space="preserve"> (Kairies 2004, S. 18, Aumayr 2009, S. 13)</w:t>
          </w:r>
          <w:r w:rsidR="0021704F">
            <w:fldChar w:fldCharType="end"/>
          </w:r>
        </w:sdtContent>
      </w:sdt>
      <w:r>
        <w:t>. Der Produkt-</w:t>
      </w:r>
      <w:r w:rsidR="00365891">
        <w:t>Manager ist</w:t>
      </w:r>
      <w:r w:rsidR="0021704F">
        <w:t xml:space="preserve"> zentrale</w:t>
      </w:r>
      <w:r w:rsidR="00365891">
        <w:t>r</w:t>
      </w:r>
      <w:r w:rsidR="0021704F">
        <w:t xml:space="preserve"> Ansprechpartner für alle </w:t>
      </w:r>
      <w:r w:rsidR="0021704F">
        <w:lastRenderedPageBreak/>
        <w:t xml:space="preserve">Belange im </w:t>
      </w:r>
      <w:r w:rsidR="00854C61">
        <w:t>Zusammenhang mit dem Produkt und</w:t>
      </w:r>
      <w:r w:rsidR="0021704F">
        <w:t xml:space="preserve"> ist </w:t>
      </w:r>
      <w:r w:rsidR="00BF6329">
        <w:t>daher</w:t>
      </w:r>
      <w:r w:rsidR="0021704F">
        <w:t xml:space="preserve"> auch verantwortlich für </w:t>
      </w:r>
      <w:r w:rsidR="00B60F36">
        <w:t>dessen</w:t>
      </w:r>
      <w:r w:rsidR="0021704F">
        <w:t xml:space="preserve"> Erfolg</w:t>
      </w:r>
      <w:sdt>
        <w:sdtPr>
          <w:id w:val="1976254535"/>
          <w:citation/>
        </w:sdtPr>
        <w:sdtContent>
          <w:r w:rsidR="0021704F">
            <w:fldChar w:fldCharType="begin"/>
          </w:r>
          <w:r w:rsidR="006117FA">
            <w:instrText xml:space="preserve">CITATION Kai04 \p "S. 18" \m Aum09 \p "S. 32" \l 1031 </w:instrText>
          </w:r>
          <w:r w:rsidR="0021704F">
            <w:fldChar w:fldCharType="separate"/>
          </w:r>
          <w:r w:rsidR="006117FA">
            <w:rPr>
              <w:noProof/>
            </w:rPr>
            <w:t xml:space="preserve"> (Kairies 2004, S. 18, Aumayr 2009, S. 32)</w:t>
          </w:r>
          <w:r w:rsidR="0021704F">
            <w:fldChar w:fldCharType="end"/>
          </w:r>
        </w:sdtContent>
      </w:sdt>
      <w:r w:rsidR="0021704F">
        <w:t>. Von zentraler Bedeutung ist dafür eine durch ihn gesteuerte Produktplanung, da sonst Innovationsblockaden unvermeidlich sind</w:t>
      </w:r>
      <w:sdt>
        <w:sdtPr>
          <w:id w:val="971638098"/>
          <w:citation/>
        </w:sdtPr>
        <w:sdtContent>
          <w:r w:rsidR="0021704F">
            <w:fldChar w:fldCharType="begin"/>
          </w:r>
          <w:r w:rsidR="0021704F">
            <w:instrText xml:space="preserve">CITATION Kai04 \p "S. 14" \l 1031 </w:instrText>
          </w:r>
          <w:r w:rsidR="0021704F">
            <w:fldChar w:fldCharType="separate"/>
          </w:r>
          <w:r w:rsidR="0021704F">
            <w:rPr>
              <w:noProof/>
            </w:rPr>
            <w:t xml:space="preserve"> (Kairies 2004, S. 14)</w:t>
          </w:r>
          <w:r w:rsidR="0021704F">
            <w:fldChar w:fldCharType="end"/>
          </w:r>
        </w:sdtContent>
      </w:sdt>
      <w:r w:rsidR="0021704F">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6E40DD">
        <w:rPr>
          <w:i/>
        </w:rPr>
        <w:t xml:space="preserve">Aumayr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29" w:name="_Ref445276009"/>
      <w:bookmarkStart w:id="30" w:name="_Toc456957384"/>
      <w:r>
        <w:t>Der Produktlebenszyklus</w:t>
      </w:r>
      <w:bookmarkEnd w:id="29"/>
      <w:bookmarkEnd w:id="30"/>
    </w:p>
    <w:p w14:paraId="187593B9" w14:textId="4A1B937C"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w:t>
      </w:r>
      <w:r w:rsidR="00E74DE9">
        <w:t>8</w:t>
      </w:r>
      <w:r w:rsidR="00BF202D">
        <w:t xml:space="preserve"> Jahren</w:t>
      </w:r>
      <w:r w:rsidR="002A7BD1">
        <w:t>, in der C</w:t>
      </w:r>
      <w:r w:rsidR="0077087E">
        <w:t xml:space="preserve">omputertechnik dagegen nur </w:t>
      </w:r>
      <w:r w:rsidR="00484533">
        <w:t xml:space="preserve">von </w:t>
      </w:r>
      <w:r w:rsidR="0077087E">
        <w:t xml:space="preserve">ca. </w:t>
      </w:r>
      <w:r w:rsidR="00E74DE9">
        <w:t>1</w:t>
      </w:r>
      <w:r w:rsidR="0077087E">
        <w:t xml:space="preserve"> bis </w:t>
      </w:r>
      <w:r w:rsidR="00E74DE9">
        <w:t>2</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r w:rsidR="0086345E" w:rsidRPr="0086345E">
        <w:rPr>
          <w:i/>
        </w:rPr>
        <w:t>Kairies</w:t>
      </w:r>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 xml:space="preserve">(Kairies </w:t>
          </w:r>
          <w:r w:rsidR="004704FC">
            <w:rPr>
              <w:noProof/>
            </w:rPr>
            <w:lastRenderedPageBreak/>
            <w:t>2004, S. 61)</w:t>
          </w:r>
          <w:r w:rsidR="004704FC">
            <w:fldChar w:fldCharType="end"/>
          </w:r>
        </w:sdtContent>
      </w:sdt>
      <w:r w:rsidR="004704FC">
        <w:t>.</w:t>
      </w:r>
      <w:r w:rsidR="0086345E">
        <w:t xml:space="preserve"> </w:t>
      </w:r>
      <w:r w:rsidR="004704FC">
        <w:t xml:space="preserve">Abschließend zeigt </w:t>
      </w:r>
      <w:r w:rsidR="004704FC" w:rsidRPr="004704FC">
        <w:rPr>
          <w:i/>
        </w:rPr>
        <w:t>Kairies</w:t>
      </w:r>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7">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1" w:name="_Ref446672107"/>
      <w:bookmarkStart w:id="32" w:name="_Toc456957371"/>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31"/>
      <w:r w:rsidRPr="00CD6296">
        <w:t>: Charakteristische Produktlebenszyklen</w:t>
      </w:r>
      <w:bookmarkEnd w:id="32"/>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4BED44DA" w:rsidR="00E52BF8" w:rsidRDefault="004026B8" w:rsidP="00E8229F">
      <w:r>
        <w:rPr>
          <w:i/>
        </w:rPr>
        <w:t xml:space="preserve">Aumayr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Question Marks zu Stars über Cash Cows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r w:rsidR="00E52BF8" w:rsidRPr="00E52BF8">
        <w:rPr>
          <w:i/>
        </w:rPr>
        <w:t>Kairies</w:t>
      </w:r>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(Outphasing)</w:t>
      </w:r>
    </w:p>
    <w:p w14:paraId="3F1117DB" w14:textId="45606624" w:rsidR="00DC6487" w:rsidRDefault="004704FC" w:rsidP="00DC6487">
      <w:r>
        <w:t>In der Literatur werden aber auch andere Phasen und Bezeichnungen beschrieben. Diese werden nun kurz dargestellt und anschließend als Basis für die weite</w:t>
      </w:r>
      <w:r>
        <w:lastRenderedPageBreak/>
        <w:t xml:space="preserve">re Ausarbeitung zu einem </w:t>
      </w:r>
      <w:r w:rsidR="00484533">
        <w:t xml:space="preserve">Produktlebenszyklus </w:t>
      </w:r>
      <w:r>
        <w:t>zusammengefasst. Die</w:t>
      </w:r>
      <w:r w:rsidR="000C13E1">
        <w:t xml:space="preserve"> Einteilung der Phasen </w:t>
      </w:r>
      <w:r>
        <w:t xml:space="preserve">sieht bei </w:t>
      </w:r>
      <w:r w:rsidR="000C13E1" w:rsidRPr="000C13E1">
        <w:rPr>
          <w:i/>
        </w:rPr>
        <w:t>Lennertz</w:t>
      </w:r>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r>
        <w:t>Downcycling</w:t>
      </w:r>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r w:rsidRPr="00B60F36">
        <w:rPr>
          <w:i/>
        </w:rPr>
        <w:t>Aumayr</w:t>
      </w:r>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A7F2001"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w:t>
      </w:r>
      <w:r w:rsidR="00E74DE9">
        <w:t>2</w:t>
      </w:r>
      <w:r w:rsidR="00470E86">
        <w:t xml:space="preserve"> Phasen, nämlich Wachstum und Reife, wortwörtlich in allen </w:t>
      </w:r>
      <w:r w:rsidR="00E74DE9">
        <w:t>3</w:t>
      </w:r>
      <w:r w:rsidR="00470E86">
        <w:t xml:space="preserve"> Einteilungen. Auch die Einführungsphase wird in allen </w:t>
      </w:r>
      <w:r w:rsidR="00E74DE9">
        <w:t>3</w:t>
      </w:r>
      <w:r w:rsidR="00470E86">
        <w:t xml:space="preserve"> Modellen genannt, jedoch bei </w:t>
      </w:r>
      <w:r w:rsidR="00470E86" w:rsidRPr="005941BA">
        <w:rPr>
          <w:i/>
        </w:rPr>
        <w:t>Lennertz</w:t>
      </w:r>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r w:rsidR="00470E86" w:rsidRPr="005941BA">
        <w:rPr>
          <w:i/>
        </w:rPr>
        <w:t>Aumayr</w:t>
      </w:r>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r w:rsidR="004135A6" w:rsidRPr="004135A6">
        <w:rPr>
          <w:i/>
        </w:rPr>
        <w:t>Kairies</w:t>
      </w:r>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xml:space="preserve">, wird der Begriff Entwicklung für die erste Phase übernommen. Der generellen Reifephase schließt sich in zwei Modellen eine Sättigungsphase an, bei </w:t>
      </w:r>
      <w:r w:rsidR="005941BA" w:rsidRPr="005941BA">
        <w:rPr>
          <w:i/>
        </w:rPr>
        <w:t>Lennertz</w:t>
      </w:r>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r w:rsidR="005941BA" w:rsidRPr="00092EBB">
        <w:rPr>
          <w:i/>
        </w:rPr>
        <w:t>Kairies</w:t>
      </w:r>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 xml:space="preserve">(2004, S. </w:t>
          </w:r>
          <w:r w:rsidR="00CF19B9">
            <w:rPr>
              <w:noProof/>
            </w:rPr>
            <w:lastRenderedPageBreak/>
            <w:t>60)</w:t>
          </w:r>
          <w:r w:rsidR="00CF19B9">
            <w:rPr>
              <w:i/>
            </w:rPr>
            <w:fldChar w:fldCharType="end"/>
          </w:r>
        </w:sdtContent>
      </w:sdt>
      <w:r w:rsidR="005941BA">
        <w:t xml:space="preserve"> der genannten Sättigung an. </w:t>
      </w:r>
      <w:r w:rsidR="005941BA" w:rsidRPr="00092EBB">
        <w:rPr>
          <w:i/>
        </w:rPr>
        <w:t>Aumayr</w:t>
      </w:r>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r w:rsidR="00C47FFA" w:rsidRPr="00C47FFA">
        <w:rPr>
          <w:i/>
        </w:rPr>
        <w:t>Kairies</w:t>
      </w:r>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r w:rsidR="00C47FFA" w:rsidRPr="00C47FFA">
        <w:rPr>
          <w:i/>
        </w:rPr>
        <w:t>Lennertz</w:t>
      </w:r>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r w:rsidRPr="00EA4433">
              <w:rPr>
                <w:i/>
                <w:color w:val="FFFFFF" w:themeColor="background1"/>
              </w:rPr>
              <w:t>Kairies</w:t>
            </w:r>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r w:rsidRPr="00EA4433">
              <w:rPr>
                <w:i/>
                <w:color w:val="FFFFFF" w:themeColor="background1"/>
              </w:rPr>
              <w:t>Lennertz</w:t>
            </w:r>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r w:rsidRPr="00EA4433">
              <w:rPr>
                <w:i/>
                <w:color w:val="FFFFFF" w:themeColor="background1"/>
              </w:rPr>
              <w:t>Aumayr</w:t>
            </w:r>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3" w:name="_Ref445303931"/>
      <w:bookmarkStart w:id="34" w:name="_Toc456957364"/>
      <w:r w:rsidRPr="00CD6296">
        <w:t xml:space="preserve">Tabelle </w:t>
      </w:r>
      <w:fldSimple w:instr=" STYLEREF 1 \s ">
        <w:r w:rsidR="00EA4433">
          <w:rPr>
            <w:noProof/>
          </w:rPr>
          <w:t>2</w:t>
        </w:r>
      </w:fldSimple>
      <w:r w:rsidR="00EA4433">
        <w:t>.</w:t>
      </w:r>
      <w:fldSimple w:instr=" SEQ Tabelle \* ARABIC \s 1 ">
        <w:r w:rsidR="00EA4433">
          <w:rPr>
            <w:noProof/>
          </w:rPr>
          <w:t>1</w:t>
        </w:r>
      </w:fldSimple>
      <w:bookmarkEnd w:id="33"/>
      <w:r w:rsidRPr="00CD6296">
        <w:t xml:space="preserve">: Zuordnung der </w:t>
      </w:r>
      <w:r w:rsidR="0042751A">
        <w:t xml:space="preserve">verschiedenen </w:t>
      </w:r>
      <w:r w:rsidRPr="00CD6296">
        <w:t>Produktlebenszyklusphasen</w:t>
      </w:r>
      <w:bookmarkEnd w:id="34"/>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5" w:name="_Ref446517190"/>
      <w:bookmarkStart w:id="36" w:name="_Toc456957385"/>
      <w:r>
        <w:t xml:space="preserve">Produktveröffentlichung durch Standards im </w:t>
      </w:r>
      <w:r w:rsidR="00803CAA">
        <w:t>Release-Management</w:t>
      </w:r>
      <w:bookmarkEnd w:id="35"/>
      <w:bookmarkEnd w:id="36"/>
    </w:p>
    <w:p w14:paraId="5219C75E" w14:textId="3D750901"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8528FB">
        <w:t xml:space="preserve">Prinzipiell </w:t>
      </w:r>
      <w:r w:rsidR="008528FB">
        <w:lastRenderedPageBreak/>
        <w:t xml:space="preserve">könnte für jedes Produkt ein eigener Prozess gemäß den individuellen Anforderungen entworfen werden. Dies würde jedoch zu einer hohen Heterogenität in der Organisation führen und Mehrkosten verursachen, da </w:t>
      </w:r>
      <w:r w:rsidR="00D1021A">
        <w:t xml:space="preserve">die </w:t>
      </w:r>
      <w:r w:rsidR="008528FB">
        <w:t>gleiche</w:t>
      </w:r>
      <w:r w:rsidR="00D1021A">
        <w:t>n</w:t>
      </w:r>
      <w:r w:rsidR="008528FB">
        <w:t xml:space="preserve"> Dinge mehrfach erarbeitet werden</w:t>
      </w:r>
      <w:r w:rsidR="00D1021A">
        <w:t xml:space="preserve"> würden</w:t>
      </w:r>
      <w:r w:rsidR="008528FB">
        <w:t xml:space="preserve">. Andererseits könnte für jedes Produkt der gleiche Prozess (ein Standard) angewendet werden, der die individuellen Erfordernisse ignoriert und daher möglicherweise zu Verzögerungen und Mehrkosten führt, da unnötige Schritte durchgeführt werden. Besser ist es daher einen Kompromiss zwischen Individualität und Allgemeingültigkeit zu finden. Diesem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Content>
          <w:r w:rsidR="00A301DD">
            <w:fldChar w:fldCharType="begin"/>
          </w:r>
          <w:r w:rsidR="00542459">
            <w:instrText xml:space="preserve">CITATION AXE11 \p "S. 63" \m Bau14 \p "S. 8" \t  \m Bau07 \p "S. 71 f." \t  \l 1031 </w:instrText>
          </w:r>
          <w:r w:rsidR="00A301DD">
            <w:fldChar w:fldCharType="separate"/>
          </w:r>
          <w:r w:rsidR="00542459">
            <w:rPr>
              <w:noProof/>
            </w:rPr>
            <w:t>(AXELOS 2011, S. 63, Baumann 2014, S. 8, Baumöl 2007, S. 71 f.)</w:t>
          </w:r>
          <w:r w:rsidR="00A301DD">
            <w:fldChar w:fldCharType="end"/>
          </w:r>
        </w:sdtContent>
      </w:sdt>
      <w:r w:rsidR="001C444D">
        <w:t xml:space="preserve"> </w:t>
      </w:r>
      <w:r w:rsidR="00410E27">
        <w:t>und der</w:t>
      </w:r>
      <w:r w:rsidR="00A47D35">
        <w:t xml:space="preserve"> nur generisch beschriebenen Release-Management-Prozesss</w:t>
      </w:r>
      <w:r w:rsidR="00410E27">
        <w:t xml:space="preserve">tandards </w:t>
      </w:r>
      <w:sdt>
        <w:sdtPr>
          <w:id w:val="-2037563908"/>
          <w:citation/>
        </w:sdtPr>
        <w:sdtContent>
          <w:r w:rsidR="00A301DD">
            <w:fldChar w:fldCharType="begin"/>
          </w:r>
          <w:r w:rsidR="00A301DD">
            <w:instrText xml:space="preserve">CITATION AXE11 \p "S. 37" \l 1031 </w:instrText>
          </w:r>
          <w:r w:rsidR="00A301DD">
            <w:fldChar w:fldCharType="separate"/>
          </w:r>
          <w:r w:rsidR="00A301DD">
            <w:rPr>
              <w:noProof/>
            </w:rPr>
            <w:t>(AXELOS 2011, S. 37)</w:t>
          </w:r>
          <w:r w:rsidR="00A301DD">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18">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7" w:name="_Ref445901269"/>
      <w:bookmarkStart w:id="38" w:name="_Ref445031218"/>
      <w:bookmarkStart w:id="39" w:name="_Toc456957372"/>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37"/>
      <w:r w:rsidRPr="00CD6296">
        <w:t>: Zusammenhang Produkt zu Release</w:t>
      </w:r>
      <w:bookmarkEnd w:id="38"/>
      <w:bookmarkEnd w:id="39"/>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265B2113"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312900">
        <w:t>Ä</w:t>
      </w:r>
      <w:r w:rsidR="00BF7373">
        <w:t xml:space="preserve">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w:t>
      </w:r>
      <w:r w:rsidR="00BF7373">
        <w:lastRenderedPageBreak/>
        <w:t>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Content>
          <w:r w:rsidR="009B4007">
            <w:fldChar w:fldCharType="begin"/>
          </w:r>
          <w:r w:rsidR="003D5AC0">
            <w:instrText xml:space="preserve">CITATION Bau14 \p "S. 69" \t  \l 1031 </w:instrText>
          </w:r>
          <w:r w:rsidR="009B4007">
            <w:fldChar w:fldCharType="separate"/>
          </w:r>
          <w:r w:rsidR="003D5AC0">
            <w:rPr>
              <w:noProof/>
            </w:rPr>
            <w:t>(Baumann 2014, S. 69)</w:t>
          </w:r>
          <w:r w:rsidR="009B4007">
            <w:fldChar w:fldCharType="end"/>
          </w:r>
        </w:sdtContent>
      </w:sdt>
      <w:r w:rsidR="009B4007">
        <w:t xml:space="preserve">. Das Produkt-Management, auch Fachbereich </w:t>
      </w:r>
      <w:r w:rsidR="00247376">
        <w:t xml:space="preserve">oder Business </w:t>
      </w:r>
      <w:r w:rsidR="009B4007">
        <w:t xml:space="preserve">genannt, hat als Ziel die stetige Innovation bei einem hohen </w:t>
      </w:r>
      <w:r w:rsidR="00021076">
        <w:t>Return-on-Investment (</w:t>
      </w:r>
      <w:r w:rsidR="009B4007">
        <w:t>ROI</w:t>
      </w:r>
      <w:r w:rsidR="00021076">
        <w:t>)</w:t>
      </w:r>
      <w:sdt>
        <w:sdtPr>
          <w:id w:val="718010853"/>
          <w:citation/>
        </w:sdtPr>
        <w:sdtContent>
          <w:r w:rsidR="009B4007">
            <w:fldChar w:fldCharType="begin"/>
          </w:r>
          <w:r w:rsidR="003D5AC0">
            <w:instrText xml:space="preserve">CITATION Bau14 \p "S. 69 f." \t  \l 1031 </w:instrText>
          </w:r>
          <w:r w:rsidR="009B4007">
            <w:fldChar w:fldCharType="separate"/>
          </w:r>
          <w:r w:rsidR="003D5AC0">
            <w:rPr>
              <w:noProof/>
            </w:rPr>
            <w:t xml:space="preserve"> (Baumann 2014, S. 69 f.)</w:t>
          </w:r>
          <w:r w:rsidR="009B4007">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Während Produkt-Management und Entwicklung demnach Veränderungen benötigen, strebt der Betrieb nach wenig Veränderung.</w:t>
      </w:r>
      <w:r w:rsidR="00B4347A">
        <w:t xml:space="preserve"> Wie bereits in der Einleitung angedeutet, gibt es aber auch Ansätze diese Trennung aufzuheben. So ist beim DevOps-Ansatz ein Team Gesamtverantwortlich für das Produkt und alle notwendigen Aktivitäten</w:t>
      </w:r>
      <w:sdt>
        <w:sdtPr>
          <w:id w:val="-765693663"/>
          <w:citation/>
        </w:sdtPr>
        <w:sdtContent>
          <w:r w:rsidR="00590149">
            <w:fldChar w:fldCharType="begin"/>
          </w:r>
          <w:r w:rsidR="00590149">
            <w:instrText xml:space="preserve">CITATION Bau14 \p "S. 71 f." \t  \l 1031 </w:instrText>
          </w:r>
          <w:r w:rsidR="00590149">
            <w:fldChar w:fldCharType="separate"/>
          </w:r>
          <w:r w:rsidR="00590149">
            <w:rPr>
              <w:noProof/>
            </w:rPr>
            <w:t xml:space="preserve"> (Baumann 2014, S. 71 f.)</w:t>
          </w:r>
          <w:r w:rsidR="00590149">
            <w:fldChar w:fldCharType="end"/>
          </w:r>
        </w:sdtContent>
      </w:sdt>
      <w:r w:rsidR="00B4347A">
        <w:t>.</w:t>
      </w:r>
      <w:r w:rsidR="009B4007">
        <w:t xml:space="preserve"> </w:t>
      </w:r>
      <w:r w:rsidR="00590149">
        <w:t>Aber auch diese Teams brauchen abgestimmte Prozess</w:t>
      </w:r>
      <w:r w:rsidR="00D1021A">
        <w:t>e</w:t>
      </w:r>
      <w:r w:rsidR="00590149">
        <w:t xml:space="preserve"> für die Zusammenarbeit.</w:t>
      </w:r>
      <w:r w:rsidR="00B4347A">
        <w:t xml:space="preserve">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w:t>
      </w:r>
      <w:r w:rsidR="00590149">
        <w:t>Sie</w:t>
      </w:r>
      <w:r w:rsidR="00470564">
        <w:t xml:space="preserve">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r>
        <w:t>Continual Service Improvement</w:t>
      </w:r>
    </w:p>
    <w:p w14:paraId="4FA82CDB" w14:textId="000519C0" w:rsidR="00D477E1" w:rsidRDefault="00F369E1" w:rsidP="00E8229F">
      <w:r>
        <w:lastRenderedPageBreak/>
        <w:t>I</w:t>
      </w:r>
      <w:r w:rsidR="00E668F2">
        <w:t>m Zentrum steht die Service S</w:t>
      </w:r>
      <w:r>
        <w:t>trategy</w:t>
      </w:r>
      <w:r w:rsidR="00E668F2">
        <w:t xml:space="preserve">, welche </w:t>
      </w:r>
      <w:r w:rsidR="00577DC0">
        <w:t xml:space="preserve">die </w:t>
      </w:r>
      <w:r w:rsidR="00E668F2">
        <w:t>Regeln und Prinzipien für de</w:t>
      </w:r>
      <w:r w:rsidR="00D1021A">
        <w:t>n kompletten Service-</w:t>
      </w:r>
      <w:r w:rsidR="00E668F2">
        <w:t>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w:t>
      </w:r>
      <w:r w:rsidR="00D1021A">
        <w:t xml:space="preserve">Stadiums des </w:t>
      </w:r>
      <w:r w:rsidR="00E668F2">
        <w:t xml:space="preserve">Service Design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D1021A">
        <w:t>. Jederzeit präsent ist das</w:t>
      </w:r>
      <w:r w:rsidR="00F74DE6">
        <w:t xml:space="preserve"> Continual Service Improvement, welche</w:t>
      </w:r>
      <w:r w:rsidR="00D1021A">
        <w:t>s</w:t>
      </w:r>
      <w:r w:rsidR="00F74DE6">
        <w:t xml:space="preserv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w:t>
      </w:r>
      <w:r w:rsidR="00247376">
        <w:t xml:space="preserve"> wird innerhalb von ITIL als Release and Deployment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(„Changes“)</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5EB996D7"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w:t>
      </w:r>
      <w:r w:rsidR="00D1021A">
        <w:t>,</w:t>
      </w:r>
      <w:r>
        <w:t xml:space="preserve">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alle Changes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16142221" w:rsidR="00D53062" w:rsidRDefault="00D53062" w:rsidP="00D53062">
      <w:pPr>
        <w:pStyle w:val="Listenabsatz"/>
        <w:numPr>
          <w:ilvl w:val="0"/>
          <w:numId w:val="24"/>
        </w:numPr>
      </w:pPr>
      <w:r>
        <w:t xml:space="preserve">Ausrichtung der </w:t>
      </w:r>
      <w:r w:rsidR="00D1021A">
        <w:t>Pläne der Service Transition</w:t>
      </w:r>
      <w:r>
        <w:t xml:space="preserv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lastRenderedPageBreak/>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21193C74" w:rsidR="00D53062" w:rsidRDefault="00D53062" w:rsidP="00D53062">
      <w:pPr>
        <w:pStyle w:val="Listenabsatz"/>
        <w:numPr>
          <w:ilvl w:val="0"/>
          <w:numId w:val="24"/>
        </w:numPr>
      </w:pPr>
      <w:r>
        <w:t>zeitige Integ</w:t>
      </w:r>
      <w:r w:rsidR="00D1021A">
        <w:t>ration der Service Transition im</w:t>
      </w:r>
      <w:r>
        <w:t xml:space="preserve">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52FDC603" w:rsidR="00D53062" w:rsidRPr="004903D2" w:rsidRDefault="00D53062" w:rsidP="00D53062">
      <w:r>
        <w:t xml:space="preserve">Bei der eigenen </w:t>
      </w:r>
      <w:r w:rsidR="00D1021A">
        <w:t xml:space="preserve">Richtlinie zur </w:t>
      </w:r>
      <w:r>
        <w:t xml:space="preserve">Service Transition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Transition Planning and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Service Asset and Configuration Management</w:t>
      </w:r>
    </w:p>
    <w:p w14:paraId="403795E5" w14:textId="4C1D1113" w:rsidR="00577DC0" w:rsidRDefault="00577DC0" w:rsidP="00577DC0">
      <w:pPr>
        <w:pStyle w:val="Listenabsatz"/>
        <w:numPr>
          <w:ilvl w:val="0"/>
          <w:numId w:val="21"/>
        </w:numPr>
      </w:pPr>
      <w:r>
        <w:t>Release and Deployment Management</w:t>
      </w:r>
    </w:p>
    <w:p w14:paraId="19FE4EAD" w14:textId="298BE603" w:rsidR="00577DC0" w:rsidRDefault="00577DC0" w:rsidP="00577DC0">
      <w:pPr>
        <w:pStyle w:val="Listenabsatz"/>
        <w:numPr>
          <w:ilvl w:val="0"/>
          <w:numId w:val="21"/>
        </w:numPr>
      </w:pPr>
      <w:r>
        <w:t>Service Testing and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19">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0" w:name="_Ref445907730"/>
      <w:bookmarkStart w:id="41" w:name="_Toc456957373"/>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40"/>
      <w:r w:rsidRPr="00CD6296">
        <w:t>: Überblick ITIL</w:t>
      </w:r>
      <w:bookmarkEnd w:id="41"/>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6CA23E39" w:rsidR="00A61508" w:rsidRPr="00A61508" w:rsidRDefault="00A61508" w:rsidP="00A61508">
      <w:r>
        <w:t>Neben ITIL werden auch im IT-Referenzmodell COBIT (Controlled Objectivies for Information and Related Technology), als Teil der Management-Domä</w:t>
      </w:r>
      <w:r w:rsidR="00D1021A">
        <w:t>n</w:t>
      </w:r>
      <w:r>
        <w:t>e „Build, cquire and Implement“,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and Deployment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26A55E4A"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detailliertere </w:t>
      </w:r>
      <w:r w:rsidR="00D77436">
        <w:t>Analyse</w:t>
      </w:r>
      <w:r w:rsidR="009D2F47">
        <w:t xml:space="preserve"> der </w:t>
      </w:r>
      <w:r w:rsidR="00D77436">
        <w:t>vorliegenden Risiken innerhalb der jeweiligen Produktlebenszyklusphasen.</w:t>
      </w:r>
    </w:p>
    <w:p w14:paraId="41991067" w14:textId="67652A4A" w:rsidR="00461FAA" w:rsidRDefault="00CF03A8" w:rsidP="00461FAA">
      <w:pPr>
        <w:pStyle w:val="berschrift1"/>
      </w:pPr>
      <w:bookmarkStart w:id="42" w:name="_Ref450729038"/>
      <w:bookmarkStart w:id="43" w:name="_Ref456957078"/>
      <w:bookmarkStart w:id="44" w:name="_Toc456957386"/>
      <w:r>
        <w:lastRenderedPageBreak/>
        <w:t>Risiken im</w:t>
      </w:r>
      <w:r w:rsidR="00E67FF7">
        <w:t xml:space="preserve"> Produktlebenszyklus</w:t>
      </w:r>
      <w:bookmarkEnd w:id="42"/>
      <w:r w:rsidR="00F5007E">
        <w:t xml:space="preserve"> als Basis</w:t>
      </w:r>
      <w:r>
        <w:t xml:space="preserve"> der Standardtypen</w:t>
      </w:r>
      <w:bookmarkEnd w:id="43"/>
      <w:bookmarkEnd w:id="44"/>
    </w:p>
    <w:p w14:paraId="140626A5" w14:textId="13325953"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 xml:space="preserve">die Untersuchung der einzelnen Phasen </w:t>
      </w:r>
      <w:r w:rsidR="00A931CC">
        <w:t xml:space="preserve">des Produktlebens </w:t>
      </w:r>
      <w:r w:rsidR="00E67FF7">
        <w:t>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5" w:name="_Ref455737864"/>
      <w:bookmarkStart w:id="46" w:name="_Ref455738083"/>
      <w:bookmarkStart w:id="47" w:name="_Ref455738212"/>
      <w:bookmarkStart w:id="48" w:name="_Toc456957387"/>
      <w:r>
        <w:t>Entwicklung</w:t>
      </w:r>
      <w:bookmarkEnd w:id="45"/>
      <w:bookmarkEnd w:id="46"/>
      <w:bookmarkEnd w:id="47"/>
      <w:bookmarkEnd w:id="48"/>
    </w:p>
    <w:p w14:paraId="225FDF34" w14:textId="0C8159F9"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r w:rsidR="00AF1721">
        <w:rPr>
          <w:i/>
        </w:rPr>
        <w:t>Aum</w:t>
      </w:r>
      <w:r w:rsidR="00D3072A" w:rsidRPr="00D3072A">
        <w:rPr>
          <w:i/>
        </w:rPr>
        <w:t>a</w:t>
      </w:r>
      <w:r w:rsidR="00AF1721">
        <w:rPr>
          <w:i/>
        </w:rPr>
        <w:t>y</w:t>
      </w:r>
      <w:r w:rsidR="00D3072A" w:rsidRPr="00D3072A">
        <w:rPr>
          <w:i/>
        </w:rPr>
        <w:t>r</w:t>
      </w:r>
      <w:r w:rsidR="00D3072A">
        <w:t xml:space="preserve"> </w:t>
      </w:r>
      <w:sdt>
        <w:sdtPr>
          <w:id w:val="1467548056"/>
          <w:citation/>
        </w:sdt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bezeichnet diesen Ablauf als </w:t>
      </w:r>
      <w:r w:rsidR="00D3072A">
        <w:lastRenderedPageBreak/>
        <w:t xml:space="preserve">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D3072A" w:rsidRPr="00F15B33">
            <w:fldChar w:fldCharType="begin"/>
          </w:r>
          <w:r w:rsidR="005240C6">
            <w:instrText xml:space="preserve">CITATION Aum09 \p "S. 323" \m Pic14 \p "S. 39" \m Gra16 \p "S. 133" \l 1031 </w:instrText>
          </w:r>
          <w:r w:rsidR="00D3072A" w:rsidRPr="00F15B33">
            <w:fldChar w:fldCharType="separate"/>
          </w:r>
          <w:r w:rsidR="005240C6">
            <w:rPr>
              <w:noProof/>
            </w:rPr>
            <w:t>(Aumayr 2009, S. 323, Pichler 2014, S. 39, Grawe 2016, S. 133)</w:t>
          </w:r>
          <w:r w:rsidR="00D3072A" w:rsidRPr="00F15B33">
            <w:fldChar w:fldCharType="end"/>
          </w:r>
        </w:sdtContent>
      </w:sdt>
      <w:r w:rsidR="00D3072A" w:rsidRPr="00F15B33">
        <w:t>.</w:t>
      </w:r>
      <w:r w:rsidR="006E40DD" w:rsidRPr="00F15B33">
        <w:t xml:space="preserve"> </w:t>
      </w:r>
      <w:r w:rsidR="005240C6">
        <w:t>Diese</w:t>
      </w:r>
      <w:r w:rsidR="0031173A" w:rsidRPr="00F15B33">
        <w:t xml:space="preserve"> Unsicherheit entsteht vor allem durch einen Wissensmangel, welcher bei einer Innovation aber unvermeidlich ist</w:t>
      </w:r>
      <w:sdt>
        <w:sdtPr>
          <w:id w:val="776989568"/>
          <w:citation/>
        </w:sdt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Scrum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er Scrum-Aspekt des minimalen Produkts führt in dieser Situation zum größten Erfolg, da es aufgrund der Fokussierung auf Kernfunktionen günstiger und schneller erstellt sowie angepasst werden kann</w:t>
      </w:r>
      <w:sdt>
        <w:sdtPr>
          <w:id w:val="484285476"/>
          <w:citation/>
        </w:sdt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w:t>
      </w:r>
      <w:r w:rsidR="006B20C6">
        <w:t>„big b</w:t>
      </w:r>
      <w:r w:rsidR="00E5365C">
        <w:t>ang</w:t>
      </w:r>
      <w:r w:rsidR="006B20C6">
        <w:t>“</w:t>
      </w:r>
      <w:r w:rsidR="00E5365C">
        <w:t xml:space="preserve">-Release,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6AA5211A"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Risiken einer zu langen Time to Market u</w:t>
      </w:r>
      <w:r w:rsidR="004903D2">
        <w:t>nd das Verpassen des Window of O</w:t>
      </w:r>
      <w:r w:rsidR="00466529">
        <w:t xml:space="preserve">pportunity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r w:rsidR="00A47D35">
        <w:t xml:space="preserve"> Die Kosten spielen hier eher eine untergeordnete Rolle</w:t>
      </w:r>
      <w:sdt>
        <w:sdtPr>
          <w:id w:val="-651749193"/>
          <w:citation/>
        </w:sdtPr>
        <w:sdtContent>
          <w:r w:rsidR="00A47D35">
            <w:fldChar w:fldCharType="begin"/>
          </w:r>
          <w:r w:rsidR="00A47D35">
            <w:instrText xml:space="preserve">CITATION Roo16 \p "Pos. 1249" \l 1031 </w:instrText>
          </w:r>
          <w:r w:rsidR="00A47D35">
            <w:fldChar w:fldCharType="separate"/>
          </w:r>
          <w:r w:rsidR="00A47D35">
            <w:rPr>
              <w:noProof/>
            </w:rPr>
            <w:t xml:space="preserve"> (Roock und Wolf 2016, Pos. 1249)</w:t>
          </w:r>
          <w:r w:rsidR="00A47D35">
            <w:fldChar w:fldCharType="end"/>
          </w:r>
        </w:sdtContent>
      </w:sdt>
      <w:r w:rsidR="00A47D35">
        <w:t>.</w:t>
      </w:r>
    </w:p>
    <w:p w14:paraId="1753A01F" w14:textId="50F3AD7F" w:rsidR="00461FAA" w:rsidRDefault="00461FAA" w:rsidP="00E67FF7">
      <w:pPr>
        <w:pStyle w:val="berschrift2"/>
      </w:pPr>
      <w:bookmarkStart w:id="49" w:name="_Ref455737867"/>
      <w:bookmarkStart w:id="50" w:name="_Ref455738391"/>
      <w:bookmarkStart w:id="51" w:name="_Toc456957388"/>
      <w:r>
        <w:t>Einführung</w:t>
      </w:r>
      <w:bookmarkEnd w:id="49"/>
      <w:bookmarkEnd w:id="50"/>
      <w:bookmarkEnd w:id="51"/>
    </w:p>
    <w:p w14:paraId="513C6AF3" w14:textId="4159EB8B"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w:t>
      </w:r>
      <w:r w:rsidR="0004504F">
        <w:lastRenderedPageBreak/>
        <w:t>ringen oder sogar negativen Deckungsbeitrag</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2" w:name="_Ref455738543"/>
      <w:bookmarkStart w:id="53" w:name="_Ref455738792"/>
      <w:bookmarkStart w:id="54" w:name="_Toc456957389"/>
      <w:r>
        <w:t>Wachstum</w:t>
      </w:r>
      <w:bookmarkEnd w:id="52"/>
      <w:bookmarkEnd w:id="53"/>
      <w:bookmarkEnd w:id="54"/>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ist er</w:t>
      </w:r>
      <w:r w:rsidR="000D00F7">
        <w:lastRenderedPageBreak/>
        <w:t xml:space="preserve">reicht, sobald das Umsatzwachstum am Höhepunkt ist, spätestens dann </w:t>
      </w:r>
      <w:r w:rsidR="0081285F">
        <w:t>sollten die Voraussetzungen für</w:t>
      </w:r>
      <w:r w:rsidR="00F74F2B">
        <w:t xml:space="preserve"> ein Nachfolgeprodukt geschaffen sein</w:t>
      </w:r>
      <w:sdt>
        <w:sdtPr>
          <w:id w:val="1510791048"/>
          <w:citation/>
        </w:sdt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55" w:name="_Ref455738794"/>
      <w:bookmarkStart w:id="56" w:name="_Toc456957390"/>
      <w:r>
        <w:t>Reife</w:t>
      </w:r>
      <w:bookmarkEnd w:id="55"/>
      <w:bookmarkEnd w:id="56"/>
    </w:p>
    <w:p w14:paraId="565008ED" w14:textId="3D71F49A"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57" w:name="_Ref455738545"/>
      <w:bookmarkStart w:id="58" w:name="_Ref455738900"/>
      <w:bookmarkStart w:id="59" w:name="_Toc456957391"/>
      <w:r>
        <w:t>Entsorgung</w:t>
      </w:r>
      <w:bookmarkEnd w:id="57"/>
      <w:bookmarkEnd w:id="58"/>
      <w:bookmarkEnd w:id="59"/>
    </w:p>
    <w:p w14:paraId="0EF13657" w14:textId="78658565"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 xml:space="preserve">Ziel ist der Abbau des Produkts und die Kostensenkung, da </w:t>
      </w:r>
      <w:r w:rsidR="00A931CC">
        <w:t>aufgrund der fehlenden Konkurrenzfähigkeit</w:t>
      </w:r>
      <w:r w:rsidR="00A931CC">
        <w:t xml:space="preserve"> </w:t>
      </w:r>
      <w:r w:rsidR="00702287">
        <w:lastRenderedPageBreak/>
        <w:t>nur noch Nachzügler als Kunden gewonnen werden können</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69BB7CBC"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negativer Erfahrung, z. B. aufgrund mangelhafter Verfügbarkeit oder Performanz, den Anbieter wechseln sollen. Eine schlechte Qualität würde auch die Kosten für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60" w:name="_Ref451345102"/>
      <w:bookmarkStart w:id="61" w:name="_Toc456957392"/>
      <w:r>
        <w:t>Zusammenf</w:t>
      </w:r>
      <w:r w:rsidR="0007273A">
        <w:t xml:space="preserve">assung der Risiken </w:t>
      </w:r>
      <w:r w:rsidR="0074599A">
        <w:t>in den</w:t>
      </w:r>
      <w:r>
        <w:t xml:space="preserve"> Phasen</w:t>
      </w:r>
      <w:bookmarkEnd w:id="60"/>
      <w:bookmarkEnd w:id="61"/>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lastRenderedPageBreak/>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2" w:name="_Ref450759520"/>
      <w:bookmarkStart w:id="63" w:name="_Toc456957365"/>
      <w:r>
        <w:t xml:space="preserve">Tabelle </w:t>
      </w:r>
      <w:fldSimple w:instr=" STYLEREF 1 \s ">
        <w:r w:rsidR="00EA4433">
          <w:rPr>
            <w:noProof/>
          </w:rPr>
          <w:t>3</w:t>
        </w:r>
      </w:fldSimple>
      <w:r w:rsidR="00EA4433">
        <w:t>.</w:t>
      </w:r>
      <w:fldSimple w:instr=" SEQ Tabelle \* ARABIC \s 1 ">
        <w:r w:rsidR="00EA4433">
          <w:rPr>
            <w:noProof/>
          </w:rPr>
          <w:t>1</w:t>
        </w:r>
      </w:fldSimple>
      <w:bookmarkEnd w:id="62"/>
      <w:r>
        <w:t>: Zuordnung Risikotypen zu Produktlebenszyklusphasen</w:t>
      </w:r>
      <w:bookmarkEnd w:id="63"/>
    </w:p>
    <w:p w14:paraId="04837DF2" w14:textId="43835C0B" w:rsidR="00E61E9A" w:rsidRDefault="00E61E9A" w:rsidP="00E61E9A">
      <w:pPr>
        <w:jc w:val="center"/>
      </w:pPr>
      <w:r>
        <w:t>Quelle: eigene Tabelle</w:t>
      </w:r>
    </w:p>
    <w:p w14:paraId="55E10D52" w14:textId="31C32EB4"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r w:rsidR="00A5132D">
        <w:t xml:space="preserve"> </w:t>
      </w: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4" w:name="_Ref450760245"/>
      <w:bookmarkStart w:id="65" w:name="_Ref455661998"/>
      <w:bookmarkStart w:id="66" w:name="_Toc456957366"/>
      <w:r>
        <w:t xml:space="preserve">Tabelle </w:t>
      </w:r>
      <w:fldSimple w:instr=" STYLEREF 1 \s ">
        <w:r w:rsidR="00EA4433">
          <w:rPr>
            <w:noProof/>
          </w:rPr>
          <w:t>3</w:t>
        </w:r>
      </w:fldSimple>
      <w:r w:rsidR="00EA4433">
        <w:t>.</w:t>
      </w:r>
      <w:fldSimple w:instr=" SEQ Tabelle \* ARABIC \s 1 ">
        <w:r w:rsidR="00EA4433">
          <w:rPr>
            <w:noProof/>
          </w:rPr>
          <w:t>2</w:t>
        </w:r>
      </w:fldSimple>
      <w:bookmarkEnd w:id="64"/>
      <w:r>
        <w:t xml:space="preserve">: </w:t>
      </w:r>
      <w:r w:rsidR="002C090B">
        <w:t xml:space="preserve">Reduzierte </w:t>
      </w:r>
      <w:r>
        <w:t xml:space="preserve">Zuordnung </w:t>
      </w:r>
      <w:r w:rsidR="002C090B">
        <w:t xml:space="preserve">Risikotypen zu </w:t>
      </w:r>
      <w:r>
        <w:t>Produktlebenszyklusphasen</w:t>
      </w:r>
      <w:bookmarkEnd w:id="65"/>
      <w:bookmarkEnd w:id="66"/>
    </w:p>
    <w:p w14:paraId="2C9D845E" w14:textId="31EBD920" w:rsidR="00A5132D" w:rsidRDefault="00A5132D" w:rsidP="00A5132D">
      <w:pPr>
        <w:jc w:val="center"/>
      </w:pPr>
      <w:r>
        <w:t>Quelle: eigene Tabelle</w:t>
      </w:r>
    </w:p>
    <w:p w14:paraId="3EAA508E" w14:textId="4384D2AD" w:rsidR="00606248" w:rsidRDefault="00606248" w:rsidP="00606248">
      <w:pPr>
        <w:jc w:val="left"/>
      </w:pPr>
      <w:r>
        <w:lastRenderedPageBreak/>
        <w:t>Als Basis für die Ableitung der Standardtypen in Kapitel 5 erfolgt eine kurze Zusammenfassung der Risikotypen „Zeit“ und „Kosten“.</w:t>
      </w:r>
    </w:p>
    <w:p w14:paraId="7A950F9C" w14:textId="206BD851"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E00E74" w:rsidRPr="0012339D">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E00E74" w:rsidRPr="0012339D">
        <w:t>3.2</w:t>
      </w:r>
      <w:r w:rsidR="00E00E74" w:rsidRPr="0012339D">
        <w:fldChar w:fldCharType="end"/>
      </w:r>
      <w:r w:rsidR="00E00E74" w:rsidRPr="0012339D">
        <w:t>)</w:t>
      </w:r>
      <w:r w:rsidR="0012339D">
        <w:t xml:space="preserve"> durch </w:t>
      </w:r>
      <w:r w:rsidR="00002EBB">
        <w:t xml:space="preserve">den Bedarf </w:t>
      </w:r>
      <w:r w:rsidR="0012339D">
        <w:t>eine</w:t>
      </w:r>
      <w:r w:rsidR="00002EBB">
        <w:t>r</w:t>
      </w:r>
      <w:r w:rsidR="0012339D">
        <w:t xml:space="preserve"> größtmögliche</w:t>
      </w:r>
      <w:r w:rsidR="00002EBB">
        <w:t>n</w:t>
      </w:r>
      <w:r w:rsidR="0012339D">
        <w:t xml:space="preserv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12339D">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12339D">
        <w:t>3.1</w:t>
      </w:r>
      <w:r w:rsidR="0012339D">
        <w:fldChar w:fldCharType="end"/>
      </w:r>
      <w:r w:rsidR="0012339D">
        <w:t xml:space="preserve">). Wichtig sind dabei vor allem die Prozesse,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12339D">
        <w:fldChar w:fldCharType="separate"/>
      </w:r>
      <w:r w:rsidR="0012339D">
        <w:t>3.2</w:t>
      </w:r>
      <w:r w:rsidR="0012339D">
        <w:fldChar w:fldCharType="end"/>
      </w:r>
      <w:r w:rsidR="0012339D">
        <w:t>).</w:t>
      </w:r>
    </w:p>
    <w:p w14:paraId="0C1B2BD4" w14:textId="07BE5412"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Eigenschaften </w:t>
      </w:r>
      <w:r w:rsidRPr="00633F9A">
        <w:t xml:space="preserve">anhand der anderen </w:t>
      </w:r>
      <w:r w:rsidR="00002EBB">
        <w:t>3</w:t>
      </w:r>
      <w:r w:rsidRPr="00633F9A">
        <w:t xml:space="preserve">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Pr="00633F9A">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Pr="00633F9A">
        <w:t>3.5</w:t>
      </w:r>
      <w:r w:rsidRPr="00633F9A">
        <w:fldChar w:fldCharType="end"/>
      </w:r>
      <w:r w:rsidRPr="00633F9A">
        <w:t xml:space="preserve">) </w:t>
      </w:r>
      <w:r w:rsidR="00723DE4" w:rsidRPr="00633F9A">
        <w:t>zu beschreiben.</w:t>
      </w:r>
      <w:r>
        <w:t xml:space="preserve"> Im Fokus liegt das einsparen von Kosten, durch reduzierte Aufwände im Aufbau und die Nutzung von Skaleneffekten, wodurch der Markt weiter durchdrungen und de</w:t>
      </w:r>
      <w:r w:rsidR="00002EBB">
        <w:t>r Gewinn optimiert werden soll</w:t>
      </w:r>
      <w:r>
        <w:t xml:space="preserve"> (vgl. Kapitel </w:t>
      </w:r>
      <w:r>
        <w:fldChar w:fldCharType="begin"/>
      </w:r>
      <w:r>
        <w:instrText xml:space="preserve"> REF _Ref455738792 \r \h </w:instrText>
      </w:r>
      <w:r>
        <w:fldChar w:fldCharType="separate"/>
      </w:r>
      <w:r>
        <w:t>3.3</w:t>
      </w:r>
      <w:r>
        <w:fldChar w:fldCharType="end"/>
      </w:r>
      <w:r>
        <w:t xml:space="preserve"> und </w:t>
      </w:r>
      <w:r>
        <w:fldChar w:fldCharType="begin"/>
      </w:r>
      <w:r>
        <w:instrText xml:space="preserve"> REF _Ref455738794 \r \h </w:instrText>
      </w:r>
      <w:r>
        <w:fldChar w:fldCharType="separate"/>
      </w:r>
      <w:r>
        <w:t>3.4</w:t>
      </w:r>
      <w:r>
        <w:fldChar w:fldCharType="end"/>
      </w:r>
      <w:r>
        <w:t xml:space="preserve">). Nicht unbedingt notwendige Ausgaben oder wenig erfolgreiche Maßnahme sind im Sinne der Kostensenkung zu vermeiden (vgl. Kapitel </w:t>
      </w:r>
      <w:r>
        <w:fldChar w:fldCharType="begin"/>
      </w:r>
      <w:r>
        <w:instrText xml:space="preserve"> REF _Ref455738900 \r \h </w:instrText>
      </w:r>
      <w:r>
        <w:fldChar w:fldCharType="separate"/>
      </w:r>
      <w:r>
        <w:t>3.5</w:t>
      </w:r>
      <w:r>
        <w:fldChar w:fldCharType="end"/>
      </w:r>
      <w:r>
        <w:t>).</w:t>
      </w:r>
    </w:p>
    <w:p w14:paraId="36A79C99" w14:textId="7D06CF94" w:rsidR="00723DE4" w:rsidRPr="00A5132D" w:rsidRDefault="00633F9A" w:rsidP="00606248">
      <w:pPr>
        <w:jc w:val="left"/>
      </w:pPr>
      <w:r>
        <w:t xml:space="preserve">Nach diesen kurzen Zusammenfassungen </w:t>
      </w:r>
      <w:r w:rsidR="00723DE4">
        <w:t>der Risikotypen erfolgt nun die Erarbeitung der unterschiedlichen Prozessfaktoren des Release-Managements</w:t>
      </w:r>
      <w:r>
        <w:t xml:space="preserve"> zum Umgang </w:t>
      </w:r>
      <w:r w:rsidR="00002EBB">
        <w:t>mit den Risikotypen</w:t>
      </w:r>
      <w:r w:rsidR="00723DE4">
        <w:t>.</w:t>
      </w:r>
    </w:p>
    <w:p w14:paraId="1EFF39B5" w14:textId="4C5ABE77" w:rsidR="00461FAA" w:rsidRDefault="0042751A" w:rsidP="00E67FF7">
      <w:pPr>
        <w:pStyle w:val="berschrift1"/>
      </w:pPr>
      <w:bookmarkStart w:id="67" w:name="_Ref456957100"/>
      <w:bookmarkStart w:id="68" w:name="_Toc456957393"/>
      <w:r>
        <w:lastRenderedPageBreak/>
        <w:t>Faktoren</w:t>
      </w:r>
      <w:r w:rsidR="00461FAA">
        <w:t xml:space="preserve"> des </w:t>
      </w:r>
      <w:r w:rsidR="00803CAA">
        <w:t>Release-Management</w:t>
      </w:r>
      <w:r w:rsidR="00461FAA">
        <w:t>s zum Umgang mit Risiken</w:t>
      </w:r>
      <w:bookmarkEnd w:id="67"/>
      <w:bookmarkEnd w:id="68"/>
    </w:p>
    <w:p w14:paraId="67B3684E" w14:textId="3BE70F7D"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906349">
        <w:t xml:space="preserve">Tabelle </w:t>
      </w:r>
      <w:r w:rsidR="00906349">
        <w:rPr>
          <w:noProof/>
        </w:rPr>
        <w:t>3</w:t>
      </w:r>
      <w:r w:rsidR="00906349">
        <w:t>.</w:t>
      </w:r>
      <w:r w:rsidR="00906349">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Fokus auf Governance-Aspekte hat, wogegen der Fokus bei ITIL auf Prozessen liegt</w:t>
      </w:r>
      <w:r w:rsidR="00195FBD">
        <w:t xml:space="preserve"> und es sich in den wesentlichen Punkten nicht unterscheidet </w:t>
      </w:r>
      <w:sdt>
        <w:sdtPr>
          <w:id w:val="-1349635510"/>
          <w:citation/>
        </w:sdtPr>
        <w:sdtContent>
          <w:r w:rsidR="00842D9E">
            <w:fldChar w:fldCharType="begin"/>
          </w:r>
          <w:r w:rsidR="00542459">
            <w:instrText xml:space="preserve">CITATION Aun08 \p "S. 98" \l 1031 </w:instrText>
          </w:r>
          <w:r w:rsidR="00842D9E">
            <w:fldChar w:fldCharType="separate"/>
          </w:r>
          <w:r w:rsidR="00542459">
            <w:rPr>
              <w:noProof/>
            </w:rPr>
            <w:t>(Auner 2008, S. 98)</w:t>
          </w:r>
          <w:r w:rsidR="00842D9E">
            <w:fldChar w:fldCharType="end"/>
          </w:r>
        </w:sdtContent>
      </w:sdt>
      <w:r w:rsidR="006F5EA9">
        <w:t>.</w:t>
      </w:r>
      <w:r w:rsidR="00425DD7">
        <w:t xml:space="preserve"> </w:t>
      </w:r>
      <w:bookmarkStart w:id="69"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70" w:name="_Ref446517322"/>
      <w:bookmarkStart w:id="71" w:name="_Toc456957394"/>
      <w:bookmarkEnd w:id="69"/>
      <w:r>
        <w:t>T</w:t>
      </w:r>
      <w:r w:rsidR="00425DD7">
        <w:t>r</w:t>
      </w:r>
      <w:r>
        <w:t>ansition Planning and Support</w:t>
      </w:r>
      <w:bookmarkEnd w:id="70"/>
      <w:bookmarkEnd w:id="71"/>
      <w:r>
        <w:rPr>
          <w:rStyle w:val="Kommentarzeichen"/>
          <w:b w:val="0"/>
          <w:kern w:val="0"/>
        </w:rPr>
        <w:t xml:space="preserve"> </w:t>
      </w:r>
    </w:p>
    <w:p w14:paraId="717C6F43" w14:textId="08BD362C" w:rsidR="009344EF" w:rsidRDefault="00666621" w:rsidP="00461FAA">
      <w:r>
        <w:t xml:space="preserve">Der Prozess </w:t>
      </w:r>
      <w:r w:rsidRPr="00BE5B1B">
        <w:t>Transition Planning and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lastRenderedPageBreak/>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r w:rsidRPr="004E72CB">
        <w:t>Versionierung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6887005D" w:rsidR="00037301" w:rsidRDefault="00AD0A40" w:rsidP="003E0117">
      <w:r>
        <w:t>Un</w:t>
      </w:r>
      <w:r w:rsidR="001B2E93">
        <w:t>abhängig vom Risikotyp</w:t>
      </w:r>
      <w:r>
        <w:t xml:space="preserve"> ist es notwendig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ebenfalls für die </w:t>
      </w:r>
      <w:r w:rsidR="00326537">
        <w:t xml:space="preserve">Vorschriften zur </w:t>
      </w:r>
      <w:r w:rsidR="00326537" w:rsidRPr="00326537">
        <w:rPr>
          <w:b/>
        </w:rPr>
        <w:t>Versionierung</w:t>
      </w:r>
      <w:r w:rsidR="00326537">
        <w:t xml:space="preserve">. Damit nicht nur der Name und die Version eines Releases eindeutig sind, sondern auch der Ablageort, auf denen verschiedene Personen wie Entwickler, Tester und Andere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5240C6">
        <w:t xml:space="preserve">, welcher auch von der ISO/IEC 20000-1:2011 vorgeschrieben wird </w:t>
      </w:r>
      <w:sdt>
        <w:sdtPr>
          <w:id w:val="-169496656"/>
          <w:citation/>
        </w:sdtPr>
        <w:sdtContent>
          <w:r w:rsidR="005240C6">
            <w:fldChar w:fldCharType="begin"/>
          </w:r>
          <w:r w:rsidR="005240C6">
            <w:instrText xml:space="preserve">CITATION ISO11 \p "S. 24" \t  \l 1031 </w:instrText>
          </w:r>
          <w:r w:rsidR="005240C6">
            <w:fldChar w:fldCharType="separate"/>
          </w:r>
          <w:r w:rsidR="005240C6">
            <w:rPr>
              <w:noProof/>
            </w:rPr>
            <w:t>(ISO/IEC 2011, S. 24)</w:t>
          </w:r>
          <w:r w:rsidR="005240C6">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steigt</w:t>
      </w:r>
      <w:r w:rsidR="00002EBB">
        <w:t>.</w:t>
      </w:r>
      <w:r w:rsidR="007610A0">
        <w:t xml:space="preserve"> </w:t>
      </w:r>
      <w:r w:rsidR="00002EBB">
        <w:t>Je</w:t>
      </w:r>
      <w:r w:rsidR="007610A0">
        <w:t xml:space="preserve"> nach Fehlerauswirkung </w:t>
      </w:r>
      <w:r w:rsidR="00326537">
        <w:t xml:space="preserve">kann </w:t>
      </w:r>
      <w:r w:rsidR="00002EBB">
        <w:t xml:space="preserve">zu dem </w:t>
      </w:r>
      <w:r w:rsidR="00326537">
        <w:t>die</w:t>
      </w:r>
      <w:r w:rsidR="007610A0">
        <w:t xml:space="preserve"> Kundenzufriedenheit</w:t>
      </w:r>
      <w:r w:rsidR="00326537">
        <w:t xml:space="preserve"> sinken</w:t>
      </w:r>
      <w:r w:rsidR="007610A0">
        <w:t xml:space="preserve"> bzw. </w:t>
      </w:r>
      <w:r w:rsidR="00002EBB">
        <w:t xml:space="preserve">können </w:t>
      </w:r>
      <w:r w:rsidR="007610A0">
        <w:t>erhöhte Prozesskosten</w:t>
      </w:r>
      <w:r w:rsidR="00326537">
        <w:t xml:space="preserve"> entstehen</w:t>
      </w:r>
      <w:r w:rsidR="007610A0">
        <w:t xml:space="preserve">. Der Testaufwand </w:t>
      </w:r>
      <w:r w:rsidR="00002EBB">
        <w:t>sowie das Risiko einen Fehler zu übersehen</w:t>
      </w:r>
      <w:r w:rsidR="00002EBB">
        <w:t xml:space="preserve"> steigen</w:t>
      </w:r>
      <w:r w:rsidR="007610A0">
        <w:t xml:space="preserve"> aufgrund der größeren Komplexität ebenfalls</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w:t>
      </w:r>
      <w:r w:rsidR="005240C6">
        <w:t xml:space="preserve"> </w:t>
      </w:r>
      <w:sdt>
        <w:sdtPr>
          <w:id w:val="2062351046"/>
          <w:citation/>
        </w:sdtPr>
        <w:sdtContent>
          <w:r w:rsidR="005240C6">
            <w:fldChar w:fldCharType="begin"/>
          </w:r>
          <w:r w:rsidR="005240C6">
            <w:instrText xml:space="preserve">CITATION ISO12 \p "S. 72" \t  \l 1031 </w:instrText>
          </w:r>
          <w:r w:rsidR="005240C6">
            <w:fldChar w:fldCharType="separate"/>
          </w:r>
          <w:r w:rsidR="005240C6">
            <w:rPr>
              <w:noProof/>
            </w:rPr>
            <w:t>(ISO/IEC 2012, S. 72)</w:t>
          </w:r>
          <w:r w:rsidR="005240C6">
            <w:fldChar w:fldCharType="end"/>
          </w:r>
        </w:sdtContent>
      </w:sdt>
      <w:r w:rsidR="00326537">
        <w:t>. Kurze Release-Zyklen reduzieren die Zeit zur Umsetzung neuer Änderungen und verringern damit die Release-Bündelung</w:t>
      </w:r>
      <w:r w:rsidR="0048741D">
        <w:t>, so dass ggf. jede Änderung als eigenständiges Release veröffentlich wird</w:t>
      </w:r>
      <w:r w:rsidR="00326537">
        <w:t xml:space="preserve">.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Typischerweise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w:t>
      </w:r>
      <w:r w:rsidR="00002EBB">
        <w:t xml:space="preserve"> pro </w:t>
      </w:r>
      <w:r w:rsidR="00002EBB">
        <w:lastRenderedPageBreak/>
        <w:t>Service</w:t>
      </w:r>
      <w:r w:rsidR="00D245C4">
        <w:t xml:space="preserve"> für </w:t>
      </w:r>
      <w:r w:rsidR="00EA2F6B">
        <w:t>eine größere Anzahl 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w:t>
      </w:r>
      <w:r w:rsidR="005240C6">
        <w:t>Themen</w:t>
      </w:r>
      <w:r w:rsidR="006A6B63">
        <w:t xml:space="preserve">wechsel </w:t>
      </w:r>
      <w:r w:rsidR="00AD3CB4">
        <w:t xml:space="preserve">führen zu längeren Bearbeitungszeiten, da </w:t>
      </w:r>
      <w:r w:rsidR="007E3971">
        <w:t>jedes Mal</w:t>
      </w:r>
      <w:r w:rsidR="00AD3CB4">
        <w:t xml:space="preserve"> eine gewisse Einarbeitungszeit benötigt wird</w:t>
      </w:r>
      <w:sdt>
        <w:sdtPr>
          <w:id w:val="-1729531833"/>
          <w:citation/>
        </w:sdtPr>
        <w:sdtContent>
          <w:r w:rsidR="00FC702B">
            <w:fldChar w:fldCharType="begin"/>
          </w:r>
          <w:r w:rsidR="00FC702B">
            <w:instrText xml:space="preserve">CITATION Roo16 \p "Pos. 1839" \l 1031 </w:instrText>
          </w:r>
          <w:r w:rsidR="00FC702B">
            <w:fldChar w:fldCharType="separate"/>
          </w:r>
          <w:r w:rsidR="00FC702B">
            <w:rPr>
              <w:noProof/>
            </w:rPr>
            <w:t xml:space="preserve"> (Roock und Wolf 2016, Pos. 1839)</w:t>
          </w:r>
          <w:r w:rsidR="00FC702B">
            <w:fldChar w:fldCharType="end"/>
          </w:r>
        </w:sdtContent>
      </w:sdt>
      <w:r w:rsidR="008D3E9B">
        <w:t>.</w:t>
      </w:r>
      <w:r w:rsidR="00645DA8">
        <w:t xml:space="preserve"> Verstärkt wird dieser Effekt durch </w:t>
      </w:r>
      <w:r w:rsidR="005240C6">
        <w:t xml:space="preserve">eine sinkende Motivation und Leistung der Mitarbeiter, aufgrund der eintönigen und repetitiven Aufgaben </w:t>
      </w:r>
      <w:sdt>
        <w:sdtPr>
          <w:id w:val="1463621277"/>
          <w:citation/>
        </w:sdtPr>
        <w:sdtContent>
          <w:r w:rsidR="005240C6">
            <w:fldChar w:fldCharType="begin"/>
          </w:r>
          <w:r w:rsidR="005240C6">
            <w:instrText xml:space="preserve">CITATION Kel82 \p "S. 204 ff." \l 1031 </w:instrText>
          </w:r>
          <w:r w:rsidR="005240C6">
            <w:fldChar w:fldCharType="separate"/>
          </w:r>
          <w:r w:rsidR="005240C6">
            <w:rPr>
              <w:noProof/>
            </w:rPr>
            <w:t>(Kelly 1982, S. 204 ff.)</w:t>
          </w:r>
          <w:r w:rsidR="005240C6">
            <w:fldChar w:fldCharType="end"/>
          </w:r>
        </w:sdtContent>
      </w:sdt>
      <w:r w:rsidR="00EA2F6B">
        <w:t>.</w:t>
      </w:r>
      <w:r w:rsidR="00645DA8">
        <w:t xml:space="preserve"> </w:t>
      </w:r>
      <w:r w:rsidR="00AD3CB4">
        <w:t>Die Rollentrennung kann im Sinne der Qualität aber auch sinnvoll sein, vor allem wenn die Verantwortung mit dem R</w:t>
      </w:r>
      <w:r w:rsidR="00C61B91">
        <w:t>elease von einer Abteilung zu einer A</w:t>
      </w:r>
      <w:r w:rsidR="00AD3CB4">
        <w:t>nderen wechselt</w:t>
      </w:r>
      <w:r w:rsidR="00C61B91">
        <w:t>. Über eine zusätzlich Prüfung, kann dann sichergestellt werden,</w:t>
      </w:r>
      <w:r w:rsidR="00AD3CB4">
        <w:t xml:space="preserve"> dass die Anforderungen der übernehmenden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Ein positiver Aspekt</w:t>
      </w:r>
      <w:r w:rsidR="00002EBB">
        <w:t>,</w:t>
      </w:r>
      <w:r w:rsidR="00645DA8">
        <w:t xml:space="preserve"> der die Durchlaufzeit begünstigt </w:t>
      </w:r>
      <w:r w:rsidR="005240C6">
        <w:t>und Risiken senkt</w:t>
      </w:r>
      <w:r w:rsidR="00002EBB">
        <w:t>,</w:t>
      </w:r>
      <w:r w:rsidR="005240C6">
        <w:t xml:space="preserve"> </w:t>
      </w:r>
      <w:r w:rsidR="00645DA8">
        <w:t xml:space="preserve">ist die </w:t>
      </w:r>
      <w:r w:rsidR="00645DA8" w:rsidRPr="00EA2F6B">
        <w:rPr>
          <w:b/>
        </w:rPr>
        <w:t>Automatisierung</w:t>
      </w:r>
      <w:r w:rsidR="00645DA8">
        <w:t xml:space="preserve"> von</w:t>
      </w:r>
      <w:r w:rsidR="00EA2F6B">
        <w:t xml:space="preserve"> Tätigkeiten</w:t>
      </w:r>
      <w:r w:rsidR="005240C6">
        <w:t xml:space="preserve"> </w:t>
      </w:r>
      <w:sdt>
        <w:sdtPr>
          <w:id w:val="1613251664"/>
          <w:citation/>
        </w:sdtPr>
        <w:sdtContent>
          <w:r w:rsidR="005240C6">
            <w:fldChar w:fldCharType="begin"/>
          </w:r>
          <w:r w:rsidR="005240C6">
            <w:instrText xml:space="preserve">CITATION Bau14 \p "S. 6" \t  \l 1031 </w:instrText>
          </w:r>
          <w:r w:rsidR="005240C6">
            <w:fldChar w:fldCharType="separate"/>
          </w:r>
          <w:r w:rsidR="005240C6">
            <w:rPr>
              <w:noProof/>
            </w:rPr>
            <w:t>(Baumann 2014, S. 6)</w:t>
          </w:r>
          <w:r w:rsidR="005240C6">
            <w:fldChar w:fldCharType="end"/>
          </w:r>
        </w:sdtContent>
      </w:sdt>
      <w:r w:rsidR="00EA2F6B">
        <w:t xml:space="preserve">. Dieser steht </w:t>
      </w:r>
      <w:r w:rsidR="00645DA8">
        <w:t xml:space="preserve">eng mit dem Release-Zyklus in Verbindung, denn bei einer kurzen Durchlaufzeit und </w:t>
      </w:r>
      <w:r w:rsidR="00002EBB">
        <w:t xml:space="preserve">bei </w:t>
      </w:r>
      <w:r w:rsidR="00645DA8">
        <w:t>häufiger Wiederholung ist eine Automation unabdingba</w:t>
      </w:r>
      <w:r w:rsidR="007610A0">
        <w:t>r</w:t>
      </w:r>
      <w:r w:rsidR="00002EBB">
        <w:t>, um die Kosten gering zu halten und das Qualitätsniveau beizubehalten</w:t>
      </w:r>
      <w:r w:rsidR="007610A0">
        <w:t>.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55BF5BD1" w14:textId="6BC0B899" w:rsidR="00B47F0C" w:rsidRDefault="005E2E45" w:rsidP="00E67FF7">
      <w:pPr>
        <w:pStyle w:val="berschrift2"/>
      </w:pPr>
      <w:bookmarkStart w:id="72" w:name="_Ref450406185"/>
      <w:bookmarkStart w:id="73" w:name="_Ref450406361"/>
      <w:bookmarkStart w:id="74" w:name="_Ref450406746"/>
      <w:bookmarkStart w:id="75" w:name="_Ref450484385"/>
      <w:bookmarkStart w:id="76" w:name="_Ref450484394"/>
      <w:bookmarkStart w:id="77" w:name="_Toc456957395"/>
      <w:r w:rsidRPr="005E2E45">
        <w:t>Change Management</w:t>
      </w:r>
      <w:bookmarkEnd w:id="72"/>
      <w:bookmarkEnd w:id="73"/>
      <w:bookmarkEnd w:id="74"/>
      <w:bookmarkEnd w:id="75"/>
      <w:bookmarkEnd w:id="76"/>
      <w:bookmarkEnd w:id="77"/>
    </w:p>
    <w:p w14:paraId="1F0E1533" w14:textId="3A5791E9" w:rsidR="00EA2F6B" w:rsidRDefault="00867E7F" w:rsidP="00EA2F6B">
      <w:r>
        <w:t xml:space="preserve">Der </w:t>
      </w:r>
      <w:r w:rsidR="00002EBB">
        <w:t xml:space="preserve">Prozess </w:t>
      </w:r>
      <w:r>
        <w:t xml:space="preserve">Change Management </w:t>
      </w:r>
      <w:r w:rsidR="00002EBB">
        <w:t>(CHM)</w:t>
      </w:r>
      <w:r>
        <w:t xml:space="preserve"> dient der Steue</w:t>
      </w:r>
      <w:r w:rsidR="00312900">
        <w:t>rung des Lebenszyklus aller Ä</w:t>
      </w:r>
      <w:r>
        <w:t>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w:t>
      </w:r>
      <w:r w:rsidR="00312900">
        <w:t xml:space="preserve"> Der Fokus liegt demnach nicht auf organisatorischen </w:t>
      </w:r>
      <w:r w:rsidR="00002EBB">
        <w:t>Ver</w:t>
      </w:r>
      <w:r w:rsidR="00002EBB">
        <w:lastRenderedPageBreak/>
        <w:t>änderungen,</w:t>
      </w:r>
      <w:r w:rsidR="00312900">
        <w:t xml:space="preserve">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w:t>
      </w:r>
      <w:r w:rsidR="00002EBB">
        <w:t>HM-</w:t>
      </w:r>
      <w:r w:rsidR="008608B3">
        <w:t>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1CEB05E6" w:rsidR="008608B3" w:rsidRDefault="008608B3" w:rsidP="008608B3">
      <w:pPr>
        <w:pStyle w:val="Listenabsatz"/>
        <w:numPr>
          <w:ilvl w:val="0"/>
          <w:numId w:val="29"/>
        </w:numPr>
      </w:pPr>
      <w:r>
        <w:t>Ausrichtung d</w:t>
      </w:r>
      <w:r w:rsidR="0064096F">
        <w:t>es Change Management</w:t>
      </w:r>
      <w:r w:rsidR="0048741D">
        <w:t>s</w:t>
      </w:r>
      <w:r w:rsidR="00002EBB">
        <w:t xml:space="preserve"> an den</w:t>
      </w:r>
      <w:r>
        <w:t xml:space="preserve"> Stakeholder</w:t>
      </w:r>
      <w:r w:rsidR="00002EBB">
        <w:t>n</w:t>
      </w:r>
    </w:p>
    <w:p w14:paraId="247DE470" w14:textId="1CCED1D7" w:rsidR="008608B3" w:rsidRDefault="008608B3" w:rsidP="008608B3">
      <w:pPr>
        <w:pStyle w:val="Listenabsatz"/>
        <w:numPr>
          <w:ilvl w:val="0"/>
          <w:numId w:val="29"/>
        </w:numPr>
      </w:pPr>
      <w:r>
        <w:t>Messen der Mehrwerte von Changes</w:t>
      </w:r>
    </w:p>
    <w:p w14:paraId="31F4F103" w14:textId="0DCE0090" w:rsidR="008608B3" w:rsidRPr="00FC0D49" w:rsidRDefault="0064096F" w:rsidP="008608B3">
      <w:pPr>
        <w:pStyle w:val="Listenabsatz"/>
        <w:numPr>
          <w:ilvl w:val="0"/>
          <w:numId w:val="29"/>
        </w:numPr>
      </w:pPr>
      <w:r w:rsidRPr="00FC0D49">
        <w:t>Priorisierung von Changes</w:t>
      </w:r>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Nachverfolgbarkeit von Changes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Leistungs- und Risikobewertung aller Changes</w:t>
      </w:r>
    </w:p>
    <w:p w14:paraId="0431F4D3" w14:textId="489FAB8C" w:rsidR="0064096F" w:rsidRPr="004E72CB" w:rsidRDefault="0064096F" w:rsidP="008608B3">
      <w:pPr>
        <w:pStyle w:val="Listenabsatz"/>
        <w:numPr>
          <w:ilvl w:val="0"/>
          <w:numId w:val="29"/>
        </w:numPr>
      </w:pPr>
      <w:r w:rsidRPr="004E72CB">
        <w:t>Messung der Effizienz und Effektivität von Changes</w:t>
      </w:r>
    </w:p>
    <w:p w14:paraId="6851B41D" w14:textId="794161D9"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t>
      </w:r>
      <w:r w:rsidR="004B4F7B">
        <w:lastRenderedPageBreak/>
        <w:t>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w:t>
      </w:r>
      <w:r w:rsidR="00255CB6">
        <w:t xml:space="preserve">Da dieser Aspekt aber bereits aus dem TPS-Prozess (vgl. Kapitel </w:t>
      </w:r>
      <w:r w:rsidR="00255CB6">
        <w:fldChar w:fldCharType="begin"/>
      </w:r>
      <w:r w:rsidR="00255CB6">
        <w:instrText xml:space="preserve"> REF _Ref446517322 \r \h </w:instrText>
      </w:r>
      <w:r w:rsidR="00255CB6">
        <w:fldChar w:fldCharType="separate"/>
      </w:r>
      <w:r w:rsidR="00255CB6">
        <w:t>4.1</w:t>
      </w:r>
      <w:r w:rsidR="00255CB6">
        <w:fldChar w:fldCharType="end"/>
      </w:r>
      <w:r w:rsidR="00255CB6">
        <w:t xml:space="preserve">) entnommen wurde, findet keine gesonderte Betrachtung im Rahmen vom CHM statt. </w:t>
      </w:r>
      <w:r w:rsidR="006510BC">
        <w:t xml:space="preserve">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Changes</w:t>
      </w:r>
      <w:r w:rsidR="00312900">
        <w:t xml:space="preserve"> sind Ä</w:t>
      </w:r>
      <w:r w:rsidR="007218A4">
        <w:t>nderungen</w:t>
      </w:r>
      <w:r w:rsidR="005240C6">
        <w:t>,</w:t>
      </w:r>
      <w:r w:rsidR="007218A4">
        <w:t xml:space="preserve">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St</w:t>
      </w:r>
      <w:r w:rsidR="00312900">
        <w:t>andard Changes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0E16A4">
            <w:instrText xml:space="preserve">CITATION AXE11 \p "S. 65" \m ISO12 \p "S. 72" \t  \l 1031 </w:instrText>
          </w:r>
          <w:r w:rsidR="007218A4">
            <w:fldChar w:fldCharType="separate"/>
          </w:r>
          <w:r w:rsidR="000E16A4">
            <w:rPr>
              <w:noProof/>
            </w:rPr>
            <w:t xml:space="preserve"> (AXELOS 2011, S. 65, ISO/IEC 2012, S. 72)</w:t>
          </w:r>
          <w:r w:rsidR="007218A4">
            <w:fldChar w:fldCharType="end"/>
          </w:r>
        </w:sdtContent>
      </w:sdt>
      <w:r w:rsidR="003362A0">
        <w:t xml:space="preserve">. </w:t>
      </w:r>
      <w:r w:rsidR="00312900">
        <w:t>Alle anderen Ä</w:t>
      </w:r>
      <w:r w:rsidR="007218A4">
        <w:t>nderungen werden als Normal Changes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 xml:space="preserve">führt eine </w:t>
      </w:r>
      <w:r w:rsidR="000C10DE">
        <w:lastRenderedPageBreak/>
        <w:t>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 xml:space="preserve">Über das </w:t>
      </w:r>
      <w:r w:rsidR="006B20C6">
        <w:t xml:space="preserve">Konstrukt eines </w:t>
      </w:r>
      <w:r w:rsidR="008E73D9">
        <w:t>Standard Change</w:t>
      </w:r>
      <w:r w:rsidR="006B20C6">
        <w:t>s</w:t>
      </w:r>
      <w:r w:rsidR="008E73D9">
        <w:t xml:space="preserve"> ist e</w:t>
      </w:r>
      <w:r w:rsidR="00312900">
        <w:t>s möglich,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and Deployment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Changes,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Changes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B20C6">
        <w:t xml:space="preserve"> (vgl. Kapitel </w:t>
      </w:r>
      <w:r w:rsidR="006B20C6">
        <w:fldChar w:fldCharType="begin"/>
      </w:r>
      <w:r w:rsidR="006B20C6">
        <w:instrText xml:space="preserve"> REF _Ref446517322 \r \h </w:instrText>
      </w:r>
      <w:r w:rsidR="006B20C6">
        <w:fldChar w:fldCharType="separate"/>
      </w:r>
      <w:r w:rsidR="006B20C6">
        <w:t>4.1</w:t>
      </w:r>
      <w:r w:rsidR="006B20C6">
        <w:fldChar w:fldCharType="end"/>
      </w:r>
      <w:r w:rsidR="006B20C6">
        <w:t>)</w:t>
      </w:r>
      <w:r w:rsidR="004E72CB">
        <w:t>.</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Content>
          <w:r w:rsidR="003362A0">
            <w:fldChar w:fldCharType="begin"/>
          </w:r>
          <w:r w:rsidR="000E16A4">
            <w:instrText xml:space="preserve">CITATION AXE11 \p "S. 79" \m Bau14 \p "S. 65" \t  \m ISO12 \p "S. 72" \t  \l 1031 </w:instrText>
          </w:r>
          <w:r w:rsidR="003362A0">
            <w:fldChar w:fldCharType="separate"/>
          </w:r>
          <w:r w:rsidR="000E16A4">
            <w:rPr>
              <w:noProof/>
            </w:rPr>
            <w:t xml:space="preserve"> (AXELOS 2011, S. 79, Baumann 2014, S. 65, ISO/IEC 2012, S. 72)</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8" w:name="_Toc456957396"/>
      <w:r>
        <w:t>Service Asset And Configuration</w:t>
      </w:r>
      <w:r w:rsidR="008E73D9">
        <w:t xml:space="preserve"> Management</w:t>
      </w:r>
      <w:bookmarkEnd w:id="78"/>
    </w:p>
    <w:p w14:paraId="5650935D" w14:textId="5F8C30E8" w:rsidR="00A7469D" w:rsidRPr="00865469" w:rsidRDefault="00865469" w:rsidP="00935238">
      <w:r>
        <w:t xml:space="preserve">Mittels dem Service Asset And Configuration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w:t>
      </w:r>
      <w:r w:rsidR="006A752B">
        <w:lastRenderedPageBreak/>
        <w:t>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Dazu wird ein Configuration Management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w:t>
      </w:r>
      <w:r w:rsidR="006B20C6">
        <w:t>-E</w:t>
      </w:r>
      <w:r w:rsidR="00A7469D">
        <w:t>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Die Regularien für das SACM hängen stark von den CHM und Release And Deployment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B20C6">
        <w:t xml:space="preserve"> oder den genannten Risikotypen (vgl. Kapitel </w:t>
      </w:r>
      <w:r w:rsidR="006B20C6">
        <w:fldChar w:fldCharType="begin"/>
      </w:r>
      <w:r w:rsidR="006B20C6">
        <w:instrText xml:space="preserve"> REF _Ref451345102 \r \h </w:instrText>
      </w:r>
      <w:r w:rsidR="006B20C6">
        <w:fldChar w:fldCharType="separate"/>
      </w:r>
      <w:r w:rsidR="006B20C6">
        <w:t>3.6</w:t>
      </w:r>
      <w:r w:rsidR="006B20C6">
        <w:fldChar w:fldCharType="end"/>
      </w:r>
      <w:r w:rsidR="006B20C6">
        <w:t>)</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9" w:name="_Ref449366923"/>
      <w:bookmarkStart w:id="80" w:name="_Toc456957397"/>
      <w:r>
        <w:t>Release And Deployment Management</w:t>
      </w:r>
      <w:bookmarkEnd w:id="79"/>
      <w:bookmarkEnd w:id="80"/>
    </w:p>
    <w:p w14:paraId="702D5913" w14:textId="7BCDFFE5" w:rsidR="00534679" w:rsidRDefault="00554883" w:rsidP="00534679">
      <w:r>
        <w:t>Das Release And Deploy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rsidR="000E16A4">
            <w:instrText xml:space="preserve">CITATION AXE11 \p "S. 114" \m ISO12 \p "S. 72" \t  \l 1031 </w:instrText>
          </w:r>
          <w:r>
            <w:fldChar w:fldCharType="separate"/>
          </w:r>
          <w:r w:rsidR="000E16A4">
            <w:rPr>
              <w:noProof/>
            </w:rPr>
            <w:t>(AXELOS 2011, S. 114, ISO/IEC 2012, S. 72)</w:t>
          </w:r>
          <w:r>
            <w:fldChar w:fldCharType="end"/>
          </w:r>
        </w:sdtContent>
      </w:sdt>
      <w:r w:rsidR="000E16A4">
        <w:t>.</w:t>
      </w:r>
      <w:r>
        <w:t xml:space="preserve"> </w:t>
      </w:r>
      <w:r w:rsidR="000E16A4">
        <w:t>Alle Änderung in der Produktivumgebung müssen über diesen Prozess erfolgen</w:t>
      </w:r>
      <w:sdt>
        <w:sdtPr>
          <w:id w:val="-1371448630"/>
          <w:citation/>
        </w:sdtPr>
        <w:sdtContent>
          <w:r w:rsidR="000E16A4">
            <w:fldChar w:fldCharType="begin"/>
          </w:r>
          <w:r w:rsidR="000E16A4">
            <w:instrText xml:space="preserve">CITATION ISO11 \p "S. 15" \t  \l 1031 </w:instrText>
          </w:r>
          <w:r w:rsidR="000E16A4">
            <w:fldChar w:fldCharType="separate"/>
          </w:r>
          <w:r w:rsidR="000E16A4">
            <w:rPr>
              <w:noProof/>
            </w:rPr>
            <w:t xml:space="preserve"> (ISO/IEC 2011, S. 15)</w:t>
          </w:r>
          <w:r w:rsidR="000E16A4">
            <w:fldChar w:fldCharType="end"/>
          </w:r>
        </w:sdtContent>
      </w:sdt>
      <w:r w:rsidR="000E16A4">
        <w:t xml:space="preserve">. </w:t>
      </w:r>
      <w:r>
        <w:t>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w:t>
      </w:r>
      <w:r w:rsidR="006B20C6">
        <w:t xml:space="preserve">Prozess der </w:t>
      </w:r>
      <w:r>
        <w:t>Service Vali</w:t>
      </w:r>
      <w:r w:rsidR="006B20C6">
        <w:t>dation And Testing (SVT)</w:t>
      </w:r>
      <w:r>
        <w:t xml:space="preserve">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w:t>
      </w:r>
      <w:r w:rsidR="006B20C6">
        <w:t xml:space="preserve">vom RDM-Prozess </w:t>
      </w:r>
      <w:r w:rsidR="00092A4A">
        <w:t>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w:t>
      </w:r>
      <w:r w:rsidR="00092A4A">
        <w:lastRenderedPageBreak/>
        <w:t>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5537F90F"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3145DC">
            <w:fldChar w:fldCharType="begin"/>
          </w:r>
          <w:r w:rsidR="000E16A4">
            <w:instrText xml:space="preserve">CITATION AXE11 \p "S. 116" \m ISO11 \p "S. 24" \t  \l 1031 </w:instrText>
          </w:r>
          <w:r w:rsidR="003145DC">
            <w:fldChar w:fldCharType="separate"/>
          </w:r>
          <w:r w:rsidR="000E16A4">
            <w:rPr>
              <w:noProof/>
            </w:rPr>
            <w:t xml:space="preserve"> (AXELOS 2011, S. 116, ISO/IEC 2011, S. 24)</w:t>
          </w:r>
          <w:r w:rsidR="003145DC">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 dass die Release-Einheiten von einander unabhängig sind, da sonst die Auswirkungen auf die anderen Module zu prüfen ist. Die Abhängigkeit zwischen Release-Einheiten kann z. B. durch (temporäre) Abwärtskompatibilität mittels loser Kopplung aufgelöst werden</w:t>
      </w:r>
      <w:r w:rsidR="00140086">
        <w:t xml:space="preserve"> </w:t>
      </w:r>
      <w:sdt>
        <w:sdtPr>
          <w:id w:val="-1797972985"/>
          <w:citation/>
        </w:sdtPr>
        <w:sdtContent>
          <w:r w:rsidR="00140086">
            <w:fldChar w:fldCharType="begin"/>
          </w:r>
          <w:r w:rsidR="00140086">
            <w:instrText xml:space="preserve">CITATION Bau14 \p "S. 31" \t  \l 1031 </w:instrText>
          </w:r>
          <w:r w:rsidR="00140086">
            <w:fldChar w:fldCharType="separate"/>
          </w:r>
          <w:r w:rsidR="00140086">
            <w:rPr>
              <w:noProof/>
            </w:rPr>
            <w:t>(Baumann 2014, S. 31)</w:t>
          </w:r>
          <w:r w:rsidR="00140086">
            <w:fldChar w:fldCharType="end"/>
          </w:r>
        </w:sdtContent>
      </w:sdt>
      <w:r w:rsidR="00373A79">
        <w:t>.</w:t>
      </w:r>
      <w:r w:rsidR="00EF4AF6">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w:t>
      </w:r>
      <w:r w:rsidR="006B20C6">
        <w:t>der „b</w:t>
      </w:r>
      <w:r w:rsidR="000E7FCA">
        <w:t xml:space="preserve">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Im Gegensatz dazu wird im Phasenansatz das Release stufenweise an die einzelnen </w:t>
      </w:r>
      <w:r w:rsidR="00723934">
        <w:t>Nutzer</w:t>
      </w:r>
      <w:r w:rsidR="000E7FCA">
        <w:t xml:space="preserve">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6B20C6">
        <w:t xml:space="preserve"> Vor- und Nachteile. Das „b</w:t>
      </w:r>
      <w:r w:rsidR="000E7FCA">
        <w:t>ig bang“-Release vermeidet die parallele Unterstützung von mehreren Versionen,</w:t>
      </w:r>
      <w:r w:rsidR="00373A79">
        <w:t xml:space="preserve"> wodurch Kosten reduziert werden,</w:t>
      </w:r>
      <w:r w:rsidR="000E7FCA">
        <w:t xml:space="preserve"> lässt sich je </w:t>
      </w:r>
      <w:r w:rsidR="000E7FCA">
        <w:lastRenderedPageBreak/>
        <w:t>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 xml:space="preserve">Eine besondere </w:t>
      </w:r>
      <w:r w:rsidR="00C47070">
        <w:t>Stufe</w:t>
      </w:r>
      <w:r w:rsidR="00845B0C">
        <w:t xml:space="preserve"> im </w:t>
      </w:r>
      <w:r w:rsidR="00C47070">
        <w:t xml:space="preserve">phasenweisen </w:t>
      </w:r>
      <w:r w:rsidR="003362A0">
        <w:t>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sogenannten </w:t>
      </w:r>
      <w:r w:rsidR="00C47070">
        <w:t>A/B-</w:t>
      </w:r>
      <w:r w:rsidR="00312900">
        <w:t>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0E16A4">
            <w:instrText xml:space="preserve">CITATION AXE11 \p "S. 121" \m Bau14 \p "S. 50" \t  \l 1031 </w:instrText>
          </w:r>
          <w:r w:rsidR="00E62117">
            <w:fldChar w:fldCharType="separate"/>
          </w:r>
          <w:r w:rsidR="000E16A4">
            <w:rPr>
              <w:noProof/>
            </w:rPr>
            <w:t xml:space="preserve"> (AXELOS 2011, S. 121, Baumann 2014, S. 50)</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0E16A4">
            <w:instrText xml:space="preserve">CITATION AXE11 \p "S. 121 f.; 133" \m Bau14 \p "S. 17" \t  \l 1031 </w:instrText>
          </w:r>
          <w:r w:rsidR="0009663E">
            <w:fldChar w:fldCharType="separate"/>
          </w:r>
          <w:r w:rsidR="000E16A4">
            <w:rPr>
              <w:noProof/>
            </w:rPr>
            <w:t xml:space="preserve"> (AXELOS 2011, S. 121 f.; 133, Baumann 2014, S. 17)</w:t>
          </w:r>
          <w:r w:rsidR="0009663E">
            <w:fldChar w:fldCharType="end"/>
          </w:r>
        </w:sdtContent>
      </w:sdt>
      <w:r w:rsidR="0009663E">
        <w:t>:</w:t>
      </w:r>
    </w:p>
    <w:p w14:paraId="07C6BC2F" w14:textId="08A49ED3" w:rsidR="0009663E" w:rsidRDefault="0009663E" w:rsidP="0009663E">
      <w:pPr>
        <w:pStyle w:val="Listenabsatz"/>
        <w:numPr>
          <w:ilvl w:val="0"/>
          <w:numId w:val="32"/>
        </w:numPr>
      </w:pPr>
      <w:r>
        <w:t>Übersichts</w:t>
      </w:r>
      <w:r w:rsidR="00C47070">
        <w:t>-S</w:t>
      </w:r>
      <w:r>
        <w:t>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42A23722" w:rsidR="003362A0" w:rsidRDefault="003362A0" w:rsidP="003362A0">
      <w:r>
        <w:t xml:space="preserve">Neben den genannten Entwurfsaspekten für RDM werden in ITIL noch zwei weitere Faktoren beschrieben, die </w:t>
      </w:r>
      <w:r w:rsidRPr="00373A79">
        <w:rPr>
          <w:b/>
        </w:rPr>
        <w:t>Remediation</w:t>
      </w:r>
      <w:r>
        <w:t xml:space="preserve"> und der </w:t>
      </w:r>
      <w:r w:rsidRPr="00373A79">
        <w:rPr>
          <w:b/>
        </w:rPr>
        <w:t>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Remediation dient dazu einen Service wieder in einen definierten Zustand zu überführen, nachdem ein Release fehlgeschlagen ist, weil z. B. ein Fehler aufgetreten ist</w:t>
      </w:r>
      <w:sdt>
        <w:sdtPr>
          <w:id w:val="-835851679"/>
          <w:citation/>
        </w:sdtPr>
        <w:sdtContent>
          <w:r>
            <w:fldChar w:fldCharType="begin"/>
          </w:r>
          <w:r w:rsidR="000E16A4">
            <w:instrText xml:space="preserve">CITATION AXE11 \p "S. 143" \m ISO11 \p "S. 24" \t  \l 1031 </w:instrText>
          </w:r>
          <w:r>
            <w:fldChar w:fldCharType="separate"/>
          </w:r>
          <w:r w:rsidR="000E16A4">
            <w:rPr>
              <w:noProof/>
            </w:rPr>
            <w:t xml:space="preserve"> (AXELOS 2011, S. 143, ISO/IEC 2011, S. 24)</w:t>
          </w:r>
          <w:r>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rsidR="00845B0C">
        <w:t>, auch als „go forward“ bezeichnet</w:t>
      </w:r>
      <w:r>
        <w:t>. Die Entscheidung zwischen den beiden Richtungen ist von mehreren Faktoren abhängig. Einerseits führt der „back out“ zur Verzögerung in der Be</w:t>
      </w:r>
      <w:r>
        <w:lastRenderedPageBreak/>
        <w:t>reitstellung des Releases und damit zu einem zeitlichen Risiko, andererseits führt der Betrieb im Fehlerzustand zu einem Qualitäts</w:t>
      </w:r>
      <w:r w:rsidR="00DC1C4F">
        <w:t>- und Kosten</w:t>
      </w:r>
      <w:r>
        <w:t>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w:t>
      </w:r>
      <w:r w:rsidR="00C47070">
        <w:t>üssen. Der Einsatz</w:t>
      </w:r>
      <w:r>
        <w:t xml:space="preserve">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r w:rsidRPr="00373A79">
        <w:rPr>
          <w:b/>
        </w:rPr>
        <w:t>Remediation</w:t>
      </w:r>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81" w:name="_Ref455746723"/>
      <w:bookmarkStart w:id="82" w:name="_Ref455746986"/>
      <w:bookmarkStart w:id="83" w:name="_Ref455747201"/>
      <w:bookmarkStart w:id="84" w:name="_Ref455747312"/>
      <w:bookmarkStart w:id="85" w:name="_Ref455759447"/>
      <w:bookmarkStart w:id="86" w:name="_Ref455759699"/>
      <w:bookmarkStart w:id="87" w:name="_Toc456957398"/>
      <w:r>
        <w:t>Service Validation And Testing</w:t>
      </w:r>
      <w:bookmarkEnd w:id="81"/>
      <w:bookmarkEnd w:id="82"/>
      <w:bookmarkEnd w:id="83"/>
      <w:bookmarkEnd w:id="84"/>
      <w:bookmarkEnd w:id="85"/>
      <w:bookmarkEnd w:id="86"/>
      <w:bookmarkEnd w:id="87"/>
    </w:p>
    <w:p w14:paraId="5B48D034" w14:textId="38CD9358" w:rsidR="0053310C" w:rsidRDefault="0053310C" w:rsidP="0053310C">
      <w:r>
        <w:t xml:space="preserve">Der Grundgedanke des </w:t>
      </w:r>
      <w:r w:rsidR="00C47070">
        <w:t xml:space="preserve">Prozesses der </w:t>
      </w:r>
      <w:r>
        <w:t>Service Validation And Testing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xml:space="preserve">. </w:t>
      </w:r>
      <w:r w:rsidR="000E16A4">
        <w:t>Die Durchführung von Tests ist ebenfalls in der ISO/IEC 20000-1:2011 vorgeschrieben</w:t>
      </w:r>
      <w:sdt>
        <w:sdtPr>
          <w:id w:val="1504015918"/>
          <w:citation/>
        </w:sdtPr>
        <w:sdtContent>
          <w:r w:rsidR="000E16A4">
            <w:fldChar w:fldCharType="begin"/>
          </w:r>
          <w:r w:rsidR="000E16A4">
            <w:instrText xml:space="preserve">CITATION ISO11 \p "S. 15" \t  \l 1031 </w:instrText>
          </w:r>
          <w:r w:rsidR="000E16A4">
            <w:fldChar w:fldCharType="separate"/>
          </w:r>
          <w:r w:rsidR="000E16A4">
            <w:rPr>
              <w:noProof/>
            </w:rPr>
            <w:t xml:space="preserve"> (ISO/IEC 2011, S. 15)</w:t>
          </w:r>
          <w:r w:rsidR="000E16A4">
            <w:fldChar w:fldCharType="end"/>
          </w:r>
        </w:sdtContent>
      </w:sdt>
      <w:r w:rsidR="000E16A4">
        <w:t>. Die Tests führen</w:t>
      </w:r>
      <w:r>
        <w:t xml:space="preserve">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lastRenderedPageBreak/>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419A5A8E" w:rsidR="00327186" w:rsidRDefault="00C47070" w:rsidP="000A0593">
      <w:pPr>
        <w:pStyle w:val="Listenabsatz"/>
        <w:numPr>
          <w:ilvl w:val="0"/>
          <w:numId w:val="33"/>
        </w:numPr>
      </w:pPr>
      <w:r>
        <w:t xml:space="preserve">Prüfung der </w:t>
      </w:r>
      <w:r w:rsidR="00327186">
        <w:t>Automatisierung der notwendigen Tätigkeiten bei komplexen und kritischen Systemen sowie bei tendenziell zeitkritischen Releases.</w:t>
      </w:r>
    </w:p>
    <w:p w14:paraId="1901305C" w14:textId="206EB8F9"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w:t>
      </w:r>
      <w:r w:rsidR="00C47070">
        <w:t>ollziehen können muss und sich</w:t>
      </w:r>
      <w:r w:rsidR="00FA1CB6">
        <w:t xml:space="preserve">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Content>
          <w:r w:rsidR="000E16A4">
            <w:fldChar w:fldCharType="begin"/>
          </w:r>
          <w:r w:rsidR="000E16A4">
            <w:instrText xml:space="preserve">CITATION ISO11 \p "S. 15; S. 24" \t  \l 1031 </w:instrText>
          </w:r>
          <w:r w:rsidR="000E16A4">
            <w:fldChar w:fldCharType="separate"/>
          </w:r>
          <w:r w:rsidR="000E16A4">
            <w:rPr>
              <w:noProof/>
            </w:rPr>
            <w:t xml:space="preserve"> (ISO/IEC 2011, S. 15; S. 24)</w:t>
          </w:r>
          <w:r w:rsidR="000E16A4">
            <w:fldChar w:fldCharType="end"/>
          </w:r>
        </w:sdtContent>
      </w:sdt>
      <w:r w:rsidR="000E16A4">
        <w:t xml:space="preserve">. Sie ist </w:t>
      </w:r>
      <w:r w:rsidR="00FA1CB6">
        <w:t xml:space="preserve">unabhängig vom </w:t>
      </w:r>
      <w:r w:rsidR="000E16A4">
        <w:t>Risiko</w:t>
      </w:r>
      <w:r w:rsidR="00C87791">
        <w:t>t</w:t>
      </w:r>
      <w:r w:rsidR="00FA1CB6">
        <w: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w:t>
      </w:r>
      <w:r w:rsidR="00B13BFE">
        <w:lastRenderedPageBreak/>
        <w:t>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lastRenderedPageBreak/>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0">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8" w:name="_Ref450314400"/>
      <w:bookmarkStart w:id="89" w:name="_Toc456957374"/>
      <w:r>
        <w:t xml:space="preserve">Abbildung </w:t>
      </w:r>
      <w:fldSimple w:instr=" STYLEREF 1 \s ">
        <w:r>
          <w:rPr>
            <w:noProof/>
          </w:rPr>
          <w:t>4</w:t>
        </w:r>
      </w:fldSimple>
      <w:r>
        <w:t>.</w:t>
      </w:r>
      <w:fldSimple w:instr=" SEQ Abbildung \* ARABIC \s 1 ">
        <w:r>
          <w:rPr>
            <w:noProof/>
          </w:rPr>
          <w:t>1</w:t>
        </w:r>
      </w:fldSimple>
      <w:bookmarkEnd w:id="88"/>
      <w:r>
        <w:t>: Fehlerbehebungskosten</w:t>
      </w:r>
      <w:bookmarkEnd w:id="89"/>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28BCF140" w:rsidR="00EA3580"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entsprechenden</w:t>
      </w:r>
      <w:r>
        <w:t xml:space="preserve"> Risiko</w:t>
      </w:r>
      <w:r w:rsidR="001B2E93">
        <w:t>typen</w:t>
      </w:r>
      <w:r>
        <w:t xml:space="preserve">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w:t>
      </w:r>
      <w:r w:rsidR="000E16A4">
        <w:t xml:space="preserve"> und wird auch von der ISO/IEC 20000-2:2012 empfohlen </w:t>
      </w:r>
      <w:sdt>
        <w:sdtPr>
          <w:id w:val="-349339723"/>
          <w:citation/>
        </w:sdtPr>
        <w:sdtContent>
          <w:r w:rsidR="000E16A4">
            <w:fldChar w:fldCharType="begin"/>
          </w:r>
          <w:r w:rsidR="000E16A4">
            <w:instrText xml:space="preserve">CITATION ISO12 \p "S. 75" \t  \l 1031 </w:instrText>
          </w:r>
          <w:r w:rsidR="000E16A4">
            <w:fldChar w:fldCharType="separate"/>
          </w:r>
          <w:r w:rsidR="000E16A4">
            <w:rPr>
              <w:noProof/>
            </w:rPr>
            <w:t>(ISO/IEC 2012, S. 75)</w:t>
          </w:r>
          <w:r w:rsidR="000E16A4">
            <w:fldChar w:fldCharType="end"/>
          </w:r>
        </w:sdtContent>
      </w:sdt>
      <w:r w:rsidR="00A81AF6">
        <w:t xml:space="preserve">.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w:t>
      </w:r>
      <w:r w:rsidR="007D5155">
        <w:lastRenderedPageBreak/>
        <w:t>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1C83DE7A" w14:textId="7466B12D" w:rsidR="00C87791" w:rsidRPr="00976B83" w:rsidRDefault="00C87791" w:rsidP="00EA3580">
      <w:r>
        <w:t>Die relevanten Faktoren des SVT-Prozesses</w:t>
      </w:r>
      <w:r>
        <w:t xml:space="preserve"> sind demnach die </w:t>
      </w:r>
      <w:r w:rsidRPr="00C87791">
        <w:rPr>
          <w:b/>
        </w:rPr>
        <w:t>Trennung von Test und Entwicklung</w:t>
      </w:r>
      <w:r>
        <w:t xml:space="preserve">, die </w:t>
      </w:r>
      <w:r w:rsidRPr="00C87791">
        <w:rPr>
          <w:b/>
        </w:rPr>
        <w:t>frühzeitigen Tests</w:t>
      </w:r>
      <w:r>
        <w:t xml:space="preserve">, die </w:t>
      </w:r>
      <w:r w:rsidRPr="00C87791">
        <w:rPr>
          <w:b/>
        </w:rPr>
        <w:t>Endnutzertests</w:t>
      </w:r>
      <w:r>
        <w:t xml:space="preserve"> und die </w:t>
      </w:r>
      <w:r w:rsidRPr="00C87791">
        <w:rPr>
          <w:b/>
        </w:rPr>
        <w:t>Testautomatisierung</w:t>
      </w:r>
      <w:r>
        <w:rPr>
          <w:b/>
        </w:rPr>
        <w:t xml:space="preserve">, </w:t>
      </w:r>
      <w:r w:rsidRPr="00C87791">
        <w:t>aufgrund deren Bezug zu den Risikotypen</w:t>
      </w:r>
      <w:r>
        <w:t>.</w:t>
      </w:r>
    </w:p>
    <w:p w14:paraId="3B73BF97" w14:textId="487DB122" w:rsidR="00976B83" w:rsidRDefault="00853517" w:rsidP="00976B83">
      <w:pPr>
        <w:pStyle w:val="berschrift2"/>
      </w:pPr>
      <w:bookmarkStart w:id="90" w:name="_Toc456957399"/>
      <w:r>
        <w:t>Change Eva</w:t>
      </w:r>
      <w:r w:rsidR="00BE5B1B">
        <w:t>lu</w:t>
      </w:r>
      <w:r>
        <w:t>a</w:t>
      </w:r>
      <w:r w:rsidR="00BE5B1B">
        <w:t>tion</w:t>
      </w:r>
      <w:bookmarkEnd w:id="90"/>
    </w:p>
    <w:p w14:paraId="06D889C9" w14:textId="32778357"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der Erarbeitung von Ansätzen zur zukünftigen Verbesserung im Rahmen des ITIL Continual Service Improvement</w:t>
      </w:r>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 xml:space="preserve">eispiele für den </w:t>
      </w:r>
      <w:r w:rsidR="00C87791">
        <w:t>CHE-Prozess</w:t>
      </w:r>
      <w:r w:rsidR="00192BB8">
        <w:t xml:space="preserv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63262032" w:rsidR="00A93451" w:rsidRPr="00A93451" w:rsidRDefault="00A93451" w:rsidP="00A93451">
      <w:r>
        <w:lastRenderedPageBreak/>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w:t>
      </w:r>
      <w:r w:rsidR="00C87791">
        <w:t>se beziehen</w:t>
      </w:r>
      <w:r w:rsidR="00F772C2">
        <w:t xml:space="preserve">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 es wurde vorab definiert</w:t>
      </w:r>
      <w:r w:rsidR="004C3F35">
        <w:t>.</w:t>
      </w:r>
      <w:r w:rsidR="000E16A4">
        <w:t xml:space="preserve"> Innerhalb der ISO/IEC 20000-1:2011 wird zudem die Bereitstellung eines Berichts, welcher die erreichten und die erwarteten Ergebnisse vergleichend darstellt, für die Stakeholder vorgeschrieben </w:t>
      </w:r>
      <w:sdt>
        <w:sdtPr>
          <w:id w:val="479430103"/>
          <w:citation/>
        </w:sdtPr>
        <w:sdtContent>
          <w:r w:rsidR="000E16A4">
            <w:fldChar w:fldCharType="begin"/>
          </w:r>
          <w:r w:rsidR="000E16A4">
            <w:instrText xml:space="preserve">CITATION ISO11 \p "S. 15" \t  \l 1031 </w:instrText>
          </w:r>
          <w:r w:rsidR="000E16A4">
            <w:fldChar w:fldCharType="separate"/>
          </w:r>
          <w:r w:rsidR="000E16A4">
            <w:rPr>
              <w:noProof/>
            </w:rPr>
            <w:t>(ISO/IEC 2011, S. 15)</w:t>
          </w:r>
          <w:r w:rsidR="000E16A4">
            <w:fldChar w:fldCharType="end"/>
          </w:r>
        </w:sdtContent>
      </w:sdt>
      <w:r w:rsidR="000E16A4">
        <w:t xml:space="preserve">. Dies ist jedoch ebenfalls unabhängig vom Service oder Risikotyp zu sehen, so dass der Prozess CHE für die Standardtypbetrachtung nicht </w:t>
      </w:r>
      <w:r w:rsidR="008929A8">
        <w:t>relevant ist.</w:t>
      </w:r>
    </w:p>
    <w:p w14:paraId="452300E9" w14:textId="1F460FB4" w:rsidR="00BE5B1B" w:rsidRDefault="00BE5B1B" w:rsidP="00E67FF7">
      <w:pPr>
        <w:pStyle w:val="berschrift2"/>
      </w:pPr>
      <w:bookmarkStart w:id="91" w:name="_Ref453164897"/>
      <w:bookmarkStart w:id="92" w:name="_Toc456957400"/>
      <w:r>
        <w:t>Knowledge Management</w:t>
      </w:r>
      <w:bookmarkEnd w:id="91"/>
      <w:bookmarkEnd w:id="92"/>
    </w:p>
    <w:p w14:paraId="2281A592" w14:textId="5A3774AC"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w:t>
      </w:r>
      <w:r w:rsidR="00C87791">
        <w:t>en und eine qualitative Service-</w:t>
      </w:r>
      <w:r>
        <w:t>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w:t>
      </w:r>
      <w:r w:rsidR="00EF1D28">
        <w:lastRenderedPageBreak/>
        <w:t>für jeden 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93" w:name="_Ref455674400"/>
      <w:bookmarkStart w:id="94" w:name="_Ref455674497"/>
      <w:bookmarkStart w:id="95" w:name="_Toc456957401"/>
      <w:r>
        <w:t xml:space="preserve">Zusammenfassung der </w:t>
      </w:r>
      <w:r w:rsidR="0042751A">
        <w:t xml:space="preserve">Faktoren des </w:t>
      </w:r>
      <w:r>
        <w:t>Release-Management</w:t>
      </w:r>
      <w:r w:rsidR="0042751A">
        <w:t>s</w:t>
      </w:r>
      <w:bookmarkEnd w:id="93"/>
      <w:bookmarkEnd w:id="94"/>
      <w:bookmarkEnd w:id="95"/>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 xml:space="preserve">Wobei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„big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r w:rsidRPr="00DC1C4F">
              <w:t>Remediation</w:t>
            </w:r>
          </w:p>
        </w:tc>
        <w:tc>
          <w:tcPr>
            <w:tcW w:w="4307" w:type="dxa"/>
            <w:shd w:val="clear" w:color="auto" w:fill="FFC000"/>
          </w:tcPr>
          <w:p w14:paraId="0DB5962E" w14:textId="43F00B1B" w:rsidR="00C12B92" w:rsidRPr="000D48A8" w:rsidRDefault="00845B0C" w:rsidP="00EE189C">
            <w:r>
              <w:t>„back out“ oder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80207B" w:rsidRDefault="00C12B92" w:rsidP="00EE189C"/>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96" w:name="_Ref451345409"/>
      <w:bookmarkStart w:id="97" w:name="_Toc456957367"/>
      <w:r>
        <w:t xml:space="preserve">Tabelle </w:t>
      </w:r>
      <w:fldSimple w:instr=" STYLEREF 1 \s ">
        <w:r w:rsidR="00EA4433">
          <w:rPr>
            <w:noProof/>
          </w:rPr>
          <w:t>4</w:t>
        </w:r>
      </w:fldSimple>
      <w:r w:rsidR="00EA4433">
        <w:t>.</w:t>
      </w:r>
      <w:fldSimple w:instr=" SEQ Tabelle \* ARABIC \s 1 ">
        <w:r w:rsidR="00EA4433">
          <w:rPr>
            <w:noProof/>
          </w:rPr>
          <w:t>1</w:t>
        </w:r>
      </w:fldSimple>
      <w:bookmarkEnd w:id="96"/>
      <w:r>
        <w:t xml:space="preserve">: </w:t>
      </w:r>
      <w:r w:rsidR="00C12B92">
        <w:t xml:space="preserve">Übersicht </w:t>
      </w:r>
      <w:r>
        <w:t xml:space="preserve">Prozessfaktoren </w:t>
      </w:r>
      <w:r w:rsidR="00C12B92">
        <w:t>und Ausprägungen</w:t>
      </w:r>
      <w:bookmarkEnd w:id="97"/>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 xml:space="preserve">Im nachfolgenden Hauptkapitel erfolgt nun die Zusammenstellung der Standardtypen auf Basis der Erkenntnisse zu den Prozessfaktoren und den Risikotypen (vgl. Kapitel </w:t>
      </w:r>
      <w:r>
        <w:fldChar w:fldCharType="begin"/>
      </w:r>
      <w:r>
        <w:instrText xml:space="preserve"> REF _Ref451345102 \r \h </w:instrText>
      </w:r>
      <w:r>
        <w:fldChar w:fldCharType="separate"/>
      </w:r>
      <w:r>
        <w:t>3.6</w:t>
      </w:r>
      <w:r>
        <w:fldChar w:fldCharType="end"/>
      </w:r>
      <w:r>
        <w:t>).</w:t>
      </w:r>
    </w:p>
    <w:p w14:paraId="69529776" w14:textId="10970FA1" w:rsidR="00461FAA" w:rsidRDefault="004412B1" w:rsidP="00461FAA">
      <w:pPr>
        <w:pStyle w:val="berschrift1"/>
      </w:pPr>
      <w:bookmarkStart w:id="98" w:name="_Ref442963953"/>
      <w:bookmarkStart w:id="99" w:name="_Ref456957115"/>
      <w:bookmarkStart w:id="100" w:name="_Toc456957402"/>
      <w:r>
        <w:lastRenderedPageBreak/>
        <w:t>Ableitung</w:t>
      </w:r>
      <w:r w:rsidR="00BC71A2">
        <w:t xml:space="preserve"> der Standardtypen </w:t>
      </w:r>
      <w:r w:rsidR="008A5B48">
        <w:t>aus den Faktoren</w:t>
      </w:r>
      <w:bookmarkEnd w:id="98"/>
      <w:r w:rsidR="008A5B48">
        <w:t xml:space="preserve"> und Risiken</w:t>
      </w:r>
      <w:bookmarkEnd w:id="99"/>
      <w:bookmarkEnd w:id="100"/>
    </w:p>
    <w:p w14:paraId="599BCAE3" w14:textId="46C9052A" w:rsidR="00EA4433" w:rsidRPr="00386B1B" w:rsidRDefault="00F3225E" w:rsidP="006E3353">
      <w:r>
        <w:t>In Kapitel 3</w:t>
      </w:r>
      <w:r w:rsidR="00386B1B">
        <w:t xml:space="preserve"> erfolgte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6E3353">
        <w:t>, jeweils in einem eigenen Kapitel die entsprechende Ausprägung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101" w:name="_Ref455756263"/>
      <w:bookmarkStart w:id="102" w:name="_Toc456957403"/>
      <w:r>
        <w:t>Zeit</w:t>
      </w:r>
      <w:bookmarkEnd w:id="101"/>
      <w:bookmarkEnd w:id="102"/>
    </w:p>
    <w:p w14:paraId="3573A2D9" w14:textId="37133C65"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Kundenfeedback eingegangen werden kann (vgl. Kapitel </w:t>
      </w:r>
      <w:r w:rsidR="00096CCE">
        <w:fldChar w:fldCharType="begin"/>
      </w:r>
      <w:r w:rsidR="00096CCE">
        <w:instrText xml:space="preserve"> REF _Ref451345102 \r \h </w:instrText>
      </w:r>
      <w:r w:rsidR="00096CCE">
        <w:fldChar w:fldCharType="separate"/>
      </w:r>
      <w:r w:rsidR="00096CCE">
        <w:t>3.6</w:t>
      </w:r>
      <w:r w:rsidR="00096CCE">
        <w:fldChar w:fldCharType="end"/>
      </w:r>
      <w:r w:rsidR="00096CCE">
        <w:t xml:space="preserve">). Typischerweise liegen die Zyklen zwischen 2 bis 4 Wochen </w:t>
      </w:r>
      <w:sdt>
        <w:sdtPr>
          <w:id w:val="1172293848"/>
          <w:citation/>
        </w:sdtPr>
        <w:sdtContent>
          <w:r w:rsidR="00096CCE">
            <w:fldChar w:fldCharType="begin"/>
          </w:r>
          <w:r w:rsidR="00A47D35">
            <w:instrText xml:space="preserve">CITATION Bau14 \p "S. 6" \t  \m Roo16 \p "Pos. 1888" \l 1031 </w:instrText>
          </w:r>
          <w:r w:rsidR="00096CCE">
            <w:fldChar w:fldCharType="separate"/>
          </w:r>
          <w:r w:rsidR="00A47D35">
            <w:rPr>
              <w:noProof/>
            </w:rPr>
            <w:t>(Baumann 2014, S. 6, Roock und Wolf 2016, Pos. 1888)</w:t>
          </w:r>
          <w:r w:rsidR="00096CCE">
            <w:fldChar w:fldCharType="end"/>
          </w:r>
        </w:sdtContent>
      </w:sdt>
      <w:r w:rsidR="00096CCE">
        <w:t>, wobei prinzipiell auch öfter bzw. ad-hoc veröffentlich werden könnte</w:t>
      </w:r>
      <w:r w:rsidR="00FB65F8">
        <w:t xml:space="preserve"> </w:t>
      </w:r>
      <w:sdt>
        <w:sdtPr>
          <w:id w:val="-1943680644"/>
          <w:citation/>
        </w:sdtPr>
        <w:sdtContent>
          <w:r w:rsidR="00FB65F8">
            <w:fldChar w:fldCharType="begin"/>
          </w:r>
          <w:r w:rsidR="00FB65F8">
            <w:instrText xml:space="preserve">CITATION Pup16 \p "S. 15" \l 1031 </w:instrText>
          </w:r>
          <w:r w:rsidR="00FB65F8">
            <w:fldChar w:fldCharType="separate"/>
          </w:r>
          <w:r w:rsidR="00FB65F8">
            <w:rPr>
              <w:noProof/>
            </w:rPr>
            <w:t>(Puppet 2016, S. 15)</w:t>
          </w:r>
          <w:r w:rsidR="00FB65F8">
            <w:fldChar w:fldCharType="end"/>
          </w:r>
        </w:sdtContent>
      </w:sdt>
      <w:r w:rsidR="00096CCE">
        <w:t xml:space="preserv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096CCE">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 könnten über automatisierte Prüfverfahren die nötigen formalen Prüfungen und Freigaben sichergestellt werden, so dass eine Änderung keine explizite manuelle Freigabe benötigt</w:t>
      </w:r>
      <w:r w:rsidR="00590149">
        <w:t xml:space="preserve"> </w:t>
      </w:r>
      <w:sdt>
        <w:sdtPr>
          <w:id w:val="-2024551585"/>
          <w:citation/>
        </w:sdtPr>
        <w:sdtContent>
          <w:r w:rsidR="00590149">
            <w:fldChar w:fldCharType="begin"/>
          </w:r>
          <w:r w:rsidR="00590149">
            <w:instrText xml:space="preserve">CITATION Hum10 \p "Pos. 1100" \l 1031 </w:instrText>
          </w:r>
          <w:r w:rsidR="00590149">
            <w:fldChar w:fldCharType="separate"/>
          </w:r>
          <w:r w:rsidR="00590149">
            <w:rPr>
              <w:noProof/>
            </w:rPr>
            <w:t>(Humble und Farley 2010, Pos. 1100)</w:t>
          </w:r>
          <w:r w:rsidR="00590149">
            <w:fldChar w:fldCharType="end"/>
          </w:r>
        </w:sdtContent>
      </w:sdt>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 </w:t>
      </w:r>
      <w:r w:rsidR="00AA668C">
        <w:fldChar w:fldCharType="begin"/>
      </w:r>
      <w:r w:rsidR="00AA668C">
        <w:instrText xml:space="preserve"> REF _Ref450406185 \r \h </w:instrText>
      </w:r>
      <w:r w:rsidR="00AA668C">
        <w:fldChar w:fldCharType="separate"/>
      </w:r>
      <w:r w:rsidR="00AA668C">
        <w:t>4.2</w:t>
      </w:r>
      <w:r w:rsidR="00AA668C">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 xml:space="preserve">. </w:t>
      </w:r>
      <w:r w:rsidR="006865FF">
        <w:t>Ist</w:t>
      </w:r>
      <w:r w:rsidR="00AA668C">
        <w:t xml:space="preserve"> dies nicht möglich sein, </w:t>
      </w:r>
      <w:r w:rsidR="006865FF">
        <w:t>sollten</w:t>
      </w:r>
      <w:r w:rsidR="00AA668C">
        <w:t xml:space="preserve"> die Wartungsfenster gemäß dem </w:t>
      </w:r>
      <w:r w:rsidR="006865FF">
        <w:t>genannten Release-</w:t>
      </w:r>
      <w:r w:rsidR="00AA668C">
        <w:t>Zyklus ausgelegt werden</w:t>
      </w:r>
      <w:r w:rsidR="006865FF">
        <w:t xml:space="preserve">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Verfügung gestellt werden</w:t>
      </w:r>
      <w:r w:rsidR="00826E54">
        <w:t xml:space="preserve"> kann</w:t>
      </w:r>
      <w:r w:rsidR="006865FF">
        <w:t xml:space="preserve">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Dafür sind entsprechende Vorkehrungen in der Architektur des Systems und Arbeitsweisen in der Software-Entwicklung von Nö</w:t>
      </w:r>
      <w:r w:rsidR="006865FF">
        <w:lastRenderedPageBreak/>
        <w:t xml:space="preserve">ten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Verstärkt wird dieser Effekt mit dem benannten A/B-Tests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Je höher die Automation demnach ist, desto schneller kann ein Release veröffentlich werden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Im Falle eines Fehlers bei einem Release, sollten im Standardtyp „Zeit“ die „go forward“-Variante des Prozessfaktors „</w:t>
      </w:r>
      <w:r w:rsidR="001D4347" w:rsidRPr="001D4347">
        <w:rPr>
          <w:b/>
        </w:rPr>
        <w:t>Remediation</w:t>
      </w:r>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19605F">
        <w:t>4.4</w:t>
      </w:r>
      <w:r w:rsidR="0019605F">
        <w:fldChar w:fldCharType="end"/>
      </w:r>
      <w:r w:rsidR="0019605F">
        <w:t>). Anders ist dies im sogenannten DevOps-Ansatz, wo ein Team für das Gesamtprodukt und damit alle Tätigkeiten gemeinsam verantwortlich ist, d. h.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B4347A">
        <w:t>2.4</w:t>
      </w:r>
      <w:r w:rsidR="00B4347A">
        <w:fldChar w:fldCharType="end"/>
      </w:r>
      <w:r w:rsidR="00B4347A">
        <w:t>)</w:t>
      </w:r>
      <w:r w:rsidR="0019605F">
        <w:t xml:space="preserve">. 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19605F">
        <w:t>4.5</w:t>
      </w:r>
      <w:r w:rsidR="0019605F">
        <w:fldChar w:fldCharType="end"/>
      </w:r>
      <w:r w:rsidR="0019605F">
        <w:t xml:space="preserve">). Die Integration von </w:t>
      </w:r>
      <w:r w:rsidR="0019605F" w:rsidRPr="0019605F">
        <w:rPr>
          <w:b/>
        </w:rPr>
        <w:t>frühzeitigen Tests</w:t>
      </w:r>
      <w:r w:rsidR="0019605F">
        <w:t xml:space="preserve"> ist aufgrund der zeitlichen Kritikalität unverzichtbar (vg</w:t>
      </w:r>
      <w:r w:rsidR="003C5A3F">
        <w:t>l</w:t>
      </w:r>
      <w:r w:rsidR="0019605F">
        <w:t xml:space="preserve">. Kapitel </w:t>
      </w:r>
      <w:r w:rsidR="0019605F">
        <w:fldChar w:fldCharType="begin"/>
      </w:r>
      <w:r w:rsidR="0019605F">
        <w:instrText xml:space="preserve"> REF _Ref455746986 \r \h </w:instrText>
      </w:r>
      <w:r w:rsidR="0019605F">
        <w:fldChar w:fldCharType="separate"/>
      </w:r>
      <w:r w:rsidR="0019605F">
        <w:t>4.5</w:t>
      </w:r>
      <w:r w:rsidR="0019605F">
        <w:fldChar w:fldCharType="end"/>
      </w:r>
      <w:r w:rsidR="0019605F">
        <w:t xml:space="preserve">). Im DevOps-Ansatz </w:t>
      </w:r>
      <w:r w:rsidR="00B4347A">
        <w:t>sollten</w:t>
      </w:r>
      <w:r w:rsidR="0019605F">
        <w:t xml:space="preserve"> ohnehin bei jedem Release die gleichen Tests durchgeführt, damit trotz der Geschwindigkeit die Qualität sichergestellt ist</w:t>
      </w:r>
      <w:r w:rsidR="00B4347A">
        <w:t xml:space="preserve"> </w:t>
      </w:r>
      <w:sdt>
        <w:sdtPr>
          <w:id w:val="2072691185"/>
          <w:citation/>
        </w:sdtPr>
        <w:sdtContent>
          <w:r w:rsidR="00B4347A">
            <w:fldChar w:fldCharType="begin"/>
          </w:r>
          <w:r w:rsidR="00B4347A">
            <w:instrText xml:space="preserve">CITATION Bau14 \p "S. 50" \t  \l 1031 </w:instrText>
          </w:r>
          <w:r w:rsidR="00B4347A">
            <w:fldChar w:fldCharType="separate"/>
          </w:r>
          <w:r w:rsidR="00B4347A">
            <w:rPr>
              <w:noProof/>
            </w:rPr>
            <w:t>(Baumann 2014, S. 50)</w:t>
          </w:r>
          <w:r w:rsidR="00B4347A">
            <w:fldChar w:fldCharType="end"/>
          </w:r>
        </w:sdtContent>
      </w:sdt>
      <w:r w:rsidR="0019605F">
        <w:t>.</w:t>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AF4AEE">
        <w:t>4.5</w:t>
      </w:r>
      <w:r w:rsidR="00AF4AEE">
        <w:fldChar w:fldCharType="end"/>
      </w:r>
      <w:r w:rsidR="00AF4AEE">
        <w:t xml:space="preserve">). Analog der Ausführungen zum Automationsgrad ist eine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AF4AEE">
        <w:t>4.5</w:t>
      </w:r>
      <w:r w:rsidR="00AF4AEE">
        <w:fldChar w:fldCharType="end"/>
      </w:r>
      <w:r w:rsidR="00AF4AEE">
        <w:t>).</w:t>
      </w:r>
    </w:p>
    <w:p w14:paraId="52848B21" w14:textId="70E2FEED" w:rsidR="00C67860" w:rsidRDefault="003B6916" w:rsidP="00C67860">
      <w:pPr>
        <w:pStyle w:val="berschrift2"/>
      </w:pPr>
      <w:bookmarkStart w:id="103" w:name="_Toc456957404"/>
      <w:r>
        <w:t>Kosten</w:t>
      </w:r>
      <w:bookmarkEnd w:id="103"/>
    </w:p>
    <w:p w14:paraId="094E0103" w14:textId="08D0FFC7"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0C13CD">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718E2">
        <w:t>4.1</w:t>
      </w:r>
      <w:r w:rsidR="003718E2">
        <w:fldChar w:fldCharType="end"/>
      </w:r>
      <w:r w:rsidR="003718E2">
        <w:t>). Typischerweise ergeben sich in solchen Fällen jedoch Release-Zyklen von durchschnittlich 12 bis 2 Releases pro Jahr</w:t>
      </w:r>
      <w:sdt>
        <w:sdtPr>
          <w:id w:val="-1145897705"/>
          <w:citation/>
        </w:sdtPr>
        <w:sdtContent>
          <w:r w:rsidR="003718E2">
            <w:fldChar w:fldCharType="begin"/>
          </w:r>
          <w:r w:rsidR="003718E2">
            <w:instrText xml:space="preserve">CITATION Pup16 \p "S. 15" \l 1031 </w:instrText>
          </w:r>
          <w:r w:rsidR="003718E2">
            <w:fldChar w:fldCharType="separate"/>
          </w:r>
          <w:r w:rsidR="003718E2">
            <w:rPr>
              <w:noProof/>
            </w:rPr>
            <w:t xml:space="preserve"> (Puppet 2016, S. 15)</w:t>
          </w:r>
          <w:r w:rsidR="003718E2">
            <w:fldChar w:fldCharType="end"/>
          </w:r>
        </w:sdtContent>
      </w:sdt>
      <w:r w:rsidR="003718E2">
        <w:t xml:space="preserve">, </w:t>
      </w:r>
      <w:r w:rsidR="003718E2">
        <w:lastRenderedPageBreak/>
        <w:t xml:space="preserve">wobei es auch nur bei Bedarf Releases geben kann, falls selten am System etwas verändert wird. Die </w:t>
      </w:r>
      <w:r w:rsidR="003718E2" w:rsidRPr="003718E2">
        <w:rPr>
          <w:b/>
        </w:rPr>
        <w:t>Freigaberollen</w:t>
      </w:r>
      <w:r w:rsidR="003718E2">
        <w:t xml:space="preserve"> sollten aufgrund der negativen Effekte auf die Organisation</w:t>
      </w:r>
      <w:r w:rsidR="00D03F44">
        <w:t xml:space="preserve"> (vgl. Kapitel </w:t>
      </w:r>
      <w:r w:rsidR="00D03F44">
        <w:fldChar w:fldCharType="begin"/>
      </w:r>
      <w:r w:rsidR="00D03F44">
        <w:instrText xml:space="preserve"> REF _Ref446517322 \r \h </w:instrText>
      </w:r>
      <w:r w:rsidR="00D03F44">
        <w:fldChar w:fldCharType="separate"/>
      </w:r>
      <w:r w:rsidR="00D03F44">
        <w:t>4.1</w:t>
      </w:r>
      <w:r w:rsidR="00D03F44">
        <w:fldChar w:fldCharType="end"/>
      </w:r>
      <w:r w:rsidR="00D03F44">
        <w:t>)</w:t>
      </w:r>
      <w:r w:rsidR="003718E2">
        <w:t xml:space="preserve"> ebenf</w:t>
      </w:r>
      <w:r w:rsidR="00D03F44">
        <w:t xml:space="preserve">alls nicht zu sehr verteilt sein, wobei der Aufwand für eine automatische Prüfung jedoch entfallen kann. Aufgrund des langsameren Release-Zyklus steigt die Wahrscheinlichkeit, dass für die Veröffentlichungen unterschiedlichen Verfahren und Abläufe angewendet werden müssen, wodurch ein Standard-Change als </w:t>
      </w:r>
      <w:r w:rsidR="00D03F44" w:rsidRPr="00D03F44">
        <w:rPr>
          <w:b/>
        </w:rPr>
        <w:t>Change-Typ</w:t>
      </w:r>
      <w:r w:rsidR="00D03F44">
        <w:t xml:space="preserve"> nicht genutzt werden kann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xml:space="preserve">). Aufgrund der fehlenden zeitlichen Risikos sind die Durchlaufzeiten eines Normal-Changes jedoch akzeptabel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Sollte einer Unterbrechung der Service</w:t>
      </w:r>
      <w:r w:rsidR="00826E54">
        <w:t>-V</w:t>
      </w:r>
      <w:r w:rsidR="00D03F44">
        <w:t xml:space="preserve">erfügbarkeit aufgrund von anderen Faktoren, wie z. B. vertraglich zugesicherte Verfügbarkeiten, nichts entgegensprechen, können aufgrund der Kosten für die Einrichtung und Pflege eines </w:t>
      </w:r>
      <w:r w:rsidR="00826E54">
        <w:t xml:space="preserve">derartigen </w:t>
      </w:r>
      <w:r w:rsidR="00D03F44">
        <w:t>Verfahrens</w:t>
      </w:r>
      <w:r w:rsidR="00826E54">
        <w:t xml:space="preserve"> stattdessen</w:t>
      </w:r>
      <w:r w:rsidR="00D03F44">
        <w:t xml:space="preserve"> </w:t>
      </w:r>
      <w:r w:rsidR="00D03F44" w:rsidRPr="00D03F44">
        <w:rPr>
          <w:b/>
        </w:rPr>
        <w:t>Wartungsfenster</w:t>
      </w:r>
      <w:r w:rsidR="00D03F44">
        <w:t xml:space="preserve"> genutzt werden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w:t>
      </w:r>
      <w:r w:rsidR="00877DAC">
        <w:t xml:space="preserve"> </w:t>
      </w:r>
      <w:r w:rsidR="00826E54">
        <w:t>Die</w:t>
      </w:r>
      <w:r w:rsidR="00877DAC">
        <w:t xml:space="preserve"> </w:t>
      </w:r>
      <w:r w:rsidR="00877DAC" w:rsidRPr="00877DAC">
        <w:rPr>
          <w:b/>
        </w:rPr>
        <w:t>Release-Einheiten</w:t>
      </w:r>
      <w:r w:rsidR="00826E54">
        <w:t xml:space="preserve"> verhal</w:t>
      </w:r>
      <w:r w:rsidR="00877DAC">
        <w:t>t</w:t>
      </w:r>
      <w:r w:rsidR="00826E54">
        <w:t>en</w:t>
      </w:r>
      <w:r w:rsidR="00877DAC">
        <w:t xml:space="preserve"> sich </w:t>
      </w:r>
      <w:r w:rsidR="00826E54">
        <w:t>wie</w:t>
      </w:r>
      <w:r w:rsidR="00877DAC">
        <w:t xml:space="preserve"> </w:t>
      </w:r>
      <w:r w:rsidR="00826E54">
        <w:t>der</w:t>
      </w:r>
      <w:r w:rsidR="00877DAC">
        <w:t xml:space="preserve"> Release-Zyklus. Aus der Kostenperspektive lässt sich nicht allgemein ableiten, wie viele Einheiten optimal sind. Viele kleine Einheiten sind wahrscheinlich aufgrund der Komplexität durch externe Abhängigkeiten so teuer</w:t>
      </w:r>
      <w:r w:rsidR="00826E54">
        <w:t>,</w:t>
      </w:r>
      <w:r w:rsidR="00877DAC">
        <w:t xml:space="preserve"> wie eine große Einheit aufgrund der inneren Komplexität und demnach liegt die Wahrheit dazwischen. Aus Sicht der Aufwände für die parallele Betreuung unterschiedlicher Versionen empfiehlt sich die Verwendung der „big bang“ – </w:t>
      </w:r>
      <w:r w:rsidR="00877DAC" w:rsidRPr="00877DAC">
        <w:rPr>
          <w:b/>
        </w:rPr>
        <w:t>Release-Methode</w:t>
      </w:r>
      <w:r w:rsidR="00877DAC">
        <w:t xml:space="preserve">, wobei auch hier bei bestimmten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877DAC">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Aktivitäten aufgrund eines geringen Umsetzungsaufwands, diese zu automatisieren.</w:t>
      </w:r>
      <w:r w:rsidR="005A29E2">
        <w:t xml:space="preserve"> Im Fehlerfall ist bei einem Release die „back out“ – </w:t>
      </w:r>
      <w:r w:rsidR="005A29E2" w:rsidRPr="005A29E2">
        <w:rPr>
          <w:b/>
        </w:rPr>
        <w:t>Remediation</w:t>
      </w:r>
      <w:r w:rsidR="005A29E2">
        <w:t xml:space="preserve"> zu wählen, da es kein Zeitrisiko gibt, welches potentielle Mehrkosten durch den Betrieb im Fehlerzustand rechtfertigt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werden, als dafür angefallen sind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5A29E2">
        <w:t>4.5</w:t>
      </w:r>
      <w:r w:rsidR="005A29E2">
        <w:fldChar w:fldCharType="end"/>
      </w:r>
      <w:r w:rsidR="005A29E2">
        <w:t xml:space="preserve"> zu erhöhten Kosten und ist demnach zu vermeiden. Im Sinne der Vermeidung von späten Folgekosten sind bei diesem Standardtyp ebenfalls die </w:t>
      </w:r>
      <w:r w:rsidR="005A29E2" w:rsidRPr="005A29E2">
        <w:rPr>
          <w:b/>
        </w:rPr>
        <w:t>Test frühzeitig</w:t>
      </w:r>
      <w:r w:rsidR="005A29E2">
        <w:t xml:space="preserve"> zu integrieren. Die Involvierung von Endnutzer bei diesen Tätigkeiten ist nur bedingt zu empfehlen und dann sinnvoll, wenn dadurch späte Folgekosten vermieden werden können (vgl. Kapitel </w:t>
      </w:r>
      <w:r w:rsidR="005A29E2">
        <w:fldChar w:fldCharType="begin"/>
      </w:r>
      <w:r w:rsidR="005A29E2">
        <w:instrText xml:space="preserve"> REF _Ref455759699 \r \h </w:instrText>
      </w:r>
      <w:r w:rsidR="005A29E2">
        <w:fldChar w:fldCharType="separate"/>
      </w:r>
      <w:r w:rsidR="005A29E2">
        <w:t>4.5</w:t>
      </w:r>
      <w:r w:rsidR="005A29E2">
        <w:fldChar w:fldCharType="end"/>
      </w:r>
      <w:r w:rsidR="005A29E2">
        <w:t xml:space="preserve">). Die </w:t>
      </w:r>
      <w:r w:rsidR="005A29E2" w:rsidRPr="003D44A4">
        <w:rPr>
          <w:b/>
        </w:rPr>
        <w:t>Testautomatisierung</w:t>
      </w:r>
      <w:r w:rsidR="005A29E2">
        <w:t xml:space="preserve"> im Release-Management ist analog des allgemeinen Automatisierungsgrad zu betrachten</w:t>
      </w:r>
      <w:r w:rsidR="003D44A4">
        <w:t>.</w:t>
      </w:r>
    </w:p>
    <w:p w14:paraId="0F308B21" w14:textId="6E978AA3" w:rsidR="00386B1B" w:rsidRDefault="00386B1B" w:rsidP="00386B1B">
      <w:pPr>
        <w:pStyle w:val="berschrift2"/>
      </w:pPr>
      <w:bookmarkStart w:id="104" w:name="_Toc456957405"/>
      <w:bookmarkStart w:id="105" w:name="_Ref456957747"/>
      <w:r>
        <w:lastRenderedPageBreak/>
        <w:t>Zusammenfassung der Standardtypen</w:t>
      </w:r>
      <w:bookmarkEnd w:id="104"/>
      <w:bookmarkEnd w:id="105"/>
    </w:p>
    <w:p w14:paraId="21EA910E" w14:textId="0E832190" w:rsidR="001660B4" w:rsidRPr="001660B4" w:rsidRDefault="006E3353" w:rsidP="001660B4">
      <w:r>
        <w:t xml:space="preserve">In den vorhergehenden Kapiteln wurden die beiden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1660B4">
        <w:t xml:space="preserve">Tabelle </w:t>
      </w:r>
      <w:r w:rsidR="001660B4">
        <w:rPr>
          <w:noProof/>
        </w:rPr>
        <w:t>5</w:t>
      </w:r>
      <w:r w:rsidR="001660B4">
        <w:t>.</w:t>
      </w:r>
      <w:r w:rsidR="001660B4">
        <w:rPr>
          <w:noProof/>
        </w:rPr>
        <w:t>1</w:t>
      </w:r>
      <w:r w:rsidR="001660B4">
        <w:fldChar w:fldCharType="end"/>
      </w:r>
      <w:r w:rsidR="001660B4">
        <w:t xml:space="preserve"> dargestellt.</w:t>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r>
              <w:t>b</w:t>
            </w:r>
            <w:r w:rsidR="001B2E93" w:rsidRPr="00877DAC">
              <w:t>ig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r w:rsidRPr="00DC1C4F">
              <w:t>Remediation</w:t>
            </w:r>
          </w:p>
        </w:tc>
        <w:tc>
          <w:tcPr>
            <w:tcW w:w="2588" w:type="dxa"/>
            <w:shd w:val="clear" w:color="auto" w:fill="FFFFFF" w:themeFill="background1"/>
          </w:tcPr>
          <w:p w14:paraId="018BF954" w14:textId="64F8108A" w:rsidR="001B2E93" w:rsidRPr="0019605F" w:rsidRDefault="0019605F" w:rsidP="00EA4433">
            <w:r w:rsidRPr="0019605F">
              <w:t>g</w:t>
            </w:r>
            <w:r w:rsidR="001B2E93" w:rsidRPr="0019605F">
              <w:t>o forward</w:t>
            </w:r>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nein bzw. DevOps</w:t>
            </w:r>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06" w:name="_Ref455666335"/>
      <w:bookmarkStart w:id="107" w:name="_Toc456957368"/>
      <w:r>
        <w:t xml:space="preserve">Tabelle </w:t>
      </w:r>
      <w:fldSimple w:instr=" STYLEREF 1 \s ">
        <w:r>
          <w:rPr>
            <w:noProof/>
          </w:rPr>
          <w:t>5</w:t>
        </w:r>
      </w:fldSimple>
      <w:r>
        <w:t>.</w:t>
      </w:r>
      <w:fldSimple w:instr=" SEQ Tabelle \* ARABIC \s 1 ">
        <w:r>
          <w:rPr>
            <w:noProof/>
          </w:rPr>
          <w:t>1</w:t>
        </w:r>
      </w:fldSimple>
      <w:bookmarkEnd w:id="106"/>
      <w:r>
        <w:t>: Zusammenfassung der Ausprägungen der Standardtypen</w:t>
      </w:r>
      <w:bookmarkEnd w:id="107"/>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08" w:name="_Ref442964028"/>
      <w:bookmarkStart w:id="109" w:name="_Toc456957406"/>
      <w:r>
        <w:lastRenderedPageBreak/>
        <w:t>Kritische Würdigung der Standardtypen</w:t>
      </w:r>
      <w:bookmarkEnd w:id="108"/>
      <w:bookmarkEnd w:id="109"/>
    </w:p>
    <w:p w14:paraId="130F1A8D" w14:textId="495A8C9B" w:rsidR="003052A2" w:rsidRPr="0045774F" w:rsidRDefault="00D83897" w:rsidP="00803CAA">
      <w:pPr>
        <w:rPr>
          <w:highlight w:val="yellow"/>
        </w:rPr>
      </w:pPr>
      <w:r>
        <w:t>Die Zielsetzung dieser Ausarbeitung war die Untersuchung einer Möglichkeit zur Vereinfachung der Implementierung von Release-Management-Prozessen</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Standardtypen zusammengefasst werden können</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xml:space="preserve">. Aufgrund der Art der Zielstellung ist eine konkrete Messung der Zielerreichung nicht möglich. Es lässt sich aber sehr wohl sagen, dass die Zielsetzung erreicht wurde. Die Ausführungen in Kapitel </w:t>
      </w:r>
      <w:r>
        <w:fldChar w:fldCharType="begin"/>
      </w:r>
      <w:r>
        <w:instrText xml:space="preserve"> REF _Ref456957078 \r \h </w:instrText>
      </w:r>
      <w:r>
        <w:fldChar w:fldCharType="separate"/>
      </w:r>
      <w:r>
        <w:t>3</w:t>
      </w:r>
      <w:r>
        <w:fldChar w:fldCharType="end"/>
      </w:r>
      <w:r>
        <w:t xml:space="preserve"> zeigen die unterschiedlichen Risikotypen innerhalb der Lebensphasen eines Produkts. Passend zu den Risikotypen konnten in Kapitel </w:t>
      </w:r>
      <w:r>
        <w:fldChar w:fldCharType="begin"/>
      </w:r>
      <w:r>
        <w:instrText xml:space="preserve"> REF _Ref456957100 \r \h </w:instrText>
      </w:r>
      <w:r>
        <w:fldChar w:fldCharType="separate"/>
      </w:r>
      <w:r>
        <w:t>4</w:t>
      </w:r>
      <w:r>
        <w:fldChar w:fldCharType="end"/>
      </w:r>
      <w:r>
        <w:t xml:space="preserve"> Faktoren gefunden werden, welche je nach Ausgestaltung, besser oder schlechter zum Risikotyp passen. Die Standardtypableitung in Kapitel </w:t>
      </w:r>
      <w:r>
        <w:fldChar w:fldCharType="begin"/>
      </w:r>
      <w:r>
        <w:instrText xml:space="preserve"> REF _Ref456957115 \r \h </w:instrText>
      </w:r>
      <w:r>
        <w:fldChar w:fldCharType="separate"/>
      </w:r>
      <w:r>
        <w:t>5</w:t>
      </w:r>
      <w:r>
        <w:fldChar w:fldCharType="end"/>
      </w:r>
      <w:r>
        <w:t xml:space="preserve"> fasst dann abschließend die unterschiedlichen Prozessfaktoren in den jeweils zum Risikotyp passenden Ausgestaltungen zusammen. Demnach wurde auch die grundlegende Hypothese, dass aufgrund des direkten Zusammenhangs zwischen der Produktlebenszyklusphase und dem Innovationsbedarf eines Produkts, eine Unterscheidung für Release-Management-Prozesse ableitbar ist, bestätigt. Da dieser Zusammenhang naheliegend ist, ist das Ergebnis zu erwarten gewesen. Überraschend dabei war jedoch die Möglichkeit, die 5 unterschiedlichen Lebenszyklusphasen eines Produkts mit 2 Standardtypen abdecken zu können</w:t>
      </w:r>
      <w:r w:rsidR="00F86312">
        <w:t xml:space="preserve"> (vgl. Kapitel </w:t>
      </w:r>
      <w:r w:rsidR="00F86312">
        <w:fldChar w:fldCharType="begin"/>
      </w:r>
      <w:r w:rsidR="00F86312">
        <w:instrText xml:space="preserve"> REF _Ref451345102 \r \h </w:instrText>
      </w:r>
      <w:r w:rsidR="00F86312">
        <w:fldChar w:fldCharType="separate"/>
      </w:r>
      <w:r w:rsidR="00F86312">
        <w:t>3.6</w:t>
      </w:r>
      <w:r w:rsidR="00F86312">
        <w:fldChar w:fldCharType="end"/>
      </w:r>
      <w:r w:rsidR="00F86312">
        <w:t>)</w:t>
      </w:r>
      <w:r>
        <w:t>. Eine detailliertere Unterscheidung der konkreten Risiken bzw. eine graduelle Abstufung der Betroffenheit von einem Risikotyp, hätte vermutlich zu weiteren Standardtypen geführt, wäre aber konträr zum Ziel der Vereinfachung und Standardisierung gewesen. Zu beachten ist beim Einsatz der Standardtypen die fehlende Betrachtung des konkreten Kosten-Nutzen-Verhältnisses, da dies nur individuell bestimmt werden kann. Unerfüllt bleiben weiterhin konkrete Betrachtungen bei den Prozessfaktoren, welche nicht binär zu beantworten sind, wie z. B. der Release-Zyklus, die Freigaberollen und der Testautomatisierungsgrad</w:t>
      </w:r>
      <w:r w:rsidR="00F86312">
        <w:t xml:space="preserve"> (vgl. Kapitel </w:t>
      </w:r>
      <w:r w:rsidR="00F86312">
        <w:fldChar w:fldCharType="begin"/>
      </w:r>
      <w:r w:rsidR="00F86312">
        <w:instrText xml:space="preserve"> REF _Ref456957115 \r \h </w:instrText>
      </w:r>
      <w:r w:rsidR="00F86312">
        <w:fldChar w:fldCharType="separate"/>
      </w:r>
      <w:r w:rsidR="00F86312">
        <w:t>5</w:t>
      </w:r>
      <w:r w:rsidR="00F86312">
        <w:fldChar w:fldCharType="end"/>
      </w:r>
      <w:r w:rsidR="00F86312">
        <w:t>)</w:t>
      </w:r>
      <w:r>
        <w:t>. Dies liegt vor allem daran, das deren Ausgestaltung auch von anderen Dimensionen als dem Risikotyp abhängt, z. B. der Aufteilung der Verantwortung in der Organisation</w:t>
      </w:r>
      <w:r w:rsidR="00F86312">
        <w:t xml:space="preserve"> (vgl. Kapitel </w:t>
      </w:r>
      <w:r w:rsidR="00F86312">
        <w:fldChar w:fldCharType="begin"/>
      </w:r>
      <w:r w:rsidR="00F86312">
        <w:instrText xml:space="preserve"> REF _Ref446517322 \r \h </w:instrText>
      </w:r>
      <w:r w:rsidR="00F86312">
        <w:fldChar w:fldCharType="separate"/>
      </w:r>
      <w:r w:rsidR="00F86312">
        <w:t>4.1</w:t>
      </w:r>
      <w:r w:rsidR="00F86312">
        <w:fldChar w:fldCharType="end"/>
      </w:r>
      <w:r w:rsidR="00F86312">
        <w:t>)</w:t>
      </w:r>
      <w:r>
        <w:t>. Zur Erweiterung der Standardtypen bietet sich daher die Betrachtung von weiteren Dimensionen an. Diese könnten zum Beispiel die Marktstellung (z. B. Monopol oder Monopson), die Organisationsform (z. B. zentralisiert oder dezentralisiert), die Branche (z. B. Logistik, Medizin oder Rahmfahrt) oder der Kundentyp (z. B. Business-to-Business oder Business-to-Customer) sein. Trotzdem sind die vorliegenden Standardtypen aufgrund ihrer Einfachheit als Leitfaden bei der Implementierung von Release-</w:t>
      </w:r>
      <w:r>
        <w:lastRenderedPageBreak/>
        <w:t>Management-Prozessen von Bedeutung, da ein aufwendiges Studium der gängigen Rahmenwerke entfallen kann. Möglicherweise führt die Betrachtung von weiteren Dimensionen zum Verlust der Einfachheit und letztendlich zu einem ähnlichen Gebilde wie ITIL, da es versucht allgemeingültig zu sein und dabei die gesuchte Individualität verloren geht. Offen ist letztendlich, wie genau eine Umstellung zwischen den beiden Standardtypen aussehen kann. Diese wäre nach Abschluss der Einführungsphase und mit Beginn der Wachstumsphase durchzuführen, wurde allerdings in dieser Ausarbeitung nicht beschrieben.</w:t>
      </w:r>
    </w:p>
    <w:p w14:paraId="2ACCCB1E" w14:textId="4CD119E1" w:rsidR="00F144F5" w:rsidRDefault="00461FAA" w:rsidP="00461FAA">
      <w:pPr>
        <w:pStyle w:val="berschrift1"/>
      </w:pPr>
      <w:bookmarkStart w:id="110" w:name="_Ref442964164"/>
      <w:bookmarkStart w:id="111" w:name="_Toc456957407"/>
      <w:r>
        <w:lastRenderedPageBreak/>
        <w:t>Evaluation der Zielerreichung und Ausblick</w:t>
      </w:r>
      <w:bookmarkEnd w:id="110"/>
      <w:bookmarkEnd w:id="111"/>
    </w:p>
    <w:p w14:paraId="12521CF0" w14:textId="66700F5B" w:rsidR="00D83897" w:rsidRPr="00D83897" w:rsidRDefault="00D83897" w:rsidP="00D83897">
      <w:r>
        <w:t>Die steigende Bedeutung der IT, der hohe Marktdruck nach Innovationen und die generischen Vorgaben zur Gestaltung von Release-Management-Prozessen waren Anlass dieser Ausarbeitung</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Zu Beginn wurde anhand der unterschiedlichen Beschreibungen in der Literatur ein Basisproduktlebenszyklus abgeleitet</w:t>
      </w:r>
      <w:r w:rsidR="00F86312">
        <w:t xml:space="preserve"> (vgl. Kapitel </w:t>
      </w:r>
      <w:r w:rsidR="00F86312">
        <w:fldChar w:fldCharType="begin"/>
      </w:r>
      <w:r w:rsidR="00F86312">
        <w:instrText xml:space="preserve"> REF _Ref445276009 \r \h </w:instrText>
      </w:r>
      <w:r w:rsidR="00F86312">
        <w:fldChar w:fldCharType="separate"/>
      </w:r>
      <w:r w:rsidR="00F86312">
        <w:t>2.3</w:t>
      </w:r>
      <w:r w:rsidR="00F86312">
        <w:fldChar w:fldCharType="end"/>
      </w:r>
      <w:r w:rsidR="00F86312">
        <w:t>)</w:t>
      </w:r>
      <w:r>
        <w:t>. Daraufhin wurde ermittelt, wie die generischen Vorgaben zum Release-Management anhand der Risiken innerhalb der Produktlebenszyklusphasen unterschieden werden können</w:t>
      </w:r>
      <w:r w:rsidR="00F86312">
        <w:t xml:space="preserve"> (vgl. Kapitel </w:t>
      </w:r>
      <w:r w:rsidR="00F86312">
        <w:fldChar w:fldCharType="begin"/>
      </w:r>
      <w:r w:rsidR="00F86312">
        <w:instrText xml:space="preserve"> REF _Ref456957078 \r \h </w:instrText>
      </w:r>
      <w:r w:rsidR="00F86312">
        <w:fldChar w:fldCharType="separate"/>
      </w:r>
      <w:r w:rsidR="00F86312">
        <w:t>3</w:t>
      </w:r>
      <w:r w:rsidR="00F86312">
        <w:fldChar w:fldCharType="end"/>
      </w:r>
      <w:r w:rsidR="00F86312">
        <w:t>)</w:t>
      </w:r>
      <w:r>
        <w:t>. Diese Untersuchung offenbarte zwei wesentliche Risikotypen „Zeit“ und „Kosten“</w:t>
      </w:r>
      <w:r w:rsidR="00F86312">
        <w:t xml:space="preserve"> (vgl. Kapitel </w:t>
      </w:r>
      <w:r w:rsidR="00F86312">
        <w:fldChar w:fldCharType="begin"/>
      </w:r>
      <w:r w:rsidR="00F86312">
        <w:instrText xml:space="preserve"> REF _Ref451345102 \r \h </w:instrText>
      </w:r>
      <w:r w:rsidR="00F86312">
        <w:fldChar w:fldCharType="separate"/>
      </w:r>
      <w:r w:rsidR="00F86312">
        <w:t>3.6</w:t>
      </w:r>
      <w:r w:rsidR="00F86312">
        <w:fldChar w:fldCharType="end"/>
      </w:r>
      <w:r w:rsidR="00F86312">
        <w:t>)</w:t>
      </w:r>
      <w:r>
        <w:t>. Anhand dieser Unterscheidung wurden 13 konkrete Release-Management-Prozesskonfiguration in jeweils zwei Standardtypen abgebildet</w:t>
      </w:r>
      <w:r w:rsidR="00F86312">
        <w:t xml:space="preserve"> (vgl. Kapitel </w:t>
      </w:r>
      <w:r w:rsidR="00F86312">
        <w:fldChar w:fldCharType="begin"/>
      </w:r>
      <w:r w:rsidR="00F86312">
        <w:instrText xml:space="preserve"> REF _Ref456957747 \r \h </w:instrText>
      </w:r>
      <w:r w:rsidR="00F86312">
        <w:fldChar w:fldCharType="separate"/>
      </w:r>
      <w:r w:rsidR="00F86312">
        <w:t>5.3</w:t>
      </w:r>
      <w:r w:rsidR="00F86312">
        <w:fldChar w:fldCharType="end"/>
      </w:r>
      <w:r w:rsidR="00F86312">
        <w:t xml:space="preserve">) und nachfolgend evaluiert (vgl. Kapitel </w:t>
      </w:r>
      <w:r w:rsidR="00F86312">
        <w:fldChar w:fldCharType="begin"/>
      </w:r>
      <w:r w:rsidR="00F86312">
        <w:instrText xml:space="preserve"> REF _Ref442964028 \r \h </w:instrText>
      </w:r>
      <w:r w:rsidR="00F86312">
        <w:fldChar w:fldCharType="separate"/>
      </w:r>
      <w:r w:rsidR="00F86312">
        <w:t>6</w:t>
      </w:r>
      <w:r w:rsidR="00F86312">
        <w:fldChar w:fldCharType="end"/>
      </w:r>
      <w:r w:rsidR="00F86312">
        <w:t>)</w:t>
      </w:r>
      <w:r>
        <w:t xml:space="preserve">. Diese Standardtypen können Unternehmen bei der Implementierung des Release-Managements helfen, da sie schneller zu erfassen und bezogen auf die Fragestellung konkreter als Rahmenwerke, wie z. B. ITIL, sind. Die Standardtypen helfen aber auch etablierten Unternehmen in der Überprüfung der bestehenden Prozesse und darauffolgender Optimierungen. Aufgrund der Fokussierung auf den Produktlebenszyklus fehlt die Betrachtung anderer Dimensionen, welche ebenfalls Einfluss auf die Release-Management-Prozesse haben. Daher sollten zukünftige Forschungsarbeiten die hier definierten Standardtypen aufgreifen und um weitere Dimensionen ergänzen. Weiterhin sollten Untersuchungen zur Erlangung von empirischen Nachweisen erfolgen, um eine Konkretisierung der nicht binären, aber auch zur Bestätigung der binären Prozessfaktoren zu erreichen. </w:t>
      </w:r>
      <w:r w:rsidR="00F86312">
        <w:t xml:space="preserve">Eine andere Untersuchungsrichtung ist die Betrachtung des Übergangs zwischen den beiden Standardtypen. </w:t>
      </w:r>
      <w:r>
        <w:t>Ein letzter Ansatz für die weitere Forschung ist der Versuch der allgemeinen Ermittlung des Kost</w:t>
      </w:r>
      <w:r w:rsidR="00F86312">
        <w:t>en-Nutzen-Verhältnisses, welche</w:t>
      </w:r>
      <w:r>
        <w:t xml:space="preserve"> aktuell nur individuell erfolgen kann.</w:t>
      </w:r>
    </w:p>
    <w:p w14:paraId="786742BF" w14:textId="13DF947F" w:rsidR="00BD63D2" w:rsidRPr="00803CAA" w:rsidRDefault="00BD63D2" w:rsidP="00803CAA">
      <w:pPr>
        <w:sectPr w:rsidR="00BD63D2" w:rsidRPr="00803CAA" w:rsidSect="0039651B">
          <w:headerReference w:type="default" r:id="rId21"/>
          <w:pgSz w:w="11906" w:h="16838"/>
          <w:pgMar w:top="1134" w:right="1418" w:bottom="1134" w:left="2268" w:header="709" w:footer="709" w:gutter="0"/>
          <w:pgNumType w:start="1"/>
          <w:cols w:space="708"/>
        </w:sectPr>
      </w:pPr>
      <w:bookmarkStart w:id="112" w:name="_Toc410799361"/>
      <w:bookmarkStart w:id="113" w:name="_Toc410799446"/>
      <w:bookmarkStart w:id="114" w:name="_Toc410799366"/>
      <w:bookmarkStart w:id="115" w:name="_Toc410799451"/>
      <w:bookmarkStart w:id="116" w:name="_Toc415465661"/>
      <w:bookmarkStart w:id="117" w:name="_Ref418325438"/>
      <w:bookmarkStart w:id="118" w:name="_Ref414785387"/>
      <w:bookmarkStart w:id="119" w:name="_Toc415465643"/>
    </w:p>
    <w:bookmarkEnd w:id="119" w:displacedByCustomXml="next"/>
    <w:bookmarkEnd w:id="118" w:displacedByCustomXml="next"/>
    <w:bookmarkEnd w:id="117" w:displacedByCustomXml="next"/>
    <w:bookmarkEnd w:id="116" w:displacedByCustomXml="next"/>
    <w:bookmarkEnd w:id="115" w:displacedByCustomXml="next"/>
    <w:bookmarkEnd w:id="114" w:displacedByCustomXml="next"/>
    <w:bookmarkEnd w:id="113" w:displacedByCustomXml="next"/>
    <w:bookmarkEnd w:id="112" w:displacedByCustomXml="next"/>
    <w:bookmarkStart w:id="120" w:name="_Toc456957408"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20"/>
        </w:p>
        <w:sdt>
          <w:sdtPr>
            <w:id w:val="111145805"/>
            <w:bibliography/>
          </w:sdtPr>
          <w:sdtContent>
            <w:p w14:paraId="0684C692" w14:textId="77777777" w:rsidR="00414F3E" w:rsidRDefault="00461FAA" w:rsidP="00414F3E">
              <w:pPr>
                <w:pStyle w:val="Literaturverzeichnis"/>
                <w:rPr>
                  <w:noProof/>
                  <w:sz w:val="24"/>
                  <w:szCs w:val="24"/>
                </w:rPr>
              </w:pPr>
              <w:r>
                <w:fldChar w:fldCharType="begin"/>
              </w:r>
              <w:r>
                <w:instrText>BIBLIOGRAPHY</w:instrText>
              </w:r>
              <w:r>
                <w:fldChar w:fldCharType="separate"/>
              </w:r>
              <w:r w:rsidR="00414F3E">
                <w:rPr>
                  <w:noProof/>
                </w:rPr>
                <w:t xml:space="preserve">Aumayr, K. J. </w:t>
              </w:r>
              <w:r w:rsidR="00414F3E">
                <w:rPr>
                  <w:i/>
                  <w:iCs/>
                  <w:noProof/>
                </w:rPr>
                <w:t>Erfolgreiches Produktmanagement. Tool-Box für das professionelle Produktmanagement und Produktmartketing.</w:t>
              </w:r>
              <w:r w:rsidR="00414F3E">
                <w:rPr>
                  <w:noProof/>
                </w:rPr>
                <w:t xml:space="preserve"> 2. Auflage. Wiesbaden: Gabler, 2009.</w:t>
              </w:r>
            </w:p>
            <w:p w14:paraId="2EC29493" w14:textId="77777777" w:rsidR="00414F3E" w:rsidRDefault="00414F3E" w:rsidP="00414F3E">
              <w:pPr>
                <w:pStyle w:val="Literaturverzeichnis"/>
                <w:rPr>
                  <w:noProof/>
                </w:rPr>
              </w:pPr>
              <w:r>
                <w:rPr>
                  <w:noProof/>
                </w:rPr>
                <w:t xml:space="preserve">Auner, K. </w:t>
              </w:r>
              <w:r>
                <w:rPr>
                  <w:i/>
                  <w:iCs/>
                  <w:noProof/>
                </w:rPr>
                <w:t>ITIL-COBIT-Mapping: Gemeinsamkeiten und Unterschiede der IT-Standards.</w:t>
              </w:r>
              <w:r>
                <w:rPr>
                  <w:noProof/>
                </w:rPr>
                <w:t xml:space="preserve"> 1. Düsseldorf: Symposium Publ., 2008.</w:t>
              </w:r>
            </w:p>
            <w:p w14:paraId="79CA9474" w14:textId="77777777" w:rsidR="00414F3E" w:rsidRDefault="00414F3E" w:rsidP="00414F3E">
              <w:pPr>
                <w:pStyle w:val="Literaturverzeichnis"/>
                <w:rPr>
                  <w:noProof/>
                </w:rPr>
              </w:pPr>
              <w:r>
                <w:rPr>
                  <w:noProof/>
                </w:rPr>
                <w:t xml:space="preserve">AXELOS. </w:t>
              </w:r>
              <w:r>
                <w:rPr>
                  <w:i/>
                  <w:iCs/>
                  <w:noProof/>
                </w:rPr>
                <w:t>ITIL Service Transition.</w:t>
              </w:r>
              <w:r>
                <w:rPr>
                  <w:noProof/>
                </w:rPr>
                <w:t xml:space="preserve"> o. O.: TSO, 2011.</w:t>
              </w:r>
            </w:p>
            <w:p w14:paraId="6BAE2A29" w14:textId="77777777" w:rsidR="00414F3E" w:rsidRDefault="00414F3E" w:rsidP="00414F3E">
              <w:pPr>
                <w:pStyle w:val="Literaturverzeichnis"/>
                <w:rPr>
                  <w:noProof/>
                </w:rPr>
              </w:pPr>
              <w:r>
                <w:rPr>
                  <w:noProof/>
                </w:rPr>
                <w:t xml:space="preserve">Bahke, T. </w:t>
              </w:r>
              <w:r>
                <w:rPr>
                  <w:i/>
                  <w:iCs/>
                  <w:noProof/>
                </w:rPr>
                <w:t>Normen und Wettberwerb.</w:t>
              </w:r>
              <w:r>
                <w:rPr>
                  <w:noProof/>
                </w:rPr>
                <w:t xml:space="preserve"> Berlin: Beuth, 2002.</w:t>
              </w:r>
            </w:p>
            <w:p w14:paraId="13946933" w14:textId="77777777" w:rsidR="00414F3E" w:rsidRDefault="00414F3E" w:rsidP="00414F3E">
              <w:pPr>
                <w:pStyle w:val="Literaturverzeichnis"/>
                <w:rPr>
                  <w:noProof/>
                </w:rPr>
              </w:pPr>
              <w:r>
                <w:rPr>
                  <w:noProof/>
                </w:rPr>
                <w:t xml:space="preserve">Baumöl, Ulrike. „Business-IT-Alignment durch Projektportfolio-Management und -Controlling.“ </w:t>
              </w:r>
              <w:r>
                <w:rPr>
                  <w:i/>
                  <w:iCs/>
                  <w:noProof/>
                </w:rPr>
                <w:t>HMD - Praxis der Wirtschaftsinformatik</w:t>
              </w:r>
              <w:r>
                <w:rPr>
                  <w:noProof/>
                </w:rPr>
                <w:t>, Nr. 254 (April 2007): 71-81.</w:t>
              </w:r>
            </w:p>
            <w:p w14:paraId="3F947835" w14:textId="77777777" w:rsidR="00414F3E" w:rsidRDefault="00414F3E" w:rsidP="00414F3E">
              <w:pPr>
                <w:pStyle w:val="Literaturverzeichnis"/>
                <w:rPr>
                  <w:noProof/>
                </w:rPr>
              </w:pPr>
              <w:r>
                <w:rPr>
                  <w:noProof/>
                </w:rPr>
                <w:t xml:space="preserve">—. </w:t>
              </w:r>
              <w:r>
                <w:rPr>
                  <w:i/>
                  <w:iCs/>
                  <w:noProof/>
                </w:rPr>
                <w:t>Change Management in Organisation - Situative Methodenkonstruktion für flexible Veränderungsprozesse.</w:t>
              </w:r>
              <w:r>
                <w:rPr>
                  <w:noProof/>
                </w:rPr>
                <w:t xml:space="preserve"> Wiesbaden: Gabler, 2008.</w:t>
              </w:r>
            </w:p>
            <w:p w14:paraId="3DD46950" w14:textId="77777777" w:rsidR="00414F3E" w:rsidRDefault="00414F3E" w:rsidP="00414F3E">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18D8F6A9" w14:textId="77777777" w:rsidR="00414F3E" w:rsidRDefault="00414F3E" w:rsidP="00414F3E">
              <w:pPr>
                <w:pStyle w:val="Literaturverzeichnis"/>
                <w:rPr>
                  <w:noProof/>
                </w:rPr>
              </w:pPr>
              <w:r>
                <w:rPr>
                  <w:noProof/>
                </w:rPr>
                <w:t xml:space="preserve">Baumann, J. </w:t>
              </w:r>
              <w:r>
                <w:rPr>
                  <w:i/>
                  <w:iCs/>
                  <w:noProof/>
                </w:rPr>
                <w:t>Continuous Delivery.</w:t>
              </w:r>
              <w:r>
                <w:rPr>
                  <w:noProof/>
                </w:rPr>
                <w:t xml:space="preserve"> 1. Heidelberg: dpunkt.Verlag, 2014.</w:t>
              </w:r>
            </w:p>
            <w:p w14:paraId="567B67A4" w14:textId="77777777" w:rsidR="00414F3E" w:rsidRDefault="00414F3E" w:rsidP="00414F3E">
              <w:pPr>
                <w:pStyle w:val="Literaturverzeichnis"/>
                <w:rPr>
                  <w:noProof/>
                </w:rPr>
              </w:pPr>
              <w:r>
                <w:rPr>
                  <w:noProof/>
                </w:rPr>
                <w:t xml:space="preserve">—. „DevOps light.“ </w:t>
              </w:r>
              <w:r>
                <w:rPr>
                  <w:i/>
                  <w:iCs/>
                  <w:noProof/>
                </w:rPr>
                <w:t>OBJEKTspektrum</w:t>
              </w:r>
              <w:r>
                <w:rPr>
                  <w:noProof/>
                </w:rPr>
                <w:t>, 27. 02 2015: 42-45.</w:t>
              </w:r>
            </w:p>
            <w:p w14:paraId="5743EBE6" w14:textId="77777777" w:rsidR="00414F3E" w:rsidRDefault="00414F3E" w:rsidP="00414F3E">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63BDB0EB" w14:textId="77777777" w:rsidR="00414F3E" w:rsidRDefault="00414F3E" w:rsidP="00414F3E">
              <w:pPr>
                <w:pStyle w:val="Literaturverzeichnis"/>
                <w:rPr>
                  <w:noProof/>
                </w:rPr>
              </w:pPr>
              <w:r>
                <w:rPr>
                  <w:noProof/>
                </w:rPr>
                <w:t xml:space="preserve">Boehm, B. W. „Software Engineering.“ </w:t>
              </w:r>
              <w:r>
                <w:rPr>
                  <w:i/>
                  <w:iCs/>
                  <w:noProof/>
                </w:rPr>
                <w:t>IEEE Transactions On Computers</w:t>
              </w:r>
              <w:r>
                <w:rPr>
                  <w:noProof/>
                </w:rPr>
                <w:t>, Nr. 12 (1976): 1226-1241.</w:t>
              </w:r>
            </w:p>
            <w:p w14:paraId="7F390374" w14:textId="77777777" w:rsidR="00414F3E" w:rsidRDefault="00414F3E" w:rsidP="00414F3E">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49468269" w14:textId="77777777" w:rsidR="00414F3E" w:rsidRDefault="00414F3E" w:rsidP="00414F3E">
              <w:pPr>
                <w:pStyle w:val="Literaturverzeichnis"/>
                <w:rPr>
                  <w:noProof/>
                </w:rPr>
              </w:pPr>
              <w:r>
                <w:rPr>
                  <w:noProof/>
                </w:rPr>
                <w:t xml:space="preserve">Chapman, C., und S. Ward. </w:t>
              </w:r>
              <w:r>
                <w:rPr>
                  <w:i/>
                  <w:iCs/>
                  <w:noProof/>
                </w:rPr>
                <w:t>How to Manage Project Opportunity and Risk.</w:t>
              </w:r>
              <w:r>
                <w:rPr>
                  <w:noProof/>
                </w:rPr>
                <w:t xml:space="preserve"> 3. Orchester: John Wiley &amp; Sons Ltd., 2011.</w:t>
              </w:r>
            </w:p>
            <w:p w14:paraId="3105C6FE" w14:textId="77777777" w:rsidR="00414F3E" w:rsidRDefault="00414F3E" w:rsidP="00414F3E">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45AFD7BD" w14:textId="77777777" w:rsidR="00414F3E" w:rsidRDefault="00414F3E" w:rsidP="00414F3E">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05F442DC" w14:textId="77777777" w:rsidR="00414F3E" w:rsidRDefault="00414F3E" w:rsidP="00414F3E">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06B59332" w14:textId="77777777" w:rsidR="00414F3E" w:rsidRDefault="00414F3E" w:rsidP="00414F3E">
              <w:pPr>
                <w:pStyle w:val="Literaturverzeichnis"/>
                <w:rPr>
                  <w:noProof/>
                </w:rPr>
              </w:pPr>
              <w:r>
                <w:rPr>
                  <w:noProof/>
                </w:rPr>
                <w:t>Ephesos, Heraklit von.</w:t>
              </w:r>
            </w:p>
            <w:p w14:paraId="7EDC8B26" w14:textId="77777777" w:rsidR="00414F3E" w:rsidRDefault="00414F3E" w:rsidP="00414F3E">
              <w:pPr>
                <w:pStyle w:val="Literaturverzeichnis"/>
                <w:rPr>
                  <w:noProof/>
                </w:rPr>
              </w:pPr>
              <w:r>
                <w:rPr>
                  <w:noProof/>
                </w:rPr>
                <w:t xml:space="preserve">Festtag, S. </w:t>
              </w:r>
              <w:r>
                <w:rPr>
                  <w:i/>
                  <w:iCs/>
                  <w:noProof/>
                </w:rPr>
                <w:t>Umgang mit Risiken.</w:t>
              </w:r>
              <w:r>
                <w:rPr>
                  <w:noProof/>
                </w:rPr>
                <w:t xml:space="preserve"> 1. Berlin: Beuth Verlag GmbH, 2014.</w:t>
              </w:r>
            </w:p>
            <w:p w14:paraId="6DD33487" w14:textId="77777777" w:rsidR="00414F3E" w:rsidRDefault="00414F3E" w:rsidP="00414F3E">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5A930578" w14:textId="77777777" w:rsidR="00414F3E" w:rsidRDefault="00414F3E" w:rsidP="00414F3E">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5545B21F" w14:textId="77777777" w:rsidR="00414F3E" w:rsidRDefault="00414F3E" w:rsidP="00414F3E">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6DCF2DD2" w14:textId="77777777" w:rsidR="00414F3E" w:rsidRDefault="00414F3E" w:rsidP="00414F3E">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401DB3F8" w14:textId="77777777" w:rsidR="00414F3E" w:rsidRDefault="00414F3E" w:rsidP="00414F3E">
              <w:pPr>
                <w:pStyle w:val="Literaturverzeichnis"/>
                <w:rPr>
                  <w:noProof/>
                </w:rPr>
              </w:pPr>
              <w:r>
                <w:rPr>
                  <w:noProof/>
                </w:rPr>
                <w:lastRenderedPageBreak/>
                <w:t xml:space="preserve">Hauschildt, J., und S. Salomo. </w:t>
              </w:r>
              <w:r>
                <w:rPr>
                  <w:i/>
                  <w:iCs/>
                  <w:noProof/>
                </w:rPr>
                <w:t>Innovationsmanagement.</w:t>
              </w:r>
              <w:r>
                <w:rPr>
                  <w:noProof/>
                </w:rPr>
                <w:t xml:space="preserve"> o. O.: Vahlen, 2007.</w:t>
              </w:r>
            </w:p>
            <w:p w14:paraId="4E8E1379" w14:textId="77777777" w:rsidR="00414F3E" w:rsidRDefault="00414F3E" w:rsidP="00414F3E">
              <w:pPr>
                <w:pStyle w:val="Literaturverzeichnis"/>
                <w:rPr>
                  <w:noProof/>
                </w:rPr>
              </w:pPr>
              <w:r>
                <w:rPr>
                  <w:noProof/>
                </w:rPr>
                <w:t>Horton, G. http://www.zephram.de/blog/innovationsstrategie/wettbewerbsvorteile-durch-innovation/ (Zugriff am 24. 10 2015).</w:t>
              </w:r>
            </w:p>
            <w:p w14:paraId="3B8DF5C1" w14:textId="77777777" w:rsidR="00414F3E" w:rsidRDefault="00414F3E" w:rsidP="00414F3E">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5019BD10" w14:textId="77777777" w:rsidR="00414F3E" w:rsidRDefault="00414F3E" w:rsidP="00414F3E">
              <w:pPr>
                <w:pStyle w:val="Literaturverzeichnis"/>
                <w:rPr>
                  <w:noProof/>
                </w:rPr>
              </w:pPr>
              <w:r>
                <w:rPr>
                  <w:noProof/>
                </w:rPr>
                <w:t xml:space="preserve">ISO/IEC. </w:t>
              </w:r>
              <w:r>
                <w:rPr>
                  <w:i/>
                  <w:iCs/>
                  <w:noProof/>
                </w:rPr>
                <w:t>ISO/IEC 20000-1.</w:t>
              </w:r>
              <w:r>
                <w:rPr>
                  <w:noProof/>
                </w:rPr>
                <w:t xml:space="preserve"> o. O., 15. 04 2011.</w:t>
              </w:r>
            </w:p>
            <w:p w14:paraId="0676E163" w14:textId="77777777" w:rsidR="00414F3E" w:rsidRDefault="00414F3E" w:rsidP="00414F3E">
              <w:pPr>
                <w:pStyle w:val="Literaturverzeichnis"/>
                <w:rPr>
                  <w:noProof/>
                </w:rPr>
              </w:pPr>
              <w:r>
                <w:rPr>
                  <w:noProof/>
                </w:rPr>
                <w:t xml:space="preserve">ISO/IEC. </w:t>
              </w:r>
              <w:r>
                <w:rPr>
                  <w:i/>
                  <w:iCs/>
                  <w:noProof/>
                </w:rPr>
                <w:t>ISO/IEC 20000-2.</w:t>
              </w:r>
              <w:r>
                <w:rPr>
                  <w:noProof/>
                </w:rPr>
                <w:t xml:space="preserve"> o. O., 15. 02 2012.</w:t>
              </w:r>
            </w:p>
            <w:p w14:paraId="19B14CE3" w14:textId="77777777" w:rsidR="00414F3E" w:rsidRDefault="00414F3E" w:rsidP="00414F3E">
              <w:pPr>
                <w:pStyle w:val="Literaturverzeichnis"/>
                <w:rPr>
                  <w:noProof/>
                </w:rPr>
              </w:pPr>
              <w:r>
                <w:rPr>
                  <w:noProof/>
                </w:rPr>
                <w:t xml:space="preserve">itSMF e. V. </w:t>
              </w:r>
              <w:r>
                <w:rPr>
                  <w:i/>
                  <w:iCs/>
                  <w:noProof/>
                </w:rPr>
                <w:t>ITIL in der öffentlichen Verwaltung.</w:t>
              </w:r>
              <w:r>
                <w:rPr>
                  <w:noProof/>
                </w:rPr>
                <w:t xml:space="preserve"> Düsseldorf: Symposion Publishing GmbH, 2007.</w:t>
              </w:r>
            </w:p>
            <w:p w14:paraId="41DF639A" w14:textId="77777777" w:rsidR="00414F3E" w:rsidRDefault="00414F3E" w:rsidP="00414F3E">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31FCDB32" w14:textId="77777777" w:rsidR="00414F3E" w:rsidRDefault="00414F3E" w:rsidP="00414F3E">
              <w:pPr>
                <w:pStyle w:val="Literaturverzeichnis"/>
                <w:rPr>
                  <w:noProof/>
                </w:rPr>
              </w:pPr>
              <w:r>
                <w:rPr>
                  <w:noProof/>
                </w:rPr>
                <w:t>KBSt. „cio.bund.de.“ April 2007. http://www.cio.bund.de/cae/servlet/contentblob/79996/publicationFile/4113/studie_itil_erfahrungsberichte_download.pdf (Zugriff am 6. Juli 2016).</w:t>
              </w:r>
            </w:p>
            <w:p w14:paraId="4C71D53F" w14:textId="77777777" w:rsidR="00414F3E" w:rsidRDefault="00414F3E" w:rsidP="00414F3E">
              <w:pPr>
                <w:pStyle w:val="Literaturverzeichnis"/>
                <w:rPr>
                  <w:noProof/>
                </w:rPr>
              </w:pPr>
              <w:r>
                <w:rPr>
                  <w:noProof/>
                </w:rPr>
                <w:t xml:space="preserve">Kelly, J. </w:t>
              </w:r>
              <w:r>
                <w:rPr>
                  <w:i/>
                  <w:iCs/>
                  <w:noProof/>
                </w:rPr>
                <w:t>Scientific Management, Job Redesign and Work Performance.</w:t>
              </w:r>
              <w:r>
                <w:rPr>
                  <w:noProof/>
                </w:rPr>
                <w:t xml:space="preserve"> London: Academic Press, 1982.</w:t>
              </w:r>
            </w:p>
            <w:p w14:paraId="460EA1AF" w14:textId="77777777" w:rsidR="00414F3E" w:rsidRDefault="00414F3E" w:rsidP="00414F3E">
              <w:pPr>
                <w:pStyle w:val="Literaturverzeichnis"/>
                <w:rPr>
                  <w:noProof/>
                </w:rPr>
              </w:pPr>
              <w:r>
                <w:rPr>
                  <w:noProof/>
                </w:rPr>
                <w:t xml:space="preserve">Kim, D. </w:t>
              </w:r>
              <w:r>
                <w:rPr>
                  <w:i/>
                  <w:iCs/>
                  <w:noProof/>
                </w:rPr>
                <w:t>The State of Scrum.</w:t>
              </w:r>
              <w:r>
                <w:rPr>
                  <w:noProof/>
                </w:rPr>
                <w:t xml:space="preserve"> State of Scrum, Scrumalliance, 2013.</w:t>
              </w:r>
            </w:p>
            <w:p w14:paraId="3A5DA193" w14:textId="77777777" w:rsidR="00414F3E" w:rsidRDefault="00414F3E" w:rsidP="00414F3E">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350C4691" w14:textId="77777777" w:rsidR="00414F3E" w:rsidRDefault="00414F3E" w:rsidP="00414F3E">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32FBEB10" w14:textId="77777777" w:rsidR="00414F3E" w:rsidRDefault="00414F3E" w:rsidP="00414F3E">
              <w:pPr>
                <w:pStyle w:val="Literaturverzeichnis"/>
                <w:rPr>
                  <w:noProof/>
                </w:rPr>
              </w:pPr>
              <w:r>
                <w:rPr>
                  <w:noProof/>
                </w:rPr>
                <w:t>Kohavi, R., und R. Longbotham. „Cross entries for A/B Tests, Split Tests, and Randomized Experiments.“ 25. April 2015. http://bit.ly/onlineControlledExperiments (Zugriff am 1. Mai 2016).</w:t>
              </w:r>
            </w:p>
            <w:p w14:paraId="05759C1C" w14:textId="77777777" w:rsidR="00414F3E" w:rsidRDefault="00414F3E" w:rsidP="00414F3E">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0BF282BE" w14:textId="77777777" w:rsidR="00414F3E" w:rsidRDefault="00414F3E" w:rsidP="00414F3E">
              <w:pPr>
                <w:pStyle w:val="Literaturverzeichnis"/>
                <w:rPr>
                  <w:noProof/>
                </w:rPr>
              </w:pPr>
              <w:r>
                <w:rPr>
                  <w:noProof/>
                </w:rPr>
                <w:t xml:space="preserve">Laser, T. </w:t>
              </w:r>
              <w:r>
                <w:rPr>
                  <w:i/>
                  <w:iCs/>
                  <w:noProof/>
                </w:rPr>
                <w:t>10 Mythen und Missverständnisse um ITIL.</w:t>
              </w:r>
              <w:r>
                <w:rPr>
                  <w:noProof/>
                </w:rPr>
                <w:t xml:space="preserve"> 2. November 2012. http://de.slideshare.net/TorstenLaser/10-mythen-und-missverstndnisse-um-itil (Zugriff am 6. Juli 2016).</w:t>
              </w:r>
            </w:p>
            <w:p w14:paraId="718E58B6" w14:textId="77777777" w:rsidR="00414F3E" w:rsidRDefault="00414F3E" w:rsidP="00414F3E">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7CEE25F7" w14:textId="77777777" w:rsidR="00414F3E" w:rsidRDefault="00414F3E" w:rsidP="00414F3E">
              <w:pPr>
                <w:pStyle w:val="Literaturverzeichnis"/>
                <w:rPr>
                  <w:noProof/>
                </w:rPr>
              </w:pPr>
              <w:r>
                <w:rPr>
                  <w:noProof/>
                </w:rPr>
                <w:t xml:space="preserve">Lienemann, G. </w:t>
              </w:r>
              <w:r>
                <w:rPr>
                  <w:i/>
                  <w:iCs/>
                  <w:noProof/>
                </w:rPr>
                <w:t>ITIL - Change Management.</w:t>
              </w:r>
              <w:r>
                <w:rPr>
                  <w:noProof/>
                </w:rPr>
                <w:t xml:space="preserve"> 1. Hannover: Heise Zeitschriften Verlag GmbH &amp; Co KG, 2006.</w:t>
              </w:r>
            </w:p>
            <w:p w14:paraId="57336BA4" w14:textId="77777777" w:rsidR="00414F3E" w:rsidRDefault="00414F3E" w:rsidP="00414F3E">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6AB5569B" w14:textId="77777777" w:rsidR="00414F3E" w:rsidRDefault="00414F3E" w:rsidP="00414F3E">
              <w:pPr>
                <w:pStyle w:val="Literaturverzeichnis"/>
                <w:rPr>
                  <w:noProof/>
                </w:rPr>
              </w:pPr>
              <w:r>
                <w:rPr>
                  <w:noProof/>
                </w:rPr>
                <w:t xml:space="preserve">Newcombe, T. </w:t>
              </w:r>
              <w:r>
                <w:rPr>
                  <w:i/>
                  <w:iCs/>
                  <w:noProof/>
                </w:rPr>
                <w:t>gt.</w:t>
              </w:r>
              <w:r>
                <w:rPr>
                  <w:noProof/>
                </w:rPr>
                <w:t xml:space="preserve"> 31. Januar 2005. http://www.govtech.com/magazines/pcio/100560679.html (Zugriff am 6. Juli 2016).</w:t>
              </w:r>
            </w:p>
            <w:p w14:paraId="49C864F4" w14:textId="77777777" w:rsidR="00414F3E" w:rsidRDefault="00414F3E" w:rsidP="00414F3E">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27D5CD04" w14:textId="77777777" w:rsidR="00414F3E" w:rsidRDefault="00414F3E" w:rsidP="00414F3E">
              <w:pPr>
                <w:pStyle w:val="Literaturverzeichnis"/>
                <w:rPr>
                  <w:noProof/>
                </w:rPr>
              </w:pPr>
              <w:r>
                <w:rPr>
                  <w:noProof/>
                </w:rPr>
                <w:t>O'Reilly, Tim. „What is Web 2.0? - Design Patters and Business Models for the Next Generation of Software.“ 2005. http://www.oreilly.de/artikel/web20.html (Zugriff am 22. April 2009).</w:t>
              </w:r>
            </w:p>
            <w:p w14:paraId="5026ED44" w14:textId="77777777" w:rsidR="00414F3E" w:rsidRDefault="00414F3E" w:rsidP="00414F3E">
              <w:pPr>
                <w:pStyle w:val="Literaturverzeichnis"/>
                <w:rPr>
                  <w:noProof/>
                </w:rPr>
              </w:pPr>
              <w:r>
                <w:rPr>
                  <w:noProof/>
                </w:rPr>
                <w:lastRenderedPageBreak/>
                <w:t xml:space="preserve">Peasley, J., und J. Fletcher. „IT service management - and beyond.“ </w:t>
              </w:r>
              <w:r>
                <w:rPr>
                  <w:i/>
                  <w:iCs/>
                  <w:noProof/>
                </w:rPr>
                <w:t>minerva.mq.edu.au.</w:t>
              </w:r>
              <w:r>
                <w:rPr>
                  <w:noProof/>
                </w:rPr>
                <w:t xml:space="preserve"> 5-8. April 2005. http://hdl.handle.net/1959.14/9465 (Zugriff am 6. Juli 2016).</w:t>
              </w:r>
            </w:p>
            <w:p w14:paraId="0069293E" w14:textId="77777777" w:rsidR="00414F3E" w:rsidRDefault="00414F3E" w:rsidP="00414F3E">
              <w:pPr>
                <w:pStyle w:val="Literaturverzeichnis"/>
                <w:rPr>
                  <w:noProof/>
                </w:rPr>
              </w:pPr>
              <w:r>
                <w:rPr>
                  <w:noProof/>
                </w:rPr>
                <w:t xml:space="preserve">Peffers, K., et al. „The Design Science Research Process: A Model For Producing And Presenting Information Systems Research.“ </w:t>
              </w:r>
              <w:r>
                <w:rPr>
                  <w:i/>
                  <w:iCs/>
                  <w:noProof/>
                </w:rPr>
                <w:t>DESRIST.</w:t>
              </w:r>
              <w:r>
                <w:rPr>
                  <w:noProof/>
                </w:rPr>
                <w:t xml:space="preserve"> Claremont: CGU, 2006. 84-106.</w:t>
              </w:r>
            </w:p>
            <w:p w14:paraId="5D5FD356" w14:textId="77777777" w:rsidR="00414F3E" w:rsidRDefault="00414F3E" w:rsidP="00414F3E">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403B83B4" w14:textId="77777777" w:rsidR="00414F3E" w:rsidRDefault="00414F3E" w:rsidP="00414F3E">
              <w:pPr>
                <w:pStyle w:val="Literaturverzeichnis"/>
                <w:rPr>
                  <w:noProof/>
                </w:rPr>
              </w:pPr>
              <w:r>
                <w:rPr>
                  <w:noProof/>
                </w:rPr>
                <w:t xml:space="preserve">Pichler, R. </w:t>
              </w:r>
              <w:r>
                <w:rPr>
                  <w:i/>
                  <w:iCs/>
                  <w:noProof/>
                </w:rPr>
                <w:t>Agiles Produktmanagement mit Scrum.</w:t>
              </w:r>
              <w:r>
                <w:rPr>
                  <w:noProof/>
                </w:rPr>
                <w:t xml:space="preserve"> Heidelberg: dpunkt, 2014.</w:t>
              </w:r>
            </w:p>
            <w:p w14:paraId="4638631D" w14:textId="77777777" w:rsidR="00414F3E" w:rsidRDefault="00414F3E" w:rsidP="00414F3E">
              <w:pPr>
                <w:pStyle w:val="Literaturverzeichnis"/>
                <w:rPr>
                  <w:noProof/>
                </w:rPr>
              </w:pPr>
              <w:r>
                <w:rPr>
                  <w:noProof/>
                </w:rPr>
                <w:t>Pink Elephant. „JDCMG.“ 2005. http://jdcmg.isc.ucsb.edu/docs/ITIL/ITIL-Top%20Things%20Managers%20must%20Know%20when%20Implementing%20ITIL.pdf (Zugriff am 6. Juli 2016).</w:t>
              </w:r>
            </w:p>
            <w:p w14:paraId="7C3F1763" w14:textId="77777777" w:rsidR="00414F3E" w:rsidRDefault="00414F3E" w:rsidP="00414F3E">
              <w:pPr>
                <w:pStyle w:val="Literaturverzeichnis"/>
                <w:rPr>
                  <w:noProof/>
                </w:rPr>
              </w:pPr>
              <w:r>
                <w:rPr>
                  <w:noProof/>
                </w:rPr>
                <w:t xml:space="preserve">Proske, D. </w:t>
              </w:r>
              <w:r>
                <w:rPr>
                  <w:i/>
                  <w:iCs/>
                  <w:noProof/>
                </w:rPr>
                <w:t>Katalog der Risiken.</w:t>
              </w:r>
              <w:r>
                <w:rPr>
                  <w:noProof/>
                </w:rPr>
                <w:t xml:space="preserve"> Dresden: Eigenverlag Dirk Proske, 2004.</w:t>
              </w:r>
            </w:p>
            <w:p w14:paraId="1B713896" w14:textId="77777777" w:rsidR="00414F3E" w:rsidRDefault="00414F3E" w:rsidP="00414F3E">
              <w:pPr>
                <w:pStyle w:val="Literaturverzeichnis"/>
                <w:rPr>
                  <w:noProof/>
                </w:rPr>
              </w:pPr>
              <w:r>
                <w:rPr>
                  <w:noProof/>
                </w:rPr>
                <w:t>Puppet. „puppet.com.“ 22. Juni 2016. https://puppet.com/resources/white-paper/2016-state-devops-report (Zugriff am 8. Juli 2016).</w:t>
              </w:r>
            </w:p>
            <w:p w14:paraId="6194A3A3" w14:textId="77777777" w:rsidR="00414F3E" w:rsidRDefault="00414F3E" w:rsidP="00414F3E">
              <w:pPr>
                <w:pStyle w:val="Literaturverzeichnis"/>
                <w:rPr>
                  <w:noProof/>
                </w:rPr>
              </w:pPr>
              <w:r>
                <w:rPr>
                  <w:noProof/>
                </w:rPr>
                <w:t xml:space="preserve">Roock, S., und H. Wolf. </w:t>
              </w:r>
              <w:r>
                <w:rPr>
                  <w:i/>
                  <w:iCs/>
                  <w:noProof/>
                </w:rPr>
                <w:t>Scrum verstehen und erfolgreich einsetzen.</w:t>
              </w:r>
              <w:r>
                <w:rPr>
                  <w:noProof/>
                </w:rPr>
                <w:t xml:space="preserve"> Heidelberg: dpunkt.verlag, 2016.</w:t>
              </w:r>
            </w:p>
            <w:p w14:paraId="1E56998E" w14:textId="77777777" w:rsidR="00414F3E" w:rsidRDefault="00414F3E" w:rsidP="00414F3E">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7B4DA14B" w14:textId="77777777" w:rsidR="00414F3E" w:rsidRDefault="00414F3E" w:rsidP="00414F3E">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C31A9BD" w14:textId="77777777" w:rsidR="00414F3E" w:rsidRDefault="00414F3E" w:rsidP="00414F3E">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48499C4A" w14:textId="77777777" w:rsidR="00414F3E" w:rsidRDefault="00414F3E" w:rsidP="00414F3E">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4AFD9AA0" w14:textId="77777777" w:rsidR="00414F3E" w:rsidRDefault="00414F3E" w:rsidP="00414F3E">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7E21BA7F" w14:textId="77777777" w:rsidR="00414F3E" w:rsidRDefault="00414F3E" w:rsidP="00414F3E">
              <w:pPr>
                <w:pStyle w:val="Literaturverzeichnis"/>
                <w:rPr>
                  <w:noProof/>
                </w:rPr>
              </w:pPr>
              <w:r>
                <w:rPr>
                  <w:noProof/>
                </w:rPr>
                <w:t xml:space="preserve">Simon, F. </w:t>
              </w:r>
              <w:r>
                <w:rPr>
                  <w:i/>
                  <w:iCs/>
                  <w:noProof/>
                </w:rPr>
                <w:t>Qualitäts-Risiko-Management.</w:t>
              </w:r>
              <w:r>
                <w:rPr>
                  <w:noProof/>
                </w:rPr>
                <w:t xml:space="preserve"> Berlin: Logos Verlag Berlin GmbH, 2010.</w:t>
              </w:r>
            </w:p>
            <w:p w14:paraId="6EFC9A30" w14:textId="77777777" w:rsidR="00414F3E" w:rsidRDefault="00414F3E" w:rsidP="00414F3E">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6BB40D9C" w14:textId="77777777" w:rsidR="00414F3E" w:rsidRDefault="00414F3E" w:rsidP="00414F3E">
              <w:pPr>
                <w:pStyle w:val="Literaturverzeichnis"/>
                <w:rPr>
                  <w:noProof/>
                </w:rPr>
              </w:pPr>
              <w:r>
                <w:rPr>
                  <w:noProof/>
                </w:rPr>
                <w:t xml:space="preserve">Winniford, M., S. Conger, und L. Erickson-Harris. „Confusion in the Ranks: IT Service Management Practice and Terminology.“ </w:t>
              </w:r>
              <w:r>
                <w:rPr>
                  <w:i/>
                  <w:iCs/>
                  <w:noProof/>
                </w:rPr>
                <w:t>Information Systems Management</w:t>
              </w:r>
              <w:r>
                <w:rPr>
                  <w:noProof/>
                </w:rPr>
                <w:t xml:space="preserve"> (Informa UK Limited), Nr. 26 (2009): 153-163.</w:t>
              </w:r>
            </w:p>
            <w:p w14:paraId="757B0258" w14:textId="77777777" w:rsidR="00414F3E" w:rsidRDefault="00414F3E" w:rsidP="00414F3E">
              <w:pPr>
                <w:pStyle w:val="Literaturverzeichnis"/>
                <w:rPr>
                  <w:noProof/>
                </w:rPr>
              </w:pPr>
              <w:r>
                <w:rPr>
                  <w:noProof/>
                </w:rPr>
                <w:t xml:space="preserve">Wonke-Stehle, J. „ITIL in Bibliotheken.“ </w:t>
              </w:r>
              <w:r>
                <w:rPr>
                  <w:i/>
                  <w:iCs/>
                  <w:noProof/>
                </w:rPr>
                <w:t>Berliner Handreichungen zur Bibliotheks- und Informationswissenschaft</w:t>
              </w:r>
              <w:r>
                <w:rPr>
                  <w:noProof/>
                </w:rPr>
                <w:t>, Nr. 331 (2012): 0-92.</w:t>
              </w:r>
            </w:p>
            <w:p w14:paraId="77A7F36E" w14:textId="18344F16" w:rsidR="00461FAA" w:rsidRDefault="00461FAA" w:rsidP="00414F3E">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2"/>
          <w:headerReference w:type="default" r:id="rId23"/>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21" w:name="_Toc456957409"/>
      <w:r>
        <w:lastRenderedPageBreak/>
        <w:t>Erklärung</w:t>
      </w:r>
      <w:bookmarkEnd w:id="121"/>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22" w:name="Text15"/>
      <w:r w:rsidR="00783160">
        <w:instrText xml:space="preserve"> FORMTEXT </w:instrText>
      </w:r>
      <w:r w:rsidR="00783160">
        <w:fldChar w:fldCharType="separate"/>
      </w:r>
      <w:r w:rsidR="00783160">
        <w:rPr>
          <w:noProof/>
        </w:rPr>
        <w:t>Lohr, Steve</w:t>
      </w:r>
      <w:r w:rsidR="00783160">
        <w:fldChar w:fldCharType="end"/>
      </w:r>
      <w:bookmarkEnd w:id="122"/>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23" w:name="Text16"/>
      <w:r w:rsidR="00783160">
        <w:instrText xml:space="preserve"> FORMTEXT </w:instrText>
      </w:r>
      <w:r w:rsidR="00783160">
        <w:fldChar w:fldCharType="separate"/>
      </w:r>
      <w:r w:rsidR="00783160">
        <w:rPr>
          <w:noProof/>
        </w:rPr>
        <w:t>9066454</w:t>
      </w:r>
      <w:r w:rsidR="00783160">
        <w:fldChar w:fldCharType="end"/>
      </w:r>
      <w:bookmarkEnd w:id="123"/>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24" w:name="Text17"/>
      <w:r w:rsidR="00783160">
        <w:instrText xml:space="preserve"> FORMTEXT </w:instrText>
      </w:r>
      <w:r w:rsidR="00783160">
        <w:fldChar w:fldCharType="separate"/>
      </w:r>
      <w:r w:rsidR="00783160">
        <w:rPr>
          <w:noProof/>
        </w:rPr>
        <w:t>Wirtschaftsinformatik</w:t>
      </w:r>
      <w:r w:rsidR="00783160">
        <w:fldChar w:fldCharType="end"/>
      </w:r>
      <w:bookmarkEnd w:id="124"/>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4"/>
      <w:pgSz w:w="11906" w:h="16838"/>
      <w:pgMar w:top="1134" w:right="1418" w:bottom="1134" w:left="226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F5272" w14:textId="77777777" w:rsidR="003565C2" w:rsidRDefault="003565C2">
      <w:r>
        <w:separator/>
      </w:r>
    </w:p>
    <w:p w14:paraId="55AA91B1" w14:textId="77777777" w:rsidR="003565C2" w:rsidRDefault="003565C2"/>
    <w:p w14:paraId="0BA40893" w14:textId="77777777" w:rsidR="003565C2" w:rsidRDefault="003565C2"/>
  </w:endnote>
  <w:endnote w:type="continuationSeparator" w:id="0">
    <w:p w14:paraId="526B36CF" w14:textId="77777777" w:rsidR="003565C2" w:rsidRDefault="003565C2">
      <w:r>
        <w:continuationSeparator/>
      </w:r>
    </w:p>
    <w:p w14:paraId="762280EE" w14:textId="77777777" w:rsidR="003565C2" w:rsidRDefault="003565C2"/>
    <w:p w14:paraId="24B93395" w14:textId="77777777" w:rsidR="003565C2" w:rsidRDefault="003565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E85EAD" w:rsidRDefault="00E85EAD">
    <w:pPr>
      <w:pStyle w:val="Fuzeile"/>
      <w:framePr w:wrap="around" w:vAnchor="text" w:hAnchor="margin" w:xAlign="right" w:y="1"/>
    </w:pPr>
    <w:r>
      <w:fldChar w:fldCharType="begin"/>
    </w:r>
    <w:r>
      <w:instrText xml:space="preserve">PAGE  </w:instrText>
    </w:r>
    <w:r>
      <w:fldChar w:fldCharType="end"/>
    </w:r>
  </w:p>
  <w:p w14:paraId="7140BEF8" w14:textId="77777777" w:rsidR="00E85EAD" w:rsidRDefault="00E85EAD">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E85EAD" w:rsidRDefault="00E85EAD">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E85EAD" w:rsidRDefault="00E85EAD">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12672" w14:textId="77777777" w:rsidR="003565C2" w:rsidRDefault="003565C2" w:rsidP="00106448">
      <w:pPr>
        <w:spacing w:before="60" w:after="60" w:line="240" w:lineRule="auto"/>
      </w:pPr>
      <w:r>
        <w:separator/>
      </w:r>
    </w:p>
  </w:footnote>
  <w:footnote w:type="continuationSeparator" w:id="0">
    <w:p w14:paraId="796FFB12" w14:textId="77777777" w:rsidR="003565C2" w:rsidRDefault="003565C2">
      <w:r>
        <w:continuationSeparator/>
      </w:r>
    </w:p>
  </w:footnote>
  <w:footnote w:type="continuationNotice" w:id="1">
    <w:p w14:paraId="0DDD4F46" w14:textId="77777777" w:rsidR="003565C2" w:rsidRDefault="003565C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E85EAD" w:rsidRDefault="00E85EAD">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E85EAD" w:rsidRDefault="00E85EAD"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E41D91">
      <w:rPr>
        <w:noProof/>
      </w:rPr>
      <w:t>I</w:t>
    </w:r>
    <w:r>
      <w:fldChar w:fldCharType="end"/>
    </w:r>
  </w:p>
  <w:p w14:paraId="547EF2D1" w14:textId="77777777" w:rsidR="00E85EAD" w:rsidRDefault="00E85EAD">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E85EAD" w:rsidRDefault="00E85EAD"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E41D91">
      <w:rPr>
        <w:noProof/>
      </w:rPr>
      <w:t>II</w:t>
    </w:r>
    <w:r>
      <w:fldChar w:fldCharType="end"/>
    </w:r>
  </w:p>
  <w:p w14:paraId="4B67AB85" w14:textId="77777777" w:rsidR="00E85EAD" w:rsidRDefault="00E85EAD">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E85EAD" w:rsidRDefault="00E85EAD">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E41D91">
      <w:rPr>
        <w:noProof/>
      </w:rPr>
      <w:t>III</w:t>
    </w:r>
    <w:r>
      <w:fldChar w:fldCharType="end"/>
    </w:r>
  </w:p>
  <w:p w14:paraId="445F50FB" w14:textId="77777777" w:rsidR="00E85EAD" w:rsidRDefault="00E85EAD">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E85EAD" w:rsidRDefault="00E85EAD">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E41D91">
      <w:rPr>
        <w:noProof/>
      </w:rPr>
      <w:t>IV</w:t>
    </w:r>
    <w:r>
      <w:fldChar w:fldCharType="end"/>
    </w:r>
  </w:p>
  <w:p w14:paraId="6D345E0B" w14:textId="77777777" w:rsidR="00E85EAD" w:rsidRDefault="00E85EAD">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E85EAD" w:rsidRDefault="00E85EAD">
    <w:pPr>
      <w:pStyle w:val="Kopfzeile"/>
      <w:pBdr>
        <w:bottom w:val="single" w:sz="6" w:space="1" w:color="auto"/>
      </w:pBdr>
      <w:tabs>
        <w:tab w:val="clear" w:pos="9072"/>
        <w:tab w:val="left" w:pos="6720"/>
        <w:tab w:val="right" w:pos="8222"/>
      </w:tabs>
    </w:pPr>
    <w:fldSimple w:instr=" STYLEREF  &quot;Überschrift 1&quot; ">
      <w:r w:rsidR="00E41D91">
        <w:rPr>
          <w:noProof/>
        </w:rPr>
        <w:t>Evaluation der Zielerreichung und Ausblick</w:t>
      </w:r>
    </w:fldSimple>
    <w:r>
      <w:tab/>
    </w:r>
    <w:r>
      <w:tab/>
    </w:r>
    <w:r>
      <w:fldChar w:fldCharType="begin"/>
    </w:r>
    <w:r>
      <w:instrText xml:space="preserve"> PAGE </w:instrText>
    </w:r>
    <w:r>
      <w:fldChar w:fldCharType="separate"/>
    </w:r>
    <w:r w:rsidR="00E41D91">
      <w:rPr>
        <w:noProof/>
      </w:rPr>
      <w:t>47</w:t>
    </w:r>
    <w:r>
      <w:fldChar w:fldCharType="end"/>
    </w:r>
  </w:p>
  <w:p w14:paraId="5DCA97F4" w14:textId="77777777" w:rsidR="00E85EAD" w:rsidRDefault="00E85EAD">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E85EAD" w:rsidRDefault="00E85EAD"/>
  <w:p w14:paraId="3EFEA5EC" w14:textId="77777777" w:rsidR="00E85EAD" w:rsidRDefault="00E85EAD"/>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E85EAD" w:rsidRDefault="00E85EAD">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E41D91">
      <w:rPr>
        <w:noProof/>
      </w:rPr>
      <w:t>50</w:t>
    </w:r>
    <w:r>
      <w:fldChar w:fldCharType="end"/>
    </w:r>
  </w:p>
  <w:p w14:paraId="4E19B897" w14:textId="77777777" w:rsidR="00E85EAD" w:rsidRDefault="00E85EAD"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E85EAD" w:rsidRDefault="00E85EAD">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E41D91">
      <w:rPr>
        <w:noProof/>
      </w:rPr>
      <w:t>51</w:t>
    </w:r>
    <w:r>
      <w:fldChar w:fldCharType="end"/>
    </w:r>
  </w:p>
  <w:p w14:paraId="79D4B611" w14:textId="77777777" w:rsidR="00E85EAD" w:rsidRDefault="00E85EAD"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2EBB"/>
    <w:rsid w:val="00003952"/>
    <w:rsid w:val="00003AD8"/>
    <w:rsid w:val="00004037"/>
    <w:rsid w:val="00006BFE"/>
    <w:rsid w:val="0000773A"/>
    <w:rsid w:val="00007ECB"/>
    <w:rsid w:val="000110F5"/>
    <w:rsid w:val="00015340"/>
    <w:rsid w:val="000157E2"/>
    <w:rsid w:val="0001736D"/>
    <w:rsid w:val="00020386"/>
    <w:rsid w:val="00020D19"/>
    <w:rsid w:val="00021076"/>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C0F04"/>
    <w:rsid w:val="000C10DE"/>
    <w:rsid w:val="000C13CD"/>
    <w:rsid w:val="000C13E1"/>
    <w:rsid w:val="000C2AD7"/>
    <w:rsid w:val="000C5BC0"/>
    <w:rsid w:val="000C5D7B"/>
    <w:rsid w:val="000D00F7"/>
    <w:rsid w:val="000D072D"/>
    <w:rsid w:val="000D0B0D"/>
    <w:rsid w:val="000D12C1"/>
    <w:rsid w:val="000D48A8"/>
    <w:rsid w:val="000D7231"/>
    <w:rsid w:val="000D7402"/>
    <w:rsid w:val="000E16A4"/>
    <w:rsid w:val="000E2817"/>
    <w:rsid w:val="000E66E0"/>
    <w:rsid w:val="000E6D88"/>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80B41"/>
    <w:rsid w:val="00180BBA"/>
    <w:rsid w:val="0018284C"/>
    <w:rsid w:val="001852CF"/>
    <w:rsid w:val="001878DE"/>
    <w:rsid w:val="0018795B"/>
    <w:rsid w:val="00191991"/>
    <w:rsid w:val="00191E64"/>
    <w:rsid w:val="00192BB8"/>
    <w:rsid w:val="00195FBD"/>
    <w:rsid w:val="0019605F"/>
    <w:rsid w:val="00197403"/>
    <w:rsid w:val="001974AD"/>
    <w:rsid w:val="001A3216"/>
    <w:rsid w:val="001A6850"/>
    <w:rsid w:val="001B14D2"/>
    <w:rsid w:val="001B2E93"/>
    <w:rsid w:val="001B2FD1"/>
    <w:rsid w:val="001C444D"/>
    <w:rsid w:val="001D4347"/>
    <w:rsid w:val="001D6E3E"/>
    <w:rsid w:val="001E275B"/>
    <w:rsid w:val="001E6A01"/>
    <w:rsid w:val="001E6E92"/>
    <w:rsid w:val="001F123D"/>
    <w:rsid w:val="001F2F30"/>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34858"/>
    <w:rsid w:val="00236D0C"/>
    <w:rsid w:val="00237C64"/>
    <w:rsid w:val="00247376"/>
    <w:rsid w:val="002533DF"/>
    <w:rsid w:val="00253A86"/>
    <w:rsid w:val="00255CB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19E"/>
    <w:rsid w:val="002C090B"/>
    <w:rsid w:val="002D0A8D"/>
    <w:rsid w:val="002D2388"/>
    <w:rsid w:val="002D4FCF"/>
    <w:rsid w:val="002D5986"/>
    <w:rsid w:val="002E356C"/>
    <w:rsid w:val="002E3FE5"/>
    <w:rsid w:val="002E43DE"/>
    <w:rsid w:val="002E4FC9"/>
    <w:rsid w:val="002E561A"/>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62A0"/>
    <w:rsid w:val="00344397"/>
    <w:rsid w:val="00344C13"/>
    <w:rsid w:val="003524CC"/>
    <w:rsid w:val="0035383F"/>
    <w:rsid w:val="003565C2"/>
    <w:rsid w:val="003570F7"/>
    <w:rsid w:val="00360605"/>
    <w:rsid w:val="00365891"/>
    <w:rsid w:val="003718E2"/>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21A0"/>
    <w:rsid w:val="003C32FE"/>
    <w:rsid w:val="003C5A3F"/>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4F3E"/>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774F"/>
    <w:rsid w:val="00460270"/>
    <w:rsid w:val="0046184D"/>
    <w:rsid w:val="00461FAA"/>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E77"/>
    <w:rsid w:val="004C756D"/>
    <w:rsid w:val="004D07C8"/>
    <w:rsid w:val="004D5032"/>
    <w:rsid w:val="004D72F4"/>
    <w:rsid w:val="004E5445"/>
    <w:rsid w:val="004E5A20"/>
    <w:rsid w:val="004E72CB"/>
    <w:rsid w:val="004F30BA"/>
    <w:rsid w:val="004F434C"/>
    <w:rsid w:val="00500466"/>
    <w:rsid w:val="005004DE"/>
    <w:rsid w:val="005017A0"/>
    <w:rsid w:val="00505527"/>
    <w:rsid w:val="00506533"/>
    <w:rsid w:val="00507BD9"/>
    <w:rsid w:val="005102F9"/>
    <w:rsid w:val="00516FB3"/>
    <w:rsid w:val="0052128D"/>
    <w:rsid w:val="00521CEB"/>
    <w:rsid w:val="00523BB3"/>
    <w:rsid w:val="005240C6"/>
    <w:rsid w:val="00524911"/>
    <w:rsid w:val="0053131B"/>
    <w:rsid w:val="0053310C"/>
    <w:rsid w:val="00534262"/>
    <w:rsid w:val="00534679"/>
    <w:rsid w:val="00536A35"/>
    <w:rsid w:val="00541C57"/>
    <w:rsid w:val="00542459"/>
    <w:rsid w:val="00554883"/>
    <w:rsid w:val="0056595C"/>
    <w:rsid w:val="00572AA6"/>
    <w:rsid w:val="00576A0F"/>
    <w:rsid w:val="00577DC0"/>
    <w:rsid w:val="00580392"/>
    <w:rsid w:val="005805E5"/>
    <w:rsid w:val="00581982"/>
    <w:rsid w:val="005825E7"/>
    <w:rsid w:val="00582C29"/>
    <w:rsid w:val="00585B47"/>
    <w:rsid w:val="00587256"/>
    <w:rsid w:val="00590149"/>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E770D"/>
    <w:rsid w:val="005F37D4"/>
    <w:rsid w:val="005F55E0"/>
    <w:rsid w:val="005F5E76"/>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6B63"/>
    <w:rsid w:val="006A752B"/>
    <w:rsid w:val="006B05AF"/>
    <w:rsid w:val="006B20C6"/>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5EA9"/>
    <w:rsid w:val="006F7ECC"/>
    <w:rsid w:val="00701F29"/>
    <w:rsid w:val="0070203B"/>
    <w:rsid w:val="00702287"/>
    <w:rsid w:val="00702B4D"/>
    <w:rsid w:val="00702F57"/>
    <w:rsid w:val="007050C4"/>
    <w:rsid w:val="007218A4"/>
    <w:rsid w:val="007233B5"/>
    <w:rsid w:val="00723934"/>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2C2C"/>
    <w:rsid w:val="007B4897"/>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80"/>
    <w:rsid w:val="007F25D4"/>
    <w:rsid w:val="007F272D"/>
    <w:rsid w:val="007F6D1E"/>
    <w:rsid w:val="0080207B"/>
    <w:rsid w:val="00803CAA"/>
    <w:rsid w:val="00805371"/>
    <w:rsid w:val="008100F8"/>
    <w:rsid w:val="00811A7A"/>
    <w:rsid w:val="00811AF4"/>
    <w:rsid w:val="0081285F"/>
    <w:rsid w:val="00814EA1"/>
    <w:rsid w:val="00815B0B"/>
    <w:rsid w:val="0082572A"/>
    <w:rsid w:val="00826E54"/>
    <w:rsid w:val="00834B5B"/>
    <w:rsid w:val="00835F61"/>
    <w:rsid w:val="00842D9E"/>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73D9"/>
    <w:rsid w:val="008F0729"/>
    <w:rsid w:val="008F16A9"/>
    <w:rsid w:val="008F789A"/>
    <w:rsid w:val="009017D3"/>
    <w:rsid w:val="00906349"/>
    <w:rsid w:val="00912007"/>
    <w:rsid w:val="0091298E"/>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1DD"/>
    <w:rsid w:val="00A30A6C"/>
    <w:rsid w:val="00A31630"/>
    <w:rsid w:val="00A36C34"/>
    <w:rsid w:val="00A41F5D"/>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1CC"/>
    <w:rsid w:val="00A933FF"/>
    <w:rsid w:val="00A93451"/>
    <w:rsid w:val="00A939E0"/>
    <w:rsid w:val="00A95269"/>
    <w:rsid w:val="00A95CFF"/>
    <w:rsid w:val="00AA0D7C"/>
    <w:rsid w:val="00AA138C"/>
    <w:rsid w:val="00AA2C74"/>
    <w:rsid w:val="00AA3522"/>
    <w:rsid w:val="00AA668C"/>
    <w:rsid w:val="00AA671F"/>
    <w:rsid w:val="00AB1DA0"/>
    <w:rsid w:val="00AB1DA8"/>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3F81"/>
    <w:rsid w:val="00B35472"/>
    <w:rsid w:val="00B4347A"/>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070"/>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87791"/>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21A"/>
    <w:rsid w:val="00D10A73"/>
    <w:rsid w:val="00D112CB"/>
    <w:rsid w:val="00D13222"/>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28CA"/>
    <w:rsid w:val="00D83486"/>
    <w:rsid w:val="00D83897"/>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41D91"/>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4DE9"/>
    <w:rsid w:val="00E75E81"/>
    <w:rsid w:val="00E7753E"/>
    <w:rsid w:val="00E8229F"/>
    <w:rsid w:val="00E84F38"/>
    <w:rsid w:val="00E85EAD"/>
    <w:rsid w:val="00E86E2E"/>
    <w:rsid w:val="00E90880"/>
    <w:rsid w:val="00E9552A"/>
    <w:rsid w:val="00E97129"/>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3FF3"/>
    <w:rsid w:val="00F86312"/>
    <w:rsid w:val="00F86D0A"/>
    <w:rsid w:val="00F97A6C"/>
    <w:rsid w:val="00FA1CB6"/>
    <w:rsid w:val="00FA27B2"/>
    <w:rsid w:val="00FA34EB"/>
    <w:rsid w:val="00FA40C4"/>
    <w:rsid w:val="00FA53E3"/>
    <w:rsid w:val="00FA60D0"/>
    <w:rsid w:val="00FB0407"/>
    <w:rsid w:val="00FB54F6"/>
    <w:rsid w:val="00FB5B70"/>
    <w:rsid w:val="00FB65F8"/>
    <w:rsid w:val="00FB6AEF"/>
    <w:rsid w:val="00FB6DF4"/>
    <w:rsid w:val="00FC0D49"/>
    <w:rsid w:val="00FC5438"/>
    <w:rsid w:val="00FC702B"/>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5.png"/><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41</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42</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43</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44</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45</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46</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47</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48</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49</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50</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51</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52</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53</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2</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54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33</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34</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29</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55</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56</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57</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58</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59</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16</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20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28</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18</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17</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19</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22</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32</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37</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38</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39</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21</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30</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24</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25</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26</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23</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27</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7</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8</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11</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9</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10</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12</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13</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14</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15</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36</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35</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31</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40</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60</b:RefOrder>
  </b:Source>
</b:Sources>
</file>

<file path=customXml/itemProps1.xml><?xml version="1.0" encoding="utf-8"?>
<ds:datastoreItem xmlns:ds="http://schemas.openxmlformats.org/officeDocument/2006/customXml" ds:itemID="{218EB53A-3166-4147-A815-45E37CE4E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56</Pages>
  <Words>18678</Words>
  <Characters>117677</Characters>
  <Application>Microsoft Macintosh Word</Application>
  <DocSecurity>0</DocSecurity>
  <Lines>980</Lines>
  <Paragraphs>272</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136083</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9</cp:revision>
  <cp:lastPrinted>2005-07-19T18:06:00Z</cp:lastPrinted>
  <dcterms:created xsi:type="dcterms:W3CDTF">2016-07-22T11:26:00Z</dcterms:created>
  <dcterms:modified xsi:type="dcterms:W3CDTF">2016-07-22T14:15:00Z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