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1C444D" w:rsidRPr="00914102" w:rsidRDefault="001C444D" w:rsidP="00A65D39">
                            <w:pPr>
                              <w:pStyle w:val="Vorgelegt"/>
                            </w:pPr>
                            <w:r>
                              <w:t>Vorgelegt der Fakultät für Wirtschaftswissenschaft</w:t>
                            </w:r>
                          </w:p>
                          <w:p w14:paraId="2DA42285" w14:textId="77777777" w:rsidR="001C444D" w:rsidRDefault="001C444D"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1C444D" w:rsidRDefault="001C444D" w:rsidP="00A65D39">
                            <w:pPr>
                              <w:pStyle w:val="Vorgelegt"/>
                            </w:pPr>
                            <w:r>
                              <w:t>Lehrstuhl für Betriebswirtschaftslehre,</w:t>
                            </w:r>
                          </w:p>
                          <w:p w14:paraId="30ECB503" w14:textId="77777777" w:rsidR="001C444D" w:rsidRPr="00D2428A" w:rsidRDefault="001C444D"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1C444D" w:rsidRPr="00914102" w:rsidRDefault="001C444D" w:rsidP="00A65D39">
                      <w:pPr>
                        <w:pStyle w:val="Vorgelegt"/>
                      </w:pPr>
                      <w:r>
                        <w:t>Vorgelegt der Fakultät für Wirtschaftswissenschaft</w:t>
                      </w:r>
                    </w:p>
                    <w:p w14:paraId="2DA42285" w14:textId="77777777" w:rsidR="001C444D" w:rsidRDefault="001C444D"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1C444D" w:rsidRDefault="001C444D" w:rsidP="00A65D39">
                      <w:pPr>
                        <w:pStyle w:val="Vorgelegt"/>
                      </w:pPr>
                      <w:r>
                        <w:t>Lehrstuhl für Betriebswirtschaftslehre,</w:t>
                      </w:r>
                    </w:p>
                    <w:p w14:paraId="30ECB503" w14:textId="77777777" w:rsidR="001C444D" w:rsidRPr="00D2428A" w:rsidRDefault="001C444D"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14C2D25F" w14:textId="77777777" w:rsidR="000E2817"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6152467" w:history="1">
        <w:r w:rsidR="000E2817" w:rsidRPr="00C77340">
          <w:rPr>
            <w:rStyle w:val="Link"/>
          </w:rPr>
          <w:t>Abbildungsverzeichnis</w:t>
        </w:r>
        <w:r w:rsidR="000E2817">
          <w:rPr>
            <w:webHidden/>
          </w:rPr>
          <w:tab/>
        </w:r>
        <w:r w:rsidR="000E2817">
          <w:rPr>
            <w:webHidden/>
          </w:rPr>
          <w:fldChar w:fldCharType="begin"/>
        </w:r>
        <w:r w:rsidR="000E2817">
          <w:rPr>
            <w:webHidden/>
          </w:rPr>
          <w:instrText xml:space="preserve"> PAGEREF _Toc446152467 \h </w:instrText>
        </w:r>
        <w:r w:rsidR="000E2817">
          <w:rPr>
            <w:webHidden/>
          </w:rPr>
        </w:r>
        <w:r w:rsidR="000E2817">
          <w:rPr>
            <w:webHidden/>
          </w:rPr>
          <w:fldChar w:fldCharType="separate"/>
        </w:r>
        <w:r w:rsidR="000E2817">
          <w:rPr>
            <w:webHidden/>
          </w:rPr>
          <w:t>II</w:t>
        </w:r>
        <w:r w:rsidR="000E2817">
          <w:rPr>
            <w:webHidden/>
          </w:rPr>
          <w:fldChar w:fldCharType="end"/>
        </w:r>
      </w:hyperlink>
    </w:p>
    <w:p w14:paraId="110D333F" w14:textId="77777777" w:rsidR="000E2817" w:rsidRDefault="000E2817">
      <w:pPr>
        <w:pStyle w:val="Verzeichnis1"/>
        <w:rPr>
          <w:rFonts w:asciiTheme="minorHAnsi" w:eastAsiaTheme="minorEastAsia" w:hAnsiTheme="minorHAnsi" w:cstheme="minorBidi"/>
          <w:b w:val="0"/>
          <w:sz w:val="24"/>
          <w:szCs w:val="24"/>
        </w:rPr>
      </w:pPr>
      <w:hyperlink w:anchor="_Toc446152468" w:history="1">
        <w:r w:rsidRPr="00C77340">
          <w:rPr>
            <w:rStyle w:val="Link"/>
          </w:rPr>
          <w:t>Tabellenverzeichnis</w:t>
        </w:r>
        <w:r>
          <w:rPr>
            <w:webHidden/>
          </w:rPr>
          <w:tab/>
        </w:r>
        <w:r>
          <w:rPr>
            <w:webHidden/>
          </w:rPr>
          <w:fldChar w:fldCharType="begin"/>
        </w:r>
        <w:r>
          <w:rPr>
            <w:webHidden/>
          </w:rPr>
          <w:instrText xml:space="preserve"> PAGEREF _Toc446152468 \h </w:instrText>
        </w:r>
        <w:r>
          <w:rPr>
            <w:webHidden/>
          </w:rPr>
        </w:r>
        <w:r>
          <w:rPr>
            <w:webHidden/>
          </w:rPr>
          <w:fldChar w:fldCharType="separate"/>
        </w:r>
        <w:r>
          <w:rPr>
            <w:webHidden/>
          </w:rPr>
          <w:t>III</w:t>
        </w:r>
        <w:r>
          <w:rPr>
            <w:webHidden/>
          </w:rPr>
          <w:fldChar w:fldCharType="end"/>
        </w:r>
      </w:hyperlink>
    </w:p>
    <w:p w14:paraId="4273BC39" w14:textId="77777777" w:rsidR="000E2817" w:rsidRDefault="000E2817">
      <w:pPr>
        <w:pStyle w:val="Verzeichnis1"/>
        <w:rPr>
          <w:rFonts w:asciiTheme="minorHAnsi" w:eastAsiaTheme="minorEastAsia" w:hAnsiTheme="minorHAnsi" w:cstheme="minorBidi"/>
          <w:b w:val="0"/>
          <w:sz w:val="24"/>
          <w:szCs w:val="24"/>
        </w:rPr>
      </w:pPr>
      <w:hyperlink w:anchor="_Toc446152469" w:history="1">
        <w:r w:rsidRPr="00C77340">
          <w:rPr>
            <w:rStyle w:val="Link"/>
            <w:lang w:val="en-US"/>
          </w:rPr>
          <w:t>Abkürzungsverzeichnis</w:t>
        </w:r>
        <w:r>
          <w:rPr>
            <w:webHidden/>
          </w:rPr>
          <w:tab/>
        </w:r>
        <w:r>
          <w:rPr>
            <w:webHidden/>
          </w:rPr>
          <w:fldChar w:fldCharType="begin"/>
        </w:r>
        <w:r>
          <w:rPr>
            <w:webHidden/>
          </w:rPr>
          <w:instrText xml:space="preserve"> PAGEREF _Toc446152469 \h </w:instrText>
        </w:r>
        <w:r>
          <w:rPr>
            <w:webHidden/>
          </w:rPr>
        </w:r>
        <w:r>
          <w:rPr>
            <w:webHidden/>
          </w:rPr>
          <w:fldChar w:fldCharType="separate"/>
        </w:r>
        <w:r>
          <w:rPr>
            <w:webHidden/>
          </w:rPr>
          <w:t>IV</w:t>
        </w:r>
        <w:r>
          <w:rPr>
            <w:webHidden/>
          </w:rPr>
          <w:fldChar w:fldCharType="end"/>
        </w:r>
      </w:hyperlink>
    </w:p>
    <w:p w14:paraId="6D08A35B" w14:textId="77777777" w:rsidR="000E2817" w:rsidRDefault="000E2817">
      <w:pPr>
        <w:pStyle w:val="Verzeichnis1"/>
        <w:rPr>
          <w:rFonts w:asciiTheme="minorHAnsi" w:eastAsiaTheme="minorEastAsia" w:hAnsiTheme="minorHAnsi" w:cstheme="minorBidi"/>
          <w:b w:val="0"/>
          <w:sz w:val="24"/>
          <w:szCs w:val="24"/>
        </w:rPr>
      </w:pPr>
      <w:hyperlink w:anchor="_Toc446152470" w:history="1">
        <w:r w:rsidRPr="00C77340">
          <w:rPr>
            <w:rStyle w:val="Link"/>
          </w:rPr>
          <w:t>1</w:t>
        </w:r>
        <w:r>
          <w:rPr>
            <w:rFonts w:asciiTheme="minorHAnsi" w:eastAsiaTheme="minorEastAsia" w:hAnsiTheme="minorHAnsi" w:cstheme="minorBidi"/>
            <w:b w:val="0"/>
            <w:sz w:val="24"/>
            <w:szCs w:val="24"/>
          </w:rPr>
          <w:tab/>
        </w:r>
        <w:r w:rsidRPr="00C77340">
          <w:rPr>
            <w:rStyle w:val="Link"/>
          </w:rPr>
          <w:t>Einleitung</w:t>
        </w:r>
        <w:r>
          <w:rPr>
            <w:webHidden/>
          </w:rPr>
          <w:tab/>
        </w:r>
        <w:r>
          <w:rPr>
            <w:webHidden/>
          </w:rPr>
          <w:fldChar w:fldCharType="begin"/>
        </w:r>
        <w:r>
          <w:rPr>
            <w:webHidden/>
          </w:rPr>
          <w:instrText xml:space="preserve"> PAGEREF _Toc446152470 \h </w:instrText>
        </w:r>
        <w:r>
          <w:rPr>
            <w:webHidden/>
          </w:rPr>
        </w:r>
        <w:r>
          <w:rPr>
            <w:webHidden/>
          </w:rPr>
          <w:fldChar w:fldCharType="separate"/>
        </w:r>
        <w:r>
          <w:rPr>
            <w:webHidden/>
          </w:rPr>
          <w:t>1</w:t>
        </w:r>
        <w:r>
          <w:rPr>
            <w:webHidden/>
          </w:rPr>
          <w:fldChar w:fldCharType="end"/>
        </w:r>
      </w:hyperlink>
    </w:p>
    <w:p w14:paraId="7F6FD34A" w14:textId="77777777" w:rsidR="000E2817" w:rsidRDefault="000E2817">
      <w:pPr>
        <w:pStyle w:val="Verzeichnis1"/>
        <w:rPr>
          <w:rFonts w:asciiTheme="minorHAnsi" w:eastAsiaTheme="minorEastAsia" w:hAnsiTheme="minorHAnsi" w:cstheme="minorBidi"/>
          <w:b w:val="0"/>
          <w:sz w:val="24"/>
          <w:szCs w:val="24"/>
        </w:rPr>
      </w:pPr>
      <w:hyperlink w:anchor="_Toc446152471" w:history="1">
        <w:r w:rsidRPr="00C77340">
          <w:rPr>
            <w:rStyle w:val="Link"/>
          </w:rPr>
          <w:t>2</w:t>
        </w:r>
        <w:r>
          <w:rPr>
            <w:rFonts w:asciiTheme="minorHAnsi" w:eastAsiaTheme="minorEastAsia" w:hAnsiTheme="minorHAnsi" w:cstheme="minorBidi"/>
            <w:b w:val="0"/>
            <w:sz w:val="24"/>
            <w:szCs w:val="24"/>
          </w:rPr>
          <w:tab/>
        </w:r>
        <w:r w:rsidRPr="00C77340">
          <w:rPr>
            <w:rStyle w:val="Link"/>
          </w:rPr>
          <w:t>Grundlagen</w:t>
        </w:r>
        <w:r>
          <w:rPr>
            <w:webHidden/>
          </w:rPr>
          <w:tab/>
        </w:r>
        <w:r>
          <w:rPr>
            <w:webHidden/>
          </w:rPr>
          <w:fldChar w:fldCharType="begin"/>
        </w:r>
        <w:r>
          <w:rPr>
            <w:webHidden/>
          </w:rPr>
          <w:instrText xml:space="preserve"> PAGEREF _Toc446152471 \h </w:instrText>
        </w:r>
        <w:r>
          <w:rPr>
            <w:webHidden/>
          </w:rPr>
        </w:r>
        <w:r>
          <w:rPr>
            <w:webHidden/>
          </w:rPr>
          <w:fldChar w:fldCharType="separate"/>
        </w:r>
        <w:r>
          <w:rPr>
            <w:webHidden/>
          </w:rPr>
          <w:t>4</w:t>
        </w:r>
        <w:r>
          <w:rPr>
            <w:webHidden/>
          </w:rPr>
          <w:fldChar w:fldCharType="end"/>
        </w:r>
      </w:hyperlink>
    </w:p>
    <w:p w14:paraId="0009BA31" w14:textId="77777777" w:rsidR="000E2817" w:rsidRDefault="000E2817">
      <w:pPr>
        <w:pStyle w:val="Verzeichnis2"/>
        <w:rPr>
          <w:rFonts w:asciiTheme="minorHAnsi" w:eastAsiaTheme="minorEastAsia" w:hAnsiTheme="minorHAnsi" w:cstheme="minorBidi"/>
          <w:sz w:val="24"/>
          <w:szCs w:val="24"/>
        </w:rPr>
      </w:pPr>
      <w:hyperlink w:anchor="_Toc446152472" w:history="1">
        <w:r w:rsidRPr="00C77340">
          <w:rPr>
            <w:rStyle w:val="Link"/>
          </w:rPr>
          <w:t>2.1</w:t>
        </w:r>
        <w:r>
          <w:rPr>
            <w:rFonts w:asciiTheme="minorHAnsi" w:eastAsiaTheme="minorEastAsia" w:hAnsiTheme="minorHAnsi" w:cstheme="minorBidi"/>
            <w:sz w:val="24"/>
            <w:szCs w:val="24"/>
          </w:rPr>
          <w:tab/>
        </w:r>
        <w:r w:rsidRPr="00C77340">
          <w:rPr>
            <w:rStyle w:val="Link"/>
          </w:rPr>
          <w:t>Innovation zur Existenzsicherung</w:t>
        </w:r>
        <w:r>
          <w:rPr>
            <w:webHidden/>
          </w:rPr>
          <w:tab/>
        </w:r>
        <w:r>
          <w:rPr>
            <w:webHidden/>
          </w:rPr>
          <w:fldChar w:fldCharType="begin"/>
        </w:r>
        <w:r>
          <w:rPr>
            <w:webHidden/>
          </w:rPr>
          <w:instrText xml:space="preserve"> PAGEREF _Toc446152472 \h </w:instrText>
        </w:r>
        <w:r>
          <w:rPr>
            <w:webHidden/>
          </w:rPr>
        </w:r>
        <w:r>
          <w:rPr>
            <w:webHidden/>
          </w:rPr>
          <w:fldChar w:fldCharType="separate"/>
        </w:r>
        <w:r>
          <w:rPr>
            <w:webHidden/>
          </w:rPr>
          <w:t>4</w:t>
        </w:r>
        <w:r>
          <w:rPr>
            <w:webHidden/>
          </w:rPr>
          <w:fldChar w:fldCharType="end"/>
        </w:r>
      </w:hyperlink>
    </w:p>
    <w:p w14:paraId="1038AA78" w14:textId="77777777" w:rsidR="000E2817" w:rsidRDefault="000E2817">
      <w:pPr>
        <w:pStyle w:val="Verzeichnis2"/>
        <w:rPr>
          <w:rFonts w:asciiTheme="minorHAnsi" w:eastAsiaTheme="minorEastAsia" w:hAnsiTheme="minorHAnsi" w:cstheme="minorBidi"/>
          <w:sz w:val="24"/>
          <w:szCs w:val="24"/>
        </w:rPr>
      </w:pPr>
      <w:hyperlink w:anchor="_Toc446152473" w:history="1">
        <w:r w:rsidRPr="00C77340">
          <w:rPr>
            <w:rStyle w:val="Link"/>
          </w:rPr>
          <w:t>2.2</w:t>
        </w:r>
        <w:r>
          <w:rPr>
            <w:rFonts w:asciiTheme="minorHAnsi" w:eastAsiaTheme="minorEastAsia" w:hAnsiTheme="minorHAnsi" w:cstheme="minorBidi"/>
            <w:sz w:val="24"/>
            <w:szCs w:val="24"/>
          </w:rPr>
          <w:tab/>
        </w:r>
        <w:r w:rsidRPr="00C77340">
          <w:rPr>
            <w:rStyle w:val="Link"/>
          </w:rPr>
          <w:t>Innovationssteuerung durch Produkt-Management</w:t>
        </w:r>
        <w:r>
          <w:rPr>
            <w:webHidden/>
          </w:rPr>
          <w:tab/>
        </w:r>
        <w:r>
          <w:rPr>
            <w:webHidden/>
          </w:rPr>
          <w:fldChar w:fldCharType="begin"/>
        </w:r>
        <w:r>
          <w:rPr>
            <w:webHidden/>
          </w:rPr>
          <w:instrText xml:space="preserve"> PAGEREF _Toc446152473 \h </w:instrText>
        </w:r>
        <w:r>
          <w:rPr>
            <w:webHidden/>
          </w:rPr>
        </w:r>
        <w:r>
          <w:rPr>
            <w:webHidden/>
          </w:rPr>
          <w:fldChar w:fldCharType="separate"/>
        </w:r>
        <w:r>
          <w:rPr>
            <w:webHidden/>
          </w:rPr>
          <w:t>7</w:t>
        </w:r>
        <w:r>
          <w:rPr>
            <w:webHidden/>
          </w:rPr>
          <w:fldChar w:fldCharType="end"/>
        </w:r>
      </w:hyperlink>
    </w:p>
    <w:p w14:paraId="68F067B4" w14:textId="77777777" w:rsidR="000E2817" w:rsidRDefault="000E2817">
      <w:pPr>
        <w:pStyle w:val="Verzeichnis2"/>
        <w:rPr>
          <w:rFonts w:asciiTheme="minorHAnsi" w:eastAsiaTheme="minorEastAsia" w:hAnsiTheme="minorHAnsi" w:cstheme="minorBidi"/>
          <w:sz w:val="24"/>
          <w:szCs w:val="24"/>
        </w:rPr>
      </w:pPr>
      <w:hyperlink w:anchor="_Toc446152474" w:history="1">
        <w:r w:rsidRPr="00C77340">
          <w:rPr>
            <w:rStyle w:val="Link"/>
          </w:rPr>
          <w:t>2.3</w:t>
        </w:r>
        <w:r>
          <w:rPr>
            <w:rFonts w:asciiTheme="minorHAnsi" w:eastAsiaTheme="minorEastAsia" w:hAnsiTheme="minorHAnsi" w:cstheme="minorBidi"/>
            <w:sz w:val="24"/>
            <w:szCs w:val="24"/>
          </w:rPr>
          <w:tab/>
        </w:r>
        <w:r w:rsidRPr="00C77340">
          <w:rPr>
            <w:rStyle w:val="Link"/>
          </w:rPr>
          <w:t>Der Produktlebenszyklus</w:t>
        </w:r>
        <w:r>
          <w:rPr>
            <w:webHidden/>
          </w:rPr>
          <w:tab/>
        </w:r>
        <w:r>
          <w:rPr>
            <w:webHidden/>
          </w:rPr>
          <w:fldChar w:fldCharType="begin"/>
        </w:r>
        <w:r>
          <w:rPr>
            <w:webHidden/>
          </w:rPr>
          <w:instrText xml:space="preserve"> PAGEREF _Toc446152474 \h </w:instrText>
        </w:r>
        <w:r>
          <w:rPr>
            <w:webHidden/>
          </w:rPr>
        </w:r>
        <w:r>
          <w:rPr>
            <w:webHidden/>
          </w:rPr>
          <w:fldChar w:fldCharType="separate"/>
        </w:r>
        <w:r>
          <w:rPr>
            <w:webHidden/>
          </w:rPr>
          <w:t>8</w:t>
        </w:r>
        <w:r>
          <w:rPr>
            <w:webHidden/>
          </w:rPr>
          <w:fldChar w:fldCharType="end"/>
        </w:r>
      </w:hyperlink>
    </w:p>
    <w:p w14:paraId="69C74F08" w14:textId="77777777" w:rsidR="000E2817" w:rsidRDefault="000E2817">
      <w:pPr>
        <w:pStyle w:val="Verzeichnis2"/>
        <w:rPr>
          <w:rFonts w:asciiTheme="minorHAnsi" w:eastAsiaTheme="minorEastAsia" w:hAnsiTheme="minorHAnsi" w:cstheme="minorBidi"/>
          <w:sz w:val="24"/>
          <w:szCs w:val="24"/>
        </w:rPr>
      </w:pPr>
      <w:hyperlink w:anchor="_Toc446152475" w:history="1">
        <w:r w:rsidRPr="00C77340">
          <w:rPr>
            <w:rStyle w:val="Link"/>
          </w:rPr>
          <w:t>2.4</w:t>
        </w:r>
        <w:r>
          <w:rPr>
            <w:rFonts w:asciiTheme="minorHAnsi" w:eastAsiaTheme="minorEastAsia" w:hAnsiTheme="minorHAnsi" w:cstheme="minorBidi"/>
            <w:sz w:val="24"/>
            <w:szCs w:val="24"/>
          </w:rPr>
          <w:tab/>
        </w:r>
        <w:r w:rsidRPr="00C77340">
          <w:rPr>
            <w:rStyle w:val="Link"/>
          </w:rPr>
          <w:t>Produktveröffentlichung durch Standards im Release-Management</w:t>
        </w:r>
        <w:r>
          <w:rPr>
            <w:webHidden/>
          </w:rPr>
          <w:tab/>
        </w:r>
        <w:r>
          <w:rPr>
            <w:webHidden/>
          </w:rPr>
          <w:fldChar w:fldCharType="begin"/>
        </w:r>
        <w:r>
          <w:rPr>
            <w:webHidden/>
          </w:rPr>
          <w:instrText xml:space="preserve"> PAGEREF _Toc446152475 \h </w:instrText>
        </w:r>
        <w:r>
          <w:rPr>
            <w:webHidden/>
          </w:rPr>
        </w:r>
        <w:r>
          <w:rPr>
            <w:webHidden/>
          </w:rPr>
          <w:fldChar w:fldCharType="separate"/>
        </w:r>
        <w:r>
          <w:rPr>
            <w:webHidden/>
          </w:rPr>
          <w:t>10</w:t>
        </w:r>
        <w:r>
          <w:rPr>
            <w:webHidden/>
          </w:rPr>
          <w:fldChar w:fldCharType="end"/>
        </w:r>
      </w:hyperlink>
    </w:p>
    <w:p w14:paraId="1E2FCA16" w14:textId="77777777" w:rsidR="000E2817" w:rsidRDefault="000E2817">
      <w:pPr>
        <w:pStyle w:val="Verzeichnis1"/>
        <w:rPr>
          <w:rFonts w:asciiTheme="minorHAnsi" w:eastAsiaTheme="minorEastAsia" w:hAnsiTheme="minorHAnsi" w:cstheme="minorBidi"/>
          <w:b w:val="0"/>
          <w:sz w:val="24"/>
          <w:szCs w:val="24"/>
        </w:rPr>
      </w:pPr>
      <w:hyperlink w:anchor="_Toc446152476" w:history="1">
        <w:r w:rsidRPr="00C77340">
          <w:rPr>
            <w:rStyle w:val="Link"/>
          </w:rPr>
          <w:t>3</w:t>
        </w:r>
        <w:r>
          <w:rPr>
            <w:rFonts w:asciiTheme="minorHAnsi" w:eastAsiaTheme="minorEastAsia" w:hAnsiTheme="minorHAnsi" w:cstheme="minorBidi"/>
            <w:b w:val="0"/>
            <w:sz w:val="24"/>
            <w:szCs w:val="24"/>
          </w:rPr>
          <w:tab/>
        </w:r>
        <w:r w:rsidRPr="00C77340">
          <w:rPr>
            <w:rStyle w:val="Link"/>
          </w:rPr>
          <w:t>Entwurfsaspekte der Release-Management Standardtypen</w:t>
        </w:r>
        <w:r>
          <w:rPr>
            <w:webHidden/>
          </w:rPr>
          <w:tab/>
        </w:r>
        <w:r>
          <w:rPr>
            <w:webHidden/>
          </w:rPr>
          <w:fldChar w:fldCharType="begin"/>
        </w:r>
        <w:r>
          <w:rPr>
            <w:webHidden/>
          </w:rPr>
          <w:instrText xml:space="preserve"> PAGEREF _Toc446152476 \h </w:instrText>
        </w:r>
        <w:r>
          <w:rPr>
            <w:webHidden/>
          </w:rPr>
        </w:r>
        <w:r>
          <w:rPr>
            <w:webHidden/>
          </w:rPr>
          <w:fldChar w:fldCharType="separate"/>
        </w:r>
        <w:r>
          <w:rPr>
            <w:webHidden/>
          </w:rPr>
          <w:t>14</w:t>
        </w:r>
        <w:r>
          <w:rPr>
            <w:webHidden/>
          </w:rPr>
          <w:fldChar w:fldCharType="end"/>
        </w:r>
      </w:hyperlink>
    </w:p>
    <w:p w14:paraId="2A688237" w14:textId="77777777" w:rsidR="000E2817" w:rsidRDefault="000E2817">
      <w:pPr>
        <w:pStyle w:val="Verzeichnis2"/>
        <w:rPr>
          <w:rFonts w:asciiTheme="minorHAnsi" w:eastAsiaTheme="minorEastAsia" w:hAnsiTheme="minorHAnsi" w:cstheme="minorBidi"/>
          <w:sz w:val="24"/>
          <w:szCs w:val="24"/>
        </w:rPr>
      </w:pPr>
      <w:hyperlink w:anchor="_Toc446152477" w:history="1">
        <w:r w:rsidRPr="00C77340">
          <w:rPr>
            <w:rStyle w:val="Link"/>
          </w:rPr>
          <w:t>3.1</w:t>
        </w:r>
        <w:r>
          <w:rPr>
            <w:rFonts w:asciiTheme="minorHAnsi" w:eastAsiaTheme="minorEastAsia" w:hAnsiTheme="minorHAnsi" w:cstheme="minorBidi"/>
            <w:sz w:val="24"/>
            <w:szCs w:val="24"/>
          </w:rPr>
          <w:tab/>
        </w:r>
        <w:r w:rsidRPr="00C77340">
          <w:rPr>
            <w:rStyle w:val="Link"/>
          </w:rPr>
          <w:t>Risiken innerhalb der Produktlebenszyklusphasen</w:t>
        </w:r>
        <w:r>
          <w:rPr>
            <w:webHidden/>
          </w:rPr>
          <w:tab/>
        </w:r>
        <w:r>
          <w:rPr>
            <w:webHidden/>
          </w:rPr>
          <w:fldChar w:fldCharType="begin"/>
        </w:r>
        <w:r>
          <w:rPr>
            <w:webHidden/>
          </w:rPr>
          <w:instrText xml:space="preserve"> PAGEREF _Toc446152477 \h </w:instrText>
        </w:r>
        <w:r>
          <w:rPr>
            <w:webHidden/>
          </w:rPr>
        </w:r>
        <w:r>
          <w:rPr>
            <w:webHidden/>
          </w:rPr>
          <w:fldChar w:fldCharType="separate"/>
        </w:r>
        <w:r>
          <w:rPr>
            <w:webHidden/>
          </w:rPr>
          <w:t>14</w:t>
        </w:r>
        <w:r>
          <w:rPr>
            <w:webHidden/>
          </w:rPr>
          <w:fldChar w:fldCharType="end"/>
        </w:r>
      </w:hyperlink>
    </w:p>
    <w:p w14:paraId="065831C1" w14:textId="77777777" w:rsidR="000E2817" w:rsidRDefault="000E2817">
      <w:pPr>
        <w:pStyle w:val="Verzeichnis3"/>
        <w:rPr>
          <w:rFonts w:asciiTheme="minorHAnsi" w:eastAsiaTheme="minorEastAsia" w:hAnsiTheme="minorHAnsi" w:cstheme="minorBidi"/>
          <w:sz w:val="24"/>
          <w:szCs w:val="24"/>
        </w:rPr>
      </w:pPr>
      <w:hyperlink w:anchor="_Toc446152478" w:history="1">
        <w:r w:rsidRPr="00C77340">
          <w:rPr>
            <w:rStyle w:val="Link"/>
          </w:rPr>
          <w:t>3.1.1</w:t>
        </w:r>
        <w:r>
          <w:rPr>
            <w:rFonts w:asciiTheme="minorHAnsi" w:eastAsiaTheme="minorEastAsia" w:hAnsiTheme="minorHAnsi" w:cstheme="minorBidi"/>
            <w:sz w:val="24"/>
            <w:szCs w:val="24"/>
          </w:rPr>
          <w:tab/>
        </w:r>
        <w:r w:rsidRPr="00C77340">
          <w:rPr>
            <w:rStyle w:val="Link"/>
          </w:rPr>
          <w:t>Entwicklung</w:t>
        </w:r>
        <w:r>
          <w:rPr>
            <w:webHidden/>
          </w:rPr>
          <w:tab/>
        </w:r>
        <w:r>
          <w:rPr>
            <w:webHidden/>
          </w:rPr>
          <w:fldChar w:fldCharType="begin"/>
        </w:r>
        <w:r>
          <w:rPr>
            <w:webHidden/>
          </w:rPr>
          <w:instrText xml:space="preserve"> PAGEREF _Toc446152478 \h </w:instrText>
        </w:r>
        <w:r>
          <w:rPr>
            <w:webHidden/>
          </w:rPr>
        </w:r>
        <w:r>
          <w:rPr>
            <w:webHidden/>
          </w:rPr>
          <w:fldChar w:fldCharType="separate"/>
        </w:r>
        <w:r>
          <w:rPr>
            <w:webHidden/>
          </w:rPr>
          <w:t>14</w:t>
        </w:r>
        <w:r>
          <w:rPr>
            <w:webHidden/>
          </w:rPr>
          <w:fldChar w:fldCharType="end"/>
        </w:r>
      </w:hyperlink>
    </w:p>
    <w:p w14:paraId="00796E51" w14:textId="77777777" w:rsidR="000E2817" w:rsidRDefault="000E2817">
      <w:pPr>
        <w:pStyle w:val="Verzeichnis3"/>
        <w:rPr>
          <w:rFonts w:asciiTheme="minorHAnsi" w:eastAsiaTheme="minorEastAsia" w:hAnsiTheme="minorHAnsi" w:cstheme="minorBidi"/>
          <w:sz w:val="24"/>
          <w:szCs w:val="24"/>
        </w:rPr>
      </w:pPr>
      <w:hyperlink w:anchor="_Toc446152479" w:history="1">
        <w:r w:rsidRPr="00C77340">
          <w:rPr>
            <w:rStyle w:val="Link"/>
          </w:rPr>
          <w:t>3.1.2</w:t>
        </w:r>
        <w:r>
          <w:rPr>
            <w:rFonts w:asciiTheme="minorHAnsi" w:eastAsiaTheme="minorEastAsia" w:hAnsiTheme="minorHAnsi" w:cstheme="minorBidi"/>
            <w:sz w:val="24"/>
            <w:szCs w:val="24"/>
          </w:rPr>
          <w:tab/>
        </w:r>
        <w:r w:rsidRPr="00C77340">
          <w:rPr>
            <w:rStyle w:val="Link"/>
          </w:rPr>
          <w:t>Einführung</w:t>
        </w:r>
        <w:r>
          <w:rPr>
            <w:webHidden/>
          </w:rPr>
          <w:tab/>
        </w:r>
        <w:r>
          <w:rPr>
            <w:webHidden/>
          </w:rPr>
          <w:fldChar w:fldCharType="begin"/>
        </w:r>
        <w:r>
          <w:rPr>
            <w:webHidden/>
          </w:rPr>
          <w:instrText xml:space="preserve"> PAGEREF _Toc446152479 \h </w:instrText>
        </w:r>
        <w:r>
          <w:rPr>
            <w:webHidden/>
          </w:rPr>
        </w:r>
        <w:r>
          <w:rPr>
            <w:webHidden/>
          </w:rPr>
          <w:fldChar w:fldCharType="separate"/>
        </w:r>
        <w:r>
          <w:rPr>
            <w:webHidden/>
          </w:rPr>
          <w:t>14</w:t>
        </w:r>
        <w:r>
          <w:rPr>
            <w:webHidden/>
          </w:rPr>
          <w:fldChar w:fldCharType="end"/>
        </w:r>
      </w:hyperlink>
    </w:p>
    <w:p w14:paraId="4D89CB8D" w14:textId="77777777" w:rsidR="000E2817" w:rsidRDefault="000E2817">
      <w:pPr>
        <w:pStyle w:val="Verzeichnis3"/>
        <w:rPr>
          <w:rFonts w:asciiTheme="minorHAnsi" w:eastAsiaTheme="minorEastAsia" w:hAnsiTheme="minorHAnsi" w:cstheme="minorBidi"/>
          <w:sz w:val="24"/>
          <w:szCs w:val="24"/>
        </w:rPr>
      </w:pPr>
      <w:hyperlink w:anchor="_Toc446152480" w:history="1">
        <w:r w:rsidRPr="00C77340">
          <w:rPr>
            <w:rStyle w:val="Link"/>
          </w:rPr>
          <w:t>3.1.3</w:t>
        </w:r>
        <w:r>
          <w:rPr>
            <w:rFonts w:asciiTheme="minorHAnsi" w:eastAsiaTheme="minorEastAsia" w:hAnsiTheme="minorHAnsi" w:cstheme="minorBidi"/>
            <w:sz w:val="24"/>
            <w:szCs w:val="24"/>
          </w:rPr>
          <w:tab/>
        </w:r>
        <w:r w:rsidRPr="00C77340">
          <w:rPr>
            <w:rStyle w:val="Link"/>
          </w:rPr>
          <w:t>Wachstum</w:t>
        </w:r>
        <w:r>
          <w:rPr>
            <w:webHidden/>
          </w:rPr>
          <w:tab/>
        </w:r>
        <w:r>
          <w:rPr>
            <w:webHidden/>
          </w:rPr>
          <w:fldChar w:fldCharType="begin"/>
        </w:r>
        <w:r>
          <w:rPr>
            <w:webHidden/>
          </w:rPr>
          <w:instrText xml:space="preserve"> PAGEREF _Toc446152480 \h </w:instrText>
        </w:r>
        <w:r>
          <w:rPr>
            <w:webHidden/>
          </w:rPr>
        </w:r>
        <w:r>
          <w:rPr>
            <w:webHidden/>
          </w:rPr>
          <w:fldChar w:fldCharType="separate"/>
        </w:r>
        <w:r>
          <w:rPr>
            <w:webHidden/>
          </w:rPr>
          <w:t>14</w:t>
        </w:r>
        <w:r>
          <w:rPr>
            <w:webHidden/>
          </w:rPr>
          <w:fldChar w:fldCharType="end"/>
        </w:r>
      </w:hyperlink>
    </w:p>
    <w:p w14:paraId="3A52CDEB" w14:textId="77777777" w:rsidR="000E2817" w:rsidRDefault="000E2817">
      <w:pPr>
        <w:pStyle w:val="Verzeichnis3"/>
        <w:rPr>
          <w:rFonts w:asciiTheme="minorHAnsi" w:eastAsiaTheme="minorEastAsia" w:hAnsiTheme="minorHAnsi" w:cstheme="minorBidi"/>
          <w:sz w:val="24"/>
          <w:szCs w:val="24"/>
        </w:rPr>
      </w:pPr>
      <w:hyperlink w:anchor="_Toc446152481" w:history="1">
        <w:r w:rsidRPr="00C77340">
          <w:rPr>
            <w:rStyle w:val="Link"/>
          </w:rPr>
          <w:t>3.1.4</w:t>
        </w:r>
        <w:r>
          <w:rPr>
            <w:rFonts w:asciiTheme="minorHAnsi" w:eastAsiaTheme="minorEastAsia" w:hAnsiTheme="minorHAnsi" w:cstheme="minorBidi"/>
            <w:sz w:val="24"/>
            <w:szCs w:val="24"/>
          </w:rPr>
          <w:tab/>
        </w:r>
        <w:r w:rsidRPr="00C77340">
          <w:rPr>
            <w:rStyle w:val="Link"/>
          </w:rPr>
          <w:t>Reife</w:t>
        </w:r>
        <w:r>
          <w:rPr>
            <w:webHidden/>
          </w:rPr>
          <w:tab/>
        </w:r>
        <w:r>
          <w:rPr>
            <w:webHidden/>
          </w:rPr>
          <w:fldChar w:fldCharType="begin"/>
        </w:r>
        <w:r>
          <w:rPr>
            <w:webHidden/>
          </w:rPr>
          <w:instrText xml:space="preserve"> PAGEREF _Toc446152481 \h </w:instrText>
        </w:r>
        <w:r>
          <w:rPr>
            <w:webHidden/>
          </w:rPr>
        </w:r>
        <w:r>
          <w:rPr>
            <w:webHidden/>
          </w:rPr>
          <w:fldChar w:fldCharType="separate"/>
        </w:r>
        <w:r>
          <w:rPr>
            <w:webHidden/>
          </w:rPr>
          <w:t>14</w:t>
        </w:r>
        <w:r>
          <w:rPr>
            <w:webHidden/>
          </w:rPr>
          <w:fldChar w:fldCharType="end"/>
        </w:r>
      </w:hyperlink>
    </w:p>
    <w:p w14:paraId="15B292AE" w14:textId="77777777" w:rsidR="000E2817" w:rsidRDefault="000E2817">
      <w:pPr>
        <w:pStyle w:val="Verzeichnis3"/>
        <w:rPr>
          <w:rFonts w:asciiTheme="minorHAnsi" w:eastAsiaTheme="minorEastAsia" w:hAnsiTheme="minorHAnsi" w:cstheme="minorBidi"/>
          <w:sz w:val="24"/>
          <w:szCs w:val="24"/>
        </w:rPr>
      </w:pPr>
      <w:hyperlink w:anchor="_Toc446152482" w:history="1">
        <w:r w:rsidRPr="00C77340">
          <w:rPr>
            <w:rStyle w:val="Link"/>
          </w:rPr>
          <w:t>3.1.5</w:t>
        </w:r>
        <w:r>
          <w:rPr>
            <w:rFonts w:asciiTheme="minorHAnsi" w:eastAsiaTheme="minorEastAsia" w:hAnsiTheme="minorHAnsi" w:cstheme="minorBidi"/>
            <w:sz w:val="24"/>
            <w:szCs w:val="24"/>
          </w:rPr>
          <w:tab/>
        </w:r>
        <w:r w:rsidRPr="00C77340">
          <w:rPr>
            <w:rStyle w:val="Link"/>
          </w:rPr>
          <w:t>Sättigung</w:t>
        </w:r>
        <w:r>
          <w:rPr>
            <w:webHidden/>
          </w:rPr>
          <w:tab/>
        </w:r>
        <w:r>
          <w:rPr>
            <w:webHidden/>
          </w:rPr>
          <w:fldChar w:fldCharType="begin"/>
        </w:r>
        <w:r>
          <w:rPr>
            <w:webHidden/>
          </w:rPr>
          <w:instrText xml:space="preserve"> PAGEREF _Toc446152482 \h </w:instrText>
        </w:r>
        <w:r>
          <w:rPr>
            <w:webHidden/>
          </w:rPr>
        </w:r>
        <w:r>
          <w:rPr>
            <w:webHidden/>
          </w:rPr>
          <w:fldChar w:fldCharType="separate"/>
        </w:r>
        <w:r>
          <w:rPr>
            <w:webHidden/>
          </w:rPr>
          <w:t>14</w:t>
        </w:r>
        <w:r>
          <w:rPr>
            <w:webHidden/>
          </w:rPr>
          <w:fldChar w:fldCharType="end"/>
        </w:r>
      </w:hyperlink>
    </w:p>
    <w:p w14:paraId="7EB1DCAC" w14:textId="77777777" w:rsidR="000E2817" w:rsidRDefault="000E2817">
      <w:pPr>
        <w:pStyle w:val="Verzeichnis3"/>
        <w:rPr>
          <w:rFonts w:asciiTheme="minorHAnsi" w:eastAsiaTheme="minorEastAsia" w:hAnsiTheme="minorHAnsi" w:cstheme="minorBidi"/>
          <w:sz w:val="24"/>
          <w:szCs w:val="24"/>
        </w:rPr>
      </w:pPr>
      <w:hyperlink w:anchor="_Toc446152483" w:history="1">
        <w:r w:rsidRPr="00C77340">
          <w:rPr>
            <w:rStyle w:val="Link"/>
          </w:rPr>
          <w:t>3.1.6</w:t>
        </w:r>
        <w:r>
          <w:rPr>
            <w:rFonts w:asciiTheme="minorHAnsi" w:eastAsiaTheme="minorEastAsia" w:hAnsiTheme="minorHAnsi" w:cstheme="minorBidi"/>
            <w:sz w:val="24"/>
            <w:szCs w:val="24"/>
          </w:rPr>
          <w:tab/>
        </w:r>
        <w:r w:rsidRPr="00C77340">
          <w:rPr>
            <w:rStyle w:val="Link"/>
          </w:rPr>
          <w:t>Entsorgung</w:t>
        </w:r>
        <w:r>
          <w:rPr>
            <w:webHidden/>
          </w:rPr>
          <w:tab/>
        </w:r>
        <w:r>
          <w:rPr>
            <w:webHidden/>
          </w:rPr>
          <w:fldChar w:fldCharType="begin"/>
        </w:r>
        <w:r>
          <w:rPr>
            <w:webHidden/>
          </w:rPr>
          <w:instrText xml:space="preserve"> PAGEREF _Toc446152483 \h </w:instrText>
        </w:r>
        <w:r>
          <w:rPr>
            <w:webHidden/>
          </w:rPr>
        </w:r>
        <w:r>
          <w:rPr>
            <w:webHidden/>
          </w:rPr>
          <w:fldChar w:fldCharType="separate"/>
        </w:r>
        <w:r>
          <w:rPr>
            <w:webHidden/>
          </w:rPr>
          <w:t>15</w:t>
        </w:r>
        <w:r>
          <w:rPr>
            <w:webHidden/>
          </w:rPr>
          <w:fldChar w:fldCharType="end"/>
        </w:r>
      </w:hyperlink>
    </w:p>
    <w:p w14:paraId="086BACEC" w14:textId="77777777" w:rsidR="000E2817" w:rsidRDefault="000E2817">
      <w:pPr>
        <w:pStyle w:val="Verzeichnis3"/>
        <w:rPr>
          <w:rFonts w:asciiTheme="minorHAnsi" w:eastAsiaTheme="minorEastAsia" w:hAnsiTheme="minorHAnsi" w:cstheme="minorBidi"/>
          <w:sz w:val="24"/>
          <w:szCs w:val="24"/>
        </w:rPr>
      </w:pPr>
      <w:hyperlink w:anchor="_Toc446152484" w:history="1">
        <w:r w:rsidRPr="00C77340">
          <w:rPr>
            <w:rStyle w:val="Link"/>
          </w:rPr>
          <w:t>3.1.7</w:t>
        </w:r>
        <w:r>
          <w:rPr>
            <w:rFonts w:asciiTheme="minorHAnsi" w:eastAsiaTheme="minorEastAsia" w:hAnsiTheme="minorHAnsi" w:cstheme="minorBidi"/>
            <w:sz w:val="24"/>
            <w:szCs w:val="24"/>
          </w:rPr>
          <w:tab/>
        </w:r>
        <w:r w:rsidRPr="00C77340">
          <w:rPr>
            <w:rStyle w:val="Link"/>
          </w:rPr>
          <w:t>Zusammenfassung der Risiken der einzelnen Phasen</w:t>
        </w:r>
        <w:r>
          <w:rPr>
            <w:webHidden/>
          </w:rPr>
          <w:tab/>
        </w:r>
        <w:r>
          <w:rPr>
            <w:webHidden/>
          </w:rPr>
          <w:fldChar w:fldCharType="begin"/>
        </w:r>
        <w:r>
          <w:rPr>
            <w:webHidden/>
          </w:rPr>
          <w:instrText xml:space="preserve"> PAGEREF _Toc446152484 \h </w:instrText>
        </w:r>
        <w:r>
          <w:rPr>
            <w:webHidden/>
          </w:rPr>
        </w:r>
        <w:r>
          <w:rPr>
            <w:webHidden/>
          </w:rPr>
          <w:fldChar w:fldCharType="separate"/>
        </w:r>
        <w:r>
          <w:rPr>
            <w:webHidden/>
          </w:rPr>
          <w:t>15</w:t>
        </w:r>
        <w:r>
          <w:rPr>
            <w:webHidden/>
          </w:rPr>
          <w:fldChar w:fldCharType="end"/>
        </w:r>
      </w:hyperlink>
    </w:p>
    <w:p w14:paraId="25D585B8" w14:textId="77777777" w:rsidR="000E2817" w:rsidRDefault="000E2817">
      <w:pPr>
        <w:pStyle w:val="Verzeichnis2"/>
        <w:rPr>
          <w:rFonts w:asciiTheme="minorHAnsi" w:eastAsiaTheme="minorEastAsia" w:hAnsiTheme="minorHAnsi" w:cstheme="minorBidi"/>
          <w:sz w:val="24"/>
          <w:szCs w:val="24"/>
        </w:rPr>
      </w:pPr>
      <w:hyperlink w:anchor="_Toc446152485" w:history="1">
        <w:r w:rsidRPr="00C77340">
          <w:rPr>
            <w:rStyle w:val="Link"/>
          </w:rPr>
          <w:t>3.2</w:t>
        </w:r>
        <w:r>
          <w:rPr>
            <w:rFonts w:asciiTheme="minorHAnsi" w:eastAsiaTheme="minorEastAsia" w:hAnsiTheme="minorHAnsi" w:cstheme="minorBidi"/>
            <w:sz w:val="24"/>
            <w:szCs w:val="24"/>
          </w:rPr>
          <w:tab/>
        </w:r>
        <w:r w:rsidRPr="00C77340">
          <w:rPr>
            <w:rStyle w:val="Link"/>
          </w:rPr>
          <w:t>Methoden des Release-Managements zum Umgang mit Risiken</w:t>
        </w:r>
        <w:r>
          <w:rPr>
            <w:webHidden/>
          </w:rPr>
          <w:tab/>
        </w:r>
        <w:r>
          <w:rPr>
            <w:webHidden/>
          </w:rPr>
          <w:fldChar w:fldCharType="begin"/>
        </w:r>
        <w:r>
          <w:rPr>
            <w:webHidden/>
          </w:rPr>
          <w:instrText xml:space="preserve"> PAGEREF _Toc446152485 \h </w:instrText>
        </w:r>
        <w:r>
          <w:rPr>
            <w:webHidden/>
          </w:rPr>
        </w:r>
        <w:r>
          <w:rPr>
            <w:webHidden/>
          </w:rPr>
          <w:fldChar w:fldCharType="separate"/>
        </w:r>
        <w:r>
          <w:rPr>
            <w:webHidden/>
          </w:rPr>
          <w:t>15</w:t>
        </w:r>
        <w:r>
          <w:rPr>
            <w:webHidden/>
          </w:rPr>
          <w:fldChar w:fldCharType="end"/>
        </w:r>
      </w:hyperlink>
    </w:p>
    <w:p w14:paraId="0B77AF3A" w14:textId="77777777" w:rsidR="000E2817" w:rsidRDefault="000E2817">
      <w:pPr>
        <w:pStyle w:val="Verzeichnis3"/>
        <w:rPr>
          <w:rFonts w:asciiTheme="minorHAnsi" w:eastAsiaTheme="minorEastAsia" w:hAnsiTheme="minorHAnsi" w:cstheme="minorBidi"/>
          <w:sz w:val="24"/>
          <w:szCs w:val="24"/>
        </w:rPr>
      </w:pPr>
      <w:hyperlink w:anchor="_Toc446152486" w:history="1">
        <w:r w:rsidRPr="00C77340">
          <w:rPr>
            <w:rStyle w:val="Link"/>
          </w:rPr>
          <w:t>3.2.1</w:t>
        </w:r>
        <w:r>
          <w:rPr>
            <w:rFonts w:asciiTheme="minorHAnsi" w:eastAsiaTheme="minorEastAsia" w:hAnsiTheme="minorHAnsi" w:cstheme="minorBidi"/>
            <w:sz w:val="24"/>
            <w:szCs w:val="24"/>
          </w:rPr>
          <w:tab/>
        </w:r>
        <w:r w:rsidRPr="00C77340">
          <w:rPr>
            <w:rStyle w:val="Link"/>
          </w:rPr>
          <w:t>Formalisierung</w:t>
        </w:r>
        <w:r>
          <w:rPr>
            <w:webHidden/>
          </w:rPr>
          <w:tab/>
        </w:r>
        <w:r>
          <w:rPr>
            <w:webHidden/>
          </w:rPr>
          <w:fldChar w:fldCharType="begin"/>
        </w:r>
        <w:r>
          <w:rPr>
            <w:webHidden/>
          </w:rPr>
          <w:instrText xml:space="preserve"> PAGEREF _Toc446152486 \h </w:instrText>
        </w:r>
        <w:r>
          <w:rPr>
            <w:webHidden/>
          </w:rPr>
        </w:r>
        <w:r>
          <w:rPr>
            <w:webHidden/>
          </w:rPr>
          <w:fldChar w:fldCharType="separate"/>
        </w:r>
        <w:r>
          <w:rPr>
            <w:webHidden/>
          </w:rPr>
          <w:t>15</w:t>
        </w:r>
        <w:r>
          <w:rPr>
            <w:webHidden/>
          </w:rPr>
          <w:fldChar w:fldCharType="end"/>
        </w:r>
      </w:hyperlink>
    </w:p>
    <w:p w14:paraId="0989ED36" w14:textId="77777777" w:rsidR="000E2817" w:rsidRDefault="000E2817">
      <w:pPr>
        <w:pStyle w:val="Verzeichnis3"/>
        <w:rPr>
          <w:rFonts w:asciiTheme="minorHAnsi" w:eastAsiaTheme="minorEastAsia" w:hAnsiTheme="minorHAnsi" w:cstheme="minorBidi"/>
          <w:sz w:val="24"/>
          <w:szCs w:val="24"/>
        </w:rPr>
      </w:pPr>
      <w:hyperlink w:anchor="_Toc446152487" w:history="1">
        <w:r w:rsidRPr="00C77340">
          <w:rPr>
            <w:rStyle w:val="Link"/>
          </w:rPr>
          <w:t>3.2.2</w:t>
        </w:r>
        <w:r>
          <w:rPr>
            <w:rFonts w:asciiTheme="minorHAnsi" w:eastAsiaTheme="minorEastAsia" w:hAnsiTheme="minorHAnsi" w:cstheme="minorBidi"/>
            <w:sz w:val="24"/>
            <w:szCs w:val="24"/>
          </w:rPr>
          <w:tab/>
        </w:r>
        <w:r w:rsidRPr="00C77340">
          <w:rPr>
            <w:rStyle w:val="Link"/>
          </w:rPr>
          <w:t>Standardisierung</w:t>
        </w:r>
        <w:r>
          <w:rPr>
            <w:webHidden/>
          </w:rPr>
          <w:tab/>
        </w:r>
        <w:r>
          <w:rPr>
            <w:webHidden/>
          </w:rPr>
          <w:fldChar w:fldCharType="begin"/>
        </w:r>
        <w:r>
          <w:rPr>
            <w:webHidden/>
          </w:rPr>
          <w:instrText xml:space="preserve"> PAGEREF _Toc446152487 \h </w:instrText>
        </w:r>
        <w:r>
          <w:rPr>
            <w:webHidden/>
          </w:rPr>
        </w:r>
        <w:r>
          <w:rPr>
            <w:webHidden/>
          </w:rPr>
          <w:fldChar w:fldCharType="separate"/>
        </w:r>
        <w:r>
          <w:rPr>
            <w:webHidden/>
          </w:rPr>
          <w:t>15</w:t>
        </w:r>
        <w:r>
          <w:rPr>
            <w:webHidden/>
          </w:rPr>
          <w:fldChar w:fldCharType="end"/>
        </w:r>
      </w:hyperlink>
    </w:p>
    <w:p w14:paraId="0B5DD962" w14:textId="77777777" w:rsidR="000E2817" w:rsidRDefault="000E2817">
      <w:pPr>
        <w:pStyle w:val="Verzeichnis3"/>
        <w:rPr>
          <w:rFonts w:asciiTheme="minorHAnsi" w:eastAsiaTheme="minorEastAsia" w:hAnsiTheme="minorHAnsi" w:cstheme="minorBidi"/>
          <w:sz w:val="24"/>
          <w:szCs w:val="24"/>
        </w:rPr>
      </w:pPr>
      <w:hyperlink w:anchor="_Toc446152488" w:history="1">
        <w:r w:rsidRPr="00C77340">
          <w:rPr>
            <w:rStyle w:val="Link"/>
          </w:rPr>
          <w:t>3.2.3</w:t>
        </w:r>
        <w:r>
          <w:rPr>
            <w:rFonts w:asciiTheme="minorHAnsi" w:eastAsiaTheme="minorEastAsia" w:hAnsiTheme="minorHAnsi" w:cstheme="minorBidi"/>
            <w:sz w:val="24"/>
            <w:szCs w:val="24"/>
          </w:rPr>
          <w:tab/>
        </w:r>
        <w:r w:rsidRPr="00C77340">
          <w:rPr>
            <w:rStyle w:val="Link"/>
          </w:rPr>
          <w:t>Automatisierung</w:t>
        </w:r>
        <w:r>
          <w:rPr>
            <w:webHidden/>
          </w:rPr>
          <w:tab/>
        </w:r>
        <w:r>
          <w:rPr>
            <w:webHidden/>
          </w:rPr>
          <w:fldChar w:fldCharType="begin"/>
        </w:r>
        <w:r>
          <w:rPr>
            <w:webHidden/>
          </w:rPr>
          <w:instrText xml:space="preserve"> PAGEREF _Toc446152488 \h </w:instrText>
        </w:r>
        <w:r>
          <w:rPr>
            <w:webHidden/>
          </w:rPr>
        </w:r>
        <w:r>
          <w:rPr>
            <w:webHidden/>
          </w:rPr>
          <w:fldChar w:fldCharType="separate"/>
        </w:r>
        <w:r>
          <w:rPr>
            <w:webHidden/>
          </w:rPr>
          <w:t>16</w:t>
        </w:r>
        <w:r>
          <w:rPr>
            <w:webHidden/>
          </w:rPr>
          <w:fldChar w:fldCharType="end"/>
        </w:r>
      </w:hyperlink>
    </w:p>
    <w:p w14:paraId="2A6930E3" w14:textId="77777777" w:rsidR="000E2817" w:rsidRDefault="000E2817">
      <w:pPr>
        <w:pStyle w:val="Verzeichnis1"/>
        <w:rPr>
          <w:rFonts w:asciiTheme="minorHAnsi" w:eastAsiaTheme="minorEastAsia" w:hAnsiTheme="minorHAnsi" w:cstheme="minorBidi"/>
          <w:b w:val="0"/>
          <w:sz w:val="24"/>
          <w:szCs w:val="24"/>
        </w:rPr>
      </w:pPr>
      <w:hyperlink w:anchor="_Toc446152489" w:history="1">
        <w:r w:rsidRPr="00C77340">
          <w:rPr>
            <w:rStyle w:val="Link"/>
            <w:rFonts w:eastAsiaTheme="minorHAnsi"/>
          </w:rPr>
          <w:t>4</w:t>
        </w:r>
        <w:r>
          <w:rPr>
            <w:rFonts w:asciiTheme="minorHAnsi" w:eastAsiaTheme="minorEastAsia" w:hAnsiTheme="minorHAnsi" w:cstheme="minorBidi"/>
            <w:b w:val="0"/>
            <w:sz w:val="24"/>
            <w:szCs w:val="24"/>
          </w:rPr>
          <w:tab/>
        </w:r>
        <w:r w:rsidRPr="00C77340">
          <w:rPr>
            <w:rStyle w:val="Link"/>
          </w:rPr>
          <w:t>Konstruktion der Standardtypen zum Umgang mit den Risiken der Produktlebenszyklusphasen</w:t>
        </w:r>
        <w:r>
          <w:rPr>
            <w:webHidden/>
          </w:rPr>
          <w:tab/>
        </w:r>
        <w:r>
          <w:rPr>
            <w:webHidden/>
          </w:rPr>
          <w:fldChar w:fldCharType="begin"/>
        </w:r>
        <w:r>
          <w:rPr>
            <w:webHidden/>
          </w:rPr>
          <w:instrText xml:space="preserve"> PAGEREF _Toc446152489 \h </w:instrText>
        </w:r>
        <w:r>
          <w:rPr>
            <w:webHidden/>
          </w:rPr>
        </w:r>
        <w:r>
          <w:rPr>
            <w:webHidden/>
          </w:rPr>
          <w:fldChar w:fldCharType="separate"/>
        </w:r>
        <w:r>
          <w:rPr>
            <w:webHidden/>
          </w:rPr>
          <w:t>17</w:t>
        </w:r>
        <w:r>
          <w:rPr>
            <w:webHidden/>
          </w:rPr>
          <w:fldChar w:fldCharType="end"/>
        </w:r>
      </w:hyperlink>
    </w:p>
    <w:p w14:paraId="2085355B" w14:textId="77777777" w:rsidR="000E2817" w:rsidRDefault="000E2817">
      <w:pPr>
        <w:pStyle w:val="Verzeichnis2"/>
        <w:rPr>
          <w:rFonts w:asciiTheme="minorHAnsi" w:eastAsiaTheme="minorEastAsia" w:hAnsiTheme="minorHAnsi" w:cstheme="minorBidi"/>
          <w:sz w:val="24"/>
          <w:szCs w:val="24"/>
        </w:rPr>
      </w:pPr>
      <w:hyperlink w:anchor="_Toc446152490" w:history="1">
        <w:r w:rsidRPr="00C77340">
          <w:rPr>
            <w:rStyle w:val="Link"/>
          </w:rPr>
          <w:t>4.1</w:t>
        </w:r>
        <w:r>
          <w:rPr>
            <w:rFonts w:asciiTheme="minorHAnsi" w:eastAsiaTheme="minorEastAsia" w:hAnsiTheme="minorHAnsi" w:cstheme="minorBidi"/>
            <w:sz w:val="24"/>
            <w:szCs w:val="24"/>
          </w:rPr>
          <w:tab/>
        </w:r>
        <w:r w:rsidRPr="00C77340">
          <w:rPr>
            <w:rStyle w:val="Link"/>
          </w:rPr>
          <w:t>DevOps</w:t>
        </w:r>
        <w:r>
          <w:rPr>
            <w:webHidden/>
          </w:rPr>
          <w:tab/>
        </w:r>
        <w:r>
          <w:rPr>
            <w:webHidden/>
          </w:rPr>
          <w:fldChar w:fldCharType="begin"/>
        </w:r>
        <w:r>
          <w:rPr>
            <w:webHidden/>
          </w:rPr>
          <w:instrText xml:space="preserve"> PAGEREF _Toc446152490 \h </w:instrText>
        </w:r>
        <w:r>
          <w:rPr>
            <w:webHidden/>
          </w:rPr>
        </w:r>
        <w:r>
          <w:rPr>
            <w:webHidden/>
          </w:rPr>
          <w:fldChar w:fldCharType="separate"/>
        </w:r>
        <w:r>
          <w:rPr>
            <w:webHidden/>
          </w:rPr>
          <w:t>17</w:t>
        </w:r>
        <w:r>
          <w:rPr>
            <w:webHidden/>
          </w:rPr>
          <w:fldChar w:fldCharType="end"/>
        </w:r>
      </w:hyperlink>
    </w:p>
    <w:p w14:paraId="315CA313" w14:textId="77777777" w:rsidR="000E2817" w:rsidRDefault="000E2817">
      <w:pPr>
        <w:pStyle w:val="Verzeichnis2"/>
        <w:rPr>
          <w:rFonts w:asciiTheme="minorHAnsi" w:eastAsiaTheme="minorEastAsia" w:hAnsiTheme="minorHAnsi" w:cstheme="minorBidi"/>
          <w:sz w:val="24"/>
          <w:szCs w:val="24"/>
        </w:rPr>
      </w:pPr>
      <w:hyperlink w:anchor="_Toc446152491" w:history="1">
        <w:r w:rsidRPr="00C77340">
          <w:rPr>
            <w:rStyle w:val="Link"/>
          </w:rPr>
          <w:t>4.2</w:t>
        </w:r>
        <w:r>
          <w:rPr>
            <w:rFonts w:asciiTheme="minorHAnsi" w:eastAsiaTheme="minorEastAsia" w:hAnsiTheme="minorHAnsi" w:cstheme="minorBidi"/>
            <w:sz w:val="24"/>
            <w:szCs w:val="24"/>
          </w:rPr>
          <w:tab/>
        </w:r>
        <w:r w:rsidRPr="00C77340">
          <w:rPr>
            <w:rStyle w:val="Link"/>
          </w:rPr>
          <w:t>Formell</w:t>
        </w:r>
        <w:r>
          <w:rPr>
            <w:webHidden/>
          </w:rPr>
          <w:tab/>
        </w:r>
        <w:r>
          <w:rPr>
            <w:webHidden/>
          </w:rPr>
          <w:fldChar w:fldCharType="begin"/>
        </w:r>
        <w:r>
          <w:rPr>
            <w:webHidden/>
          </w:rPr>
          <w:instrText xml:space="preserve"> PAGEREF _Toc446152491 \h </w:instrText>
        </w:r>
        <w:r>
          <w:rPr>
            <w:webHidden/>
          </w:rPr>
        </w:r>
        <w:r>
          <w:rPr>
            <w:webHidden/>
          </w:rPr>
          <w:fldChar w:fldCharType="separate"/>
        </w:r>
        <w:r>
          <w:rPr>
            <w:webHidden/>
          </w:rPr>
          <w:t>17</w:t>
        </w:r>
        <w:r>
          <w:rPr>
            <w:webHidden/>
          </w:rPr>
          <w:fldChar w:fldCharType="end"/>
        </w:r>
      </w:hyperlink>
    </w:p>
    <w:p w14:paraId="49E8E086" w14:textId="77777777" w:rsidR="000E2817" w:rsidRDefault="000E2817">
      <w:pPr>
        <w:pStyle w:val="Verzeichnis2"/>
        <w:rPr>
          <w:rFonts w:asciiTheme="minorHAnsi" w:eastAsiaTheme="minorEastAsia" w:hAnsiTheme="minorHAnsi" w:cstheme="minorBidi"/>
          <w:sz w:val="24"/>
          <w:szCs w:val="24"/>
        </w:rPr>
      </w:pPr>
      <w:hyperlink w:anchor="_Toc446152492" w:history="1">
        <w:r w:rsidRPr="00C77340">
          <w:rPr>
            <w:rStyle w:val="Link"/>
          </w:rPr>
          <w:t>4.3</w:t>
        </w:r>
        <w:r>
          <w:rPr>
            <w:rFonts w:asciiTheme="minorHAnsi" w:eastAsiaTheme="minorEastAsia" w:hAnsiTheme="minorHAnsi" w:cstheme="minorBidi"/>
            <w:sz w:val="24"/>
            <w:szCs w:val="24"/>
          </w:rPr>
          <w:tab/>
        </w:r>
        <w:r w:rsidRPr="00C77340">
          <w:rPr>
            <w:rStyle w:val="Link"/>
          </w:rPr>
          <w:t>Individuell</w:t>
        </w:r>
        <w:r>
          <w:rPr>
            <w:webHidden/>
          </w:rPr>
          <w:tab/>
        </w:r>
        <w:r>
          <w:rPr>
            <w:webHidden/>
          </w:rPr>
          <w:fldChar w:fldCharType="begin"/>
        </w:r>
        <w:r>
          <w:rPr>
            <w:webHidden/>
          </w:rPr>
          <w:instrText xml:space="preserve"> PAGEREF _Toc446152492 \h </w:instrText>
        </w:r>
        <w:r>
          <w:rPr>
            <w:webHidden/>
          </w:rPr>
        </w:r>
        <w:r>
          <w:rPr>
            <w:webHidden/>
          </w:rPr>
          <w:fldChar w:fldCharType="separate"/>
        </w:r>
        <w:r>
          <w:rPr>
            <w:webHidden/>
          </w:rPr>
          <w:t>17</w:t>
        </w:r>
        <w:r>
          <w:rPr>
            <w:webHidden/>
          </w:rPr>
          <w:fldChar w:fldCharType="end"/>
        </w:r>
      </w:hyperlink>
    </w:p>
    <w:p w14:paraId="05FA5F9B" w14:textId="77777777" w:rsidR="000E2817" w:rsidRDefault="000E2817">
      <w:pPr>
        <w:pStyle w:val="Verzeichnis1"/>
        <w:rPr>
          <w:rFonts w:asciiTheme="minorHAnsi" w:eastAsiaTheme="minorEastAsia" w:hAnsiTheme="minorHAnsi" w:cstheme="minorBidi"/>
          <w:b w:val="0"/>
          <w:sz w:val="24"/>
          <w:szCs w:val="24"/>
        </w:rPr>
      </w:pPr>
      <w:hyperlink w:anchor="_Toc446152493" w:history="1">
        <w:r w:rsidRPr="00C77340">
          <w:rPr>
            <w:rStyle w:val="Link"/>
          </w:rPr>
          <w:t>5</w:t>
        </w:r>
        <w:r>
          <w:rPr>
            <w:rFonts w:asciiTheme="minorHAnsi" w:eastAsiaTheme="minorEastAsia" w:hAnsiTheme="minorHAnsi" w:cstheme="minorBidi"/>
            <w:b w:val="0"/>
            <w:sz w:val="24"/>
            <w:szCs w:val="24"/>
          </w:rPr>
          <w:tab/>
        </w:r>
        <w:r w:rsidRPr="00C77340">
          <w:rPr>
            <w:rStyle w:val="Link"/>
          </w:rPr>
          <w:t>Kritische Würdigung der Standardtypen</w:t>
        </w:r>
        <w:r>
          <w:rPr>
            <w:webHidden/>
          </w:rPr>
          <w:tab/>
        </w:r>
        <w:r>
          <w:rPr>
            <w:webHidden/>
          </w:rPr>
          <w:fldChar w:fldCharType="begin"/>
        </w:r>
        <w:r>
          <w:rPr>
            <w:webHidden/>
          </w:rPr>
          <w:instrText xml:space="preserve"> PAGEREF _Toc446152493 \h </w:instrText>
        </w:r>
        <w:r>
          <w:rPr>
            <w:webHidden/>
          </w:rPr>
        </w:r>
        <w:r>
          <w:rPr>
            <w:webHidden/>
          </w:rPr>
          <w:fldChar w:fldCharType="separate"/>
        </w:r>
        <w:r>
          <w:rPr>
            <w:webHidden/>
          </w:rPr>
          <w:t>18</w:t>
        </w:r>
        <w:r>
          <w:rPr>
            <w:webHidden/>
          </w:rPr>
          <w:fldChar w:fldCharType="end"/>
        </w:r>
      </w:hyperlink>
    </w:p>
    <w:p w14:paraId="71327880" w14:textId="77777777" w:rsidR="000E2817" w:rsidRDefault="000E2817">
      <w:pPr>
        <w:pStyle w:val="Verzeichnis1"/>
        <w:rPr>
          <w:rFonts w:asciiTheme="minorHAnsi" w:eastAsiaTheme="minorEastAsia" w:hAnsiTheme="minorHAnsi" w:cstheme="minorBidi"/>
          <w:b w:val="0"/>
          <w:sz w:val="24"/>
          <w:szCs w:val="24"/>
        </w:rPr>
      </w:pPr>
      <w:hyperlink w:anchor="_Toc446152494" w:history="1">
        <w:r w:rsidRPr="00C77340">
          <w:rPr>
            <w:rStyle w:val="Link"/>
          </w:rPr>
          <w:t>6</w:t>
        </w:r>
        <w:r>
          <w:rPr>
            <w:rFonts w:asciiTheme="minorHAnsi" w:eastAsiaTheme="minorEastAsia" w:hAnsiTheme="minorHAnsi" w:cstheme="minorBidi"/>
            <w:b w:val="0"/>
            <w:sz w:val="24"/>
            <w:szCs w:val="24"/>
          </w:rPr>
          <w:tab/>
        </w:r>
        <w:r w:rsidRPr="00C77340">
          <w:rPr>
            <w:rStyle w:val="Link"/>
          </w:rPr>
          <w:t>Demonstration der Standardtypen am Fallbeispiel DPDHL Group</w:t>
        </w:r>
        <w:r>
          <w:rPr>
            <w:webHidden/>
          </w:rPr>
          <w:tab/>
        </w:r>
        <w:r>
          <w:rPr>
            <w:webHidden/>
          </w:rPr>
          <w:fldChar w:fldCharType="begin"/>
        </w:r>
        <w:r>
          <w:rPr>
            <w:webHidden/>
          </w:rPr>
          <w:instrText xml:space="preserve"> PAGEREF _Toc446152494 \h </w:instrText>
        </w:r>
        <w:r>
          <w:rPr>
            <w:webHidden/>
          </w:rPr>
        </w:r>
        <w:r>
          <w:rPr>
            <w:webHidden/>
          </w:rPr>
          <w:fldChar w:fldCharType="separate"/>
        </w:r>
        <w:r>
          <w:rPr>
            <w:webHidden/>
          </w:rPr>
          <w:t>19</w:t>
        </w:r>
        <w:r>
          <w:rPr>
            <w:webHidden/>
          </w:rPr>
          <w:fldChar w:fldCharType="end"/>
        </w:r>
      </w:hyperlink>
    </w:p>
    <w:p w14:paraId="3845B35F" w14:textId="77777777" w:rsidR="000E2817" w:rsidRDefault="000E2817">
      <w:pPr>
        <w:pStyle w:val="Verzeichnis1"/>
        <w:rPr>
          <w:rFonts w:asciiTheme="minorHAnsi" w:eastAsiaTheme="minorEastAsia" w:hAnsiTheme="minorHAnsi" w:cstheme="minorBidi"/>
          <w:b w:val="0"/>
          <w:sz w:val="24"/>
          <w:szCs w:val="24"/>
        </w:rPr>
      </w:pPr>
      <w:hyperlink w:anchor="_Toc446152495" w:history="1">
        <w:r w:rsidRPr="00C77340">
          <w:rPr>
            <w:rStyle w:val="Link"/>
          </w:rPr>
          <w:t>7</w:t>
        </w:r>
        <w:r>
          <w:rPr>
            <w:rFonts w:asciiTheme="minorHAnsi" w:eastAsiaTheme="minorEastAsia" w:hAnsiTheme="minorHAnsi" w:cstheme="minorBidi"/>
            <w:b w:val="0"/>
            <w:sz w:val="24"/>
            <w:szCs w:val="24"/>
          </w:rPr>
          <w:tab/>
        </w:r>
        <w:r w:rsidRPr="00C77340">
          <w:rPr>
            <w:rStyle w:val="Link"/>
          </w:rPr>
          <w:t>Evaluation der Zielerreichung und Ausblick</w:t>
        </w:r>
        <w:r>
          <w:rPr>
            <w:webHidden/>
          </w:rPr>
          <w:tab/>
        </w:r>
        <w:r>
          <w:rPr>
            <w:webHidden/>
          </w:rPr>
          <w:fldChar w:fldCharType="begin"/>
        </w:r>
        <w:r>
          <w:rPr>
            <w:webHidden/>
          </w:rPr>
          <w:instrText xml:space="preserve"> PAGEREF _Toc446152495 \h </w:instrText>
        </w:r>
        <w:r>
          <w:rPr>
            <w:webHidden/>
          </w:rPr>
        </w:r>
        <w:r>
          <w:rPr>
            <w:webHidden/>
          </w:rPr>
          <w:fldChar w:fldCharType="separate"/>
        </w:r>
        <w:r>
          <w:rPr>
            <w:webHidden/>
          </w:rPr>
          <w:t>20</w:t>
        </w:r>
        <w:r>
          <w:rPr>
            <w:webHidden/>
          </w:rPr>
          <w:fldChar w:fldCharType="end"/>
        </w:r>
      </w:hyperlink>
    </w:p>
    <w:p w14:paraId="64FF1A80" w14:textId="77777777" w:rsidR="000E2817" w:rsidRDefault="000E2817">
      <w:pPr>
        <w:pStyle w:val="Verzeichnis1"/>
        <w:rPr>
          <w:rFonts w:asciiTheme="minorHAnsi" w:eastAsiaTheme="minorEastAsia" w:hAnsiTheme="minorHAnsi" w:cstheme="minorBidi"/>
          <w:b w:val="0"/>
          <w:sz w:val="24"/>
          <w:szCs w:val="24"/>
        </w:rPr>
      </w:pPr>
      <w:hyperlink w:anchor="_Toc446152496" w:history="1">
        <w:r w:rsidRPr="00C77340">
          <w:rPr>
            <w:rStyle w:val="Link"/>
          </w:rPr>
          <w:t>8</w:t>
        </w:r>
        <w:r>
          <w:rPr>
            <w:rFonts w:asciiTheme="minorHAnsi" w:eastAsiaTheme="minorEastAsia" w:hAnsiTheme="minorHAnsi" w:cstheme="minorBidi"/>
            <w:b w:val="0"/>
            <w:sz w:val="24"/>
            <w:szCs w:val="24"/>
          </w:rPr>
          <w:tab/>
        </w:r>
        <w:r w:rsidRPr="00C77340">
          <w:rPr>
            <w:rStyle w:val="Link"/>
          </w:rPr>
          <w:t>Literaturverzeichnis</w:t>
        </w:r>
        <w:r>
          <w:rPr>
            <w:webHidden/>
          </w:rPr>
          <w:tab/>
        </w:r>
        <w:r>
          <w:rPr>
            <w:webHidden/>
          </w:rPr>
          <w:fldChar w:fldCharType="begin"/>
        </w:r>
        <w:r>
          <w:rPr>
            <w:webHidden/>
          </w:rPr>
          <w:instrText xml:space="preserve"> PAGEREF _Toc446152496 \h </w:instrText>
        </w:r>
        <w:r>
          <w:rPr>
            <w:webHidden/>
          </w:rPr>
        </w:r>
        <w:r>
          <w:rPr>
            <w:webHidden/>
          </w:rPr>
          <w:fldChar w:fldCharType="separate"/>
        </w:r>
        <w:r>
          <w:rPr>
            <w:webHidden/>
          </w:rPr>
          <w:t>21</w:t>
        </w:r>
        <w:r>
          <w:rPr>
            <w:webHidden/>
          </w:rPr>
          <w:fldChar w:fldCharType="end"/>
        </w:r>
      </w:hyperlink>
    </w:p>
    <w:p w14:paraId="29A89C49" w14:textId="77777777" w:rsidR="000E2817" w:rsidRDefault="000E2817">
      <w:pPr>
        <w:pStyle w:val="Verzeichnis1"/>
        <w:rPr>
          <w:rFonts w:asciiTheme="minorHAnsi" w:eastAsiaTheme="minorEastAsia" w:hAnsiTheme="minorHAnsi" w:cstheme="minorBidi"/>
          <w:b w:val="0"/>
          <w:sz w:val="24"/>
          <w:szCs w:val="24"/>
        </w:rPr>
      </w:pPr>
      <w:hyperlink w:anchor="_Toc446152497" w:history="1">
        <w:r w:rsidRPr="00C77340">
          <w:rPr>
            <w:rStyle w:val="Link"/>
          </w:rPr>
          <w:t>Erklärung</w:t>
        </w:r>
        <w:r>
          <w:rPr>
            <w:webHidden/>
          </w:rPr>
          <w:tab/>
        </w:r>
        <w:r>
          <w:rPr>
            <w:webHidden/>
          </w:rPr>
          <w:fldChar w:fldCharType="begin"/>
        </w:r>
        <w:r>
          <w:rPr>
            <w:webHidden/>
          </w:rPr>
          <w:instrText xml:space="preserve"> PAGEREF _Toc446152497 \h </w:instrText>
        </w:r>
        <w:r>
          <w:rPr>
            <w:webHidden/>
          </w:rPr>
        </w:r>
        <w:r>
          <w:rPr>
            <w:webHidden/>
          </w:rPr>
          <w:fldChar w:fldCharType="separate"/>
        </w:r>
        <w:r>
          <w:rPr>
            <w:webHidden/>
          </w:rPr>
          <w:t>23</w:t>
        </w:r>
        <w:r>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4" w:name="_Toc446152467"/>
      <w:r w:rsidRPr="00753DE5">
        <w:lastRenderedPageBreak/>
        <w:t>Abbildungsverzeichnis</w:t>
      </w:r>
      <w:bookmarkEnd w:id="14"/>
    </w:p>
    <w:p w14:paraId="7FE10013" w14:textId="77777777" w:rsidR="000E2817"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0E2817" w:rsidRPr="00CA4515">
        <w:rPr>
          <w:b/>
          <w:noProof/>
        </w:rPr>
        <w:t>Abbildung 2.1: Zusammenhang Time to Market</w:t>
      </w:r>
      <w:r w:rsidR="000E2817">
        <w:rPr>
          <w:noProof/>
        </w:rPr>
        <w:tab/>
      </w:r>
      <w:r w:rsidR="000E2817">
        <w:rPr>
          <w:noProof/>
        </w:rPr>
        <w:fldChar w:fldCharType="begin"/>
      </w:r>
      <w:r w:rsidR="000E2817">
        <w:rPr>
          <w:noProof/>
        </w:rPr>
        <w:instrText xml:space="preserve"> PAGEREF _Toc446152498 \h </w:instrText>
      </w:r>
      <w:r w:rsidR="000E2817">
        <w:rPr>
          <w:noProof/>
        </w:rPr>
      </w:r>
      <w:r w:rsidR="000E2817">
        <w:rPr>
          <w:noProof/>
        </w:rPr>
        <w:fldChar w:fldCharType="separate"/>
      </w:r>
      <w:r w:rsidR="000E2817">
        <w:rPr>
          <w:noProof/>
        </w:rPr>
        <w:t>6</w:t>
      </w:r>
      <w:r w:rsidR="000E2817">
        <w:rPr>
          <w:noProof/>
        </w:rPr>
        <w:fldChar w:fldCharType="end"/>
      </w:r>
    </w:p>
    <w:p w14:paraId="75CCCCE3" w14:textId="77777777" w:rsidR="000E2817" w:rsidRDefault="000E2817">
      <w:pPr>
        <w:pStyle w:val="Abbildungsverzeichnis"/>
        <w:rPr>
          <w:rFonts w:asciiTheme="minorHAnsi" w:eastAsiaTheme="minorEastAsia" w:hAnsiTheme="minorHAnsi" w:cstheme="minorBidi"/>
          <w:noProof/>
          <w:sz w:val="24"/>
          <w:szCs w:val="24"/>
        </w:rPr>
      </w:pPr>
      <w:r w:rsidRPr="00CA4515">
        <w:rPr>
          <w:b/>
          <w:noProof/>
        </w:rPr>
        <w:t>Abbildung 2.2: Zusammenhang Produkt zu Release</w:t>
      </w:r>
      <w:r>
        <w:rPr>
          <w:noProof/>
        </w:rPr>
        <w:tab/>
      </w:r>
      <w:r>
        <w:rPr>
          <w:noProof/>
        </w:rPr>
        <w:fldChar w:fldCharType="begin"/>
      </w:r>
      <w:r>
        <w:rPr>
          <w:noProof/>
        </w:rPr>
        <w:instrText xml:space="preserve"> PAGEREF _Toc446152499 \h </w:instrText>
      </w:r>
      <w:r>
        <w:rPr>
          <w:noProof/>
        </w:rPr>
      </w:r>
      <w:r>
        <w:rPr>
          <w:noProof/>
        </w:rPr>
        <w:fldChar w:fldCharType="separate"/>
      </w:r>
      <w:r>
        <w:rPr>
          <w:noProof/>
        </w:rPr>
        <w:t>11</w:t>
      </w:r>
      <w:r>
        <w:rPr>
          <w:noProof/>
        </w:rPr>
        <w:fldChar w:fldCharType="end"/>
      </w:r>
    </w:p>
    <w:p w14:paraId="4CDD278F" w14:textId="77777777" w:rsidR="000E2817" w:rsidRDefault="000E2817">
      <w:pPr>
        <w:pStyle w:val="Abbildungsverzeichnis"/>
        <w:rPr>
          <w:rFonts w:asciiTheme="minorHAnsi" w:eastAsiaTheme="minorEastAsia" w:hAnsiTheme="minorHAnsi" w:cstheme="minorBidi"/>
          <w:noProof/>
          <w:sz w:val="24"/>
          <w:szCs w:val="24"/>
        </w:rPr>
      </w:pPr>
      <w:r w:rsidRPr="00CA4515">
        <w:rPr>
          <w:b/>
          <w:noProof/>
        </w:rPr>
        <w:t>Abbildung 2.3: Überblick ITIL</w:t>
      </w:r>
      <w:r>
        <w:rPr>
          <w:noProof/>
        </w:rPr>
        <w:tab/>
      </w:r>
      <w:r>
        <w:rPr>
          <w:noProof/>
        </w:rPr>
        <w:fldChar w:fldCharType="begin"/>
      </w:r>
      <w:r>
        <w:rPr>
          <w:noProof/>
        </w:rPr>
        <w:instrText xml:space="preserve"> PAGEREF _Toc446152500 \h </w:instrText>
      </w:r>
      <w:r>
        <w:rPr>
          <w:noProof/>
        </w:rPr>
      </w:r>
      <w:r>
        <w:rPr>
          <w:noProof/>
        </w:rPr>
        <w:fldChar w:fldCharType="separate"/>
      </w:r>
      <w:r>
        <w:rPr>
          <w:noProof/>
        </w:rPr>
        <w:t>13</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6152468"/>
      <w:r w:rsidRPr="00753DE5">
        <w:lastRenderedPageBreak/>
        <w:t>Tabellenverzeichnis</w:t>
      </w:r>
      <w:bookmarkEnd w:id="15"/>
    </w:p>
    <w:p w14:paraId="6C90D6CE" w14:textId="77777777" w:rsidR="000E2817"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bookmarkStart w:id="16" w:name="_GoBack"/>
      <w:bookmarkEnd w:id="16"/>
      <w:r w:rsidR="000E2817" w:rsidRPr="00A830FA">
        <w:rPr>
          <w:b/>
          <w:noProof/>
        </w:rPr>
        <w:t>Tabelle 2.1: Zuordnung der Produktlebenszyklusphasen</w:t>
      </w:r>
      <w:r w:rsidR="000E2817">
        <w:rPr>
          <w:noProof/>
        </w:rPr>
        <w:tab/>
      </w:r>
      <w:r w:rsidR="000E2817">
        <w:rPr>
          <w:noProof/>
        </w:rPr>
        <w:fldChar w:fldCharType="begin"/>
      </w:r>
      <w:r w:rsidR="000E2817">
        <w:rPr>
          <w:noProof/>
        </w:rPr>
        <w:instrText xml:space="preserve"> PAGEREF _Toc446152501 \h </w:instrText>
      </w:r>
      <w:r w:rsidR="000E2817">
        <w:rPr>
          <w:noProof/>
        </w:rPr>
      </w:r>
      <w:r w:rsidR="000E2817">
        <w:rPr>
          <w:noProof/>
        </w:rPr>
        <w:fldChar w:fldCharType="separate"/>
      </w:r>
      <w:r w:rsidR="000E2817">
        <w:rPr>
          <w:noProof/>
        </w:rPr>
        <w:t>10</w:t>
      </w:r>
      <w:r w:rsidR="000E2817">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7"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8" w:name="_Toc446152469"/>
      <w:proofErr w:type="spellStart"/>
      <w:r w:rsidRPr="009B052B">
        <w:rPr>
          <w:lang w:val="en-US"/>
        </w:rPr>
        <w:lastRenderedPageBreak/>
        <w:t>Abkürzungsverzeichnis</w:t>
      </w:r>
      <w:bookmarkEnd w:id="18"/>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5ECB6842" w14:textId="77777777" w:rsidR="00461FAA" w:rsidRDefault="00461FAA" w:rsidP="00461FAA">
      <w:pPr>
        <w:pStyle w:val="berschrift1"/>
      </w:pPr>
      <w:bookmarkStart w:id="19" w:name="_Ref445636100"/>
      <w:bookmarkStart w:id="20" w:name="_Toc446152470"/>
      <w:r>
        <w:lastRenderedPageBreak/>
        <w:t>Einleitung</w:t>
      </w:r>
      <w:bookmarkEnd w:id="19"/>
      <w:bookmarkEnd w:id="20"/>
    </w:p>
    <w:p w14:paraId="07CC0560" w14:textId="5A0B467D" w:rsidR="00741159" w:rsidRDefault="00741159" w:rsidP="0070203B">
      <w:commentRangeStart w:id="21"/>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commentRangeEnd w:id="21"/>
      <w:r>
        <w:rPr>
          <w:rStyle w:val="Kommentarzeichen"/>
        </w:rPr>
        <w:commentReference w:id="21"/>
      </w:r>
    </w:p>
    <w:p w14:paraId="10A70DE1" w14:textId="2637671C" w:rsidR="00E8229F" w:rsidRDefault="00460270" w:rsidP="0070203B">
      <w:r>
        <w:t xml:space="preserve">Jedes Unternehmen hat eine Gewinnerzielungsabsicht. Gewinne lassen sich durch die effiziente Vermarktung von Produkten und Dienstleistungen an Kunden erwirtschaften. Bei der Vermarktung konkurrieren </w:t>
      </w:r>
      <w:commentRangeStart w:id="22"/>
      <w:r w:rsidR="00803CAA">
        <w:t>Unternehmen in</w:t>
      </w:r>
      <w:r w:rsidR="00E8229F">
        <w:t xml:space="preserve"> einem freien Markt um Kunden</w:t>
      </w:r>
      <w:commentRangeEnd w:id="22"/>
      <w:r w:rsidR="00803CAA">
        <w:rPr>
          <w:rStyle w:val="Kommentarzeichen"/>
        </w:rPr>
        <w:commentReference w:id="22"/>
      </w:r>
      <w:r w:rsidR="00E8229F">
        <w:t xml:space="preserve">. </w:t>
      </w:r>
      <w:commentRangeStart w:id="23"/>
      <w:r w:rsidR="0028244C">
        <w:t>Mittels Wettbewerbsvorteilen heben sich Unternehmen von der Konkurrenz ab und gewinnen damit Kunden</w:t>
      </w:r>
      <w:commentRangeEnd w:id="23"/>
      <w:r w:rsidR="00803CAA">
        <w:rPr>
          <w:rStyle w:val="Kommentarzeichen"/>
        </w:rPr>
        <w:commentReference w:id="23"/>
      </w:r>
      <w:sdt>
        <w:sdtPr>
          <w:id w:val="463317536"/>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sdt>
        <w:sdtPr>
          <w:id w:val="261112000"/>
          <w:citation/>
        </w:sdtPr>
        <w:sdtContent>
          <w:r w:rsidR="00E8229F">
            <w:fldChar w:fldCharType="begin"/>
          </w:r>
          <w:r w:rsidR="00E8229F">
            <w:instrText xml:space="preserve">CITATION Kim \p 4411 \l 1031 </w:instrText>
          </w:r>
          <w:r w:rsidR="00E8229F">
            <w:fldChar w:fldCharType="separate"/>
          </w:r>
          <w:r w:rsidR="00803CAA">
            <w:rPr>
              <w:noProof/>
            </w:rPr>
            <w:t xml:space="preserve"> (Kim, Behr und Spafford, The Phoenix Project 2013, 4411)</w:t>
          </w:r>
          <w:r w:rsidR="00E8229F">
            <w:fldChar w:fldCharType="end"/>
          </w:r>
        </w:sdtContent>
      </w:sdt>
      <w:r w:rsidR="0028244C">
        <w:t xml:space="preserve">. </w:t>
      </w:r>
      <w:commentRangeStart w:id="24"/>
      <w:r w:rsidR="0028244C">
        <w:t>Dazu</w:t>
      </w:r>
      <w:r w:rsidR="00E8229F">
        <w:t xml:space="preserve"> sind Unternehmen und deren Produkte in einem ständigen Wandel, welcher durch Innovation angetrieben wird. </w:t>
      </w:r>
      <w:commentRangeEnd w:id="24"/>
      <w:r w:rsidR="00803CAA">
        <w:rPr>
          <w:rStyle w:val="Kommentarzeichen"/>
        </w:rPr>
        <w:commentReference w:id="24"/>
      </w:r>
      <w:commentRangeStart w:id="25"/>
      <w:r w:rsidR="0028244C">
        <w:t>Ebenso unterliegt die Umwelt</w:t>
      </w:r>
      <w:r w:rsidR="00E8229F">
        <w:t xml:space="preserve">, in der die Unternehmen agieren, </w:t>
      </w:r>
      <w:r w:rsidR="0028244C">
        <w:t>einer</w:t>
      </w:r>
      <w:r w:rsidR="00E8229F">
        <w:t xml:space="preserve"> k</w:t>
      </w:r>
      <w:r>
        <w:t xml:space="preserve">ontinuierlichen Veränderung, welche </w:t>
      </w:r>
      <w:r w:rsidR="0028244C">
        <w:t xml:space="preserve">Anpassungen mittels </w:t>
      </w:r>
      <w:r w:rsidR="00E8229F">
        <w:t>Innovation</w:t>
      </w:r>
      <w:commentRangeEnd w:id="25"/>
      <w:r>
        <w:t xml:space="preserve"> verlangt</w:t>
      </w:r>
      <w:r w:rsidR="00803CAA">
        <w:rPr>
          <w:rStyle w:val="Kommentarzeichen"/>
        </w:rPr>
        <w:commentReference w:id="25"/>
      </w:r>
      <w:sdt>
        <w:sdtPr>
          <w:id w:val="225728298"/>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r w:rsidR="00E8229F">
        <w:t xml:space="preserve">. </w:t>
      </w:r>
      <w:r w:rsidR="0028244C">
        <w:t xml:space="preserve">Diese notwendigen </w:t>
      </w:r>
      <w:commentRangeStart w:id="26"/>
      <w:r w:rsidR="0028244C">
        <w:t>Innovationen werden durch Investitionen ermöglicht und innerhalb des Produkt</w:t>
      </w:r>
      <w:r w:rsidR="00180BBA">
        <w:t>-M</w:t>
      </w:r>
      <w:r w:rsidR="0028244C">
        <w:t>anagements gesteuert</w:t>
      </w:r>
      <w:commentRangeEnd w:id="26"/>
      <w:r w:rsidR="00803CAA">
        <w:rPr>
          <w:rStyle w:val="Kommentarzeichen"/>
        </w:rPr>
        <w:commentReference w:id="26"/>
      </w:r>
      <w:r w:rsidR="0028244C">
        <w:t>.</w:t>
      </w:r>
      <w:r w:rsidR="00E8229F">
        <w:t xml:space="preserve"> </w:t>
      </w:r>
      <w:commentRangeStart w:id="27"/>
      <w:r w:rsidR="0028244C">
        <w:t xml:space="preserve">Relevante Zielgröße </w:t>
      </w:r>
      <w:r w:rsidR="001F123D">
        <w:t>einer Investition ist der Return on Investment</w:t>
      </w:r>
      <w:r w:rsidR="00803CAA">
        <w:t>, da er</w:t>
      </w:r>
      <w:r w:rsidR="0028244C">
        <w:t xml:space="preserve"> beschreibt, wann der Nutzen einer Investition die Kosten übersteigt</w:t>
      </w:r>
      <w:commentRangeEnd w:id="27"/>
      <w:r w:rsidR="00803CAA">
        <w:rPr>
          <w:rStyle w:val="Kommentarzeichen"/>
        </w:rPr>
        <w:commentReference w:id="27"/>
      </w:r>
      <w:r w:rsidR="0028244C">
        <w:t xml:space="preserve">. </w:t>
      </w:r>
      <w:commentRangeStart w:id="28"/>
      <w:r w:rsidR="0028244C">
        <w:t>Von entscheidender Bedeutung ist</w:t>
      </w:r>
      <w:r w:rsidR="00E8229F">
        <w:t xml:space="preserve"> </w:t>
      </w:r>
      <w:r w:rsidR="0028244C">
        <w:t xml:space="preserve">dabei der Zeitpunkt, zu dem </w:t>
      </w:r>
      <w:r w:rsidR="00803CAA">
        <w:t>der</w:t>
      </w:r>
      <w:r w:rsidR="0028244C">
        <w:t xml:space="preserve"> Nutzen aus der</w:t>
      </w:r>
      <w:r w:rsidR="00E8229F">
        <w:t xml:space="preserve"> </w:t>
      </w:r>
      <w:r w:rsidR="0028244C">
        <w:t>Investition gezogen werden kann</w:t>
      </w:r>
      <w:commentRangeEnd w:id="28"/>
      <w:r w:rsidR="00803CAA">
        <w:rPr>
          <w:rStyle w:val="Kommentarzeichen"/>
        </w:rPr>
        <w:commentReference w:id="28"/>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xml:space="preserve">. </w:t>
      </w:r>
      <w:commentRangeStart w:id="29"/>
      <w:r w:rsidR="00E8229F">
        <w:t>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bezeichnet</w:t>
      </w:r>
      <w:commentRangeEnd w:id="29"/>
      <w:r w:rsidR="00803CAA">
        <w:rPr>
          <w:rStyle w:val="Kommentarzeichen"/>
        </w:rPr>
        <w:commentReference w:id="29"/>
      </w:r>
      <w:r w:rsidR="00E8229F">
        <w:t xml:space="preserve">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30"/>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30"/>
      <w:r w:rsidR="00803CAA">
        <w:rPr>
          <w:rStyle w:val="Kommentarzeichen"/>
        </w:rPr>
        <w:commentReference w:id="30"/>
      </w:r>
      <w:r w:rsidR="001F123D">
        <w:t>.</w:t>
      </w:r>
      <w:r w:rsidR="00E8229F">
        <w:t xml:space="preserve"> </w:t>
      </w:r>
      <w:commentRangeStart w:id="31"/>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31"/>
      <w:r w:rsidR="00803CAA">
        <w:rPr>
          <w:rStyle w:val="Kommentarzeichen"/>
        </w:rPr>
        <w:commentReference w:id="31"/>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32"/>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32"/>
      <w:r w:rsidR="00803CAA">
        <w:rPr>
          <w:rStyle w:val="Kommentarzeichen"/>
        </w:rPr>
        <w:commentReference w:id="32"/>
      </w:r>
      <w:commentRangeStart w:id="33"/>
      <w:r w:rsidR="001F123D">
        <w:t>Daher sind Prozesse und Abläufe im IT-Service-Management typischerweise nicht agil, sondern starr</w:t>
      </w:r>
      <w:commentRangeEnd w:id="33"/>
      <w:r w:rsidR="00803CAA">
        <w:rPr>
          <w:rStyle w:val="Kommentarzeichen"/>
        </w:rPr>
        <w:commentReference w:id="33"/>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34"/>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34"/>
      <w:r w:rsidR="00803CAA">
        <w:rPr>
          <w:rStyle w:val="Kommentarzeichen"/>
        </w:rPr>
        <w:commentReference w:id="34"/>
      </w:r>
      <w:r w:rsidR="001F123D">
        <w:t xml:space="preserve">. </w:t>
      </w:r>
      <w:commentRangeStart w:id="35"/>
      <w:r w:rsidR="001F123D">
        <w:t>Neben einer tieferen Zusammenarbeit in einem Team, stehen Standardisierung und Automatisierung sowie der Abbau von Bürokratie im Fokus dieses Ansatzes.</w:t>
      </w:r>
      <w:r w:rsidR="00E8229F">
        <w:t xml:space="preserve"> </w:t>
      </w:r>
      <w:commentRangeEnd w:id="35"/>
      <w:r w:rsidR="00803CAA">
        <w:rPr>
          <w:rStyle w:val="Kommentarzeichen"/>
        </w:rPr>
        <w:commentReference w:id="35"/>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lastRenderedPageBreak/>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 xml:space="preserve">Wenn ja, anhand welcher Kriterien können diese individualisiert werden? </w:t>
      </w:r>
      <w:commentRangeStart w:id="36"/>
      <w:r w:rsidR="001F123D">
        <w:t>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commentRangeEnd w:id="36"/>
      <w:r w:rsidR="00803CAA">
        <w:rPr>
          <w:rStyle w:val="Kommentarzeichen"/>
        </w:rPr>
        <w:commentReference w:id="36"/>
      </w:r>
      <w:r w:rsidR="00E8229F">
        <w:t xml:space="preserve">. </w:t>
      </w:r>
      <w:commentRangeStart w:id="37"/>
      <w:r w:rsidR="00E8229F">
        <w:t xml:space="preserve">Dadurch entsteht Unternehmen bei der Umsetzung von konkreten </w:t>
      </w:r>
      <w:r w:rsidR="00803CAA">
        <w:t>Release-Management</w:t>
      </w:r>
      <w:r w:rsidR="00E8229F">
        <w:t xml:space="preserve"> Prozessen ein erhöhter Aufwand.</w:t>
      </w:r>
      <w:commentRangeEnd w:id="37"/>
      <w:r w:rsidR="00803CAA">
        <w:rPr>
          <w:rStyle w:val="Kommentarzeichen"/>
        </w:rPr>
        <w:commentReference w:id="37"/>
      </w:r>
    </w:p>
    <w:p w14:paraId="2B1932EB" w14:textId="4897B360"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w:t>
      </w:r>
      <w:commentRangeStart w:id="38"/>
      <w:r>
        <w:t>Da zwischen dem Produktlebenszyklus und dem Innovationsbedarf ein direkter Zusammenhang entsteht, scheint dieser Faktor jedoch am bedeutendsten.</w:t>
      </w:r>
      <w:commentRangeEnd w:id="38"/>
      <w:r w:rsidR="00803CAA">
        <w:rPr>
          <w:rStyle w:val="Kommentarzeichen"/>
        </w:rPr>
        <w:commentReference w:id="38"/>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w:t>
      </w:r>
      <w:r>
        <w:lastRenderedPageBreak/>
        <w:t xml:space="preserve">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39" w:name="_Ref442963595"/>
      <w:bookmarkStart w:id="40" w:name="_Toc446152471"/>
      <w:r>
        <w:lastRenderedPageBreak/>
        <w:t>Grundlagen</w:t>
      </w:r>
      <w:bookmarkEnd w:id="39"/>
      <w:bookmarkEnd w:id="40"/>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41" w:name="_Ref445029358"/>
      <w:bookmarkStart w:id="42" w:name="_Toc446152472"/>
      <w:r>
        <w:t>Innovation</w:t>
      </w:r>
      <w:r w:rsidR="00461FAA">
        <w:t xml:space="preserve"> </w:t>
      </w:r>
      <w:r w:rsidR="00DB13B7">
        <w:t>zur</w:t>
      </w:r>
      <w:r>
        <w:t xml:space="preserve"> Existenz</w:t>
      </w:r>
      <w:r w:rsidR="00DB13B7">
        <w:t>sicherung</w:t>
      </w:r>
      <w:bookmarkEnd w:id="41"/>
      <w:bookmarkEnd w:id="42"/>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0CC1C372" w:rsidR="00F30DA8" w:rsidRDefault="00253A86" w:rsidP="004530A1">
      <w:pPr>
        <w:pStyle w:val="Beschriftung"/>
        <w:spacing w:after="120" w:line="240" w:lineRule="auto"/>
      </w:pPr>
      <w:bookmarkStart w:id="43" w:name="_Ref445566438"/>
      <w:bookmarkStart w:id="44" w:name="_Ref444943110"/>
      <w:bookmarkStart w:id="45" w:name="_Toc446152498"/>
      <w:r w:rsidRPr="00F30DA8">
        <w:rPr>
          <w:b/>
        </w:rPr>
        <w:t xml:space="preserve">Abbildung </w:t>
      </w:r>
      <w:r w:rsidR="0053131B">
        <w:rPr>
          <w:b/>
        </w:rPr>
        <w:fldChar w:fldCharType="begin"/>
      </w:r>
      <w:r w:rsidR="0053131B">
        <w:rPr>
          <w:b/>
        </w:rPr>
        <w:instrText xml:space="preserve"> STYLEREF 1 \s </w:instrText>
      </w:r>
      <w:r w:rsidR="0053131B">
        <w:rPr>
          <w:b/>
        </w:rPr>
        <w:fldChar w:fldCharType="separate"/>
      </w:r>
      <w:r w:rsidR="0053131B">
        <w:rPr>
          <w:b/>
          <w:noProof/>
        </w:rPr>
        <w:t>2</w:t>
      </w:r>
      <w:r w:rsidR="0053131B">
        <w:rPr>
          <w:b/>
        </w:rPr>
        <w:fldChar w:fldCharType="end"/>
      </w:r>
      <w:r w:rsidR="0053131B">
        <w:rPr>
          <w:b/>
        </w:rPr>
        <w:t>.</w:t>
      </w:r>
      <w:r w:rsidR="0053131B">
        <w:rPr>
          <w:b/>
        </w:rPr>
        <w:fldChar w:fldCharType="begin"/>
      </w:r>
      <w:r w:rsidR="0053131B">
        <w:rPr>
          <w:b/>
        </w:rPr>
        <w:instrText xml:space="preserve"> SEQ Abbildung \* ARABIC \s 1 </w:instrText>
      </w:r>
      <w:r w:rsidR="0053131B">
        <w:rPr>
          <w:b/>
        </w:rPr>
        <w:fldChar w:fldCharType="separate"/>
      </w:r>
      <w:r w:rsidR="0053131B">
        <w:rPr>
          <w:b/>
          <w:noProof/>
        </w:rPr>
        <w:t>1</w:t>
      </w:r>
      <w:r w:rsidR="0053131B">
        <w:rPr>
          <w:b/>
        </w:rPr>
        <w:fldChar w:fldCharType="end"/>
      </w:r>
      <w:bookmarkEnd w:id="43"/>
      <w:r w:rsidRPr="00F30DA8">
        <w:rPr>
          <w:b/>
        </w:rPr>
        <w:t xml:space="preserve">: Zusammenhang Time </w:t>
      </w:r>
      <w:proofErr w:type="spellStart"/>
      <w:r w:rsidRPr="00F30DA8">
        <w:rPr>
          <w:b/>
        </w:rPr>
        <w:t>to</w:t>
      </w:r>
      <w:proofErr w:type="spellEnd"/>
      <w:r w:rsidRPr="00F30DA8">
        <w:rPr>
          <w:b/>
        </w:rPr>
        <w:t xml:space="preserve"> Market</w:t>
      </w:r>
      <w:bookmarkEnd w:id="44"/>
      <w:bookmarkEnd w:id="45"/>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46" w:name="_Ref445650448"/>
      <w:bookmarkStart w:id="47" w:name="_Ref445650466"/>
      <w:bookmarkStart w:id="48" w:name="_Ref445650514"/>
      <w:bookmarkStart w:id="49" w:name="_Ref445650529"/>
      <w:bookmarkStart w:id="50" w:name="_Toc446152473"/>
      <w:r>
        <w:lastRenderedPageBreak/>
        <w:t>Innovationssteuerung</w:t>
      </w:r>
      <w:r w:rsidR="00180BBA">
        <w:t xml:space="preserve"> durch Produkt-</w:t>
      </w:r>
      <w:r w:rsidR="00DB13B7">
        <w:t>Management</w:t>
      </w:r>
      <w:bookmarkEnd w:id="46"/>
      <w:bookmarkEnd w:id="47"/>
      <w:bookmarkEnd w:id="48"/>
      <w:bookmarkEnd w:id="49"/>
      <w:bookmarkEnd w:id="50"/>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094B68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51" w:name="_Ref445276009"/>
      <w:bookmarkStart w:id="52" w:name="_Toc446152474"/>
      <w:r>
        <w:t>Der Produktlebenszyklus</w:t>
      </w:r>
      <w:bookmarkEnd w:id="51"/>
      <w:bookmarkEnd w:id="52"/>
    </w:p>
    <w:p w14:paraId="71D7B03C" w14:textId="0CCAF02E" w:rsidR="00E52BF8"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 xml:space="preserve">. </w:t>
      </w:r>
      <w:r>
        <w:t>In der Literatur werden unterschiedliche Phasen und Bezeichnungen diesbezüglich beschrieben.</w:t>
      </w:r>
      <w:r w:rsidR="007322FE">
        <w:t xml:space="preserve"> Diese werden nun kurz dargestellt und anschließend als Basis für die weitere Ausarbeitung zu einem zusammengefasst.</w:t>
      </w:r>
      <w:r>
        <w:t xml:space="preserve"> </w:t>
      </w:r>
      <w:proofErr w:type="spellStart"/>
      <w:r w:rsidRPr="00E52BF8">
        <w:rPr>
          <w:i/>
        </w:rPr>
        <w:t>Kairies</w:t>
      </w:r>
      <w:proofErr w:type="spellEnd"/>
      <w:r>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Pr>
          <w:i/>
        </w:rPr>
        <w:t xml:space="preserve"> </w:t>
      </w:r>
      <w:r>
        <w:t xml:space="preserve">beschreibt den Ablauf des Produktlebenszyklus </w:t>
      </w:r>
      <w:r w:rsidR="00DC6487">
        <w:t>mit den folgenden Phasen:</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6A1E49A4" w:rsidR="00DC6487" w:rsidRDefault="000C13E1" w:rsidP="00DC6487">
      <w:r>
        <w:t xml:space="preserve">Eine andere Einteilung der Phasen nimmt </w:t>
      </w:r>
      <w:proofErr w:type="spellStart"/>
      <w:r w:rsidRPr="000C13E1">
        <w:rPr>
          <w:i/>
        </w:rPr>
        <w:t>Lennertz</w:t>
      </w:r>
      <w:proofErr w:type="spellEnd"/>
      <w:r>
        <w:t xml:space="preserve"> </w:t>
      </w:r>
      <w:sdt>
        <w:sdtPr>
          <w:id w:val="-957476983"/>
          <w:citation/>
        </w:sdtPr>
        <w:sdtContent>
          <w:r>
            <w:fldChar w:fldCharType="begin"/>
          </w:r>
          <w:r w:rsidR="00CF19B9">
            <w:instrText xml:space="preserve">CITATION Len06 \p ", S. 19 ff." \n  \l 1031 </w:instrText>
          </w:r>
          <w:r>
            <w:fldChar w:fldCharType="separate"/>
          </w:r>
          <w:r w:rsidR="00CF19B9">
            <w:rPr>
              <w:noProof/>
            </w:rPr>
            <w:t>(2006, S. 19 ff.)</w:t>
          </w:r>
          <w:r>
            <w:fldChar w:fldCharType="end"/>
          </w:r>
        </w:sdtContent>
      </w:sdt>
      <w:r>
        <w:t xml:space="preserve"> vor:</w:t>
      </w:r>
    </w:p>
    <w:p w14:paraId="371C923B" w14:textId="5E22B50D" w:rsidR="000C13E1" w:rsidRDefault="000C13E1" w:rsidP="007F25D4">
      <w:pPr>
        <w:pStyle w:val="Listenabsatz"/>
        <w:numPr>
          <w:ilvl w:val="0"/>
          <w:numId w:val="11"/>
        </w:numPr>
      </w:pPr>
      <w:r>
        <w:t>Entstehungsphase (pränatal)</w:t>
      </w:r>
    </w:p>
    <w:p w14:paraId="30AD8AB5" w14:textId="324164BB" w:rsidR="000C13E1" w:rsidRDefault="000C13E1" w:rsidP="007F25D4">
      <w:pPr>
        <w:pStyle w:val="Listenabsatz"/>
        <w:numPr>
          <w:ilvl w:val="1"/>
          <w:numId w:val="15"/>
        </w:numPr>
        <w:ind w:hanging="83"/>
      </w:pPr>
      <w:r>
        <w:t>Produktplanung</w:t>
      </w:r>
    </w:p>
    <w:p w14:paraId="0CAF0AE3" w14:textId="61F5A85A" w:rsidR="000C13E1" w:rsidRDefault="000C13E1" w:rsidP="007F25D4">
      <w:pPr>
        <w:pStyle w:val="Listenabsatz"/>
        <w:numPr>
          <w:ilvl w:val="1"/>
          <w:numId w:val="15"/>
        </w:numPr>
        <w:ind w:hanging="83"/>
      </w:pPr>
      <w:r>
        <w:t>Produktentwicklung</w:t>
      </w:r>
    </w:p>
    <w:p w14:paraId="11C2319A" w14:textId="28486282" w:rsidR="000C13E1" w:rsidRDefault="000C13E1" w:rsidP="007F25D4">
      <w:pPr>
        <w:pStyle w:val="Listenabsatz"/>
        <w:numPr>
          <w:ilvl w:val="1"/>
          <w:numId w:val="15"/>
        </w:numPr>
        <w:ind w:hanging="83"/>
      </w:pPr>
      <w:r>
        <w:t>Produktfertigung</w:t>
      </w:r>
    </w:p>
    <w:p w14:paraId="2260773E" w14:textId="69CB4B81" w:rsidR="000C13E1" w:rsidRDefault="000C13E1" w:rsidP="007F25D4">
      <w:pPr>
        <w:pStyle w:val="Listenabsatz"/>
        <w:numPr>
          <w:ilvl w:val="0"/>
          <w:numId w:val="11"/>
        </w:numPr>
      </w:pPr>
      <w:r>
        <w:t>Lebensphase (vital)</w:t>
      </w:r>
    </w:p>
    <w:p w14:paraId="7488A8D5" w14:textId="601D9349" w:rsidR="000C13E1" w:rsidRDefault="000C13E1" w:rsidP="007F25D4">
      <w:pPr>
        <w:pStyle w:val="Listenabsatz"/>
        <w:numPr>
          <w:ilvl w:val="1"/>
          <w:numId w:val="14"/>
        </w:numPr>
        <w:ind w:hanging="83"/>
      </w:pPr>
      <w:r>
        <w:lastRenderedPageBreak/>
        <w:t>Einführung</w:t>
      </w:r>
    </w:p>
    <w:p w14:paraId="39C1EFE9" w14:textId="7803DF5A" w:rsidR="000C13E1" w:rsidRDefault="000C13E1" w:rsidP="007F25D4">
      <w:pPr>
        <w:pStyle w:val="Listenabsatz"/>
        <w:numPr>
          <w:ilvl w:val="1"/>
          <w:numId w:val="14"/>
        </w:numPr>
        <w:ind w:hanging="83"/>
      </w:pPr>
      <w:r>
        <w:t>Wachstum</w:t>
      </w:r>
    </w:p>
    <w:p w14:paraId="69A848F5" w14:textId="5AC0C244" w:rsidR="000C13E1" w:rsidRDefault="000C13E1" w:rsidP="007F25D4">
      <w:pPr>
        <w:pStyle w:val="Listenabsatz"/>
        <w:numPr>
          <w:ilvl w:val="1"/>
          <w:numId w:val="14"/>
        </w:numPr>
        <w:ind w:hanging="83"/>
      </w:pPr>
      <w:r>
        <w:t>Reife</w:t>
      </w:r>
    </w:p>
    <w:p w14:paraId="479C85AB" w14:textId="233953A8" w:rsidR="000C13E1" w:rsidRDefault="000F467E" w:rsidP="007F25D4">
      <w:pPr>
        <w:pStyle w:val="Listenabsatz"/>
        <w:numPr>
          <w:ilvl w:val="1"/>
          <w:numId w:val="14"/>
        </w:numPr>
        <w:ind w:hanging="83"/>
      </w:pPr>
      <w:r>
        <w:t>Rückgang (ggf. mit Verlängerung)</w:t>
      </w:r>
    </w:p>
    <w:p w14:paraId="009DB087" w14:textId="00DFBCF3" w:rsidR="000C13E1" w:rsidRDefault="000C13E1" w:rsidP="007F25D4">
      <w:pPr>
        <w:pStyle w:val="Listenabsatz"/>
        <w:numPr>
          <w:ilvl w:val="0"/>
          <w:numId w:val="11"/>
        </w:numPr>
      </w:pPr>
      <w:r>
        <w:t>Entsorgungsphase (postmortal)</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492FA34D"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zwischen Reife und Rückgang </w:t>
      </w:r>
      <w:r w:rsidR="00C47FFA">
        <w:t xml:space="preserve">zwangsläufig </w:t>
      </w:r>
      <w:r w:rsidR="005941BA">
        <w:t>ein kurzer Zeitpunkt der Sättigung vorherrschen muss, wird diese Phase aufgrund ihrer wegweisenden Bedeutung explizit</w:t>
      </w:r>
      <w:r w:rsidR="00C47FFA">
        <w:t xml:space="preserve"> überführt.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4C0E54">
        <w:tc>
          <w:tcPr>
            <w:tcW w:w="2417"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lastRenderedPageBreak/>
              <w:t>Kairies</w:t>
            </w:r>
            <w:proofErr w:type="spellEnd"/>
          </w:p>
        </w:tc>
        <w:tc>
          <w:tcPr>
            <w:tcW w:w="2067"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84"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4C0E54">
        <w:tc>
          <w:tcPr>
            <w:tcW w:w="2417" w:type="dxa"/>
            <w:vAlign w:val="center"/>
          </w:tcPr>
          <w:p w14:paraId="47E4FFD0" w14:textId="0861C5A6" w:rsidR="000F467E" w:rsidRDefault="004135A6" w:rsidP="005D27BB">
            <w:pPr>
              <w:jc w:val="left"/>
            </w:pPr>
            <w:r>
              <w:t>(Entwicklung)</w:t>
            </w:r>
          </w:p>
        </w:tc>
        <w:tc>
          <w:tcPr>
            <w:tcW w:w="2067" w:type="dxa"/>
          </w:tcPr>
          <w:p w14:paraId="3736B391" w14:textId="2B3D1D0A" w:rsidR="000F467E" w:rsidRDefault="000F467E" w:rsidP="007322FE">
            <w:r>
              <w:t>Entstehungsphase</w:t>
            </w:r>
          </w:p>
        </w:tc>
        <w:tc>
          <w:tcPr>
            <w:tcW w:w="1684"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4C0E54">
        <w:tc>
          <w:tcPr>
            <w:tcW w:w="2417" w:type="dxa"/>
          </w:tcPr>
          <w:p w14:paraId="75B295C4" w14:textId="455EC4EB" w:rsidR="000F467E" w:rsidRDefault="004135A6" w:rsidP="007322FE">
            <w:r>
              <w:t>Einführungsphase</w:t>
            </w:r>
          </w:p>
        </w:tc>
        <w:tc>
          <w:tcPr>
            <w:tcW w:w="2067" w:type="dxa"/>
          </w:tcPr>
          <w:p w14:paraId="5F28716B" w14:textId="1E1491FA" w:rsidR="000F467E" w:rsidRDefault="000F467E" w:rsidP="007322FE">
            <w:r>
              <w:t>Einführung</w:t>
            </w:r>
          </w:p>
        </w:tc>
        <w:tc>
          <w:tcPr>
            <w:tcW w:w="1684"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4C0E54">
        <w:tc>
          <w:tcPr>
            <w:tcW w:w="2417" w:type="dxa"/>
          </w:tcPr>
          <w:p w14:paraId="72B30A01" w14:textId="54E2AE37" w:rsidR="000F467E" w:rsidRDefault="000F467E" w:rsidP="007322FE">
            <w:r>
              <w:t>Wachstumsphase</w:t>
            </w:r>
          </w:p>
        </w:tc>
        <w:tc>
          <w:tcPr>
            <w:tcW w:w="2067" w:type="dxa"/>
          </w:tcPr>
          <w:p w14:paraId="5993C75E" w14:textId="6474112F" w:rsidR="000F467E" w:rsidRDefault="000F467E" w:rsidP="007322FE">
            <w:r>
              <w:t>Wachstum</w:t>
            </w:r>
          </w:p>
        </w:tc>
        <w:tc>
          <w:tcPr>
            <w:tcW w:w="1684"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0F467E" w14:paraId="198E51D6" w14:textId="74ED267B" w:rsidTr="004C0E54">
        <w:tc>
          <w:tcPr>
            <w:tcW w:w="2417" w:type="dxa"/>
          </w:tcPr>
          <w:p w14:paraId="438C3E60" w14:textId="44E8CA8E" w:rsidR="000F467E" w:rsidRDefault="000F467E" w:rsidP="007322FE">
            <w:r>
              <w:t>Reifephase</w:t>
            </w:r>
          </w:p>
        </w:tc>
        <w:tc>
          <w:tcPr>
            <w:tcW w:w="2067" w:type="dxa"/>
          </w:tcPr>
          <w:p w14:paraId="7641C81B" w14:textId="53C430C8" w:rsidR="000F467E" w:rsidRDefault="000F467E" w:rsidP="007322FE">
            <w:r>
              <w:t>Reife</w:t>
            </w:r>
          </w:p>
        </w:tc>
        <w:tc>
          <w:tcPr>
            <w:tcW w:w="1684" w:type="dxa"/>
          </w:tcPr>
          <w:p w14:paraId="54A6AED7" w14:textId="28905A66" w:rsidR="000F467E" w:rsidRDefault="000F467E" w:rsidP="007322FE">
            <w:r>
              <w:t>Reife</w:t>
            </w:r>
          </w:p>
        </w:tc>
        <w:tc>
          <w:tcPr>
            <w:tcW w:w="2268" w:type="dxa"/>
            <w:shd w:val="clear" w:color="auto" w:fill="595959" w:themeFill="text1" w:themeFillTint="A6"/>
          </w:tcPr>
          <w:p w14:paraId="48EA39F7" w14:textId="705F3F50" w:rsidR="000F467E" w:rsidRPr="000F467E" w:rsidRDefault="000F467E" w:rsidP="007322FE">
            <w:pPr>
              <w:rPr>
                <w:color w:val="FFFFFF" w:themeColor="background1"/>
              </w:rPr>
            </w:pPr>
            <w:r w:rsidRPr="000F467E">
              <w:rPr>
                <w:color w:val="FFFFFF" w:themeColor="background1"/>
              </w:rPr>
              <w:t>Reife</w:t>
            </w:r>
          </w:p>
        </w:tc>
      </w:tr>
      <w:tr w:rsidR="000F467E" w14:paraId="3020C7B2" w14:textId="5CBE872E" w:rsidTr="004C0E54">
        <w:tc>
          <w:tcPr>
            <w:tcW w:w="2417" w:type="dxa"/>
          </w:tcPr>
          <w:p w14:paraId="35854D73" w14:textId="63DDA8FA" w:rsidR="000F467E" w:rsidRDefault="000F467E" w:rsidP="007322FE">
            <w:r>
              <w:t>Mark</w:t>
            </w:r>
            <w:r w:rsidR="002D2388">
              <w:t>t</w:t>
            </w:r>
            <w:r>
              <w:t>sättigungsphase</w:t>
            </w:r>
          </w:p>
        </w:tc>
        <w:tc>
          <w:tcPr>
            <w:tcW w:w="2067" w:type="dxa"/>
            <w:vMerge w:val="restart"/>
            <w:vAlign w:val="center"/>
          </w:tcPr>
          <w:p w14:paraId="55F90E17" w14:textId="14E25920" w:rsidR="000F467E" w:rsidRDefault="000F467E" w:rsidP="000F467E">
            <w:pPr>
              <w:jc w:val="left"/>
            </w:pPr>
            <w:r>
              <w:t>Rückgang</w:t>
            </w:r>
          </w:p>
        </w:tc>
        <w:tc>
          <w:tcPr>
            <w:tcW w:w="1684" w:type="dxa"/>
          </w:tcPr>
          <w:p w14:paraId="4E9E75FA" w14:textId="34556D08" w:rsidR="000F467E" w:rsidRDefault="000F467E" w:rsidP="007322FE">
            <w:r>
              <w:t>Sättigung</w:t>
            </w:r>
          </w:p>
        </w:tc>
        <w:tc>
          <w:tcPr>
            <w:tcW w:w="2268" w:type="dxa"/>
            <w:shd w:val="clear" w:color="auto" w:fill="595959" w:themeFill="text1" w:themeFillTint="A6"/>
          </w:tcPr>
          <w:p w14:paraId="1454D05F" w14:textId="110CCE23" w:rsidR="000F467E" w:rsidRPr="000F467E" w:rsidRDefault="000F467E" w:rsidP="007322FE">
            <w:pPr>
              <w:rPr>
                <w:color w:val="FFFFFF" w:themeColor="background1"/>
              </w:rPr>
            </w:pPr>
            <w:r w:rsidRPr="000F467E">
              <w:rPr>
                <w:color w:val="FFFFFF" w:themeColor="background1"/>
              </w:rPr>
              <w:t>Sättigung</w:t>
            </w:r>
          </w:p>
        </w:tc>
      </w:tr>
      <w:tr w:rsidR="000F467E" w14:paraId="5273680E" w14:textId="14CA8C21" w:rsidTr="004C0E54">
        <w:tc>
          <w:tcPr>
            <w:tcW w:w="2417" w:type="dxa"/>
          </w:tcPr>
          <w:p w14:paraId="49E4EC1B" w14:textId="02A81018" w:rsidR="000F467E" w:rsidRDefault="000F467E" w:rsidP="007322FE">
            <w:r>
              <w:t>Marktrückgangsphase</w:t>
            </w:r>
          </w:p>
        </w:tc>
        <w:tc>
          <w:tcPr>
            <w:tcW w:w="2067" w:type="dxa"/>
            <w:vMerge/>
          </w:tcPr>
          <w:p w14:paraId="6E42B0EE" w14:textId="77777777" w:rsidR="000F467E" w:rsidRDefault="000F467E" w:rsidP="007322FE"/>
        </w:tc>
        <w:tc>
          <w:tcPr>
            <w:tcW w:w="1684"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4C0E54">
        <w:trPr>
          <w:trHeight w:val="561"/>
        </w:trPr>
        <w:tc>
          <w:tcPr>
            <w:tcW w:w="2417" w:type="dxa"/>
          </w:tcPr>
          <w:p w14:paraId="639E172E" w14:textId="62BAEC7B" w:rsidR="000F467E" w:rsidRDefault="000F467E" w:rsidP="007322FE">
            <w:r>
              <w:t>Elimination</w:t>
            </w:r>
          </w:p>
        </w:tc>
        <w:tc>
          <w:tcPr>
            <w:tcW w:w="2067" w:type="dxa"/>
          </w:tcPr>
          <w:p w14:paraId="42EC2E9B" w14:textId="380F0C3E" w:rsidR="000F467E" w:rsidRDefault="000F467E" w:rsidP="007322FE">
            <w:r>
              <w:t>Entsorgungsphase</w:t>
            </w:r>
          </w:p>
        </w:tc>
        <w:tc>
          <w:tcPr>
            <w:tcW w:w="1684"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53" w:name="_Ref445303931"/>
      <w:bookmarkStart w:id="54" w:name="_Toc446152501"/>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53"/>
      <w:r w:rsidRPr="00075C67">
        <w:rPr>
          <w:b/>
        </w:rPr>
        <w:t>: Zuordnung der Produktlebenszyklusphasen</w:t>
      </w:r>
      <w:bookmarkEnd w:id="54"/>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55" w:name="_Toc446152475"/>
      <w:r>
        <w:t xml:space="preserve">Produktveröffentlichung durch Standards im </w:t>
      </w:r>
      <w:r w:rsidR="00803CAA">
        <w:t>Release-Management</w:t>
      </w:r>
      <w:bookmarkEnd w:id="55"/>
    </w:p>
    <w:p w14:paraId="5219C75E" w14:textId="781F6714" w:rsidR="003C772E" w:rsidRDefault="00D477E1" w:rsidP="00E8229F">
      <w:r>
        <w:t>Um neue Produkte oder Veränderungen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lastRenderedPageBreak/>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340301AD" w:rsidR="003C772E" w:rsidRPr="004530A1" w:rsidRDefault="004530A1" w:rsidP="004530A1">
      <w:pPr>
        <w:pStyle w:val="Beschriftung"/>
        <w:spacing w:after="120" w:line="240" w:lineRule="auto"/>
        <w:rPr>
          <w:b/>
        </w:rPr>
      </w:pPr>
      <w:bookmarkStart w:id="56" w:name="_Ref445901269"/>
      <w:bookmarkStart w:id="57" w:name="_Ref445031218"/>
      <w:bookmarkStart w:id="58" w:name="_Toc446152499"/>
      <w:r w:rsidRPr="004530A1">
        <w:rPr>
          <w:b/>
        </w:rPr>
        <w:t xml:space="preserve">Abbildung </w:t>
      </w:r>
      <w:r w:rsidR="0053131B">
        <w:rPr>
          <w:b/>
        </w:rPr>
        <w:fldChar w:fldCharType="begin"/>
      </w:r>
      <w:r w:rsidR="0053131B">
        <w:rPr>
          <w:b/>
        </w:rPr>
        <w:instrText xml:space="preserve"> STYLEREF 1 \s </w:instrText>
      </w:r>
      <w:r w:rsidR="0053131B">
        <w:rPr>
          <w:b/>
        </w:rPr>
        <w:fldChar w:fldCharType="separate"/>
      </w:r>
      <w:r w:rsidR="0053131B">
        <w:rPr>
          <w:b/>
          <w:noProof/>
        </w:rPr>
        <w:t>2</w:t>
      </w:r>
      <w:r w:rsidR="0053131B">
        <w:rPr>
          <w:b/>
        </w:rPr>
        <w:fldChar w:fldCharType="end"/>
      </w:r>
      <w:r w:rsidR="0053131B">
        <w:rPr>
          <w:b/>
        </w:rPr>
        <w:t>.</w:t>
      </w:r>
      <w:r w:rsidR="0053131B">
        <w:rPr>
          <w:b/>
        </w:rPr>
        <w:fldChar w:fldCharType="begin"/>
      </w:r>
      <w:r w:rsidR="0053131B">
        <w:rPr>
          <w:b/>
        </w:rPr>
        <w:instrText xml:space="preserve"> SEQ Abbildung \* ARABIC \s 1 </w:instrText>
      </w:r>
      <w:r w:rsidR="0053131B">
        <w:rPr>
          <w:b/>
        </w:rPr>
        <w:fldChar w:fldCharType="separate"/>
      </w:r>
      <w:r w:rsidR="0053131B">
        <w:rPr>
          <w:b/>
          <w:noProof/>
        </w:rPr>
        <w:t>2</w:t>
      </w:r>
      <w:r w:rsidR="0053131B">
        <w:rPr>
          <w:b/>
        </w:rPr>
        <w:fldChar w:fldCharType="end"/>
      </w:r>
      <w:bookmarkEnd w:id="56"/>
      <w:r w:rsidRPr="004530A1">
        <w:rPr>
          <w:b/>
        </w:rPr>
        <w:t>: Zusammenhang Produkt zu Release</w:t>
      </w:r>
      <w:bookmarkEnd w:id="57"/>
      <w:bookmarkEnd w:id="58"/>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32DB2606"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w:t>
      </w:r>
      <w:r>
        <w:t xml:space="preserve"> Gemäß </w:t>
      </w:r>
      <w:r w:rsidRPr="00436A4E">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oder die Kombination mehrerer Änderungen an einem IT Service,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IT Service bezieht. Ein IT Service dient laut ITIL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34B5B">
        <w:t>ITIL</w:t>
      </w:r>
      <w:r w:rsidR="00BF7373">
        <w:t xml:space="preserve"> auf die Sicht des IT Service-Managements. Als IT Service-Management bezeichnet ITIL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IT Services durch IT Service Anbieter.</w:t>
      </w:r>
      <w:r w:rsidR="00834B5B">
        <w:t xml:space="preserve"> </w:t>
      </w:r>
      <w:commentRangeStart w:id="59"/>
      <w:r w:rsidR="00834B5B">
        <w:t>D</w:t>
      </w:r>
      <w:r w:rsidR="005B656A">
        <w:t xml:space="preserve">ie Aufgabenteilung zwischen Produkt- und IT Service-Management </w:t>
      </w:r>
      <w:r w:rsidR="00834B5B">
        <w:t>ist sicherlich bei jeder Unternehmung unterschiedlich, doch typischerweise wird das fertige Produ</w:t>
      </w:r>
      <w:r w:rsidR="005B656A">
        <w:t>kt</w:t>
      </w:r>
      <w:r w:rsidR="00834B5B">
        <w:t xml:space="preserve"> an das IT Service-Management übergeben und dort veröffentlicht und bis zur nächsten Änderung betrieben, gewartet und </w:t>
      </w:r>
      <w:r w:rsidR="005B656A">
        <w:t xml:space="preserve">darüber </w:t>
      </w:r>
      <w:r w:rsidR="00834B5B">
        <w:t xml:space="preserve">Support angeboten. </w:t>
      </w:r>
      <w:r w:rsidR="005B656A">
        <w:t xml:space="preserve">Eine weitere Differenzierung kann durch die Ausgliederung der IT Entwicklung aus dem Produkt-Managements erfolgen. In diesem Konstrukt definiert das Produkt-Management Anforderungen an die IT Entwicklung, welche diese umsetzt und zu Veröffentlichung an das IT Service-Management weiter gibt. </w:t>
      </w:r>
      <w:r w:rsidR="00834B5B">
        <w:t xml:space="preserve">Die Notwendigkeit einer IT Service-Management Organisationen ist vermutlich nur in größeren Unternehmen gegeben. Die größte Motivation ist hierfür die Nutzung von Skaleneffekten, welche zur Effizienzsteigerung führen, da anstatt für jedes Produkt bzw. Projekt individuell, zentral ein </w:t>
      </w:r>
      <w:r w:rsidR="005B656A">
        <w:t xml:space="preserve">standardisierter </w:t>
      </w:r>
      <w:r w:rsidR="00834B5B">
        <w:t xml:space="preserve">Ansatz </w:t>
      </w:r>
      <w:r w:rsidR="005B656A">
        <w:t xml:space="preserve">zur Nutzung </w:t>
      </w:r>
      <w:r w:rsidR="00834B5B">
        <w:t>vorgegeben wird.</w:t>
      </w:r>
      <w:commentRangeEnd w:id="59"/>
      <w:r w:rsidR="005B656A">
        <w:rPr>
          <w:rStyle w:val="Kommentarzeichen"/>
        </w:rPr>
        <w:commentReference w:id="59"/>
      </w:r>
      <w:r w:rsidR="005B656A">
        <w:t xml:space="preserve"> </w:t>
      </w:r>
      <w:r w:rsidR="00470564">
        <w:t xml:space="preserve">Der meist genutzte Ansatz </w:t>
      </w:r>
      <w:r w:rsidR="005B656A">
        <w:t>im IT Service-Management Umfeld</w:t>
      </w:r>
      <w:r w:rsidR="00470564">
        <w:t xml:space="preserve"> ist die</w:t>
      </w:r>
      <w:r w:rsidR="005B656A">
        <w:t xml:space="preserve"> bereits genannte</w:t>
      </w:r>
      <w:r w:rsidR="00470564">
        <w:t xml:space="preserve"> Best Practice Samm</w:t>
      </w:r>
      <w:r w:rsidR="00470564">
        <w:lastRenderedPageBreak/>
        <w:t>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Es dient als Hilfestellung bei der Etablierung von IT Service-Management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Wissenssammlung, die beschreibt wie dieser 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beschrieben</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 xml:space="preserve">Service </w:t>
      </w:r>
      <w:proofErr w:type="spellStart"/>
      <w:r>
        <w:t>Strategy</w:t>
      </w:r>
      <w:proofErr w:type="spellEnd"/>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 xml:space="preserve">m Zentrum steht die Service </w:t>
      </w:r>
      <w:proofErr w:type="spellStart"/>
      <w:r w:rsidR="00E668F2">
        <w:t>S</w:t>
      </w:r>
      <w:r>
        <w:t>trategy</w:t>
      </w:r>
      <w:proofErr w:type="spellEnd"/>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C3C45B8" w14:textId="4FD66096" w:rsidR="00577DC0" w:rsidRDefault="00577DC0" w:rsidP="00577DC0">
      <w:pPr>
        <w:pStyle w:val="Listenabsatz"/>
        <w:numPr>
          <w:ilvl w:val="0"/>
          <w:numId w:val="20"/>
        </w:numPr>
      </w:pPr>
      <w:r>
        <w:t>Sicherstellung des Service Nutzens</w:t>
      </w:r>
    </w:p>
    <w:p w14:paraId="116733A9" w14:textId="704A59E4" w:rsidR="00577DC0" w:rsidRDefault="00577DC0" w:rsidP="00577DC0">
      <w:r>
        <w:t>Zur Erreichung der Ziele sind in ITIL für diese Stadium folgende Prozesse definiert</w:t>
      </w:r>
      <w:sdt>
        <w:sdtPr>
          <w:id w:val="623573991"/>
          <w:citation/>
        </w:sdtPr>
        <w:sdtContent>
          <w:r>
            <w:fldChar w:fldCharType="begin"/>
          </w:r>
          <w:r>
            <w:instrText xml:space="preserve">CITATION AXE11 \p "S. 5" \l 1031 </w:instrText>
          </w:r>
          <w:r>
            <w:fldChar w:fldCharType="separate"/>
          </w:r>
          <w:r>
            <w:rPr>
              <w:noProof/>
            </w:rPr>
            <w:t xml:space="preserve"> (AXELOS 2011, S. 5)</w:t>
          </w:r>
          <w:r>
            <w:fldChar w:fldCharType="end"/>
          </w:r>
        </w:sdtContent>
      </w:sdt>
      <w:r>
        <w: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02614BD6" w14:textId="488C0F66" w:rsidR="00577DC0" w:rsidRDefault="00577DC0" w:rsidP="00577DC0">
      <w:pPr>
        <w:pStyle w:val="Listenabsatz"/>
        <w:numPr>
          <w:ilvl w:val="0"/>
          <w:numId w:val="21"/>
        </w:numPr>
      </w:pPr>
      <w:r>
        <w:lastRenderedPageBreak/>
        <w:t>Knowledge Management</w:t>
      </w:r>
    </w:p>
    <w:p w14:paraId="44854A9C" w14:textId="2F7E43DD" w:rsidR="00577DC0" w:rsidRDefault="00577DC0" w:rsidP="00577DC0">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7703BB9B" w14:textId="3460F400" w:rsidR="00577DC0" w:rsidRDefault="00577DC0" w:rsidP="00577DC0">
      <w:r>
        <w:t>Der Zusammenhang zwischen einem konkreten Release und den</w:t>
      </w:r>
      <w:r w:rsidR="0053131B">
        <w:t xml:space="preserve"> soeben</w:t>
      </w:r>
      <w:r>
        <w:t xml:space="preserve"> beschrieben Service Lebenszyklusphasen sowie 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77777777" w:rsidR="0053131B" w:rsidRDefault="0053131B" w:rsidP="0053131B">
      <w:pPr>
        <w:keepNext/>
      </w:pPr>
      <w:r>
        <w:rPr>
          <w:noProof/>
        </w:rPr>
        <w:drawing>
          <wp:inline distT="0" distB="0" distL="0" distR="0" wp14:anchorId="65460802" wp14:editId="14CD4731">
            <wp:extent cx="5065776" cy="2718816"/>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4_ITIL.png"/>
                    <pic:cNvPicPr/>
                  </pic:nvPicPr>
                  <pic:blipFill>
                    <a:blip r:embed="rId24">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58B277EF" w:rsidR="00577DC0" w:rsidRPr="0053131B" w:rsidRDefault="0053131B" w:rsidP="0053131B">
      <w:pPr>
        <w:pStyle w:val="Beschriftung"/>
        <w:spacing w:after="120" w:line="240" w:lineRule="auto"/>
        <w:rPr>
          <w:b/>
        </w:rPr>
      </w:pPr>
      <w:bookmarkStart w:id="60" w:name="_Ref445907730"/>
      <w:bookmarkStart w:id="61" w:name="_Toc446152500"/>
      <w:r w:rsidRPr="0053131B">
        <w:rPr>
          <w:b/>
        </w:rPr>
        <w:t xml:space="preserve">Abbildung </w:t>
      </w:r>
      <w:r w:rsidRPr="0053131B">
        <w:rPr>
          <w:b/>
        </w:rPr>
        <w:fldChar w:fldCharType="begin"/>
      </w:r>
      <w:r w:rsidRPr="0053131B">
        <w:rPr>
          <w:b/>
        </w:rPr>
        <w:instrText xml:space="preserve"> STYLEREF 1 \s </w:instrText>
      </w:r>
      <w:r w:rsidRPr="0053131B">
        <w:rPr>
          <w:b/>
        </w:rPr>
        <w:fldChar w:fldCharType="separate"/>
      </w:r>
      <w:r w:rsidRPr="0053131B">
        <w:rPr>
          <w:b/>
        </w:rPr>
        <w:t>2</w:t>
      </w:r>
      <w:r w:rsidRPr="0053131B">
        <w:rPr>
          <w:b/>
        </w:rPr>
        <w:fldChar w:fldCharType="end"/>
      </w:r>
      <w:r w:rsidRPr="0053131B">
        <w:rPr>
          <w:b/>
        </w:rPr>
        <w:t>.</w:t>
      </w:r>
      <w:r w:rsidRPr="0053131B">
        <w:rPr>
          <w:b/>
        </w:rPr>
        <w:fldChar w:fldCharType="begin"/>
      </w:r>
      <w:r w:rsidRPr="0053131B">
        <w:rPr>
          <w:b/>
        </w:rPr>
        <w:instrText xml:space="preserve"> SEQ Abbildung \* ARABIC \s 1 </w:instrText>
      </w:r>
      <w:r w:rsidRPr="0053131B">
        <w:rPr>
          <w:b/>
        </w:rPr>
        <w:fldChar w:fldCharType="separate"/>
      </w:r>
      <w:r w:rsidRPr="0053131B">
        <w:rPr>
          <w:b/>
        </w:rPr>
        <w:t>3</w:t>
      </w:r>
      <w:r w:rsidRPr="0053131B">
        <w:rPr>
          <w:b/>
        </w:rPr>
        <w:fldChar w:fldCharType="end"/>
      </w:r>
      <w:bookmarkEnd w:id="60"/>
      <w:r w:rsidRPr="0053131B">
        <w:rPr>
          <w:b/>
        </w:rPr>
        <w:t>: Überblick ITIL</w:t>
      </w:r>
      <w:bookmarkEnd w:id="61"/>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3F2DF6AD" w:rsidR="00950836" w:rsidRDefault="00950836" w:rsidP="00577DC0">
      <w:pPr>
        <w:rPr>
          <w:highlight w:val="yellow"/>
        </w:rPr>
      </w:pPr>
      <w:r>
        <w:rPr>
          <w:highlight w:val="yellow"/>
        </w:rPr>
        <w:t>Nutzen ITIL Transition</w:t>
      </w:r>
    </w:p>
    <w:p w14:paraId="3482564B" w14:textId="177B6E49" w:rsidR="00E8229F" w:rsidRDefault="00E8229F" w:rsidP="00577DC0">
      <w:pPr>
        <w:rPr>
          <w:highlight w:val="yellow"/>
        </w:rPr>
      </w:pPr>
      <w:r w:rsidRPr="00577DC0">
        <w:rPr>
          <w:highlight w:val="yellow"/>
        </w:rPr>
        <w:t>ISO 20000</w:t>
      </w:r>
      <w:r w:rsidR="009D0C18" w:rsidRPr="00577DC0">
        <w:rPr>
          <w:highlight w:val="yellow"/>
        </w:rPr>
        <w:t>-1 und -2</w:t>
      </w:r>
    </w:p>
    <w:p w14:paraId="29B09C7E" w14:textId="777057CD" w:rsidR="0052128D" w:rsidRPr="00577DC0" w:rsidRDefault="0052128D" w:rsidP="00577DC0">
      <w:pPr>
        <w:rPr>
          <w:highlight w:val="yellow"/>
        </w:rPr>
      </w:pPr>
      <w:r>
        <w:rPr>
          <w:highlight w:val="yellow"/>
        </w:rPr>
        <w:t>Abrundung Kapitel 2 mit Zusammenfassung und Überleitung zu Kapitel 3</w:t>
      </w:r>
    </w:p>
    <w:p w14:paraId="41991067" w14:textId="1E0232DB" w:rsidR="00461FAA" w:rsidRDefault="00461FAA" w:rsidP="00461FAA">
      <w:pPr>
        <w:pStyle w:val="berschrift1"/>
      </w:pPr>
      <w:bookmarkStart w:id="62" w:name="_Ref442963836"/>
      <w:bookmarkStart w:id="63" w:name="_Toc446152476"/>
      <w:r>
        <w:lastRenderedPageBreak/>
        <w:t xml:space="preserve">Entwurfsaspekte der </w:t>
      </w:r>
      <w:r w:rsidR="00803CAA">
        <w:t>Release-Management</w:t>
      </w:r>
      <w:r>
        <w:t xml:space="preserve"> Standardtypen</w:t>
      </w:r>
      <w:bookmarkEnd w:id="62"/>
      <w:bookmarkEnd w:id="63"/>
    </w:p>
    <w:p w14:paraId="140626A5" w14:textId="18D4759C" w:rsidR="00175F2D" w:rsidRPr="00175F2D" w:rsidRDefault="00175F2D" w:rsidP="00175F2D">
      <w:r w:rsidRPr="00175F2D">
        <w:rPr>
          <w:highlight w:val="yellow"/>
        </w:rPr>
        <w:t xml:space="preserve">Entwurfsaspekte sind die Risiken </w:t>
      </w:r>
      <w:r w:rsidR="0052128D">
        <w:rPr>
          <w:highlight w:val="yellow"/>
        </w:rPr>
        <w:t xml:space="preserve">der Produktlebenszyklen </w:t>
      </w:r>
      <w:r w:rsidRPr="00175F2D">
        <w:rPr>
          <w:highlight w:val="yellow"/>
        </w:rPr>
        <w:t>u</w:t>
      </w:r>
      <w:r w:rsidR="0052128D">
        <w:rPr>
          <w:highlight w:val="yellow"/>
        </w:rPr>
        <w:t xml:space="preserve">nd die Prozessdefinitionen aus </w:t>
      </w:r>
      <w:r w:rsidRPr="00175F2D">
        <w:rPr>
          <w:highlight w:val="yellow"/>
        </w:rPr>
        <w:t xml:space="preserve"> ITIL</w:t>
      </w:r>
    </w:p>
    <w:p w14:paraId="28170CD2" w14:textId="77777777" w:rsidR="00461FAA" w:rsidRDefault="00461FAA" w:rsidP="00461FAA">
      <w:pPr>
        <w:pStyle w:val="berschrift2"/>
      </w:pPr>
      <w:bookmarkStart w:id="64" w:name="_Toc446152477"/>
      <w:r>
        <w:t>Risiken innerhalb der Produktlebenszyklusphasen</w:t>
      </w:r>
      <w:bookmarkEnd w:id="64"/>
    </w:p>
    <w:p w14:paraId="142220C3" w14:textId="76BE75F0"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 und eine Aggregation auf einen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 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65" w:name="_Toc446152478"/>
      <w:r>
        <w:t>Entwicklung</w:t>
      </w:r>
      <w:bookmarkEnd w:id="65"/>
    </w:p>
    <w:p w14:paraId="1753A01F" w14:textId="5507701D" w:rsidR="00461FAA" w:rsidRDefault="00461FAA" w:rsidP="00461FAA">
      <w:pPr>
        <w:pStyle w:val="berschrift3"/>
      </w:pPr>
      <w:bookmarkStart w:id="66" w:name="_Toc446152479"/>
      <w:r>
        <w:t>Einführung</w:t>
      </w:r>
      <w:bookmarkEnd w:id="66"/>
    </w:p>
    <w:p w14:paraId="54892F99" w14:textId="4C99463E" w:rsidR="004A2561" w:rsidRDefault="004A2561" w:rsidP="00E8229F">
      <w:r>
        <w:t xml:space="preserve">„85% der Produktlebens- und Entsorgungskosten entstehen in Produktentstehungsphase“ </w:t>
      </w:r>
      <w:sdt>
        <w:sdtPr>
          <w:id w:val="291486828"/>
          <w:citation/>
        </w:sdtPr>
        <w:sdtContent>
          <w:r>
            <w:fldChar w:fldCharType="begin"/>
          </w:r>
          <w:r>
            <w:instrText xml:space="preserve">CITATION Len06 \p "S. 7" \l 1031 </w:instrText>
          </w:r>
          <w:r>
            <w:fldChar w:fldCharType="separate"/>
          </w:r>
          <w:r>
            <w:rPr>
              <w:noProof/>
            </w:rPr>
            <w:t>(Lennertz 2006, S. 7)</w:t>
          </w:r>
          <w:r>
            <w:fldChar w:fldCharType="end"/>
          </w:r>
        </w:sdtContent>
      </w:sdt>
    </w:p>
    <w:p w14:paraId="7B5A430E" w14:textId="26D0A1F1" w:rsidR="00E8229F" w:rsidRDefault="00E8229F" w:rsidP="00E8229F">
      <w:r>
        <w:t>Risiko: zu spät</w:t>
      </w:r>
    </w:p>
    <w:p w14:paraId="5FAE1856" w14:textId="5653479E" w:rsidR="00E8229F" w:rsidRDefault="00E8229F" w:rsidP="00E8229F">
      <w:r>
        <w:t xml:space="preserve">Risiko: zu teuer -&gt; </w:t>
      </w:r>
      <w:proofErr w:type="spellStart"/>
      <w:r>
        <w:t>minimum</w:t>
      </w:r>
      <w:proofErr w:type="spellEnd"/>
      <w:r>
        <w:t xml:space="preserve"> </w:t>
      </w:r>
      <w:proofErr w:type="spellStart"/>
      <w:r>
        <w:t>viable</w:t>
      </w:r>
      <w:proofErr w:type="spellEnd"/>
      <w:r>
        <w:t xml:space="preserve"> </w:t>
      </w:r>
      <w:proofErr w:type="spellStart"/>
      <w:r>
        <w:t>product</w:t>
      </w:r>
      <w:proofErr w:type="spellEnd"/>
    </w:p>
    <w:p w14:paraId="50CB6AE5" w14:textId="2CE170B8" w:rsidR="00E8229F" w:rsidRPr="00E8229F" w:rsidRDefault="00E8229F" w:rsidP="00E8229F">
      <w:r>
        <w:t xml:space="preserve">Risiko: das falsche -&gt; A/B </w:t>
      </w:r>
      <w:proofErr w:type="spellStart"/>
      <w:r>
        <w:t>Testing</w:t>
      </w:r>
      <w:proofErr w:type="spellEnd"/>
      <w:r>
        <w:t>, schneller Feedbackzyklus</w:t>
      </w:r>
    </w:p>
    <w:p w14:paraId="7E3271D7" w14:textId="305F59DE" w:rsidR="00461FAA" w:rsidRDefault="00461FAA" w:rsidP="00461FAA">
      <w:pPr>
        <w:pStyle w:val="berschrift3"/>
      </w:pPr>
      <w:bookmarkStart w:id="67" w:name="_Toc446152480"/>
      <w:r>
        <w:t>Wachstum</w:t>
      </w:r>
      <w:bookmarkEnd w:id="67"/>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68" w:name="_Toc446152481"/>
      <w:r>
        <w:t>Reife</w:t>
      </w:r>
      <w:bookmarkEnd w:id="68"/>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69" w:name="_Toc446152482"/>
      <w:r>
        <w:t>Sättigung</w:t>
      </w:r>
      <w:bookmarkEnd w:id="69"/>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8BD2F4C" w:rsidR="00461FAA" w:rsidRDefault="000F467E" w:rsidP="00461FAA">
      <w:pPr>
        <w:pStyle w:val="berschrift3"/>
      </w:pPr>
      <w:bookmarkStart w:id="70" w:name="_Toc446152483"/>
      <w:r>
        <w:lastRenderedPageBreak/>
        <w:t>Entsorgung</w:t>
      </w:r>
      <w:bookmarkEnd w:id="70"/>
    </w:p>
    <w:p w14:paraId="0EF13657" w14:textId="6EF1117E" w:rsidR="00BC71A2" w:rsidRDefault="00E8229F" w:rsidP="00E8229F">
      <w:r>
        <w:t>Risiko: Aufwand für Änderungen -&gt; Tests</w:t>
      </w:r>
    </w:p>
    <w:p w14:paraId="516F60D8" w14:textId="06664DCA" w:rsidR="00175F2D" w:rsidRDefault="00175F2D" w:rsidP="00175F2D">
      <w:pPr>
        <w:pStyle w:val="berschrift3"/>
      </w:pPr>
      <w:bookmarkStart w:id="71" w:name="_Toc446152484"/>
      <w:r>
        <w:t>Zusammenfassung der Risiken der einzelnen Phasen</w:t>
      </w:r>
      <w:bookmarkEnd w:id="71"/>
    </w:p>
    <w:p w14:paraId="0E26ED32" w14:textId="207DB2B9" w:rsidR="00175F2D" w:rsidRDefault="00175F2D" w:rsidP="00175F2D">
      <w:r>
        <w:t>Ggf. Zusammenfassung Phasen aufgrund gleicher/ähnlicher Risiken</w:t>
      </w:r>
    </w:p>
    <w:p w14:paraId="119BC914" w14:textId="3CBDF5F2" w:rsidR="00175F2D" w:rsidRPr="00175F2D" w:rsidRDefault="00175F2D" w:rsidP="00175F2D">
      <w:r>
        <w:t>Kategorisierung der Risiken z. B. auf Zeit, Qualität, Kosten</w:t>
      </w:r>
    </w:p>
    <w:p w14:paraId="1EFF39B5" w14:textId="12A626D7" w:rsidR="00461FAA" w:rsidRDefault="00461FAA" w:rsidP="00461FAA">
      <w:pPr>
        <w:pStyle w:val="berschrift2"/>
      </w:pPr>
      <w:bookmarkStart w:id="72" w:name="_Toc446152485"/>
      <w:r>
        <w:t xml:space="preserve">Methoden des </w:t>
      </w:r>
      <w:r w:rsidR="00803CAA">
        <w:t>Release-Management</w:t>
      </w:r>
      <w:r>
        <w:t>s zum Umgang mit Risiken</w:t>
      </w:r>
      <w:bookmarkEnd w:id="72"/>
    </w:p>
    <w:p w14:paraId="51D3E5F0" w14:textId="77777777" w:rsidR="00461FAA" w:rsidRDefault="00461FAA" w:rsidP="00461FAA">
      <w:pPr>
        <w:pStyle w:val="berschrift3"/>
      </w:pPr>
      <w:bookmarkStart w:id="73" w:name="_Toc446152486"/>
      <w:r>
        <w:t>Formalisierung</w:t>
      </w:r>
      <w:bookmarkEnd w:id="73"/>
    </w:p>
    <w:p w14:paraId="386459E1" w14:textId="602510D5" w:rsidR="00BC71A2" w:rsidRDefault="00BC71A2" w:rsidP="00461FAA">
      <w:r>
        <w:t>Rechtliche Rahmenbedingungen (Gesetze)</w:t>
      </w:r>
    </w:p>
    <w:p w14:paraId="2A9FB6DC" w14:textId="48B1981B" w:rsidR="00BC71A2" w:rsidRDefault="00BC71A2" w:rsidP="00461FAA">
      <w:r>
        <w:t xml:space="preserve">Richtlinien, z. B. betriebliche Freigabe, BA, Webfreigabe, </w:t>
      </w:r>
      <w:proofErr w:type="spellStart"/>
      <w:r>
        <w:t>Phasegate</w:t>
      </w:r>
      <w:proofErr w:type="spellEnd"/>
      <w:r>
        <w:t xml:space="preserve"> (u. U. abhängig von Gesetzen) -&gt; Übersetzung in allgemeine Begriffe</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7F25D4">
      <w:pPr>
        <w:pStyle w:val="Listenabsatz"/>
        <w:numPr>
          <w:ilvl w:val="0"/>
          <w:numId w:val="5"/>
        </w:numPr>
      </w:pPr>
      <w:r>
        <w:t>Externe QS</w:t>
      </w:r>
    </w:p>
    <w:p w14:paraId="38A8EA3A" w14:textId="6F51B405" w:rsidR="00E8229F" w:rsidRDefault="00E8229F" w:rsidP="007F25D4">
      <w:pPr>
        <w:pStyle w:val="Listenabsatz"/>
        <w:numPr>
          <w:ilvl w:val="0"/>
          <w:numId w:val="5"/>
        </w:numPr>
      </w:pPr>
      <w:r>
        <w:t>Externer PL</w:t>
      </w:r>
    </w:p>
    <w:p w14:paraId="58B9E9F8" w14:textId="4733EC91" w:rsidR="00E8229F" w:rsidRDefault="00E8229F" w:rsidP="007F25D4">
      <w:pPr>
        <w:pStyle w:val="Listenabsatz"/>
        <w:numPr>
          <w:ilvl w:val="0"/>
          <w:numId w:val="5"/>
        </w:numPr>
      </w:pPr>
      <w:r>
        <w:t xml:space="preserve">Interner </w:t>
      </w:r>
      <w:proofErr w:type="spellStart"/>
      <w:r>
        <w:t>TMg</w:t>
      </w:r>
      <w:proofErr w:type="spellEnd"/>
    </w:p>
    <w:p w14:paraId="0BE0B95D" w14:textId="69B9E8D9" w:rsidR="00E8229F" w:rsidRDefault="00E8229F" w:rsidP="007F25D4">
      <w:pPr>
        <w:pStyle w:val="Listenabsatz"/>
        <w:numPr>
          <w:ilvl w:val="0"/>
          <w:numId w:val="5"/>
        </w:numPr>
      </w:pPr>
      <w:r>
        <w:t>Interner PL</w:t>
      </w:r>
    </w:p>
    <w:p w14:paraId="2E0750F7" w14:textId="0305A611" w:rsidR="00E8229F" w:rsidRDefault="00E8229F" w:rsidP="007F25D4">
      <w:pPr>
        <w:pStyle w:val="Listenabsatz"/>
        <w:numPr>
          <w:ilvl w:val="0"/>
          <w:numId w:val="5"/>
        </w:numPr>
      </w:pPr>
      <w:r>
        <w:t>Interner PO</w:t>
      </w:r>
    </w:p>
    <w:p w14:paraId="496000A5" w14:textId="18A52A3B" w:rsidR="00E8229F" w:rsidRDefault="00E8229F" w:rsidP="007F25D4">
      <w:pPr>
        <w:pStyle w:val="Listenabsatz"/>
        <w:numPr>
          <w:ilvl w:val="0"/>
          <w:numId w:val="5"/>
        </w:numPr>
      </w:pPr>
      <w:r>
        <w:t>Security</w:t>
      </w:r>
    </w:p>
    <w:p w14:paraId="0AC091C7" w14:textId="4816CF56" w:rsidR="00E8229F" w:rsidRDefault="00E8229F" w:rsidP="007F25D4">
      <w:pPr>
        <w:pStyle w:val="Listenabsatz"/>
        <w:numPr>
          <w:ilvl w:val="0"/>
          <w:numId w:val="5"/>
        </w:numPr>
      </w:pPr>
      <w:r>
        <w:t>Betriebsrat</w:t>
      </w:r>
    </w:p>
    <w:p w14:paraId="39E8ED2C" w14:textId="46F313E7" w:rsidR="00BC71A2" w:rsidRDefault="00BC71A2" w:rsidP="007F25D4">
      <w:pPr>
        <w:pStyle w:val="Listenabsatz"/>
        <w:numPr>
          <w:ilvl w:val="0"/>
          <w:numId w:val="5"/>
        </w:numPr>
      </w:pPr>
      <w:r>
        <w:t>Service-Management</w:t>
      </w:r>
    </w:p>
    <w:p w14:paraId="79F5A45F" w14:textId="77777777" w:rsidR="00BC71A2" w:rsidRDefault="00E8229F" w:rsidP="007F25D4">
      <w:pPr>
        <w:pStyle w:val="Listenabsatz"/>
        <w:numPr>
          <w:ilvl w:val="1"/>
          <w:numId w:val="5"/>
        </w:numPr>
      </w:pPr>
      <w:r>
        <w:t>CCAB</w:t>
      </w:r>
    </w:p>
    <w:p w14:paraId="1351E6FA" w14:textId="5FAFD1C3" w:rsidR="00E8229F" w:rsidRDefault="00BC71A2" w:rsidP="007F25D4">
      <w:pPr>
        <w:pStyle w:val="Listenabsatz"/>
        <w:numPr>
          <w:ilvl w:val="1"/>
          <w:numId w:val="5"/>
        </w:numPr>
      </w:pPr>
      <w:r>
        <w:t>BFR</w:t>
      </w:r>
    </w:p>
    <w:p w14:paraId="62A0DB86" w14:textId="77777777" w:rsidR="00BC71A2" w:rsidRDefault="00E8229F" w:rsidP="007F25D4">
      <w:pPr>
        <w:pStyle w:val="Listenabsatz"/>
        <w:numPr>
          <w:ilvl w:val="0"/>
          <w:numId w:val="5"/>
        </w:numPr>
      </w:pPr>
      <w:r>
        <w:t xml:space="preserve">Externer </w:t>
      </w:r>
      <w:r w:rsidR="00BC71A2">
        <w:t xml:space="preserve">Dienstleister: </w:t>
      </w:r>
    </w:p>
    <w:p w14:paraId="29B4A607" w14:textId="77777777" w:rsidR="00BC71A2" w:rsidRDefault="00BC71A2" w:rsidP="007F25D4">
      <w:pPr>
        <w:pStyle w:val="Listenabsatz"/>
        <w:numPr>
          <w:ilvl w:val="1"/>
          <w:numId w:val="5"/>
        </w:numPr>
      </w:pPr>
      <w:r>
        <w:t>BDL</w:t>
      </w:r>
    </w:p>
    <w:p w14:paraId="1C48E35E" w14:textId="77777777" w:rsidR="00BC71A2" w:rsidRDefault="00E8229F" w:rsidP="007F25D4">
      <w:pPr>
        <w:pStyle w:val="Listenabsatz"/>
        <w:numPr>
          <w:ilvl w:val="1"/>
          <w:numId w:val="5"/>
        </w:numPr>
      </w:pPr>
      <w:r>
        <w:t>WDL</w:t>
      </w:r>
    </w:p>
    <w:p w14:paraId="135AE565" w14:textId="33474DAA" w:rsidR="00E8229F" w:rsidRDefault="00E8229F" w:rsidP="007F25D4">
      <w:pPr>
        <w:pStyle w:val="Listenabsatz"/>
        <w:numPr>
          <w:ilvl w:val="1"/>
          <w:numId w:val="5"/>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74" w:name="_Toc446152487"/>
      <w:r>
        <w:t>Standardisierung</w:t>
      </w:r>
      <w:bookmarkEnd w:id="74"/>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75" w:name="_Toc446152488"/>
      <w:r>
        <w:lastRenderedPageBreak/>
        <w:t>Automatisierung</w:t>
      </w:r>
      <w:bookmarkEnd w:id="75"/>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proofErr w:type="spellStart"/>
      <w:r>
        <w:t>Provisionierung</w:t>
      </w:r>
      <w:proofErr w:type="spellEnd"/>
    </w:p>
    <w:p w14:paraId="3C8B5044" w14:textId="77777777" w:rsidR="00612429" w:rsidRDefault="00612429" w:rsidP="00461FAA">
      <w:proofErr w:type="spellStart"/>
      <w:r>
        <w:t>Build</w:t>
      </w:r>
      <w:proofErr w:type="spellEnd"/>
    </w:p>
    <w:p w14:paraId="4085EEE9" w14:textId="6D2B3623" w:rsidR="00612429" w:rsidRDefault="00612429" w:rsidP="00461FAA">
      <w:r>
        <w:t>Review</w:t>
      </w:r>
    </w:p>
    <w:p w14:paraId="25DA3C0E" w14:textId="77777777" w:rsidR="00612429" w:rsidRDefault="00612429" w:rsidP="00461FAA">
      <w:proofErr w:type="spellStart"/>
      <w:r>
        <w:t>Deployment</w:t>
      </w:r>
      <w:proofErr w:type="spellEnd"/>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76" w:name="_Ref442963953"/>
      <w:bookmarkStart w:id="77" w:name="_Toc446152489"/>
      <w:r>
        <w:lastRenderedPageBreak/>
        <w:t>Ko</w:t>
      </w:r>
      <w:r w:rsidR="00BC71A2">
        <w:t>nstruktion der Standardtypen zum Umgang mit den</w:t>
      </w:r>
      <w:r>
        <w:t xml:space="preserve"> Risiken der Produktlebenszyklusphasen</w:t>
      </w:r>
      <w:bookmarkEnd w:id="76"/>
      <w:bookmarkEnd w:id="77"/>
    </w:p>
    <w:p w14:paraId="52CACDF6" w14:textId="20897398" w:rsidR="00461FAA" w:rsidRDefault="00461FAA" w:rsidP="00461FAA">
      <w:pPr>
        <w:pStyle w:val="berschrift2"/>
      </w:pPr>
      <w:bookmarkStart w:id="78" w:name="_Toc446152490"/>
      <w:proofErr w:type="spellStart"/>
      <w:r>
        <w:t>DevOps</w:t>
      </w:r>
      <w:bookmarkEnd w:id="78"/>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79" w:name="_Toc446152491"/>
      <w:r>
        <w:t>Formell</w:t>
      </w:r>
      <w:bookmarkEnd w:id="79"/>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80" w:name="_Toc446152492"/>
      <w:r>
        <w:t>Individuell</w:t>
      </w:r>
      <w:bookmarkEnd w:id="80"/>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81" w:name="_Ref442964028"/>
      <w:bookmarkStart w:id="82" w:name="_Toc446152493"/>
      <w:r>
        <w:lastRenderedPageBreak/>
        <w:t>Kritische Würdigung der Standardtypen</w:t>
      </w:r>
      <w:bookmarkEnd w:id="81"/>
      <w:bookmarkEnd w:id="82"/>
    </w:p>
    <w:p w14:paraId="05551E8C" w14:textId="6C95AC23" w:rsidR="00803CAA" w:rsidRDefault="00BC71A2" w:rsidP="00803CAA">
      <w:r>
        <w:t>Ander</w:t>
      </w:r>
      <w:r w:rsidR="00382961">
        <w:t xml:space="preserve">e Faktoren relevant, z. B. Portfolio </w:t>
      </w:r>
      <w:sdt>
        <w:sdtPr>
          <w:id w:val="-851721241"/>
          <w:citation/>
        </w:sdt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83" w:name="_Ref442964114"/>
      <w:bookmarkStart w:id="84" w:name="_Toc446152494"/>
      <w:r>
        <w:lastRenderedPageBreak/>
        <w:t>Demonstration der Standardtypen am Fallbeispiel DPDHL Group</w:t>
      </w:r>
      <w:bookmarkEnd w:id="83"/>
      <w:bookmarkEnd w:id="84"/>
    </w:p>
    <w:p w14:paraId="1B0D59EF" w14:textId="6A3FD733" w:rsidR="00612429" w:rsidRPr="00612429" w:rsidRDefault="00612429" w:rsidP="00612429">
      <w:proofErr w:type="spellStart"/>
      <w:r>
        <w:t>DevOps</w:t>
      </w:r>
      <w:proofErr w:type="spellEnd"/>
      <w:r>
        <w:t xml:space="preserve"> bei Postident</w:t>
      </w:r>
    </w:p>
    <w:p w14:paraId="2ACCCB1E" w14:textId="4CD119E1" w:rsidR="00F144F5" w:rsidRDefault="00461FAA" w:rsidP="00461FAA">
      <w:pPr>
        <w:pStyle w:val="berschrift1"/>
      </w:pPr>
      <w:bookmarkStart w:id="85" w:name="_Ref442964164"/>
      <w:bookmarkStart w:id="86" w:name="_Toc446152495"/>
      <w:r>
        <w:lastRenderedPageBreak/>
        <w:t>Evaluation der Zielerreichung und Ausblick</w:t>
      </w:r>
      <w:bookmarkEnd w:id="85"/>
      <w:bookmarkEnd w:id="86"/>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5"/>
          <w:pgSz w:w="11906" w:h="16838"/>
          <w:pgMar w:top="1134" w:right="1418" w:bottom="1134" w:left="2268" w:header="709" w:footer="709" w:gutter="0"/>
          <w:pgNumType w:start="1"/>
          <w:cols w:space="708"/>
        </w:sectPr>
      </w:pPr>
      <w:bookmarkStart w:id="87" w:name="_Toc410799361"/>
      <w:bookmarkStart w:id="88" w:name="_Toc410799446"/>
      <w:bookmarkStart w:id="89" w:name="_Toc410799366"/>
      <w:bookmarkStart w:id="90" w:name="_Toc410799451"/>
      <w:bookmarkStart w:id="91" w:name="_Toc415465661"/>
      <w:bookmarkStart w:id="92" w:name="_Ref418325438"/>
      <w:bookmarkStart w:id="93" w:name="_Ref414785387"/>
      <w:bookmarkStart w:id="94" w:name="_Toc415465643"/>
    </w:p>
    <w:bookmarkEnd w:id="94" w:displacedByCustomXml="next"/>
    <w:bookmarkEnd w:id="93" w:displacedByCustomXml="next"/>
    <w:bookmarkEnd w:id="92" w:displacedByCustomXml="next"/>
    <w:bookmarkEnd w:id="91" w:displacedByCustomXml="next"/>
    <w:bookmarkEnd w:id="90" w:displacedByCustomXml="next"/>
    <w:bookmarkEnd w:id="89" w:displacedByCustomXml="next"/>
    <w:bookmarkEnd w:id="88" w:displacedByCustomXml="next"/>
    <w:bookmarkEnd w:id="87" w:displacedByCustomXml="next"/>
    <w:bookmarkStart w:id="95" w:name="_Toc446152496"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95"/>
        </w:p>
        <w:sdt>
          <w:sdtPr>
            <w:id w:val="111145805"/>
            <w:bibliography/>
          </w:sdtPr>
          <w:sdtContent>
            <w:p w14:paraId="19000B08" w14:textId="77777777" w:rsidR="00375E5E" w:rsidRDefault="00461FAA" w:rsidP="00375E5E">
              <w:pPr>
                <w:pStyle w:val="Literaturverzeichnis"/>
                <w:rPr>
                  <w:noProof/>
                  <w:sz w:val="24"/>
                  <w:szCs w:val="24"/>
                </w:rPr>
              </w:pPr>
              <w:r>
                <w:fldChar w:fldCharType="begin"/>
              </w:r>
              <w:r>
                <w:instrText>BIBLIOGRAPHY</w:instrText>
              </w:r>
              <w:r>
                <w:fldChar w:fldCharType="separate"/>
              </w:r>
              <w:r w:rsidR="00375E5E">
                <w:rPr>
                  <w:noProof/>
                </w:rPr>
                <w:t xml:space="preserve">Aumayr, K. J. </w:t>
              </w:r>
              <w:r w:rsidR="00375E5E">
                <w:rPr>
                  <w:i/>
                  <w:iCs/>
                  <w:noProof/>
                </w:rPr>
                <w:t>Erfolgreiches Produktmanagement. Tool-Box für das professionelle Produktmanagement und Produktmartketing.</w:t>
              </w:r>
              <w:r w:rsidR="00375E5E">
                <w:rPr>
                  <w:noProof/>
                </w:rPr>
                <w:t xml:space="preserve"> 2. Auflage. Wiesbaden: Gabler, 2009.</w:t>
              </w:r>
            </w:p>
            <w:p w14:paraId="31B3F4E5" w14:textId="77777777" w:rsidR="00375E5E" w:rsidRDefault="00375E5E" w:rsidP="00375E5E">
              <w:pPr>
                <w:pStyle w:val="Literaturverzeichnis"/>
                <w:rPr>
                  <w:noProof/>
                </w:rPr>
              </w:pPr>
              <w:r>
                <w:rPr>
                  <w:noProof/>
                </w:rPr>
                <w:t xml:space="preserve">AXELOS. </w:t>
              </w:r>
              <w:r>
                <w:rPr>
                  <w:i/>
                  <w:iCs/>
                  <w:noProof/>
                </w:rPr>
                <w:t>ITIL Service Transition.</w:t>
              </w:r>
              <w:r>
                <w:rPr>
                  <w:noProof/>
                </w:rPr>
                <w:t xml:space="preserve"> o. O.: TSO, 2011.</w:t>
              </w:r>
            </w:p>
            <w:p w14:paraId="5FC6B780" w14:textId="77777777" w:rsidR="00375E5E" w:rsidRDefault="00375E5E" w:rsidP="00375E5E">
              <w:pPr>
                <w:pStyle w:val="Literaturverzeichnis"/>
                <w:rPr>
                  <w:noProof/>
                </w:rPr>
              </w:pPr>
              <w:r>
                <w:rPr>
                  <w:noProof/>
                </w:rPr>
                <w:t xml:space="preserve">Bahke, T. </w:t>
              </w:r>
              <w:r>
                <w:rPr>
                  <w:i/>
                  <w:iCs/>
                  <w:noProof/>
                </w:rPr>
                <w:t>Normen und Wettberwerb.</w:t>
              </w:r>
              <w:r>
                <w:rPr>
                  <w:noProof/>
                </w:rPr>
                <w:t xml:space="preserve"> Berlin: Beuth, 2002.</w:t>
              </w:r>
            </w:p>
            <w:p w14:paraId="657AA02F" w14:textId="77777777" w:rsidR="00375E5E" w:rsidRDefault="00375E5E" w:rsidP="00375E5E">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2C60207D" w14:textId="77777777" w:rsidR="00375E5E" w:rsidRDefault="00375E5E" w:rsidP="00375E5E">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7ECB2716" w14:textId="77777777" w:rsidR="00375E5E" w:rsidRDefault="00375E5E" w:rsidP="00375E5E">
              <w:pPr>
                <w:pStyle w:val="Literaturverzeichnis"/>
                <w:rPr>
                  <w:noProof/>
                </w:rPr>
              </w:pPr>
              <w:r>
                <w:rPr>
                  <w:noProof/>
                </w:rPr>
                <w:t xml:space="preserve">Baumann, J. „DevOps light.“ </w:t>
              </w:r>
              <w:r>
                <w:rPr>
                  <w:i/>
                  <w:iCs/>
                  <w:noProof/>
                </w:rPr>
                <w:t>OBJEKTspektrum</w:t>
              </w:r>
              <w:r>
                <w:rPr>
                  <w:noProof/>
                </w:rPr>
                <w:t>, 27. 02 2015: 42-45.</w:t>
              </w:r>
            </w:p>
            <w:p w14:paraId="52A7625D" w14:textId="77777777" w:rsidR="00375E5E" w:rsidRDefault="00375E5E" w:rsidP="00375E5E">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7A756EDC" w14:textId="77777777" w:rsidR="00375E5E" w:rsidRDefault="00375E5E" w:rsidP="00375E5E">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062AEF67" w14:textId="77777777" w:rsidR="00375E5E" w:rsidRDefault="00375E5E" w:rsidP="00375E5E">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382EF119" w14:textId="77777777" w:rsidR="00375E5E" w:rsidRDefault="00375E5E" w:rsidP="00375E5E">
              <w:pPr>
                <w:pStyle w:val="Literaturverzeichnis"/>
                <w:rPr>
                  <w:noProof/>
                </w:rPr>
              </w:pPr>
              <w:r>
                <w:rPr>
                  <w:noProof/>
                </w:rPr>
                <w:t>Ephesos, Heraklit von.</w:t>
              </w:r>
            </w:p>
            <w:p w14:paraId="7BE42C23" w14:textId="77777777" w:rsidR="00375E5E" w:rsidRDefault="00375E5E" w:rsidP="00375E5E">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B7E35AB" w14:textId="77777777" w:rsidR="00375E5E" w:rsidRDefault="00375E5E" w:rsidP="00375E5E">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33DDE42C" w14:textId="77777777" w:rsidR="00375E5E" w:rsidRDefault="00375E5E" w:rsidP="00375E5E">
              <w:pPr>
                <w:pStyle w:val="Literaturverzeichnis"/>
                <w:rPr>
                  <w:noProof/>
                </w:rPr>
              </w:pPr>
              <w:r>
                <w:rPr>
                  <w:noProof/>
                </w:rPr>
                <w:t xml:space="preserve">Hauschildt, J., und S. Salomo. </w:t>
              </w:r>
              <w:r>
                <w:rPr>
                  <w:i/>
                  <w:iCs/>
                  <w:noProof/>
                </w:rPr>
                <w:t>Innovationsmanagement.</w:t>
              </w:r>
              <w:r>
                <w:rPr>
                  <w:noProof/>
                </w:rPr>
                <w:t xml:space="preserve"> o. O.: Vahlen, 2007.</w:t>
              </w:r>
            </w:p>
            <w:p w14:paraId="628739FC" w14:textId="77777777" w:rsidR="00375E5E" w:rsidRDefault="00375E5E" w:rsidP="00375E5E">
              <w:pPr>
                <w:pStyle w:val="Literaturverzeichnis"/>
                <w:rPr>
                  <w:noProof/>
                </w:rPr>
              </w:pPr>
              <w:r>
                <w:rPr>
                  <w:noProof/>
                </w:rPr>
                <w:t>Horton, G. http://www.zephram.de/blog/innovationsstrategie/wettbewerbsvorteile-durch-innovation/ (Zugriff am 24. 10 2015).</w:t>
              </w:r>
            </w:p>
            <w:p w14:paraId="78C855C1" w14:textId="77777777" w:rsidR="00375E5E" w:rsidRDefault="00375E5E" w:rsidP="00375E5E">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388ECBD1" w14:textId="77777777" w:rsidR="00375E5E" w:rsidRDefault="00375E5E" w:rsidP="00375E5E">
              <w:pPr>
                <w:pStyle w:val="Literaturverzeichnis"/>
                <w:rPr>
                  <w:noProof/>
                </w:rPr>
              </w:pPr>
              <w:r>
                <w:rPr>
                  <w:noProof/>
                </w:rPr>
                <w:t xml:space="preserve">ISO/IEC. </w:t>
              </w:r>
              <w:r>
                <w:rPr>
                  <w:i/>
                  <w:iCs/>
                  <w:noProof/>
                </w:rPr>
                <w:t>ISO/IEC 20000-1.</w:t>
              </w:r>
              <w:r>
                <w:rPr>
                  <w:noProof/>
                </w:rPr>
                <w:t xml:space="preserve"> o. O., 15. 04 2011.</w:t>
              </w:r>
            </w:p>
            <w:p w14:paraId="592DF0C2" w14:textId="77777777" w:rsidR="00375E5E" w:rsidRDefault="00375E5E" w:rsidP="00375E5E">
              <w:pPr>
                <w:pStyle w:val="Literaturverzeichnis"/>
                <w:rPr>
                  <w:noProof/>
                </w:rPr>
              </w:pPr>
              <w:r>
                <w:rPr>
                  <w:noProof/>
                </w:rPr>
                <w:t xml:space="preserve">ISO/IEC. </w:t>
              </w:r>
              <w:r>
                <w:rPr>
                  <w:i/>
                  <w:iCs/>
                  <w:noProof/>
                </w:rPr>
                <w:t>ISO/IEC 20000-2.</w:t>
              </w:r>
              <w:r>
                <w:rPr>
                  <w:noProof/>
                </w:rPr>
                <w:t xml:space="preserve"> o. O., 15. 02 2012.</w:t>
              </w:r>
            </w:p>
            <w:p w14:paraId="527A2887" w14:textId="77777777" w:rsidR="00375E5E" w:rsidRDefault="00375E5E" w:rsidP="00375E5E">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3371AC05" w14:textId="77777777" w:rsidR="00375E5E" w:rsidRDefault="00375E5E" w:rsidP="00375E5E">
              <w:pPr>
                <w:pStyle w:val="Literaturverzeichnis"/>
                <w:rPr>
                  <w:noProof/>
                </w:rPr>
              </w:pPr>
              <w:r>
                <w:rPr>
                  <w:noProof/>
                </w:rPr>
                <w:t xml:space="preserve">Kim, D. </w:t>
              </w:r>
              <w:r>
                <w:rPr>
                  <w:i/>
                  <w:iCs/>
                  <w:noProof/>
                </w:rPr>
                <w:t>The State of Scrum.</w:t>
              </w:r>
              <w:r>
                <w:rPr>
                  <w:noProof/>
                </w:rPr>
                <w:t xml:space="preserve"> State of Scrum, Scrumalliance, 2013.</w:t>
              </w:r>
            </w:p>
            <w:p w14:paraId="2AE101A7" w14:textId="77777777" w:rsidR="00375E5E" w:rsidRDefault="00375E5E" w:rsidP="00375E5E">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1509223C" w14:textId="77777777" w:rsidR="00375E5E" w:rsidRDefault="00375E5E" w:rsidP="00375E5E">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1A7324FA" w14:textId="77777777" w:rsidR="00375E5E" w:rsidRDefault="00375E5E" w:rsidP="00375E5E">
              <w:pPr>
                <w:pStyle w:val="Literaturverzeichnis"/>
                <w:rPr>
                  <w:noProof/>
                </w:rPr>
              </w:pPr>
              <w:r>
                <w:rPr>
                  <w:noProof/>
                </w:rPr>
                <w:lastRenderedPageBreak/>
                <w:t xml:space="preserve">Lange, B., und J. Diercks. „In 28 Artikeln: So gelingen agile IT-Projekte.“ </w:t>
              </w:r>
              <w:r>
                <w:rPr>
                  <w:i/>
                  <w:iCs/>
                  <w:noProof/>
                </w:rPr>
                <w:t>Agil Software entwickeln</w:t>
              </w:r>
              <w:r>
                <w:rPr>
                  <w:noProof/>
                </w:rPr>
                <w:t>, 04 2015: 8-12.</w:t>
              </w:r>
            </w:p>
            <w:p w14:paraId="4E5E41BE" w14:textId="77777777" w:rsidR="00375E5E" w:rsidRDefault="00375E5E" w:rsidP="00375E5E">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110CF556" w14:textId="77777777" w:rsidR="00375E5E" w:rsidRDefault="00375E5E" w:rsidP="00375E5E">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392C9984" w14:textId="77777777" w:rsidR="00375E5E" w:rsidRDefault="00375E5E" w:rsidP="00375E5E">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7F0A3C69" w14:textId="77777777" w:rsidR="00375E5E" w:rsidRDefault="00375E5E" w:rsidP="00375E5E">
              <w:pPr>
                <w:pStyle w:val="Literaturverzeichnis"/>
                <w:rPr>
                  <w:noProof/>
                </w:rPr>
              </w:pPr>
              <w:r>
                <w:rPr>
                  <w:noProof/>
                </w:rPr>
                <w:t>O'Reilly, Tim. „What is Web 2.0? - Design Patters and Business Models for the Next Generation of Software.“ 2005. http://www.oreilly.de/artikel/web20.html (Zugriff am 22. April 2009).</w:t>
              </w:r>
            </w:p>
            <w:p w14:paraId="46BC71B8" w14:textId="77777777" w:rsidR="00375E5E" w:rsidRDefault="00375E5E" w:rsidP="00375E5E">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46637723" w14:textId="77777777" w:rsidR="00375E5E" w:rsidRDefault="00375E5E" w:rsidP="00375E5E">
              <w:pPr>
                <w:pStyle w:val="Literaturverzeichnis"/>
                <w:rPr>
                  <w:noProof/>
                </w:rPr>
              </w:pPr>
              <w:r>
                <w:rPr>
                  <w:noProof/>
                </w:rPr>
                <w:t xml:space="preserve">Pichler, R. </w:t>
              </w:r>
              <w:r>
                <w:rPr>
                  <w:i/>
                  <w:iCs/>
                  <w:noProof/>
                </w:rPr>
                <w:t>Agiles Produktmanagement mit Scrum.</w:t>
              </w:r>
              <w:r>
                <w:rPr>
                  <w:noProof/>
                </w:rPr>
                <w:t xml:space="preserve"> Heidelberg: dpunkt, 2014.</w:t>
              </w:r>
            </w:p>
            <w:p w14:paraId="70DE44A4" w14:textId="77777777" w:rsidR="00375E5E" w:rsidRDefault="00375E5E" w:rsidP="00375E5E">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19FC39FF" w14:textId="77777777" w:rsidR="00375E5E" w:rsidRDefault="00375E5E" w:rsidP="00375E5E">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7C49AD32" w14:textId="77777777" w:rsidR="00375E5E" w:rsidRDefault="00375E5E" w:rsidP="00375E5E">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318654E5" w14:textId="77777777" w:rsidR="00375E5E" w:rsidRDefault="00375E5E" w:rsidP="00375E5E">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0973A73E" w14:textId="77777777" w:rsidR="00375E5E" w:rsidRDefault="00375E5E" w:rsidP="00375E5E">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34E3A507" w14:textId="77777777" w:rsidR="00375E5E" w:rsidRDefault="00375E5E" w:rsidP="00375E5E">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75E5E">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6"/>
          <w:headerReference w:type="default" r:id="rId27"/>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96" w:name="_Toc446152497"/>
      <w:r>
        <w:lastRenderedPageBreak/>
        <w:t>Erklärung</w:t>
      </w:r>
      <w:bookmarkEnd w:id="96"/>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97" w:name="Text15"/>
      <w:r w:rsidR="00783160">
        <w:instrText xml:space="preserve"> FORMTEXT </w:instrText>
      </w:r>
      <w:r w:rsidR="00783160">
        <w:fldChar w:fldCharType="separate"/>
      </w:r>
      <w:r w:rsidR="00783160">
        <w:rPr>
          <w:noProof/>
        </w:rPr>
        <w:t>Lohr, Steve</w:t>
      </w:r>
      <w:r w:rsidR="00783160">
        <w:fldChar w:fldCharType="end"/>
      </w:r>
      <w:bookmarkEnd w:id="97"/>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98" w:name="Text16"/>
      <w:r w:rsidR="00783160">
        <w:instrText xml:space="preserve"> FORMTEXT </w:instrText>
      </w:r>
      <w:r w:rsidR="00783160">
        <w:fldChar w:fldCharType="separate"/>
      </w:r>
      <w:r w:rsidR="00783160">
        <w:rPr>
          <w:noProof/>
        </w:rPr>
        <w:t>9066454</w:t>
      </w:r>
      <w:r w:rsidR="00783160">
        <w:fldChar w:fldCharType="end"/>
      </w:r>
      <w:bookmarkEnd w:id="98"/>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99" w:name="Text17"/>
      <w:r w:rsidR="00783160">
        <w:instrText xml:space="preserve"> FORMTEXT </w:instrText>
      </w:r>
      <w:r w:rsidR="00783160">
        <w:fldChar w:fldCharType="separate"/>
      </w:r>
      <w:r w:rsidR="00783160">
        <w:rPr>
          <w:noProof/>
        </w:rPr>
        <w:t>Wirtschaftsinformatik</w:t>
      </w:r>
      <w:r w:rsidR="00783160">
        <w:fldChar w:fldCharType="end"/>
      </w:r>
      <w:bookmarkEnd w:id="99"/>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8"/>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steve.lohr@gmx.de" w:date="2016-03-02T15:56:00Z" w:initials="s">
    <w:p w14:paraId="3CDB26B0" w14:textId="4E611325" w:rsidR="001C444D" w:rsidRDefault="001C444D">
      <w:pPr>
        <w:pStyle w:val="Kommentartext"/>
      </w:pPr>
      <w:r>
        <w:rPr>
          <w:rStyle w:val="Kommentarzeichen"/>
        </w:rPr>
        <w:annotationRef/>
      </w:r>
      <w:r>
        <w:t>Wie baue ich das ein?</w:t>
      </w:r>
    </w:p>
  </w:comment>
  <w:comment w:id="22" w:author="steve.lohr@gmx.de" w:date="2016-02-11T14:32:00Z" w:initials="s">
    <w:p w14:paraId="70855CED" w14:textId="1EC9A48D" w:rsidR="001C444D" w:rsidRDefault="001C444D">
      <w:pPr>
        <w:pStyle w:val="Kommentartext"/>
      </w:pPr>
      <w:r>
        <w:rPr>
          <w:rStyle w:val="Kommentarzeichen"/>
        </w:rPr>
        <w:annotationRef/>
      </w:r>
      <w:r>
        <w:t>Quellen?</w:t>
      </w:r>
    </w:p>
  </w:comment>
  <w:comment w:id="23" w:author="steve.lohr@gmx.de" w:date="2016-02-11T14:31:00Z" w:initials="s">
    <w:p w14:paraId="20E23024" w14:textId="405D94F9" w:rsidR="001C444D" w:rsidRDefault="001C444D">
      <w:pPr>
        <w:pStyle w:val="Kommentartext"/>
      </w:pPr>
      <w:r>
        <w:rPr>
          <w:rStyle w:val="Kommentarzeichen"/>
        </w:rPr>
        <w:annotationRef/>
      </w:r>
      <w:r>
        <w:t>Quellen?</w:t>
      </w:r>
    </w:p>
  </w:comment>
  <w:comment w:id="24" w:author="steve.lohr@gmx.de" w:date="2016-02-11T14:32:00Z" w:initials="s">
    <w:p w14:paraId="6128E5FA" w14:textId="4D11D8AE" w:rsidR="001C444D" w:rsidRDefault="001C444D">
      <w:pPr>
        <w:pStyle w:val="Kommentartext"/>
      </w:pPr>
      <w:r>
        <w:rPr>
          <w:rStyle w:val="Kommentarzeichen"/>
        </w:rPr>
        <w:annotationRef/>
      </w:r>
      <w:r>
        <w:t>Quellen?</w:t>
      </w:r>
    </w:p>
  </w:comment>
  <w:comment w:id="25" w:author="steve.lohr@gmx.de" w:date="2016-02-11T14:32:00Z" w:initials="s">
    <w:p w14:paraId="40B27CBA" w14:textId="1B1E3288" w:rsidR="001C444D" w:rsidRDefault="001C444D">
      <w:pPr>
        <w:pStyle w:val="Kommentartext"/>
      </w:pPr>
      <w:r>
        <w:rPr>
          <w:rStyle w:val="Kommentarzeichen"/>
        </w:rPr>
        <w:annotationRef/>
      </w:r>
      <w:r>
        <w:t>Quellen?</w:t>
      </w:r>
    </w:p>
  </w:comment>
  <w:comment w:id="26" w:author="steve.lohr@gmx.de" w:date="2016-02-11T14:32:00Z" w:initials="s">
    <w:p w14:paraId="38BA8732" w14:textId="6DFC41EA" w:rsidR="001C444D" w:rsidRDefault="001C444D">
      <w:pPr>
        <w:pStyle w:val="Kommentartext"/>
      </w:pPr>
      <w:r>
        <w:rPr>
          <w:rStyle w:val="Kommentarzeichen"/>
        </w:rPr>
        <w:annotationRef/>
      </w:r>
      <w:r>
        <w:t>Quellen?</w:t>
      </w:r>
    </w:p>
  </w:comment>
  <w:comment w:id="27" w:author="steve.lohr@gmx.de" w:date="2016-02-11T14:32:00Z" w:initials="s">
    <w:p w14:paraId="0179A1A0" w14:textId="7E139582" w:rsidR="001C444D" w:rsidRDefault="001C444D">
      <w:pPr>
        <w:pStyle w:val="Kommentartext"/>
      </w:pPr>
      <w:r>
        <w:rPr>
          <w:rStyle w:val="Kommentarzeichen"/>
        </w:rPr>
        <w:annotationRef/>
      </w:r>
      <w:r>
        <w:t>Quellen?</w:t>
      </w:r>
    </w:p>
  </w:comment>
  <w:comment w:id="28" w:author="steve.lohr@gmx.de" w:date="2016-02-11T14:34:00Z" w:initials="s">
    <w:p w14:paraId="5867A21B" w14:textId="3DDD025B" w:rsidR="001C444D" w:rsidRDefault="001C444D">
      <w:pPr>
        <w:pStyle w:val="Kommentartext"/>
      </w:pPr>
      <w:r>
        <w:rPr>
          <w:rStyle w:val="Kommentarzeichen"/>
        </w:rPr>
        <w:annotationRef/>
      </w:r>
      <w:r>
        <w:t>Quellen?</w:t>
      </w:r>
    </w:p>
  </w:comment>
  <w:comment w:id="29" w:author="steve.lohr@gmx.de" w:date="2016-02-11T14:35:00Z" w:initials="s">
    <w:p w14:paraId="66A7B45B" w14:textId="1978B5B3" w:rsidR="001C444D" w:rsidRDefault="001C444D">
      <w:pPr>
        <w:pStyle w:val="Kommentartext"/>
      </w:pPr>
      <w:r>
        <w:rPr>
          <w:rStyle w:val="Kommentarzeichen"/>
        </w:rPr>
        <w:annotationRef/>
      </w:r>
      <w:r>
        <w:t>Quelle?</w:t>
      </w:r>
    </w:p>
  </w:comment>
  <w:comment w:id="30" w:author="steve.lohr@gmx.de" w:date="2016-02-11T14:35:00Z" w:initials="s">
    <w:p w14:paraId="46DF64F3" w14:textId="7B457D30" w:rsidR="001C444D" w:rsidRDefault="001C444D">
      <w:pPr>
        <w:pStyle w:val="Kommentartext"/>
      </w:pPr>
      <w:r>
        <w:rPr>
          <w:rStyle w:val="Kommentarzeichen"/>
        </w:rPr>
        <w:annotationRef/>
      </w:r>
      <w:r>
        <w:t>Quelle?</w:t>
      </w:r>
    </w:p>
  </w:comment>
  <w:comment w:id="31" w:author="steve.lohr@gmx.de" w:date="2016-02-11T14:36:00Z" w:initials="s">
    <w:p w14:paraId="250ACCFB" w14:textId="39268141" w:rsidR="001C444D" w:rsidRDefault="001C444D">
      <w:pPr>
        <w:pStyle w:val="Kommentartext"/>
      </w:pPr>
      <w:r>
        <w:rPr>
          <w:rStyle w:val="Kommentarzeichen"/>
        </w:rPr>
        <w:annotationRef/>
      </w:r>
      <w:r>
        <w:t>Quellen?</w:t>
      </w:r>
    </w:p>
  </w:comment>
  <w:comment w:id="32" w:author="steve.lohr@gmx.de" w:date="2016-02-11T14:37:00Z" w:initials="s">
    <w:p w14:paraId="153963AC" w14:textId="13D9F872" w:rsidR="001C444D" w:rsidRDefault="001C444D">
      <w:pPr>
        <w:pStyle w:val="Kommentartext"/>
      </w:pPr>
      <w:r>
        <w:rPr>
          <w:rStyle w:val="Kommentarzeichen"/>
        </w:rPr>
        <w:annotationRef/>
      </w:r>
      <w:r>
        <w:t>Quellen?</w:t>
      </w:r>
    </w:p>
  </w:comment>
  <w:comment w:id="33" w:author="steve.lohr@gmx.de" w:date="2016-02-11T14:37:00Z" w:initials="s">
    <w:p w14:paraId="2C1CF473" w14:textId="766F6959" w:rsidR="001C444D" w:rsidRDefault="001C444D">
      <w:pPr>
        <w:pStyle w:val="Kommentartext"/>
      </w:pPr>
      <w:r>
        <w:rPr>
          <w:rStyle w:val="Kommentarzeichen"/>
        </w:rPr>
        <w:annotationRef/>
      </w:r>
      <w:r>
        <w:t>Quellen?</w:t>
      </w:r>
    </w:p>
  </w:comment>
  <w:comment w:id="34" w:author="steve.lohr@gmx.de" w:date="2016-02-11T14:38:00Z" w:initials="s">
    <w:p w14:paraId="72E4F7F6" w14:textId="68D93145" w:rsidR="001C444D" w:rsidRDefault="001C444D">
      <w:pPr>
        <w:pStyle w:val="Kommentartext"/>
      </w:pPr>
      <w:r>
        <w:rPr>
          <w:rStyle w:val="Kommentarzeichen"/>
        </w:rPr>
        <w:annotationRef/>
      </w:r>
      <w:r>
        <w:t>Quellen?</w:t>
      </w:r>
    </w:p>
  </w:comment>
  <w:comment w:id="35" w:author="steve.lohr@gmx.de" w:date="2016-02-11T14:38:00Z" w:initials="s">
    <w:p w14:paraId="6F4407B8" w14:textId="4ACB5FC8" w:rsidR="001C444D" w:rsidRDefault="001C444D">
      <w:pPr>
        <w:pStyle w:val="Kommentartext"/>
      </w:pPr>
      <w:r>
        <w:rPr>
          <w:rStyle w:val="Kommentarzeichen"/>
        </w:rPr>
        <w:annotationRef/>
      </w:r>
      <w:r>
        <w:t>Quelle?</w:t>
      </w:r>
    </w:p>
  </w:comment>
  <w:comment w:id="36" w:author="steve.lohr@gmx.de" w:date="2016-02-11T14:39:00Z" w:initials="s">
    <w:p w14:paraId="199BDB35" w14:textId="13535B81" w:rsidR="001C444D" w:rsidRDefault="001C444D">
      <w:pPr>
        <w:pStyle w:val="Kommentartext"/>
      </w:pPr>
      <w:r>
        <w:rPr>
          <w:rStyle w:val="Kommentarzeichen"/>
        </w:rPr>
        <w:annotationRef/>
      </w:r>
      <w:r>
        <w:t>Quelle?</w:t>
      </w:r>
    </w:p>
  </w:comment>
  <w:comment w:id="37" w:author="steve.lohr@gmx.de" w:date="2016-02-11T14:39:00Z" w:initials="s">
    <w:p w14:paraId="5914F1CE" w14:textId="3190C329" w:rsidR="001C444D" w:rsidRDefault="001C444D">
      <w:pPr>
        <w:pStyle w:val="Kommentartext"/>
      </w:pPr>
      <w:r>
        <w:rPr>
          <w:rStyle w:val="Kommentarzeichen"/>
        </w:rPr>
        <w:annotationRef/>
      </w:r>
      <w:r>
        <w:t>Quelle?</w:t>
      </w:r>
    </w:p>
  </w:comment>
  <w:comment w:id="38" w:author="steve.lohr@gmx.de" w:date="2016-02-11T14:40:00Z" w:initials="s">
    <w:p w14:paraId="7FEA2712" w14:textId="2A87F839" w:rsidR="001C444D" w:rsidRDefault="001C444D">
      <w:pPr>
        <w:pStyle w:val="Kommentartext"/>
      </w:pPr>
      <w:r>
        <w:rPr>
          <w:rStyle w:val="Kommentarzeichen"/>
        </w:rPr>
        <w:annotationRef/>
      </w:r>
      <w:r>
        <w:t>Quelle?</w:t>
      </w:r>
    </w:p>
  </w:comment>
  <w:comment w:id="59" w:author="steve.lohr@gmx.de" w:date="2016-03-19T11:53:00Z" w:initials="s">
    <w:p w14:paraId="5DF235F3" w14:textId="6EA8BB8C" w:rsidR="005B656A" w:rsidRDefault="005B656A">
      <w:pPr>
        <w:pStyle w:val="Kommentartext"/>
      </w:pPr>
      <w:r>
        <w:rPr>
          <w:rStyle w:val="Kommentarzeichen"/>
        </w:rPr>
        <w:annotationRef/>
      </w:r>
      <w:r>
        <w:t>Nachweis(e) suchen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B26B0" w15:done="0"/>
  <w15:commentEx w15:paraId="70855CED" w15:done="0"/>
  <w15:commentEx w15:paraId="20E23024" w15:done="0"/>
  <w15:commentEx w15:paraId="6128E5FA" w15:done="0"/>
  <w15:commentEx w15:paraId="40B27CBA" w15:done="0"/>
  <w15:commentEx w15:paraId="38BA8732" w15:done="0"/>
  <w15:commentEx w15:paraId="0179A1A0" w15:done="0"/>
  <w15:commentEx w15:paraId="5867A21B" w15:done="0"/>
  <w15:commentEx w15:paraId="66A7B45B" w15:done="0"/>
  <w15:commentEx w15:paraId="46DF64F3" w15:done="0"/>
  <w15:commentEx w15:paraId="250ACCFB" w15:done="0"/>
  <w15:commentEx w15:paraId="153963AC" w15:done="0"/>
  <w15:commentEx w15:paraId="2C1CF473" w15:done="0"/>
  <w15:commentEx w15:paraId="72E4F7F6" w15:done="0"/>
  <w15:commentEx w15:paraId="6F4407B8" w15:done="0"/>
  <w15:commentEx w15:paraId="199BDB35" w15:done="0"/>
  <w15:commentEx w15:paraId="5914F1CE" w15:done="0"/>
  <w15:commentEx w15:paraId="7FEA2712" w15:done="0"/>
  <w15:commentEx w15:paraId="5DF235F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065E1" w14:textId="77777777" w:rsidR="000B5C80" w:rsidRDefault="000B5C80">
      <w:r>
        <w:separator/>
      </w:r>
    </w:p>
    <w:p w14:paraId="0BD13C10" w14:textId="77777777" w:rsidR="000B5C80" w:rsidRDefault="000B5C80"/>
    <w:p w14:paraId="74F9E4B0" w14:textId="77777777" w:rsidR="000B5C80" w:rsidRDefault="000B5C80"/>
  </w:endnote>
  <w:endnote w:type="continuationSeparator" w:id="0">
    <w:p w14:paraId="3E53E700" w14:textId="77777777" w:rsidR="000B5C80" w:rsidRDefault="000B5C80">
      <w:r>
        <w:continuationSeparator/>
      </w:r>
    </w:p>
    <w:p w14:paraId="33D1C42A" w14:textId="77777777" w:rsidR="000B5C80" w:rsidRDefault="000B5C80"/>
    <w:p w14:paraId="115F5EF2" w14:textId="77777777" w:rsidR="000B5C80" w:rsidRDefault="000B5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1C444D" w:rsidRDefault="001C444D">
    <w:pPr>
      <w:pStyle w:val="Fuzeile"/>
      <w:framePr w:wrap="around" w:vAnchor="text" w:hAnchor="margin" w:xAlign="right" w:y="1"/>
    </w:pPr>
    <w:r>
      <w:fldChar w:fldCharType="begin"/>
    </w:r>
    <w:r>
      <w:instrText xml:space="preserve">PAGE  </w:instrText>
    </w:r>
    <w:r>
      <w:fldChar w:fldCharType="end"/>
    </w:r>
  </w:p>
  <w:p w14:paraId="7140BEF8" w14:textId="77777777" w:rsidR="001C444D" w:rsidRDefault="001C444D">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1C444D" w:rsidRDefault="001C444D">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1C444D" w:rsidRDefault="001C444D">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1C444D" w:rsidRDefault="001C444D">
    <w:pPr>
      <w:pStyle w:val="Fuzeile"/>
      <w:pBdr>
        <w:bottom w:val="single" w:sz="6" w:space="1" w:color="auto"/>
      </w:pBdr>
      <w:spacing w:before="0" w:line="240" w:lineRule="auto"/>
      <w:ind w:right="-2"/>
      <w:jc w:val="center"/>
      <w:rPr>
        <w:rFonts w:eastAsia="Times New Roman"/>
        <w:sz w:val="16"/>
      </w:rPr>
    </w:pPr>
  </w:p>
  <w:p w14:paraId="7BBE1A81" w14:textId="77777777" w:rsidR="001C444D" w:rsidRDefault="001C444D"/>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1C444D" w:rsidRDefault="001C444D">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1C444D" w:rsidRDefault="001C444D">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B81A1" w14:textId="77777777" w:rsidR="000B5C80" w:rsidRDefault="000B5C80" w:rsidP="00106448">
      <w:pPr>
        <w:spacing w:before="60" w:after="60" w:line="240" w:lineRule="auto"/>
      </w:pPr>
      <w:r>
        <w:separator/>
      </w:r>
    </w:p>
  </w:footnote>
  <w:footnote w:type="continuationSeparator" w:id="0">
    <w:p w14:paraId="7781A057" w14:textId="77777777" w:rsidR="000B5C80" w:rsidRDefault="000B5C80">
      <w:r>
        <w:continuationSeparator/>
      </w:r>
    </w:p>
  </w:footnote>
  <w:footnote w:type="continuationNotice" w:id="1">
    <w:p w14:paraId="39D210E1" w14:textId="77777777" w:rsidR="000B5C80" w:rsidRDefault="000B5C8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1C444D" w:rsidRDefault="001C444D">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1C444D" w:rsidRDefault="001C444D">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0E2817">
      <w:rPr>
        <w:noProof/>
      </w:rPr>
      <w:t>22</w:t>
    </w:r>
    <w:r>
      <w:fldChar w:fldCharType="end"/>
    </w:r>
  </w:p>
  <w:p w14:paraId="4E19B897" w14:textId="77777777" w:rsidR="001C444D" w:rsidRDefault="001C444D"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1C444D" w:rsidRDefault="001C444D">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0E2817">
      <w:rPr>
        <w:noProof/>
      </w:rPr>
      <w:t>23</w:t>
    </w:r>
    <w:r>
      <w:fldChar w:fldCharType="end"/>
    </w:r>
  </w:p>
  <w:p w14:paraId="79D4B611" w14:textId="77777777" w:rsidR="001C444D" w:rsidRDefault="001C444D"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1C444D" w:rsidRDefault="001C444D"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0E2817">
      <w:rPr>
        <w:noProof/>
      </w:rPr>
      <w:t>I</w:t>
    </w:r>
    <w:r>
      <w:fldChar w:fldCharType="end"/>
    </w:r>
  </w:p>
  <w:p w14:paraId="519499C0" w14:textId="77777777" w:rsidR="001C444D" w:rsidRDefault="001C444D">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1C444D" w:rsidRDefault="001C444D">
    <w:pPr>
      <w:pStyle w:val="Kopfzeile"/>
      <w:pBdr>
        <w:bottom w:val="single" w:sz="6" w:space="1" w:color="auto"/>
      </w:pBdr>
      <w:tabs>
        <w:tab w:val="clear" w:pos="9072"/>
        <w:tab w:val="left" w:pos="7000"/>
      </w:tabs>
    </w:pPr>
    <w:r>
      <w:tab/>
    </w:r>
  </w:p>
  <w:p w14:paraId="2930D97B" w14:textId="77777777" w:rsidR="001C444D" w:rsidRDefault="001C444D">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1C444D" w:rsidRDefault="001C444D"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0E2817">
      <w:rPr>
        <w:noProof/>
      </w:rPr>
      <w:t>I</w:t>
    </w:r>
    <w:r>
      <w:fldChar w:fldCharType="end"/>
    </w:r>
  </w:p>
  <w:p w14:paraId="547EF2D1" w14:textId="77777777" w:rsidR="001C444D" w:rsidRDefault="001C444D">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1C444D" w:rsidRDefault="001C444D"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0E2817">
      <w:rPr>
        <w:noProof/>
      </w:rPr>
      <w:t>II</w:t>
    </w:r>
    <w:r>
      <w:fldChar w:fldCharType="end"/>
    </w:r>
  </w:p>
  <w:p w14:paraId="4B67AB85" w14:textId="77777777" w:rsidR="001C444D" w:rsidRDefault="001C444D">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1C444D" w:rsidRDefault="001C444D">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0E2817">
      <w:rPr>
        <w:noProof/>
      </w:rPr>
      <w:t>III</w:t>
    </w:r>
    <w:r>
      <w:fldChar w:fldCharType="end"/>
    </w:r>
  </w:p>
  <w:p w14:paraId="445F50FB" w14:textId="77777777" w:rsidR="001C444D" w:rsidRDefault="001C444D">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1C444D" w:rsidRDefault="001C444D">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0E2817">
      <w:rPr>
        <w:noProof/>
      </w:rPr>
      <w:t>IV</w:t>
    </w:r>
    <w:r>
      <w:fldChar w:fldCharType="end"/>
    </w:r>
  </w:p>
  <w:p w14:paraId="6D345E0B" w14:textId="77777777" w:rsidR="001C444D" w:rsidRDefault="001C444D">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1C444D" w:rsidRDefault="001C444D">
    <w:pPr>
      <w:pStyle w:val="Kopfzeile"/>
      <w:pBdr>
        <w:bottom w:val="single" w:sz="6" w:space="1" w:color="auto"/>
      </w:pBdr>
      <w:tabs>
        <w:tab w:val="clear" w:pos="9072"/>
        <w:tab w:val="left" w:pos="6720"/>
        <w:tab w:val="right" w:pos="8222"/>
      </w:tabs>
    </w:pPr>
    <w:fldSimple w:instr=" STYLEREF  &quot;Überschrift 1&quot; ">
      <w:r w:rsidR="000E2817">
        <w:rPr>
          <w:noProof/>
        </w:rPr>
        <w:t>Grundlagen</w:t>
      </w:r>
    </w:fldSimple>
    <w:r>
      <w:tab/>
    </w:r>
    <w:r>
      <w:tab/>
    </w:r>
    <w:r>
      <w:fldChar w:fldCharType="begin"/>
    </w:r>
    <w:r>
      <w:instrText xml:space="preserve"> PAGE </w:instrText>
    </w:r>
    <w:r>
      <w:fldChar w:fldCharType="separate"/>
    </w:r>
    <w:r w:rsidR="000E2817">
      <w:rPr>
        <w:noProof/>
      </w:rPr>
      <w:t>13</w:t>
    </w:r>
    <w:r>
      <w:fldChar w:fldCharType="end"/>
    </w:r>
  </w:p>
  <w:p w14:paraId="5DCA97F4" w14:textId="77777777" w:rsidR="001C444D" w:rsidRDefault="001C444D">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1C444D" w:rsidRDefault="001C444D"/>
  <w:p w14:paraId="3EFEA5EC" w14:textId="77777777" w:rsidR="001C444D" w:rsidRDefault="001C444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5">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70990"/>
    <w:multiLevelType w:val="hybridMultilevel"/>
    <w:tmpl w:val="1DBAEB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
  </w:num>
  <w:num w:numId="3">
    <w:abstractNumId w:val="13"/>
  </w:num>
  <w:num w:numId="4">
    <w:abstractNumId w:val="4"/>
  </w:num>
  <w:num w:numId="5">
    <w:abstractNumId w:val="15"/>
  </w:num>
  <w:num w:numId="6">
    <w:abstractNumId w:val="2"/>
  </w:num>
  <w:num w:numId="7">
    <w:abstractNumId w:val="11"/>
  </w:num>
  <w:num w:numId="8">
    <w:abstractNumId w:val="19"/>
  </w:num>
  <w:num w:numId="9">
    <w:abstractNumId w:val="16"/>
  </w:num>
  <w:num w:numId="10">
    <w:abstractNumId w:val="5"/>
  </w:num>
  <w:num w:numId="11">
    <w:abstractNumId w:val="9"/>
  </w:num>
  <w:num w:numId="12">
    <w:abstractNumId w:val="10"/>
  </w:num>
  <w:num w:numId="13">
    <w:abstractNumId w:val="20"/>
  </w:num>
  <w:num w:numId="14">
    <w:abstractNumId w:val="0"/>
  </w:num>
  <w:num w:numId="15">
    <w:abstractNumId w:val="17"/>
  </w:num>
  <w:num w:numId="16">
    <w:abstractNumId w:val="14"/>
  </w:num>
  <w:num w:numId="17">
    <w:abstractNumId w:val="12"/>
  </w:num>
  <w:num w:numId="18">
    <w:abstractNumId w:val="3"/>
  </w:num>
  <w:num w:numId="19">
    <w:abstractNumId w:val="7"/>
  </w:num>
  <w:num w:numId="20">
    <w:abstractNumId w:val="6"/>
  </w:num>
  <w:num w:numId="21">
    <w:abstractNumId w:val="18"/>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32A20"/>
    <w:rsid w:val="000426C9"/>
    <w:rsid w:val="00045863"/>
    <w:rsid w:val="000504A6"/>
    <w:rsid w:val="00061951"/>
    <w:rsid w:val="00064925"/>
    <w:rsid w:val="000679A2"/>
    <w:rsid w:val="00075C67"/>
    <w:rsid w:val="0008331C"/>
    <w:rsid w:val="0008662A"/>
    <w:rsid w:val="00092EBB"/>
    <w:rsid w:val="000A4B7F"/>
    <w:rsid w:val="000A725E"/>
    <w:rsid w:val="000A7D0B"/>
    <w:rsid w:val="000B12BD"/>
    <w:rsid w:val="000B4682"/>
    <w:rsid w:val="000B5C80"/>
    <w:rsid w:val="000B6F72"/>
    <w:rsid w:val="000C0F04"/>
    <w:rsid w:val="000C13E1"/>
    <w:rsid w:val="000C2AD7"/>
    <w:rsid w:val="000C5BC0"/>
    <w:rsid w:val="000C5D7B"/>
    <w:rsid w:val="000D072D"/>
    <w:rsid w:val="000D0B0D"/>
    <w:rsid w:val="000D12C1"/>
    <w:rsid w:val="000D7231"/>
    <w:rsid w:val="000D7402"/>
    <w:rsid w:val="000E2817"/>
    <w:rsid w:val="000E66E0"/>
    <w:rsid w:val="000F29CE"/>
    <w:rsid w:val="000F3685"/>
    <w:rsid w:val="000F405F"/>
    <w:rsid w:val="000F467E"/>
    <w:rsid w:val="000F749E"/>
    <w:rsid w:val="00102A3C"/>
    <w:rsid w:val="00102D10"/>
    <w:rsid w:val="0010304A"/>
    <w:rsid w:val="00106448"/>
    <w:rsid w:val="0011161B"/>
    <w:rsid w:val="00112700"/>
    <w:rsid w:val="001132D8"/>
    <w:rsid w:val="00122799"/>
    <w:rsid w:val="0012426A"/>
    <w:rsid w:val="0013065A"/>
    <w:rsid w:val="00133C26"/>
    <w:rsid w:val="00135794"/>
    <w:rsid w:val="001366D1"/>
    <w:rsid w:val="00145828"/>
    <w:rsid w:val="0015701A"/>
    <w:rsid w:val="0016433C"/>
    <w:rsid w:val="00165DF3"/>
    <w:rsid w:val="001759AE"/>
    <w:rsid w:val="00175F2D"/>
    <w:rsid w:val="00180BBA"/>
    <w:rsid w:val="0018284C"/>
    <w:rsid w:val="001878DE"/>
    <w:rsid w:val="0018795B"/>
    <w:rsid w:val="00191991"/>
    <w:rsid w:val="001A6850"/>
    <w:rsid w:val="001B14D2"/>
    <w:rsid w:val="001B2FD1"/>
    <w:rsid w:val="001C444D"/>
    <w:rsid w:val="001E275B"/>
    <w:rsid w:val="001E6A01"/>
    <w:rsid w:val="001E6E92"/>
    <w:rsid w:val="001F123D"/>
    <w:rsid w:val="001F63CE"/>
    <w:rsid w:val="001F73BC"/>
    <w:rsid w:val="002038FB"/>
    <w:rsid w:val="00203D67"/>
    <w:rsid w:val="0020763C"/>
    <w:rsid w:val="00207DAA"/>
    <w:rsid w:val="00213410"/>
    <w:rsid w:val="0021704F"/>
    <w:rsid w:val="00217FEF"/>
    <w:rsid w:val="00223F8C"/>
    <w:rsid w:val="00234858"/>
    <w:rsid w:val="00236D0C"/>
    <w:rsid w:val="002533DF"/>
    <w:rsid w:val="00253A86"/>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B69AD"/>
    <w:rsid w:val="002D2388"/>
    <w:rsid w:val="002D4FCF"/>
    <w:rsid w:val="002D5986"/>
    <w:rsid w:val="002E3FE5"/>
    <w:rsid w:val="002E43DE"/>
    <w:rsid w:val="002E4FC9"/>
    <w:rsid w:val="002F5DCA"/>
    <w:rsid w:val="002F7BB0"/>
    <w:rsid w:val="0030569F"/>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9651B"/>
    <w:rsid w:val="003A7FF7"/>
    <w:rsid w:val="003B0499"/>
    <w:rsid w:val="003B1222"/>
    <w:rsid w:val="003B37AB"/>
    <w:rsid w:val="003C32FE"/>
    <w:rsid w:val="003C71BF"/>
    <w:rsid w:val="003C772E"/>
    <w:rsid w:val="003E3153"/>
    <w:rsid w:val="003E6084"/>
    <w:rsid w:val="003E73A7"/>
    <w:rsid w:val="003F4DD2"/>
    <w:rsid w:val="004102AA"/>
    <w:rsid w:val="00413220"/>
    <w:rsid w:val="004135A6"/>
    <w:rsid w:val="00415D0B"/>
    <w:rsid w:val="00416E22"/>
    <w:rsid w:val="00420D64"/>
    <w:rsid w:val="0042339C"/>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564"/>
    <w:rsid w:val="00470E86"/>
    <w:rsid w:val="0047175B"/>
    <w:rsid w:val="00475497"/>
    <w:rsid w:val="00477D91"/>
    <w:rsid w:val="00482E69"/>
    <w:rsid w:val="00496AAD"/>
    <w:rsid w:val="004A2561"/>
    <w:rsid w:val="004A3344"/>
    <w:rsid w:val="004B2048"/>
    <w:rsid w:val="004B2532"/>
    <w:rsid w:val="004B40CF"/>
    <w:rsid w:val="004C0E54"/>
    <w:rsid w:val="004C6E77"/>
    <w:rsid w:val="004C756D"/>
    <w:rsid w:val="004D07C8"/>
    <w:rsid w:val="004D5032"/>
    <w:rsid w:val="004E5445"/>
    <w:rsid w:val="004F30BA"/>
    <w:rsid w:val="00500466"/>
    <w:rsid w:val="005004DE"/>
    <w:rsid w:val="005017A0"/>
    <w:rsid w:val="00507BD9"/>
    <w:rsid w:val="005102F9"/>
    <w:rsid w:val="00516FB3"/>
    <w:rsid w:val="0052128D"/>
    <w:rsid w:val="00521CEB"/>
    <w:rsid w:val="00524911"/>
    <w:rsid w:val="0053131B"/>
    <w:rsid w:val="00536A35"/>
    <w:rsid w:val="00541C57"/>
    <w:rsid w:val="0056595C"/>
    <w:rsid w:val="00572AA6"/>
    <w:rsid w:val="00577DC0"/>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5376"/>
    <w:rsid w:val="005B6448"/>
    <w:rsid w:val="005B656A"/>
    <w:rsid w:val="005C2093"/>
    <w:rsid w:val="005C4E4E"/>
    <w:rsid w:val="005D0E73"/>
    <w:rsid w:val="005D27BB"/>
    <w:rsid w:val="005D5F0D"/>
    <w:rsid w:val="005D753E"/>
    <w:rsid w:val="005E364F"/>
    <w:rsid w:val="005F37D4"/>
    <w:rsid w:val="005F55E0"/>
    <w:rsid w:val="00600560"/>
    <w:rsid w:val="0060057E"/>
    <w:rsid w:val="00601C6A"/>
    <w:rsid w:val="006117FA"/>
    <w:rsid w:val="00612429"/>
    <w:rsid w:val="00615F76"/>
    <w:rsid w:val="006200EB"/>
    <w:rsid w:val="00622C9C"/>
    <w:rsid w:val="00631752"/>
    <w:rsid w:val="00633F50"/>
    <w:rsid w:val="00640E7F"/>
    <w:rsid w:val="00651822"/>
    <w:rsid w:val="00654417"/>
    <w:rsid w:val="00655037"/>
    <w:rsid w:val="00656745"/>
    <w:rsid w:val="00663500"/>
    <w:rsid w:val="00664891"/>
    <w:rsid w:val="006707B9"/>
    <w:rsid w:val="006739CD"/>
    <w:rsid w:val="00680C6C"/>
    <w:rsid w:val="00681E56"/>
    <w:rsid w:val="0068401A"/>
    <w:rsid w:val="006904DA"/>
    <w:rsid w:val="006A12FF"/>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736D"/>
    <w:rsid w:val="007322FE"/>
    <w:rsid w:val="00735D7A"/>
    <w:rsid w:val="00740F6E"/>
    <w:rsid w:val="00741159"/>
    <w:rsid w:val="00741F7D"/>
    <w:rsid w:val="00742A93"/>
    <w:rsid w:val="00743DC4"/>
    <w:rsid w:val="00744B62"/>
    <w:rsid w:val="00744D1B"/>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4EA1"/>
    <w:rsid w:val="00815B0B"/>
    <w:rsid w:val="0082572A"/>
    <w:rsid w:val="00834B5B"/>
    <w:rsid w:val="00843F40"/>
    <w:rsid w:val="00844AC9"/>
    <w:rsid w:val="0085297D"/>
    <w:rsid w:val="00854A67"/>
    <w:rsid w:val="008601DB"/>
    <w:rsid w:val="00862C60"/>
    <w:rsid w:val="00863F5B"/>
    <w:rsid w:val="00866690"/>
    <w:rsid w:val="00867AFD"/>
    <w:rsid w:val="00870196"/>
    <w:rsid w:val="00870A36"/>
    <w:rsid w:val="00871C56"/>
    <w:rsid w:val="00875C9C"/>
    <w:rsid w:val="00882784"/>
    <w:rsid w:val="008834E5"/>
    <w:rsid w:val="008840C3"/>
    <w:rsid w:val="00884138"/>
    <w:rsid w:val="0089294F"/>
    <w:rsid w:val="008A0EA4"/>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0836"/>
    <w:rsid w:val="00952BDC"/>
    <w:rsid w:val="00955448"/>
    <w:rsid w:val="009560DE"/>
    <w:rsid w:val="009575EF"/>
    <w:rsid w:val="00967D65"/>
    <w:rsid w:val="0097115A"/>
    <w:rsid w:val="00972765"/>
    <w:rsid w:val="00975AF5"/>
    <w:rsid w:val="00977FE9"/>
    <w:rsid w:val="00987E41"/>
    <w:rsid w:val="00990340"/>
    <w:rsid w:val="00992AB2"/>
    <w:rsid w:val="00992BD1"/>
    <w:rsid w:val="00994154"/>
    <w:rsid w:val="0099415D"/>
    <w:rsid w:val="0099421F"/>
    <w:rsid w:val="00994F8A"/>
    <w:rsid w:val="009956FC"/>
    <w:rsid w:val="009A14CC"/>
    <w:rsid w:val="009A30F7"/>
    <w:rsid w:val="009B052B"/>
    <w:rsid w:val="009B0B29"/>
    <w:rsid w:val="009B3792"/>
    <w:rsid w:val="009D0C18"/>
    <w:rsid w:val="009D3092"/>
    <w:rsid w:val="009D5314"/>
    <w:rsid w:val="009D7749"/>
    <w:rsid w:val="009F0BF6"/>
    <w:rsid w:val="009F60D0"/>
    <w:rsid w:val="00A02202"/>
    <w:rsid w:val="00A05E10"/>
    <w:rsid w:val="00A10934"/>
    <w:rsid w:val="00A10E1B"/>
    <w:rsid w:val="00A2133A"/>
    <w:rsid w:val="00A21985"/>
    <w:rsid w:val="00A25FD5"/>
    <w:rsid w:val="00A30A6C"/>
    <w:rsid w:val="00A31630"/>
    <w:rsid w:val="00A36C34"/>
    <w:rsid w:val="00A44C43"/>
    <w:rsid w:val="00A46219"/>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1897"/>
    <w:rsid w:val="00AF566E"/>
    <w:rsid w:val="00B038D1"/>
    <w:rsid w:val="00B151F8"/>
    <w:rsid w:val="00B16355"/>
    <w:rsid w:val="00B16812"/>
    <w:rsid w:val="00B16E4D"/>
    <w:rsid w:val="00B24931"/>
    <w:rsid w:val="00B24A2D"/>
    <w:rsid w:val="00B268CE"/>
    <w:rsid w:val="00B33F81"/>
    <w:rsid w:val="00B35472"/>
    <w:rsid w:val="00B47628"/>
    <w:rsid w:val="00B508B5"/>
    <w:rsid w:val="00B56CEC"/>
    <w:rsid w:val="00B60F36"/>
    <w:rsid w:val="00B651EB"/>
    <w:rsid w:val="00B80F00"/>
    <w:rsid w:val="00B94E60"/>
    <w:rsid w:val="00B96970"/>
    <w:rsid w:val="00BB0BB3"/>
    <w:rsid w:val="00BB5FEC"/>
    <w:rsid w:val="00BC03E7"/>
    <w:rsid w:val="00BC09FF"/>
    <w:rsid w:val="00BC71A2"/>
    <w:rsid w:val="00BD1381"/>
    <w:rsid w:val="00BD5C9F"/>
    <w:rsid w:val="00BD6B93"/>
    <w:rsid w:val="00BD7A49"/>
    <w:rsid w:val="00BE05F0"/>
    <w:rsid w:val="00BE1FA4"/>
    <w:rsid w:val="00BE2782"/>
    <w:rsid w:val="00BE728B"/>
    <w:rsid w:val="00BF58E9"/>
    <w:rsid w:val="00BF6329"/>
    <w:rsid w:val="00BF7373"/>
    <w:rsid w:val="00C001A7"/>
    <w:rsid w:val="00C02769"/>
    <w:rsid w:val="00C02A1B"/>
    <w:rsid w:val="00C02ED5"/>
    <w:rsid w:val="00C031C1"/>
    <w:rsid w:val="00C12A49"/>
    <w:rsid w:val="00C2011C"/>
    <w:rsid w:val="00C212AE"/>
    <w:rsid w:val="00C25CB6"/>
    <w:rsid w:val="00C344F2"/>
    <w:rsid w:val="00C46E62"/>
    <w:rsid w:val="00C47FFA"/>
    <w:rsid w:val="00C5437B"/>
    <w:rsid w:val="00C569D9"/>
    <w:rsid w:val="00C609FC"/>
    <w:rsid w:val="00C703A8"/>
    <w:rsid w:val="00C81C18"/>
    <w:rsid w:val="00C8485E"/>
    <w:rsid w:val="00C87684"/>
    <w:rsid w:val="00C95B01"/>
    <w:rsid w:val="00CB2E3A"/>
    <w:rsid w:val="00CB2EA8"/>
    <w:rsid w:val="00CB660B"/>
    <w:rsid w:val="00CC0142"/>
    <w:rsid w:val="00CC1C34"/>
    <w:rsid w:val="00CD4830"/>
    <w:rsid w:val="00CE04CE"/>
    <w:rsid w:val="00CE0815"/>
    <w:rsid w:val="00CE0E0B"/>
    <w:rsid w:val="00CE2B62"/>
    <w:rsid w:val="00CE7058"/>
    <w:rsid w:val="00CF19B9"/>
    <w:rsid w:val="00CF4B32"/>
    <w:rsid w:val="00D05CBF"/>
    <w:rsid w:val="00D10A73"/>
    <w:rsid w:val="00D112CB"/>
    <w:rsid w:val="00D13222"/>
    <w:rsid w:val="00D2234C"/>
    <w:rsid w:val="00D23626"/>
    <w:rsid w:val="00D2428A"/>
    <w:rsid w:val="00D33691"/>
    <w:rsid w:val="00D33B65"/>
    <w:rsid w:val="00D40F43"/>
    <w:rsid w:val="00D4366E"/>
    <w:rsid w:val="00D477E1"/>
    <w:rsid w:val="00D50E2C"/>
    <w:rsid w:val="00D51726"/>
    <w:rsid w:val="00D5573C"/>
    <w:rsid w:val="00D557A8"/>
    <w:rsid w:val="00D6386B"/>
    <w:rsid w:val="00D7054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45A3"/>
    <w:rsid w:val="00DC6487"/>
    <w:rsid w:val="00DD0BF9"/>
    <w:rsid w:val="00DD2357"/>
    <w:rsid w:val="00DD5383"/>
    <w:rsid w:val="00DE39C1"/>
    <w:rsid w:val="00DE42CB"/>
    <w:rsid w:val="00DE5C35"/>
    <w:rsid w:val="00DE76B1"/>
    <w:rsid w:val="00DF3C00"/>
    <w:rsid w:val="00DF54BF"/>
    <w:rsid w:val="00E1341F"/>
    <w:rsid w:val="00E20C2F"/>
    <w:rsid w:val="00E23CE5"/>
    <w:rsid w:val="00E24413"/>
    <w:rsid w:val="00E27B91"/>
    <w:rsid w:val="00E30B82"/>
    <w:rsid w:val="00E513ED"/>
    <w:rsid w:val="00E51489"/>
    <w:rsid w:val="00E52BF8"/>
    <w:rsid w:val="00E5367B"/>
    <w:rsid w:val="00E64FBB"/>
    <w:rsid w:val="00E668F2"/>
    <w:rsid w:val="00E731C8"/>
    <w:rsid w:val="00E74D7B"/>
    <w:rsid w:val="00E7753E"/>
    <w:rsid w:val="00E8229F"/>
    <w:rsid w:val="00E84F38"/>
    <w:rsid w:val="00E86E2E"/>
    <w:rsid w:val="00E90880"/>
    <w:rsid w:val="00E9552A"/>
    <w:rsid w:val="00EA4CB1"/>
    <w:rsid w:val="00EB038F"/>
    <w:rsid w:val="00EB2C05"/>
    <w:rsid w:val="00EB636B"/>
    <w:rsid w:val="00EC2700"/>
    <w:rsid w:val="00EC2BC5"/>
    <w:rsid w:val="00EC3EC2"/>
    <w:rsid w:val="00ED4B0C"/>
    <w:rsid w:val="00ED7E17"/>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369E1"/>
    <w:rsid w:val="00F40575"/>
    <w:rsid w:val="00F429B0"/>
    <w:rsid w:val="00F50ADB"/>
    <w:rsid w:val="00F532DA"/>
    <w:rsid w:val="00F539E1"/>
    <w:rsid w:val="00F57DEA"/>
    <w:rsid w:val="00F64D5D"/>
    <w:rsid w:val="00F65B61"/>
    <w:rsid w:val="00F746F2"/>
    <w:rsid w:val="00F749BD"/>
    <w:rsid w:val="00F74DE6"/>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15</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16</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17</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18</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19</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20</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21</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22</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23</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24</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25</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3</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26</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27</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28</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14</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29</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30</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31</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32</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33</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34</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13</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12</b:RefOrder>
  </b:Source>
</b:Sources>
</file>

<file path=customXml/itemProps1.xml><?xml version="1.0" encoding="utf-8"?>
<ds:datastoreItem xmlns:ds="http://schemas.openxmlformats.org/officeDocument/2006/customXml" ds:itemID="{719313CE-69D2-F44E-978B-E1386938E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29</Pages>
  <Words>5914</Words>
  <Characters>37263</Characters>
  <Application>Microsoft Macintosh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43091</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52</cp:revision>
  <cp:lastPrinted>2005-07-19T18:06:00Z</cp:lastPrinted>
  <dcterms:created xsi:type="dcterms:W3CDTF">2016-01-27T20:00:00Z</dcterms:created>
  <dcterms:modified xsi:type="dcterms:W3CDTF">2016-03-19T11:06:00Z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