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proofErr w:type="spellStart"/>
      <w:r w:rsidRPr="00A86762">
        <w:t>FernUniversität</w:t>
      </w:r>
      <w:proofErr w:type="spellEnd"/>
      <w:r w:rsidRPr="00A86762">
        <w:t xml:space="preserve">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F5007E" w:rsidRPr="00914102" w:rsidRDefault="00F5007E" w:rsidP="00A65D39">
                            <w:pPr>
                              <w:pStyle w:val="Vorgelegt"/>
                            </w:pPr>
                            <w:r>
                              <w:t>Vorgelegt der Fakultät für Wirtschaftswissenschaft</w:t>
                            </w:r>
                          </w:p>
                          <w:p w14:paraId="2DA42285" w14:textId="77777777" w:rsidR="00F5007E" w:rsidRDefault="00F5007E"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F5007E" w:rsidRDefault="00F5007E" w:rsidP="00A65D39">
                            <w:pPr>
                              <w:pStyle w:val="Vorgelegt"/>
                            </w:pPr>
                            <w:r>
                              <w:t>Lehrstuhl für Betriebswirtschaftslehre,</w:t>
                            </w:r>
                          </w:p>
                          <w:p w14:paraId="30ECB503" w14:textId="77777777" w:rsidR="00F5007E" w:rsidRPr="00D2428A" w:rsidRDefault="00F5007E"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F5007E" w:rsidRPr="00914102" w:rsidRDefault="00F5007E" w:rsidP="00A65D39">
                      <w:pPr>
                        <w:pStyle w:val="Vorgelegt"/>
                      </w:pPr>
                      <w:r>
                        <w:t>Vorgelegt der Fakultät für Wirtschaftswissenschaft</w:t>
                      </w:r>
                    </w:p>
                    <w:p w14:paraId="2DA42285" w14:textId="77777777" w:rsidR="00F5007E" w:rsidRDefault="00F5007E"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F5007E" w:rsidRDefault="00F5007E" w:rsidP="00A65D39">
                      <w:pPr>
                        <w:pStyle w:val="Vorgelegt"/>
                      </w:pPr>
                      <w:r>
                        <w:t>Lehrstuhl für Betriebswirtschaftslehre,</w:t>
                      </w:r>
                    </w:p>
                    <w:p w14:paraId="30ECB503" w14:textId="77777777" w:rsidR="00F5007E" w:rsidRPr="00D2428A" w:rsidRDefault="00F5007E"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6C8BD38C" w:rsidR="00234858" w:rsidRDefault="00234858" w:rsidP="001B14D2">
      <w:pPr>
        <w:pStyle w:val="MetadatenStudent2"/>
      </w:pPr>
      <w:r>
        <w:t>Betreuer:</w:t>
      </w:r>
      <w:r>
        <w:tab/>
      </w:r>
      <w:r w:rsidR="002A4D9D">
        <w:fldChar w:fldCharType="begin">
          <w:ffData>
            <w:name w:val="Text7"/>
            <w:enabled/>
            <w:calcOnExit w:val="0"/>
            <w:textInput>
              <w:default w:val="M. Sc. Christian Grawe"/>
            </w:textInput>
          </w:ffData>
        </w:fldChar>
      </w:r>
      <w:bookmarkStart w:id="6" w:name="Text7"/>
      <w:r w:rsidR="002A4D9D">
        <w:instrText xml:space="preserve"> FORMTEXT </w:instrText>
      </w:r>
      <w:r w:rsidR="002A4D9D">
        <w:fldChar w:fldCharType="separate"/>
      </w:r>
      <w:r w:rsidR="002A4D9D">
        <w:rPr>
          <w:noProof/>
        </w:rPr>
        <w:t>M. Sc. Christian Grawe</w:t>
      </w:r>
      <w:r w:rsidR="002A4D9D">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6FC6C992" w14:textId="48B30326" w:rsidR="0099415D" w:rsidRPr="00496219" w:rsidRDefault="0099415D" w:rsidP="0099415D">
      <w:pPr>
        <w:pStyle w:val="StandardWeb"/>
        <w:rPr>
          <w:rFonts w:ascii="Verdana" w:hAnsi="Verdana" w:cs="Arial"/>
          <w:b/>
          <w:sz w:val="28"/>
          <w:szCs w:val="28"/>
        </w:rPr>
      </w:pPr>
      <w:bookmarkStart w:id="10" w:name="Sperrvermerk"/>
      <w:r w:rsidRPr="00496219">
        <w:rPr>
          <w:rFonts w:ascii="Verdana" w:hAnsi="Verdana" w:cs="Arial"/>
          <w:b/>
          <w:sz w:val="28"/>
          <w:szCs w:val="28"/>
        </w:rPr>
        <w:lastRenderedPageBreak/>
        <w:t>Sperrvermerk</w:t>
      </w:r>
      <w:bookmarkEnd w:id="10"/>
    </w:p>
    <w:p w14:paraId="382FD7DB" w14:textId="01972002" w:rsidR="0099415D" w:rsidRDefault="0099415D" w:rsidP="0099415D">
      <w:pPr>
        <w:autoSpaceDE w:val="0"/>
        <w:autoSpaceDN w:val="0"/>
        <w:adjustRightInd w:val="0"/>
        <w:rPr>
          <w:rFonts w:cs="Arial"/>
        </w:rPr>
      </w:pPr>
      <w:r w:rsidRPr="00496219">
        <w:rPr>
          <w:rFonts w:cs="Arial"/>
        </w:rPr>
        <w:t xml:space="preserve">Die vorliegende </w:t>
      </w:r>
      <w:r w:rsidR="00AC713B">
        <w:rPr>
          <w:rFonts w:cs="Arial"/>
        </w:rPr>
        <w:fldChar w:fldCharType="begin">
          <w:ffData>
            <w:name w:val="Text11"/>
            <w:enabled/>
            <w:calcOnExit w:val="0"/>
            <w:textInput>
              <w:default w:val="Masterarbeit"/>
            </w:textInput>
          </w:ffData>
        </w:fldChar>
      </w:r>
      <w:bookmarkStart w:id="11" w:name="Text11"/>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1"/>
      <w:r w:rsidRPr="00496219">
        <w:rPr>
          <w:rFonts w:cs="Arial"/>
        </w:rPr>
        <w:t xml:space="preserve"> enthält vertrauliche Informationen der </w:t>
      </w:r>
      <w:r w:rsidR="00AC713B">
        <w:rPr>
          <w:rFonts w:cs="Arial"/>
        </w:rPr>
        <w:fldChar w:fldCharType="begin">
          <w:ffData>
            <w:name w:val="Text12"/>
            <w:enabled/>
            <w:calcOnExit w:val="0"/>
            <w:textInput>
              <w:default w:val="Firma Deutsche Post AG"/>
            </w:textInput>
          </w:ffData>
        </w:fldChar>
      </w:r>
      <w:bookmarkStart w:id="12" w:name="Text12"/>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bookmarkEnd w:id="12"/>
      <w:r w:rsidRPr="00496219">
        <w:rPr>
          <w:rFonts w:cs="Arial"/>
        </w:rPr>
        <w:t xml:space="preserve">, die der Geheimhaltung unterliegen. Veröffentlichungen oder Vervielfältigungen der </w:t>
      </w:r>
      <w:r w:rsidR="00AC713B">
        <w:rPr>
          <w:rFonts w:cs="Arial"/>
        </w:rPr>
        <w:fldChar w:fldCharType="begin">
          <w:ffData>
            <w:name w:val="Text13"/>
            <w:enabled/>
            <w:calcOnExit w:val="0"/>
            <w:textInput>
              <w:default w:val="Masterarbeit"/>
            </w:textInput>
          </w:ffData>
        </w:fldChar>
      </w:r>
      <w:bookmarkStart w:id="13" w:name="Text13"/>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3"/>
      <w:r w:rsidRPr="00496219">
        <w:rPr>
          <w:rFonts w:cs="Arial"/>
        </w:rPr>
        <w:t xml:space="preserve"> - auch nur auszugsweise - sind ohne ausdrückliche Genehmigung der </w:t>
      </w:r>
      <w:r w:rsidR="00AC713B">
        <w:rPr>
          <w:rFonts w:cs="Arial"/>
        </w:rPr>
        <w:fldChar w:fldCharType="begin">
          <w:ffData>
            <w:name w:val=""/>
            <w:enabled/>
            <w:calcOnExit w:val="0"/>
            <w:textInput>
              <w:default w:val="Firma Deutsche Post AG"/>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r w:rsidR="00BB0BB3">
        <w:rPr>
          <w:rFonts w:cs="Arial"/>
        </w:rPr>
        <w:t xml:space="preserve"> </w:t>
      </w:r>
      <w:r w:rsidRPr="00496219">
        <w:rPr>
          <w:rFonts w:cs="Arial"/>
        </w:rPr>
        <w:t xml:space="preserve">nicht gestattet. Die </w:t>
      </w:r>
      <w:r w:rsidR="00AC713B">
        <w:rPr>
          <w:rFonts w:cs="Arial"/>
        </w:rPr>
        <w:fldChar w:fldCharType="begin">
          <w:ffData>
            <w:name w:val=""/>
            <w:enabled/>
            <w:calcOnExit w:val="0"/>
            <w:textInput>
              <w:default w:val="Masterarbeit"/>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r w:rsidRPr="00496219">
        <w:rPr>
          <w:rFonts w:cs="Arial"/>
        </w:rPr>
        <w:t xml:space="preserve"> ist nur den Mitarbeitern des betreuenden Lehrstuhls sowie den Mitgliedern des Prüfungsausschusses zugänglich zu machen.</w:t>
      </w:r>
    </w:p>
    <w:p w14:paraId="1E78C31A" w14:textId="77777777" w:rsidR="0099415D" w:rsidRPr="00DB1058" w:rsidRDefault="0099415D" w:rsidP="0099415D">
      <w:pPr>
        <w:rPr>
          <w:color w:val="C0C0C0"/>
        </w:rPr>
        <w:sectPr w:rsidR="0099415D" w:rsidRPr="00DB1058">
          <w:headerReference w:type="default" r:id="rId12"/>
          <w:footerReference w:type="default" r:id="rId13"/>
          <w:headerReference w:type="first" r:id="rId14"/>
          <w:footerReference w:type="first" r:id="rId15"/>
          <w:pgSz w:w="11906" w:h="16838"/>
          <w:pgMar w:top="1134" w:right="1418" w:bottom="1134" w:left="2268" w:header="708" w:footer="708" w:gutter="0"/>
          <w:pgNumType w:fmt="upperRoman" w:start="1"/>
          <w:cols w:space="708"/>
        </w:sectPr>
      </w:pPr>
      <w:r w:rsidRPr="00DB1058">
        <w:rPr>
          <w:color w:val="C0C0C0"/>
        </w:rPr>
        <w:t>Dieser Sperrvermerk gilt für die nächsten 2 Jahre. Die sich aus diesem Sperrvermerk ergebenden Einschränkungen entfallen nach Ablauf dieses Zeitraums.</w:t>
      </w:r>
    </w:p>
    <w:p w14:paraId="19E18E6B" w14:textId="77777777" w:rsidR="00F144F5" w:rsidRDefault="00F144F5" w:rsidP="00871C56">
      <w:pPr>
        <w:pStyle w:val="berschrift1nichtimVerzeichnis"/>
      </w:pPr>
      <w:r w:rsidRPr="00914102">
        <w:lastRenderedPageBreak/>
        <w:t>Inhaltsverzeichnis</w:t>
      </w:r>
    </w:p>
    <w:p w14:paraId="43CC8C8D" w14:textId="77777777" w:rsidR="00F5007E"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51345523" w:history="1">
        <w:r w:rsidR="00F5007E" w:rsidRPr="00060126">
          <w:rPr>
            <w:rStyle w:val="Link"/>
          </w:rPr>
          <w:t>Abbildungsverzeichnis</w:t>
        </w:r>
        <w:r w:rsidR="00F5007E">
          <w:rPr>
            <w:webHidden/>
          </w:rPr>
          <w:tab/>
        </w:r>
        <w:r w:rsidR="00F5007E">
          <w:rPr>
            <w:webHidden/>
          </w:rPr>
          <w:fldChar w:fldCharType="begin"/>
        </w:r>
        <w:r w:rsidR="00F5007E">
          <w:rPr>
            <w:webHidden/>
          </w:rPr>
          <w:instrText xml:space="preserve"> PAGEREF _Toc451345523 \h </w:instrText>
        </w:r>
        <w:r w:rsidR="00F5007E">
          <w:rPr>
            <w:webHidden/>
          </w:rPr>
        </w:r>
        <w:r w:rsidR="00F5007E">
          <w:rPr>
            <w:webHidden/>
          </w:rPr>
          <w:fldChar w:fldCharType="separate"/>
        </w:r>
        <w:r w:rsidR="00F5007E">
          <w:rPr>
            <w:webHidden/>
          </w:rPr>
          <w:t>III</w:t>
        </w:r>
        <w:r w:rsidR="00F5007E">
          <w:rPr>
            <w:webHidden/>
          </w:rPr>
          <w:fldChar w:fldCharType="end"/>
        </w:r>
      </w:hyperlink>
    </w:p>
    <w:p w14:paraId="1938C4C8" w14:textId="77777777" w:rsidR="00F5007E" w:rsidRDefault="00F5007E">
      <w:pPr>
        <w:pStyle w:val="Verzeichnis1"/>
        <w:rPr>
          <w:rFonts w:asciiTheme="minorHAnsi" w:eastAsiaTheme="minorEastAsia" w:hAnsiTheme="minorHAnsi" w:cstheme="minorBidi"/>
          <w:b w:val="0"/>
          <w:sz w:val="24"/>
          <w:szCs w:val="24"/>
        </w:rPr>
      </w:pPr>
      <w:hyperlink w:anchor="_Toc451345524" w:history="1">
        <w:r w:rsidRPr="00060126">
          <w:rPr>
            <w:rStyle w:val="Link"/>
          </w:rPr>
          <w:t>Tabellenverzeichnis</w:t>
        </w:r>
        <w:r>
          <w:rPr>
            <w:webHidden/>
          </w:rPr>
          <w:tab/>
        </w:r>
        <w:r>
          <w:rPr>
            <w:webHidden/>
          </w:rPr>
          <w:fldChar w:fldCharType="begin"/>
        </w:r>
        <w:r>
          <w:rPr>
            <w:webHidden/>
          </w:rPr>
          <w:instrText xml:space="preserve"> PAGEREF _Toc451345524 \h </w:instrText>
        </w:r>
        <w:r>
          <w:rPr>
            <w:webHidden/>
          </w:rPr>
        </w:r>
        <w:r>
          <w:rPr>
            <w:webHidden/>
          </w:rPr>
          <w:fldChar w:fldCharType="separate"/>
        </w:r>
        <w:r>
          <w:rPr>
            <w:webHidden/>
          </w:rPr>
          <w:t>IV</w:t>
        </w:r>
        <w:r>
          <w:rPr>
            <w:webHidden/>
          </w:rPr>
          <w:fldChar w:fldCharType="end"/>
        </w:r>
      </w:hyperlink>
    </w:p>
    <w:p w14:paraId="31E1F20B" w14:textId="77777777" w:rsidR="00F5007E" w:rsidRDefault="00F5007E">
      <w:pPr>
        <w:pStyle w:val="Verzeichnis1"/>
        <w:rPr>
          <w:rFonts w:asciiTheme="minorHAnsi" w:eastAsiaTheme="minorEastAsia" w:hAnsiTheme="minorHAnsi" w:cstheme="minorBidi"/>
          <w:b w:val="0"/>
          <w:sz w:val="24"/>
          <w:szCs w:val="24"/>
        </w:rPr>
      </w:pPr>
      <w:hyperlink w:anchor="_Toc451345525" w:history="1">
        <w:r w:rsidRPr="00060126">
          <w:rPr>
            <w:rStyle w:val="Link"/>
            <w:lang w:val="en-US"/>
          </w:rPr>
          <w:t>Abkürzungsverzeichnis</w:t>
        </w:r>
        <w:r>
          <w:rPr>
            <w:webHidden/>
          </w:rPr>
          <w:tab/>
        </w:r>
        <w:r>
          <w:rPr>
            <w:webHidden/>
          </w:rPr>
          <w:fldChar w:fldCharType="begin"/>
        </w:r>
        <w:r>
          <w:rPr>
            <w:webHidden/>
          </w:rPr>
          <w:instrText xml:space="preserve"> PAGEREF _Toc451345525 \h </w:instrText>
        </w:r>
        <w:r>
          <w:rPr>
            <w:webHidden/>
          </w:rPr>
        </w:r>
        <w:r>
          <w:rPr>
            <w:webHidden/>
          </w:rPr>
          <w:fldChar w:fldCharType="separate"/>
        </w:r>
        <w:r>
          <w:rPr>
            <w:webHidden/>
          </w:rPr>
          <w:t>V</w:t>
        </w:r>
        <w:r>
          <w:rPr>
            <w:webHidden/>
          </w:rPr>
          <w:fldChar w:fldCharType="end"/>
        </w:r>
      </w:hyperlink>
    </w:p>
    <w:p w14:paraId="440F4B1D" w14:textId="77777777" w:rsidR="00F5007E" w:rsidRDefault="00F5007E">
      <w:pPr>
        <w:pStyle w:val="Verzeichnis1"/>
        <w:rPr>
          <w:rFonts w:asciiTheme="minorHAnsi" w:eastAsiaTheme="minorEastAsia" w:hAnsiTheme="minorHAnsi" w:cstheme="minorBidi"/>
          <w:b w:val="0"/>
          <w:sz w:val="24"/>
          <w:szCs w:val="24"/>
        </w:rPr>
      </w:pPr>
      <w:hyperlink w:anchor="_Toc451345526" w:history="1">
        <w:r w:rsidRPr="00060126">
          <w:rPr>
            <w:rStyle w:val="Link"/>
          </w:rPr>
          <w:t>1</w:t>
        </w:r>
        <w:r>
          <w:rPr>
            <w:rFonts w:asciiTheme="minorHAnsi" w:eastAsiaTheme="minorEastAsia" w:hAnsiTheme="minorHAnsi" w:cstheme="minorBidi"/>
            <w:b w:val="0"/>
            <w:sz w:val="24"/>
            <w:szCs w:val="24"/>
          </w:rPr>
          <w:tab/>
        </w:r>
        <w:r w:rsidRPr="00060126">
          <w:rPr>
            <w:rStyle w:val="Link"/>
          </w:rPr>
          <w:t>Einleitung</w:t>
        </w:r>
        <w:r>
          <w:rPr>
            <w:webHidden/>
          </w:rPr>
          <w:tab/>
        </w:r>
        <w:r>
          <w:rPr>
            <w:webHidden/>
          </w:rPr>
          <w:fldChar w:fldCharType="begin"/>
        </w:r>
        <w:r>
          <w:rPr>
            <w:webHidden/>
          </w:rPr>
          <w:instrText xml:space="preserve"> PAGEREF _Toc451345526 \h </w:instrText>
        </w:r>
        <w:r>
          <w:rPr>
            <w:webHidden/>
          </w:rPr>
        </w:r>
        <w:r>
          <w:rPr>
            <w:webHidden/>
          </w:rPr>
          <w:fldChar w:fldCharType="separate"/>
        </w:r>
        <w:r>
          <w:rPr>
            <w:webHidden/>
          </w:rPr>
          <w:t>1</w:t>
        </w:r>
        <w:r>
          <w:rPr>
            <w:webHidden/>
          </w:rPr>
          <w:fldChar w:fldCharType="end"/>
        </w:r>
      </w:hyperlink>
    </w:p>
    <w:p w14:paraId="19C17D71" w14:textId="77777777" w:rsidR="00F5007E" w:rsidRDefault="00F5007E">
      <w:pPr>
        <w:pStyle w:val="Verzeichnis1"/>
        <w:rPr>
          <w:rFonts w:asciiTheme="minorHAnsi" w:eastAsiaTheme="minorEastAsia" w:hAnsiTheme="minorHAnsi" w:cstheme="minorBidi"/>
          <w:b w:val="0"/>
          <w:sz w:val="24"/>
          <w:szCs w:val="24"/>
        </w:rPr>
      </w:pPr>
      <w:hyperlink w:anchor="_Toc451345527" w:history="1">
        <w:r w:rsidRPr="00060126">
          <w:rPr>
            <w:rStyle w:val="Link"/>
          </w:rPr>
          <w:t>2</w:t>
        </w:r>
        <w:r>
          <w:rPr>
            <w:rFonts w:asciiTheme="minorHAnsi" w:eastAsiaTheme="minorEastAsia" w:hAnsiTheme="minorHAnsi" w:cstheme="minorBidi"/>
            <w:b w:val="0"/>
            <w:sz w:val="24"/>
            <w:szCs w:val="24"/>
          </w:rPr>
          <w:tab/>
        </w:r>
        <w:r w:rsidRPr="00060126">
          <w:rPr>
            <w:rStyle w:val="Link"/>
          </w:rPr>
          <w:t>Grundlagen</w:t>
        </w:r>
        <w:r>
          <w:rPr>
            <w:webHidden/>
          </w:rPr>
          <w:tab/>
        </w:r>
        <w:r>
          <w:rPr>
            <w:webHidden/>
          </w:rPr>
          <w:fldChar w:fldCharType="begin"/>
        </w:r>
        <w:r>
          <w:rPr>
            <w:webHidden/>
          </w:rPr>
          <w:instrText xml:space="preserve"> PAGEREF _Toc451345527 \h </w:instrText>
        </w:r>
        <w:r>
          <w:rPr>
            <w:webHidden/>
          </w:rPr>
        </w:r>
        <w:r>
          <w:rPr>
            <w:webHidden/>
          </w:rPr>
          <w:fldChar w:fldCharType="separate"/>
        </w:r>
        <w:r>
          <w:rPr>
            <w:webHidden/>
          </w:rPr>
          <w:t>3</w:t>
        </w:r>
        <w:r>
          <w:rPr>
            <w:webHidden/>
          </w:rPr>
          <w:fldChar w:fldCharType="end"/>
        </w:r>
      </w:hyperlink>
    </w:p>
    <w:p w14:paraId="2EF60CBA" w14:textId="77777777" w:rsidR="00F5007E" w:rsidRDefault="00F5007E">
      <w:pPr>
        <w:pStyle w:val="Verzeichnis2"/>
        <w:rPr>
          <w:rFonts w:asciiTheme="minorHAnsi" w:eastAsiaTheme="minorEastAsia" w:hAnsiTheme="minorHAnsi" w:cstheme="minorBidi"/>
          <w:sz w:val="24"/>
          <w:szCs w:val="24"/>
        </w:rPr>
      </w:pPr>
      <w:hyperlink w:anchor="_Toc451345528" w:history="1">
        <w:r w:rsidRPr="00060126">
          <w:rPr>
            <w:rStyle w:val="Link"/>
          </w:rPr>
          <w:t>2.1</w:t>
        </w:r>
        <w:r>
          <w:rPr>
            <w:rFonts w:asciiTheme="minorHAnsi" w:eastAsiaTheme="minorEastAsia" w:hAnsiTheme="minorHAnsi" w:cstheme="minorBidi"/>
            <w:sz w:val="24"/>
            <w:szCs w:val="24"/>
          </w:rPr>
          <w:tab/>
        </w:r>
        <w:r w:rsidRPr="00060126">
          <w:rPr>
            <w:rStyle w:val="Link"/>
          </w:rPr>
          <w:t>Innovation zur Existenzsicherung</w:t>
        </w:r>
        <w:r>
          <w:rPr>
            <w:webHidden/>
          </w:rPr>
          <w:tab/>
        </w:r>
        <w:r>
          <w:rPr>
            <w:webHidden/>
          </w:rPr>
          <w:fldChar w:fldCharType="begin"/>
        </w:r>
        <w:r>
          <w:rPr>
            <w:webHidden/>
          </w:rPr>
          <w:instrText xml:space="preserve"> PAGEREF _Toc451345528 \h </w:instrText>
        </w:r>
        <w:r>
          <w:rPr>
            <w:webHidden/>
          </w:rPr>
        </w:r>
        <w:r>
          <w:rPr>
            <w:webHidden/>
          </w:rPr>
          <w:fldChar w:fldCharType="separate"/>
        </w:r>
        <w:r>
          <w:rPr>
            <w:webHidden/>
          </w:rPr>
          <w:t>3</w:t>
        </w:r>
        <w:r>
          <w:rPr>
            <w:webHidden/>
          </w:rPr>
          <w:fldChar w:fldCharType="end"/>
        </w:r>
      </w:hyperlink>
    </w:p>
    <w:p w14:paraId="305309A6" w14:textId="77777777" w:rsidR="00F5007E" w:rsidRDefault="00F5007E">
      <w:pPr>
        <w:pStyle w:val="Verzeichnis2"/>
        <w:rPr>
          <w:rFonts w:asciiTheme="minorHAnsi" w:eastAsiaTheme="minorEastAsia" w:hAnsiTheme="minorHAnsi" w:cstheme="minorBidi"/>
          <w:sz w:val="24"/>
          <w:szCs w:val="24"/>
        </w:rPr>
      </w:pPr>
      <w:hyperlink w:anchor="_Toc451345529" w:history="1">
        <w:r w:rsidRPr="00060126">
          <w:rPr>
            <w:rStyle w:val="Link"/>
          </w:rPr>
          <w:t>2.2</w:t>
        </w:r>
        <w:r>
          <w:rPr>
            <w:rFonts w:asciiTheme="minorHAnsi" w:eastAsiaTheme="minorEastAsia" w:hAnsiTheme="minorHAnsi" w:cstheme="minorBidi"/>
            <w:sz w:val="24"/>
            <w:szCs w:val="24"/>
          </w:rPr>
          <w:tab/>
        </w:r>
        <w:r w:rsidRPr="00060126">
          <w:rPr>
            <w:rStyle w:val="Link"/>
          </w:rPr>
          <w:t>Innovationssteuerung durch Produkt-Management</w:t>
        </w:r>
        <w:r>
          <w:rPr>
            <w:webHidden/>
          </w:rPr>
          <w:tab/>
        </w:r>
        <w:r>
          <w:rPr>
            <w:webHidden/>
          </w:rPr>
          <w:fldChar w:fldCharType="begin"/>
        </w:r>
        <w:r>
          <w:rPr>
            <w:webHidden/>
          </w:rPr>
          <w:instrText xml:space="preserve"> PAGEREF _Toc451345529 \h </w:instrText>
        </w:r>
        <w:r>
          <w:rPr>
            <w:webHidden/>
          </w:rPr>
        </w:r>
        <w:r>
          <w:rPr>
            <w:webHidden/>
          </w:rPr>
          <w:fldChar w:fldCharType="separate"/>
        </w:r>
        <w:r>
          <w:rPr>
            <w:webHidden/>
          </w:rPr>
          <w:t>6</w:t>
        </w:r>
        <w:r>
          <w:rPr>
            <w:webHidden/>
          </w:rPr>
          <w:fldChar w:fldCharType="end"/>
        </w:r>
      </w:hyperlink>
    </w:p>
    <w:p w14:paraId="7CA5E31E" w14:textId="77777777" w:rsidR="00F5007E" w:rsidRDefault="00F5007E">
      <w:pPr>
        <w:pStyle w:val="Verzeichnis2"/>
        <w:rPr>
          <w:rFonts w:asciiTheme="minorHAnsi" w:eastAsiaTheme="minorEastAsia" w:hAnsiTheme="minorHAnsi" w:cstheme="minorBidi"/>
          <w:sz w:val="24"/>
          <w:szCs w:val="24"/>
        </w:rPr>
      </w:pPr>
      <w:hyperlink w:anchor="_Toc451345530" w:history="1">
        <w:r w:rsidRPr="00060126">
          <w:rPr>
            <w:rStyle w:val="Link"/>
          </w:rPr>
          <w:t>2.3</w:t>
        </w:r>
        <w:r>
          <w:rPr>
            <w:rFonts w:asciiTheme="minorHAnsi" w:eastAsiaTheme="minorEastAsia" w:hAnsiTheme="minorHAnsi" w:cstheme="minorBidi"/>
            <w:sz w:val="24"/>
            <w:szCs w:val="24"/>
          </w:rPr>
          <w:tab/>
        </w:r>
        <w:r w:rsidRPr="00060126">
          <w:rPr>
            <w:rStyle w:val="Link"/>
          </w:rPr>
          <w:t>Der Produktlebenszyklus</w:t>
        </w:r>
        <w:r>
          <w:rPr>
            <w:webHidden/>
          </w:rPr>
          <w:tab/>
        </w:r>
        <w:r>
          <w:rPr>
            <w:webHidden/>
          </w:rPr>
          <w:fldChar w:fldCharType="begin"/>
        </w:r>
        <w:r>
          <w:rPr>
            <w:webHidden/>
          </w:rPr>
          <w:instrText xml:space="preserve"> PAGEREF _Toc451345530 \h </w:instrText>
        </w:r>
        <w:r>
          <w:rPr>
            <w:webHidden/>
          </w:rPr>
        </w:r>
        <w:r>
          <w:rPr>
            <w:webHidden/>
          </w:rPr>
          <w:fldChar w:fldCharType="separate"/>
        </w:r>
        <w:r>
          <w:rPr>
            <w:webHidden/>
          </w:rPr>
          <w:t>7</w:t>
        </w:r>
        <w:r>
          <w:rPr>
            <w:webHidden/>
          </w:rPr>
          <w:fldChar w:fldCharType="end"/>
        </w:r>
      </w:hyperlink>
    </w:p>
    <w:p w14:paraId="0306F07C" w14:textId="77777777" w:rsidR="00F5007E" w:rsidRDefault="00F5007E">
      <w:pPr>
        <w:pStyle w:val="Verzeichnis2"/>
        <w:rPr>
          <w:rFonts w:asciiTheme="minorHAnsi" w:eastAsiaTheme="minorEastAsia" w:hAnsiTheme="minorHAnsi" w:cstheme="minorBidi"/>
          <w:sz w:val="24"/>
          <w:szCs w:val="24"/>
        </w:rPr>
      </w:pPr>
      <w:hyperlink w:anchor="_Toc451345531" w:history="1">
        <w:r w:rsidRPr="00060126">
          <w:rPr>
            <w:rStyle w:val="Link"/>
          </w:rPr>
          <w:t>2.4</w:t>
        </w:r>
        <w:r>
          <w:rPr>
            <w:rFonts w:asciiTheme="minorHAnsi" w:eastAsiaTheme="minorEastAsia" w:hAnsiTheme="minorHAnsi" w:cstheme="minorBidi"/>
            <w:sz w:val="24"/>
            <w:szCs w:val="24"/>
          </w:rPr>
          <w:tab/>
        </w:r>
        <w:r w:rsidRPr="00060126">
          <w:rPr>
            <w:rStyle w:val="Link"/>
          </w:rPr>
          <w:t>Produktveröffentlichung durch Standards im Release-Management</w:t>
        </w:r>
        <w:r>
          <w:rPr>
            <w:webHidden/>
          </w:rPr>
          <w:tab/>
        </w:r>
        <w:r>
          <w:rPr>
            <w:webHidden/>
          </w:rPr>
          <w:fldChar w:fldCharType="begin"/>
        </w:r>
        <w:r>
          <w:rPr>
            <w:webHidden/>
          </w:rPr>
          <w:instrText xml:space="preserve"> PAGEREF _Toc451345531 \h </w:instrText>
        </w:r>
        <w:r>
          <w:rPr>
            <w:webHidden/>
          </w:rPr>
        </w:r>
        <w:r>
          <w:rPr>
            <w:webHidden/>
          </w:rPr>
          <w:fldChar w:fldCharType="separate"/>
        </w:r>
        <w:r>
          <w:rPr>
            <w:webHidden/>
          </w:rPr>
          <w:t>11</w:t>
        </w:r>
        <w:r>
          <w:rPr>
            <w:webHidden/>
          </w:rPr>
          <w:fldChar w:fldCharType="end"/>
        </w:r>
      </w:hyperlink>
    </w:p>
    <w:p w14:paraId="3C447ED1" w14:textId="77777777" w:rsidR="00F5007E" w:rsidRDefault="00F5007E">
      <w:pPr>
        <w:pStyle w:val="Verzeichnis1"/>
        <w:rPr>
          <w:rFonts w:asciiTheme="minorHAnsi" w:eastAsiaTheme="minorEastAsia" w:hAnsiTheme="minorHAnsi" w:cstheme="minorBidi"/>
          <w:b w:val="0"/>
          <w:sz w:val="24"/>
          <w:szCs w:val="24"/>
        </w:rPr>
      </w:pPr>
      <w:hyperlink w:anchor="_Toc451345532" w:history="1">
        <w:r w:rsidRPr="00060126">
          <w:rPr>
            <w:rStyle w:val="Link"/>
          </w:rPr>
          <w:t>3</w:t>
        </w:r>
        <w:r>
          <w:rPr>
            <w:rFonts w:asciiTheme="minorHAnsi" w:eastAsiaTheme="minorEastAsia" w:hAnsiTheme="minorHAnsi" w:cstheme="minorBidi"/>
            <w:b w:val="0"/>
            <w:sz w:val="24"/>
            <w:szCs w:val="24"/>
          </w:rPr>
          <w:tab/>
        </w:r>
        <w:r w:rsidRPr="00060126">
          <w:rPr>
            <w:rStyle w:val="Link"/>
          </w:rPr>
          <w:t>Risikotypen des Produktlebenszyklus als Basis</w:t>
        </w:r>
        <w:r>
          <w:rPr>
            <w:webHidden/>
          </w:rPr>
          <w:tab/>
        </w:r>
        <w:r>
          <w:rPr>
            <w:webHidden/>
          </w:rPr>
          <w:fldChar w:fldCharType="begin"/>
        </w:r>
        <w:r>
          <w:rPr>
            <w:webHidden/>
          </w:rPr>
          <w:instrText xml:space="preserve"> PAGEREF _Toc451345532 \h </w:instrText>
        </w:r>
        <w:r>
          <w:rPr>
            <w:webHidden/>
          </w:rPr>
        </w:r>
        <w:r>
          <w:rPr>
            <w:webHidden/>
          </w:rPr>
          <w:fldChar w:fldCharType="separate"/>
        </w:r>
        <w:r>
          <w:rPr>
            <w:webHidden/>
          </w:rPr>
          <w:t>16</w:t>
        </w:r>
        <w:r>
          <w:rPr>
            <w:webHidden/>
          </w:rPr>
          <w:fldChar w:fldCharType="end"/>
        </w:r>
      </w:hyperlink>
    </w:p>
    <w:p w14:paraId="2AC1F37E" w14:textId="77777777" w:rsidR="00F5007E" w:rsidRDefault="00F5007E">
      <w:pPr>
        <w:pStyle w:val="Verzeichnis2"/>
        <w:rPr>
          <w:rFonts w:asciiTheme="minorHAnsi" w:eastAsiaTheme="minorEastAsia" w:hAnsiTheme="minorHAnsi" w:cstheme="minorBidi"/>
          <w:sz w:val="24"/>
          <w:szCs w:val="24"/>
        </w:rPr>
      </w:pPr>
      <w:hyperlink w:anchor="_Toc451345533" w:history="1">
        <w:r w:rsidRPr="00060126">
          <w:rPr>
            <w:rStyle w:val="Link"/>
          </w:rPr>
          <w:t>3.1</w:t>
        </w:r>
        <w:r>
          <w:rPr>
            <w:rFonts w:asciiTheme="minorHAnsi" w:eastAsiaTheme="minorEastAsia" w:hAnsiTheme="minorHAnsi" w:cstheme="minorBidi"/>
            <w:sz w:val="24"/>
            <w:szCs w:val="24"/>
          </w:rPr>
          <w:tab/>
        </w:r>
        <w:r w:rsidRPr="00060126">
          <w:rPr>
            <w:rStyle w:val="Link"/>
          </w:rPr>
          <w:t>Entwicklung</w:t>
        </w:r>
        <w:r>
          <w:rPr>
            <w:webHidden/>
          </w:rPr>
          <w:tab/>
        </w:r>
        <w:r>
          <w:rPr>
            <w:webHidden/>
          </w:rPr>
          <w:fldChar w:fldCharType="begin"/>
        </w:r>
        <w:r>
          <w:rPr>
            <w:webHidden/>
          </w:rPr>
          <w:instrText xml:space="preserve"> PAGEREF _Toc451345533 \h </w:instrText>
        </w:r>
        <w:r>
          <w:rPr>
            <w:webHidden/>
          </w:rPr>
        </w:r>
        <w:r>
          <w:rPr>
            <w:webHidden/>
          </w:rPr>
          <w:fldChar w:fldCharType="separate"/>
        </w:r>
        <w:r>
          <w:rPr>
            <w:webHidden/>
          </w:rPr>
          <w:t>16</w:t>
        </w:r>
        <w:r>
          <w:rPr>
            <w:webHidden/>
          </w:rPr>
          <w:fldChar w:fldCharType="end"/>
        </w:r>
      </w:hyperlink>
    </w:p>
    <w:p w14:paraId="6DA6F1E7" w14:textId="77777777" w:rsidR="00F5007E" w:rsidRDefault="00F5007E">
      <w:pPr>
        <w:pStyle w:val="Verzeichnis2"/>
        <w:rPr>
          <w:rFonts w:asciiTheme="minorHAnsi" w:eastAsiaTheme="minorEastAsia" w:hAnsiTheme="minorHAnsi" w:cstheme="minorBidi"/>
          <w:sz w:val="24"/>
          <w:szCs w:val="24"/>
        </w:rPr>
      </w:pPr>
      <w:hyperlink w:anchor="_Toc451345534" w:history="1">
        <w:r w:rsidRPr="00060126">
          <w:rPr>
            <w:rStyle w:val="Link"/>
          </w:rPr>
          <w:t>3.2</w:t>
        </w:r>
        <w:r>
          <w:rPr>
            <w:rFonts w:asciiTheme="minorHAnsi" w:eastAsiaTheme="minorEastAsia" w:hAnsiTheme="minorHAnsi" w:cstheme="minorBidi"/>
            <w:sz w:val="24"/>
            <w:szCs w:val="24"/>
          </w:rPr>
          <w:tab/>
        </w:r>
        <w:r w:rsidRPr="00060126">
          <w:rPr>
            <w:rStyle w:val="Link"/>
          </w:rPr>
          <w:t>Einführung</w:t>
        </w:r>
        <w:r>
          <w:rPr>
            <w:webHidden/>
          </w:rPr>
          <w:tab/>
        </w:r>
        <w:r>
          <w:rPr>
            <w:webHidden/>
          </w:rPr>
          <w:fldChar w:fldCharType="begin"/>
        </w:r>
        <w:r>
          <w:rPr>
            <w:webHidden/>
          </w:rPr>
          <w:instrText xml:space="preserve"> PAGEREF _Toc451345534 \h </w:instrText>
        </w:r>
        <w:r>
          <w:rPr>
            <w:webHidden/>
          </w:rPr>
        </w:r>
        <w:r>
          <w:rPr>
            <w:webHidden/>
          </w:rPr>
          <w:fldChar w:fldCharType="separate"/>
        </w:r>
        <w:r>
          <w:rPr>
            <w:webHidden/>
          </w:rPr>
          <w:t>17</w:t>
        </w:r>
        <w:r>
          <w:rPr>
            <w:webHidden/>
          </w:rPr>
          <w:fldChar w:fldCharType="end"/>
        </w:r>
      </w:hyperlink>
    </w:p>
    <w:p w14:paraId="389B0F8C" w14:textId="77777777" w:rsidR="00F5007E" w:rsidRDefault="00F5007E">
      <w:pPr>
        <w:pStyle w:val="Verzeichnis2"/>
        <w:rPr>
          <w:rFonts w:asciiTheme="minorHAnsi" w:eastAsiaTheme="minorEastAsia" w:hAnsiTheme="minorHAnsi" w:cstheme="minorBidi"/>
          <w:sz w:val="24"/>
          <w:szCs w:val="24"/>
        </w:rPr>
      </w:pPr>
      <w:hyperlink w:anchor="_Toc451345535" w:history="1">
        <w:r w:rsidRPr="00060126">
          <w:rPr>
            <w:rStyle w:val="Link"/>
          </w:rPr>
          <w:t>3.3</w:t>
        </w:r>
        <w:r>
          <w:rPr>
            <w:rFonts w:asciiTheme="minorHAnsi" w:eastAsiaTheme="minorEastAsia" w:hAnsiTheme="minorHAnsi" w:cstheme="minorBidi"/>
            <w:sz w:val="24"/>
            <w:szCs w:val="24"/>
          </w:rPr>
          <w:tab/>
        </w:r>
        <w:r w:rsidRPr="00060126">
          <w:rPr>
            <w:rStyle w:val="Link"/>
          </w:rPr>
          <w:t>Wachstum</w:t>
        </w:r>
        <w:r>
          <w:rPr>
            <w:webHidden/>
          </w:rPr>
          <w:tab/>
        </w:r>
        <w:r>
          <w:rPr>
            <w:webHidden/>
          </w:rPr>
          <w:fldChar w:fldCharType="begin"/>
        </w:r>
        <w:r>
          <w:rPr>
            <w:webHidden/>
          </w:rPr>
          <w:instrText xml:space="preserve"> PAGEREF _Toc451345535 \h </w:instrText>
        </w:r>
        <w:r>
          <w:rPr>
            <w:webHidden/>
          </w:rPr>
        </w:r>
        <w:r>
          <w:rPr>
            <w:webHidden/>
          </w:rPr>
          <w:fldChar w:fldCharType="separate"/>
        </w:r>
        <w:r>
          <w:rPr>
            <w:webHidden/>
          </w:rPr>
          <w:t>18</w:t>
        </w:r>
        <w:r>
          <w:rPr>
            <w:webHidden/>
          </w:rPr>
          <w:fldChar w:fldCharType="end"/>
        </w:r>
      </w:hyperlink>
    </w:p>
    <w:p w14:paraId="2FB0459A" w14:textId="77777777" w:rsidR="00F5007E" w:rsidRDefault="00F5007E">
      <w:pPr>
        <w:pStyle w:val="Verzeichnis2"/>
        <w:rPr>
          <w:rFonts w:asciiTheme="minorHAnsi" w:eastAsiaTheme="minorEastAsia" w:hAnsiTheme="minorHAnsi" w:cstheme="minorBidi"/>
          <w:sz w:val="24"/>
          <w:szCs w:val="24"/>
        </w:rPr>
      </w:pPr>
      <w:hyperlink w:anchor="_Toc451345536" w:history="1">
        <w:r w:rsidRPr="00060126">
          <w:rPr>
            <w:rStyle w:val="Link"/>
          </w:rPr>
          <w:t>3.4</w:t>
        </w:r>
        <w:r>
          <w:rPr>
            <w:rFonts w:asciiTheme="minorHAnsi" w:eastAsiaTheme="minorEastAsia" w:hAnsiTheme="minorHAnsi" w:cstheme="minorBidi"/>
            <w:sz w:val="24"/>
            <w:szCs w:val="24"/>
          </w:rPr>
          <w:tab/>
        </w:r>
        <w:r w:rsidRPr="00060126">
          <w:rPr>
            <w:rStyle w:val="Link"/>
          </w:rPr>
          <w:t>Reife</w:t>
        </w:r>
        <w:r>
          <w:rPr>
            <w:webHidden/>
          </w:rPr>
          <w:tab/>
        </w:r>
        <w:r>
          <w:rPr>
            <w:webHidden/>
          </w:rPr>
          <w:fldChar w:fldCharType="begin"/>
        </w:r>
        <w:r>
          <w:rPr>
            <w:webHidden/>
          </w:rPr>
          <w:instrText xml:space="preserve"> PAGEREF _Toc451345536 \h </w:instrText>
        </w:r>
        <w:r>
          <w:rPr>
            <w:webHidden/>
          </w:rPr>
        </w:r>
        <w:r>
          <w:rPr>
            <w:webHidden/>
          </w:rPr>
          <w:fldChar w:fldCharType="separate"/>
        </w:r>
        <w:r>
          <w:rPr>
            <w:webHidden/>
          </w:rPr>
          <w:t>19</w:t>
        </w:r>
        <w:r>
          <w:rPr>
            <w:webHidden/>
          </w:rPr>
          <w:fldChar w:fldCharType="end"/>
        </w:r>
      </w:hyperlink>
    </w:p>
    <w:p w14:paraId="186AF353" w14:textId="77777777" w:rsidR="00F5007E" w:rsidRDefault="00F5007E">
      <w:pPr>
        <w:pStyle w:val="Verzeichnis2"/>
        <w:rPr>
          <w:rFonts w:asciiTheme="minorHAnsi" w:eastAsiaTheme="minorEastAsia" w:hAnsiTheme="minorHAnsi" w:cstheme="minorBidi"/>
          <w:sz w:val="24"/>
          <w:szCs w:val="24"/>
        </w:rPr>
      </w:pPr>
      <w:hyperlink w:anchor="_Toc451345537" w:history="1">
        <w:r w:rsidRPr="00060126">
          <w:rPr>
            <w:rStyle w:val="Link"/>
          </w:rPr>
          <w:t>3.5</w:t>
        </w:r>
        <w:r>
          <w:rPr>
            <w:rFonts w:asciiTheme="minorHAnsi" w:eastAsiaTheme="minorEastAsia" w:hAnsiTheme="minorHAnsi" w:cstheme="minorBidi"/>
            <w:sz w:val="24"/>
            <w:szCs w:val="24"/>
          </w:rPr>
          <w:tab/>
        </w:r>
        <w:r w:rsidRPr="00060126">
          <w:rPr>
            <w:rStyle w:val="Link"/>
          </w:rPr>
          <w:t>Entsorgung</w:t>
        </w:r>
        <w:r>
          <w:rPr>
            <w:webHidden/>
          </w:rPr>
          <w:tab/>
        </w:r>
        <w:r>
          <w:rPr>
            <w:webHidden/>
          </w:rPr>
          <w:fldChar w:fldCharType="begin"/>
        </w:r>
        <w:r>
          <w:rPr>
            <w:webHidden/>
          </w:rPr>
          <w:instrText xml:space="preserve"> PAGEREF _Toc451345537 \h </w:instrText>
        </w:r>
        <w:r>
          <w:rPr>
            <w:webHidden/>
          </w:rPr>
        </w:r>
        <w:r>
          <w:rPr>
            <w:webHidden/>
          </w:rPr>
          <w:fldChar w:fldCharType="separate"/>
        </w:r>
        <w:r>
          <w:rPr>
            <w:webHidden/>
          </w:rPr>
          <w:t>20</w:t>
        </w:r>
        <w:r>
          <w:rPr>
            <w:webHidden/>
          </w:rPr>
          <w:fldChar w:fldCharType="end"/>
        </w:r>
      </w:hyperlink>
    </w:p>
    <w:p w14:paraId="5A056A7A" w14:textId="77777777" w:rsidR="00F5007E" w:rsidRDefault="00F5007E">
      <w:pPr>
        <w:pStyle w:val="Verzeichnis2"/>
        <w:rPr>
          <w:rFonts w:asciiTheme="minorHAnsi" w:eastAsiaTheme="minorEastAsia" w:hAnsiTheme="minorHAnsi" w:cstheme="minorBidi"/>
          <w:sz w:val="24"/>
          <w:szCs w:val="24"/>
        </w:rPr>
      </w:pPr>
      <w:hyperlink w:anchor="_Toc451345538" w:history="1">
        <w:r w:rsidRPr="00060126">
          <w:rPr>
            <w:rStyle w:val="Link"/>
          </w:rPr>
          <w:t>3.6</w:t>
        </w:r>
        <w:r>
          <w:rPr>
            <w:rFonts w:asciiTheme="minorHAnsi" w:eastAsiaTheme="minorEastAsia" w:hAnsiTheme="minorHAnsi" w:cstheme="minorBidi"/>
            <w:sz w:val="24"/>
            <w:szCs w:val="24"/>
          </w:rPr>
          <w:tab/>
        </w:r>
        <w:r w:rsidRPr="00060126">
          <w:rPr>
            <w:rStyle w:val="Link"/>
          </w:rPr>
          <w:t>Zusammenfassung der Risiken der Phasen</w:t>
        </w:r>
        <w:r>
          <w:rPr>
            <w:webHidden/>
          </w:rPr>
          <w:tab/>
        </w:r>
        <w:r>
          <w:rPr>
            <w:webHidden/>
          </w:rPr>
          <w:fldChar w:fldCharType="begin"/>
        </w:r>
        <w:r>
          <w:rPr>
            <w:webHidden/>
          </w:rPr>
          <w:instrText xml:space="preserve"> PAGEREF _Toc451345538 \h </w:instrText>
        </w:r>
        <w:r>
          <w:rPr>
            <w:webHidden/>
          </w:rPr>
        </w:r>
        <w:r>
          <w:rPr>
            <w:webHidden/>
          </w:rPr>
          <w:fldChar w:fldCharType="separate"/>
        </w:r>
        <w:r>
          <w:rPr>
            <w:webHidden/>
          </w:rPr>
          <w:t>20</w:t>
        </w:r>
        <w:r>
          <w:rPr>
            <w:webHidden/>
          </w:rPr>
          <w:fldChar w:fldCharType="end"/>
        </w:r>
      </w:hyperlink>
    </w:p>
    <w:p w14:paraId="1CD2B46C" w14:textId="77777777" w:rsidR="00F5007E" w:rsidRDefault="00F5007E">
      <w:pPr>
        <w:pStyle w:val="Verzeichnis1"/>
        <w:rPr>
          <w:rFonts w:asciiTheme="minorHAnsi" w:eastAsiaTheme="minorEastAsia" w:hAnsiTheme="minorHAnsi" w:cstheme="minorBidi"/>
          <w:b w:val="0"/>
          <w:sz w:val="24"/>
          <w:szCs w:val="24"/>
        </w:rPr>
      </w:pPr>
      <w:hyperlink w:anchor="_Toc451345539" w:history="1">
        <w:r w:rsidRPr="00060126">
          <w:rPr>
            <w:rStyle w:val="Link"/>
          </w:rPr>
          <w:t>4</w:t>
        </w:r>
        <w:r>
          <w:rPr>
            <w:rFonts w:asciiTheme="minorHAnsi" w:eastAsiaTheme="minorEastAsia" w:hAnsiTheme="minorHAnsi" w:cstheme="minorBidi"/>
            <w:b w:val="0"/>
            <w:sz w:val="24"/>
            <w:szCs w:val="24"/>
          </w:rPr>
          <w:tab/>
        </w:r>
        <w:r w:rsidRPr="00060126">
          <w:rPr>
            <w:rStyle w:val="Link"/>
          </w:rPr>
          <w:t>Faktoren des Release-Managements zum Umgang mit Risiken</w:t>
        </w:r>
        <w:r>
          <w:rPr>
            <w:webHidden/>
          </w:rPr>
          <w:tab/>
        </w:r>
        <w:r>
          <w:rPr>
            <w:webHidden/>
          </w:rPr>
          <w:fldChar w:fldCharType="begin"/>
        </w:r>
        <w:r>
          <w:rPr>
            <w:webHidden/>
          </w:rPr>
          <w:instrText xml:space="preserve"> PAGEREF _Toc451345539 \h </w:instrText>
        </w:r>
        <w:r>
          <w:rPr>
            <w:webHidden/>
          </w:rPr>
        </w:r>
        <w:r>
          <w:rPr>
            <w:webHidden/>
          </w:rPr>
          <w:fldChar w:fldCharType="separate"/>
        </w:r>
        <w:r>
          <w:rPr>
            <w:webHidden/>
          </w:rPr>
          <w:t>23</w:t>
        </w:r>
        <w:r>
          <w:rPr>
            <w:webHidden/>
          </w:rPr>
          <w:fldChar w:fldCharType="end"/>
        </w:r>
      </w:hyperlink>
    </w:p>
    <w:p w14:paraId="5A604E80" w14:textId="77777777" w:rsidR="00F5007E" w:rsidRDefault="00F5007E">
      <w:pPr>
        <w:pStyle w:val="Verzeichnis2"/>
        <w:rPr>
          <w:rFonts w:asciiTheme="minorHAnsi" w:eastAsiaTheme="minorEastAsia" w:hAnsiTheme="minorHAnsi" w:cstheme="minorBidi"/>
          <w:sz w:val="24"/>
          <w:szCs w:val="24"/>
        </w:rPr>
      </w:pPr>
      <w:hyperlink w:anchor="_Toc451345540" w:history="1">
        <w:r w:rsidRPr="00060126">
          <w:rPr>
            <w:rStyle w:val="Link"/>
          </w:rPr>
          <w:t>4.1</w:t>
        </w:r>
        <w:r>
          <w:rPr>
            <w:rFonts w:asciiTheme="minorHAnsi" w:eastAsiaTheme="minorEastAsia" w:hAnsiTheme="minorHAnsi" w:cstheme="minorBidi"/>
            <w:sz w:val="24"/>
            <w:szCs w:val="24"/>
          </w:rPr>
          <w:tab/>
        </w:r>
        <w:r w:rsidRPr="00060126">
          <w:rPr>
            <w:rStyle w:val="Link"/>
          </w:rPr>
          <w:t>Transition Planning and Support</w:t>
        </w:r>
        <w:r>
          <w:rPr>
            <w:webHidden/>
          </w:rPr>
          <w:tab/>
        </w:r>
        <w:r>
          <w:rPr>
            <w:webHidden/>
          </w:rPr>
          <w:fldChar w:fldCharType="begin"/>
        </w:r>
        <w:r>
          <w:rPr>
            <w:webHidden/>
          </w:rPr>
          <w:instrText xml:space="preserve"> PAGEREF _Toc451345540 \h </w:instrText>
        </w:r>
        <w:r>
          <w:rPr>
            <w:webHidden/>
          </w:rPr>
        </w:r>
        <w:r>
          <w:rPr>
            <w:webHidden/>
          </w:rPr>
          <w:fldChar w:fldCharType="separate"/>
        </w:r>
        <w:r>
          <w:rPr>
            <w:webHidden/>
          </w:rPr>
          <w:t>23</w:t>
        </w:r>
        <w:r>
          <w:rPr>
            <w:webHidden/>
          </w:rPr>
          <w:fldChar w:fldCharType="end"/>
        </w:r>
      </w:hyperlink>
    </w:p>
    <w:p w14:paraId="3BB07857" w14:textId="77777777" w:rsidR="00F5007E" w:rsidRDefault="00F5007E">
      <w:pPr>
        <w:pStyle w:val="Verzeichnis2"/>
        <w:rPr>
          <w:rFonts w:asciiTheme="minorHAnsi" w:eastAsiaTheme="minorEastAsia" w:hAnsiTheme="minorHAnsi" w:cstheme="minorBidi"/>
          <w:sz w:val="24"/>
          <w:szCs w:val="24"/>
        </w:rPr>
      </w:pPr>
      <w:hyperlink w:anchor="_Toc451345541" w:history="1">
        <w:r w:rsidRPr="00060126">
          <w:rPr>
            <w:rStyle w:val="Link"/>
          </w:rPr>
          <w:t>4.2</w:t>
        </w:r>
        <w:r>
          <w:rPr>
            <w:rFonts w:asciiTheme="minorHAnsi" w:eastAsiaTheme="minorEastAsia" w:hAnsiTheme="minorHAnsi" w:cstheme="minorBidi"/>
            <w:sz w:val="24"/>
            <w:szCs w:val="24"/>
          </w:rPr>
          <w:tab/>
        </w:r>
        <w:r w:rsidRPr="00060126">
          <w:rPr>
            <w:rStyle w:val="Link"/>
          </w:rPr>
          <w:t>Change Management</w:t>
        </w:r>
        <w:r>
          <w:rPr>
            <w:webHidden/>
          </w:rPr>
          <w:tab/>
        </w:r>
        <w:r>
          <w:rPr>
            <w:webHidden/>
          </w:rPr>
          <w:fldChar w:fldCharType="begin"/>
        </w:r>
        <w:r>
          <w:rPr>
            <w:webHidden/>
          </w:rPr>
          <w:instrText xml:space="preserve"> PAGEREF _Toc451345541 \h </w:instrText>
        </w:r>
        <w:r>
          <w:rPr>
            <w:webHidden/>
          </w:rPr>
        </w:r>
        <w:r>
          <w:rPr>
            <w:webHidden/>
          </w:rPr>
          <w:fldChar w:fldCharType="separate"/>
        </w:r>
        <w:r>
          <w:rPr>
            <w:webHidden/>
          </w:rPr>
          <w:t>25</w:t>
        </w:r>
        <w:r>
          <w:rPr>
            <w:webHidden/>
          </w:rPr>
          <w:fldChar w:fldCharType="end"/>
        </w:r>
      </w:hyperlink>
    </w:p>
    <w:p w14:paraId="7C057466" w14:textId="77777777" w:rsidR="00F5007E" w:rsidRDefault="00F5007E">
      <w:pPr>
        <w:pStyle w:val="Verzeichnis2"/>
        <w:rPr>
          <w:rFonts w:asciiTheme="minorHAnsi" w:eastAsiaTheme="minorEastAsia" w:hAnsiTheme="minorHAnsi" w:cstheme="minorBidi"/>
          <w:sz w:val="24"/>
          <w:szCs w:val="24"/>
        </w:rPr>
      </w:pPr>
      <w:hyperlink w:anchor="_Toc451345542" w:history="1">
        <w:r w:rsidRPr="00060126">
          <w:rPr>
            <w:rStyle w:val="Link"/>
          </w:rPr>
          <w:t>4.3</w:t>
        </w:r>
        <w:r>
          <w:rPr>
            <w:rFonts w:asciiTheme="minorHAnsi" w:eastAsiaTheme="minorEastAsia" w:hAnsiTheme="minorHAnsi" w:cstheme="minorBidi"/>
            <w:sz w:val="24"/>
            <w:szCs w:val="24"/>
          </w:rPr>
          <w:tab/>
        </w:r>
        <w:r w:rsidRPr="00060126">
          <w:rPr>
            <w:rStyle w:val="Link"/>
          </w:rPr>
          <w:t>Service Asset And Configuration Management</w:t>
        </w:r>
        <w:r>
          <w:rPr>
            <w:webHidden/>
          </w:rPr>
          <w:tab/>
        </w:r>
        <w:r>
          <w:rPr>
            <w:webHidden/>
          </w:rPr>
          <w:fldChar w:fldCharType="begin"/>
        </w:r>
        <w:r>
          <w:rPr>
            <w:webHidden/>
          </w:rPr>
          <w:instrText xml:space="preserve"> PAGEREF _Toc451345542 \h </w:instrText>
        </w:r>
        <w:r>
          <w:rPr>
            <w:webHidden/>
          </w:rPr>
        </w:r>
        <w:r>
          <w:rPr>
            <w:webHidden/>
          </w:rPr>
          <w:fldChar w:fldCharType="separate"/>
        </w:r>
        <w:r>
          <w:rPr>
            <w:webHidden/>
          </w:rPr>
          <w:t>28</w:t>
        </w:r>
        <w:r>
          <w:rPr>
            <w:webHidden/>
          </w:rPr>
          <w:fldChar w:fldCharType="end"/>
        </w:r>
      </w:hyperlink>
    </w:p>
    <w:p w14:paraId="784F623D" w14:textId="77777777" w:rsidR="00F5007E" w:rsidRDefault="00F5007E">
      <w:pPr>
        <w:pStyle w:val="Verzeichnis2"/>
        <w:rPr>
          <w:rFonts w:asciiTheme="minorHAnsi" w:eastAsiaTheme="minorEastAsia" w:hAnsiTheme="minorHAnsi" w:cstheme="minorBidi"/>
          <w:sz w:val="24"/>
          <w:szCs w:val="24"/>
        </w:rPr>
      </w:pPr>
      <w:hyperlink w:anchor="_Toc451345543" w:history="1">
        <w:r w:rsidRPr="00060126">
          <w:rPr>
            <w:rStyle w:val="Link"/>
          </w:rPr>
          <w:t>4.4</w:t>
        </w:r>
        <w:r>
          <w:rPr>
            <w:rFonts w:asciiTheme="minorHAnsi" w:eastAsiaTheme="minorEastAsia" w:hAnsiTheme="minorHAnsi" w:cstheme="minorBidi"/>
            <w:sz w:val="24"/>
            <w:szCs w:val="24"/>
          </w:rPr>
          <w:tab/>
        </w:r>
        <w:r w:rsidRPr="00060126">
          <w:rPr>
            <w:rStyle w:val="Link"/>
          </w:rPr>
          <w:t>Release And Deployment Management</w:t>
        </w:r>
        <w:r>
          <w:rPr>
            <w:webHidden/>
          </w:rPr>
          <w:tab/>
        </w:r>
        <w:r>
          <w:rPr>
            <w:webHidden/>
          </w:rPr>
          <w:fldChar w:fldCharType="begin"/>
        </w:r>
        <w:r>
          <w:rPr>
            <w:webHidden/>
          </w:rPr>
          <w:instrText xml:space="preserve"> PAGEREF _Toc451345543 \h </w:instrText>
        </w:r>
        <w:r>
          <w:rPr>
            <w:webHidden/>
          </w:rPr>
        </w:r>
        <w:r>
          <w:rPr>
            <w:webHidden/>
          </w:rPr>
          <w:fldChar w:fldCharType="separate"/>
        </w:r>
        <w:r>
          <w:rPr>
            <w:webHidden/>
          </w:rPr>
          <w:t>29</w:t>
        </w:r>
        <w:r>
          <w:rPr>
            <w:webHidden/>
          </w:rPr>
          <w:fldChar w:fldCharType="end"/>
        </w:r>
      </w:hyperlink>
    </w:p>
    <w:p w14:paraId="1878C1A9" w14:textId="77777777" w:rsidR="00F5007E" w:rsidRDefault="00F5007E">
      <w:pPr>
        <w:pStyle w:val="Verzeichnis2"/>
        <w:rPr>
          <w:rFonts w:asciiTheme="minorHAnsi" w:eastAsiaTheme="minorEastAsia" w:hAnsiTheme="minorHAnsi" w:cstheme="minorBidi"/>
          <w:sz w:val="24"/>
          <w:szCs w:val="24"/>
        </w:rPr>
      </w:pPr>
      <w:hyperlink w:anchor="_Toc451345544" w:history="1">
        <w:r w:rsidRPr="00060126">
          <w:rPr>
            <w:rStyle w:val="Link"/>
          </w:rPr>
          <w:t>4.5</w:t>
        </w:r>
        <w:r>
          <w:rPr>
            <w:rFonts w:asciiTheme="minorHAnsi" w:eastAsiaTheme="minorEastAsia" w:hAnsiTheme="minorHAnsi" w:cstheme="minorBidi"/>
            <w:sz w:val="24"/>
            <w:szCs w:val="24"/>
          </w:rPr>
          <w:tab/>
        </w:r>
        <w:r w:rsidRPr="00060126">
          <w:rPr>
            <w:rStyle w:val="Link"/>
          </w:rPr>
          <w:t>Service Validation And Testing</w:t>
        </w:r>
        <w:r>
          <w:rPr>
            <w:webHidden/>
          </w:rPr>
          <w:tab/>
        </w:r>
        <w:r>
          <w:rPr>
            <w:webHidden/>
          </w:rPr>
          <w:fldChar w:fldCharType="begin"/>
        </w:r>
        <w:r>
          <w:rPr>
            <w:webHidden/>
          </w:rPr>
          <w:instrText xml:space="preserve"> PAGEREF _Toc451345544 \h </w:instrText>
        </w:r>
        <w:r>
          <w:rPr>
            <w:webHidden/>
          </w:rPr>
        </w:r>
        <w:r>
          <w:rPr>
            <w:webHidden/>
          </w:rPr>
          <w:fldChar w:fldCharType="separate"/>
        </w:r>
        <w:r>
          <w:rPr>
            <w:webHidden/>
          </w:rPr>
          <w:t>32</w:t>
        </w:r>
        <w:r>
          <w:rPr>
            <w:webHidden/>
          </w:rPr>
          <w:fldChar w:fldCharType="end"/>
        </w:r>
      </w:hyperlink>
    </w:p>
    <w:p w14:paraId="6BAA41D7" w14:textId="77777777" w:rsidR="00F5007E" w:rsidRDefault="00F5007E">
      <w:pPr>
        <w:pStyle w:val="Verzeichnis2"/>
        <w:rPr>
          <w:rFonts w:asciiTheme="minorHAnsi" w:eastAsiaTheme="minorEastAsia" w:hAnsiTheme="minorHAnsi" w:cstheme="minorBidi"/>
          <w:sz w:val="24"/>
          <w:szCs w:val="24"/>
        </w:rPr>
      </w:pPr>
      <w:hyperlink w:anchor="_Toc451345545" w:history="1">
        <w:r w:rsidRPr="00060126">
          <w:rPr>
            <w:rStyle w:val="Link"/>
          </w:rPr>
          <w:t>4.6</w:t>
        </w:r>
        <w:r>
          <w:rPr>
            <w:rFonts w:asciiTheme="minorHAnsi" w:eastAsiaTheme="minorEastAsia" w:hAnsiTheme="minorHAnsi" w:cstheme="minorBidi"/>
            <w:sz w:val="24"/>
            <w:szCs w:val="24"/>
          </w:rPr>
          <w:tab/>
        </w:r>
        <w:r w:rsidRPr="00060126">
          <w:rPr>
            <w:rStyle w:val="Link"/>
          </w:rPr>
          <w:t>Change Evaluation</w:t>
        </w:r>
        <w:r>
          <w:rPr>
            <w:webHidden/>
          </w:rPr>
          <w:tab/>
        </w:r>
        <w:r>
          <w:rPr>
            <w:webHidden/>
          </w:rPr>
          <w:fldChar w:fldCharType="begin"/>
        </w:r>
        <w:r>
          <w:rPr>
            <w:webHidden/>
          </w:rPr>
          <w:instrText xml:space="preserve"> PAGEREF _Toc451345545 \h </w:instrText>
        </w:r>
        <w:r>
          <w:rPr>
            <w:webHidden/>
          </w:rPr>
        </w:r>
        <w:r>
          <w:rPr>
            <w:webHidden/>
          </w:rPr>
          <w:fldChar w:fldCharType="separate"/>
        </w:r>
        <w:r>
          <w:rPr>
            <w:webHidden/>
          </w:rPr>
          <w:t>35</w:t>
        </w:r>
        <w:r>
          <w:rPr>
            <w:webHidden/>
          </w:rPr>
          <w:fldChar w:fldCharType="end"/>
        </w:r>
      </w:hyperlink>
    </w:p>
    <w:p w14:paraId="7DACBFF3" w14:textId="77777777" w:rsidR="00F5007E" w:rsidRDefault="00F5007E">
      <w:pPr>
        <w:pStyle w:val="Verzeichnis2"/>
        <w:rPr>
          <w:rFonts w:asciiTheme="minorHAnsi" w:eastAsiaTheme="minorEastAsia" w:hAnsiTheme="minorHAnsi" w:cstheme="minorBidi"/>
          <w:sz w:val="24"/>
          <w:szCs w:val="24"/>
        </w:rPr>
      </w:pPr>
      <w:hyperlink w:anchor="_Toc451345546" w:history="1">
        <w:r w:rsidRPr="00060126">
          <w:rPr>
            <w:rStyle w:val="Link"/>
          </w:rPr>
          <w:t>4.7</w:t>
        </w:r>
        <w:r>
          <w:rPr>
            <w:rFonts w:asciiTheme="minorHAnsi" w:eastAsiaTheme="minorEastAsia" w:hAnsiTheme="minorHAnsi" w:cstheme="minorBidi"/>
            <w:sz w:val="24"/>
            <w:szCs w:val="24"/>
          </w:rPr>
          <w:tab/>
        </w:r>
        <w:r w:rsidRPr="00060126">
          <w:rPr>
            <w:rStyle w:val="Link"/>
          </w:rPr>
          <w:t>Knowledge Management</w:t>
        </w:r>
        <w:r>
          <w:rPr>
            <w:webHidden/>
          </w:rPr>
          <w:tab/>
        </w:r>
        <w:r>
          <w:rPr>
            <w:webHidden/>
          </w:rPr>
          <w:fldChar w:fldCharType="begin"/>
        </w:r>
        <w:r>
          <w:rPr>
            <w:webHidden/>
          </w:rPr>
          <w:instrText xml:space="preserve"> PAGEREF _Toc451345546 \h </w:instrText>
        </w:r>
        <w:r>
          <w:rPr>
            <w:webHidden/>
          </w:rPr>
        </w:r>
        <w:r>
          <w:rPr>
            <w:webHidden/>
          </w:rPr>
          <w:fldChar w:fldCharType="separate"/>
        </w:r>
        <w:r>
          <w:rPr>
            <w:webHidden/>
          </w:rPr>
          <w:t>36</w:t>
        </w:r>
        <w:r>
          <w:rPr>
            <w:webHidden/>
          </w:rPr>
          <w:fldChar w:fldCharType="end"/>
        </w:r>
      </w:hyperlink>
    </w:p>
    <w:p w14:paraId="674CCE60" w14:textId="77777777" w:rsidR="00F5007E" w:rsidRDefault="00F5007E">
      <w:pPr>
        <w:pStyle w:val="Verzeichnis2"/>
        <w:rPr>
          <w:rFonts w:asciiTheme="minorHAnsi" w:eastAsiaTheme="minorEastAsia" w:hAnsiTheme="minorHAnsi" w:cstheme="minorBidi"/>
          <w:sz w:val="24"/>
          <w:szCs w:val="24"/>
        </w:rPr>
      </w:pPr>
      <w:hyperlink w:anchor="_Toc451345547" w:history="1">
        <w:r w:rsidRPr="00060126">
          <w:rPr>
            <w:rStyle w:val="Link"/>
          </w:rPr>
          <w:t>4.8</w:t>
        </w:r>
        <w:r>
          <w:rPr>
            <w:rFonts w:asciiTheme="minorHAnsi" w:eastAsiaTheme="minorEastAsia" w:hAnsiTheme="minorHAnsi" w:cstheme="minorBidi"/>
            <w:sz w:val="24"/>
            <w:szCs w:val="24"/>
          </w:rPr>
          <w:tab/>
        </w:r>
        <w:r w:rsidRPr="00060126">
          <w:rPr>
            <w:rStyle w:val="Link"/>
          </w:rPr>
          <w:t>Zusammenfassung der Faktoren des Release-Managements</w:t>
        </w:r>
        <w:r>
          <w:rPr>
            <w:webHidden/>
          </w:rPr>
          <w:tab/>
        </w:r>
        <w:r>
          <w:rPr>
            <w:webHidden/>
          </w:rPr>
          <w:fldChar w:fldCharType="begin"/>
        </w:r>
        <w:r>
          <w:rPr>
            <w:webHidden/>
          </w:rPr>
          <w:instrText xml:space="preserve"> PAGEREF _Toc451345547 \h </w:instrText>
        </w:r>
        <w:r>
          <w:rPr>
            <w:webHidden/>
          </w:rPr>
        </w:r>
        <w:r>
          <w:rPr>
            <w:webHidden/>
          </w:rPr>
          <w:fldChar w:fldCharType="separate"/>
        </w:r>
        <w:r>
          <w:rPr>
            <w:webHidden/>
          </w:rPr>
          <w:t>37</w:t>
        </w:r>
        <w:r>
          <w:rPr>
            <w:webHidden/>
          </w:rPr>
          <w:fldChar w:fldCharType="end"/>
        </w:r>
      </w:hyperlink>
    </w:p>
    <w:p w14:paraId="089637E2" w14:textId="77777777" w:rsidR="00F5007E" w:rsidRDefault="00F5007E">
      <w:pPr>
        <w:pStyle w:val="Verzeichnis1"/>
        <w:rPr>
          <w:rFonts w:asciiTheme="minorHAnsi" w:eastAsiaTheme="minorEastAsia" w:hAnsiTheme="minorHAnsi" w:cstheme="minorBidi"/>
          <w:b w:val="0"/>
          <w:sz w:val="24"/>
          <w:szCs w:val="24"/>
        </w:rPr>
      </w:pPr>
      <w:hyperlink w:anchor="_Toc451345548" w:history="1">
        <w:r w:rsidRPr="00060126">
          <w:rPr>
            <w:rStyle w:val="Link"/>
          </w:rPr>
          <w:t>5</w:t>
        </w:r>
        <w:r>
          <w:rPr>
            <w:rFonts w:asciiTheme="minorHAnsi" w:eastAsiaTheme="minorEastAsia" w:hAnsiTheme="minorHAnsi" w:cstheme="minorBidi"/>
            <w:b w:val="0"/>
            <w:sz w:val="24"/>
            <w:szCs w:val="24"/>
          </w:rPr>
          <w:tab/>
        </w:r>
        <w:r w:rsidRPr="00060126">
          <w:rPr>
            <w:rStyle w:val="Link"/>
          </w:rPr>
          <w:t>Konstruktion der Standardtypen zum Umgang mit den Risiken der Produktlebenszyklusphasen</w:t>
        </w:r>
        <w:r>
          <w:rPr>
            <w:webHidden/>
          </w:rPr>
          <w:tab/>
        </w:r>
        <w:r>
          <w:rPr>
            <w:webHidden/>
          </w:rPr>
          <w:fldChar w:fldCharType="begin"/>
        </w:r>
        <w:r>
          <w:rPr>
            <w:webHidden/>
          </w:rPr>
          <w:instrText xml:space="preserve"> PAGEREF _Toc451345548 \h </w:instrText>
        </w:r>
        <w:r>
          <w:rPr>
            <w:webHidden/>
          </w:rPr>
        </w:r>
        <w:r>
          <w:rPr>
            <w:webHidden/>
          </w:rPr>
          <w:fldChar w:fldCharType="separate"/>
        </w:r>
        <w:r>
          <w:rPr>
            <w:webHidden/>
          </w:rPr>
          <w:t>39</w:t>
        </w:r>
        <w:r>
          <w:rPr>
            <w:webHidden/>
          </w:rPr>
          <w:fldChar w:fldCharType="end"/>
        </w:r>
      </w:hyperlink>
    </w:p>
    <w:p w14:paraId="05EA8803" w14:textId="77777777" w:rsidR="00F5007E" w:rsidRDefault="00F5007E">
      <w:pPr>
        <w:pStyle w:val="Verzeichnis2"/>
        <w:rPr>
          <w:rFonts w:asciiTheme="minorHAnsi" w:eastAsiaTheme="minorEastAsia" w:hAnsiTheme="minorHAnsi" w:cstheme="minorBidi"/>
          <w:sz w:val="24"/>
          <w:szCs w:val="24"/>
        </w:rPr>
      </w:pPr>
      <w:hyperlink w:anchor="_Toc451345549" w:history="1">
        <w:r w:rsidRPr="00060126">
          <w:rPr>
            <w:rStyle w:val="Link"/>
          </w:rPr>
          <w:t>5.1</w:t>
        </w:r>
        <w:r>
          <w:rPr>
            <w:rFonts w:asciiTheme="minorHAnsi" w:eastAsiaTheme="minorEastAsia" w:hAnsiTheme="minorHAnsi" w:cstheme="minorBidi"/>
            <w:sz w:val="24"/>
            <w:szCs w:val="24"/>
          </w:rPr>
          <w:tab/>
        </w:r>
        <w:r w:rsidRPr="00060126">
          <w:rPr>
            <w:rStyle w:val="Link"/>
          </w:rPr>
          <w:t>DevOps</w:t>
        </w:r>
        <w:r>
          <w:rPr>
            <w:webHidden/>
          </w:rPr>
          <w:tab/>
        </w:r>
        <w:r>
          <w:rPr>
            <w:webHidden/>
          </w:rPr>
          <w:fldChar w:fldCharType="begin"/>
        </w:r>
        <w:r>
          <w:rPr>
            <w:webHidden/>
          </w:rPr>
          <w:instrText xml:space="preserve"> PAGEREF _Toc451345549 \h </w:instrText>
        </w:r>
        <w:r>
          <w:rPr>
            <w:webHidden/>
          </w:rPr>
        </w:r>
        <w:r>
          <w:rPr>
            <w:webHidden/>
          </w:rPr>
          <w:fldChar w:fldCharType="separate"/>
        </w:r>
        <w:r>
          <w:rPr>
            <w:webHidden/>
          </w:rPr>
          <w:t>39</w:t>
        </w:r>
        <w:r>
          <w:rPr>
            <w:webHidden/>
          </w:rPr>
          <w:fldChar w:fldCharType="end"/>
        </w:r>
      </w:hyperlink>
    </w:p>
    <w:p w14:paraId="11708354" w14:textId="77777777" w:rsidR="00F5007E" w:rsidRDefault="00F5007E">
      <w:pPr>
        <w:pStyle w:val="Verzeichnis2"/>
        <w:rPr>
          <w:rFonts w:asciiTheme="minorHAnsi" w:eastAsiaTheme="minorEastAsia" w:hAnsiTheme="minorHAnsi" w:cstheme="minorBidi"/>
          <w:sz w:val="24"/>
          <w:szCs w:val="24"/>
        </w:rPr>
      </w:pPr>
      <w:hyperlink w:anchor="_Toc451345550" w:history="1">
        <w:r w:rsidRPr="00060126">
          <w:rPr>
            <w:rStyle w:val="Link"/>
          </w:rPr>
          <w:t>5.2</w:t>
        </w:r>
        <w:r>
          <w:rPr>
            <w:rFonts w:asciiTheme="minorHAnsi" w:eastAsiaTheme="minorEastAsia" w:hAnsiTheme="minorHAnsi" w:cstheme="minorBidi"/>
            <w:sz w:val="24"/>
            <w:szCs w:val="24"/>
          </w:rPr>
          <w:tab/>
        </w:r>
        <w:r w:rsidRPr="00060126">
          <w:rPr>
            <w:rStyle w:val="Link"/>
          </w:rPr>
          <w:t>Formell</w:t>
        </w:r>
        <w:r>
          <w:rPr>
            <w:webHidden/>
          </w:rPr>
          <w:tab/>
        </w:r>
        <w:r>
          <w:rPr>
            <w:webHidden/>
          </w:rPr>
          <w:fldChar w:fldCharType="begin"/>
        </w:r>
        <w:r>
          <w:rPr>
            <w:webHidden/>
          </w:rPr>
          <w:instrText xml:space="preserve"> PAGEREF _Toc451345550 \h </w:instrText>
        </w:r>
        <w:r>
          <w:rPr>
            <w:webHidden/>
          </w:rPr>
        </w:r>
        <w:r>
          <w:rPr>
            <w:webHidden/>
          </w:rPr>
          <w:fldChar w:fldCharType="separate"/>
        </w:r>
        <w:r>
          <w:rPr>
            <w:webHidden/>
          </w:rPr>
          <w:t>39</w:t>
        </w:r>
        <w:r>
          <w:rPr>
            <w:webHidden/>
          </w:rPr>
          <w:fldChar w:fldCharType="end"/>
        </w:r>
      </w:hyperlink>
    </w:p>
    <w:p w14:paraId="246AF5C0" w14:textId="77777777" w:rsidR="00F5007E" w:rsidRDefault="00F5007E">
      <w:pPr>
        <w:pStyle w:val="Verzeichnis2"/>
        <w:rPr>
          <w:rFonts w:asciiTheme="minorHAnsi" w:eastAsiaTheme="minorEastAsia" w:hAnsiTheme="minorHAnsi" w:cstheme="minorBidi"/>
          <w:sz w:val="24"/>
          <w:szCs w:val="24"/>
        </w:rPr>
      </w:pPr>
      <w:hyperlink w:anchor="_Toc451345551" w:history="1">
        <w:r w:rsidRPr="00060126">
          <w:rPr>
            <w:rStyle w:val="Link"/>
          </w:rPr>
          <w:t>5.3</w:t>
        </w:r>
        <w:r>
          <w:rPr>
            <w:rFonts w:asciiTheme="minorHAnsi" w:eastAsiaTheme="minorEastAsia" w:hAnsiTheme="minorHAnsi" w:cstheme="minorBidi"/>
            <w:sz w:val="24"/>
            <w:szCs w:val="24"/>
          </w:rPr>
          <w:tab/>
        </w:r>
        <w:r w:rsidRPr="00060126">
          <w:rPr>
            <w:rStyle w:val="Link"/>
          </w:rPr>
          <w:t>Schlank</w:t>
        </w:r>
        <w:r>
          <w:rPr>
            <w:webHidden/>
          </w:rPr>
          <w:tab/>
        </w:r>
        <w:r>
          <w:rPr>
            <w:webHidden/>
          </w:rPr>
          <w:fldChar w:fldCharType="begin"/>
        </w:r>
        <w:r>
          <w:rPr>
            <w:webHidden/>
          </w:rPr>
          <w:instrText xml:space="preserve"> PAGEREF _Toc451345551 \h </w:instrText>
        </w:r>
        <w:r>
          <w:rPr>
            <w:webHidden/>
          </w:rPr>
        </w:r>
        <w:r>
          <w:rPr>
            <w:webHidden/>
          </w:rPr>
          <w:fldChar w:fldCharType="separate"/>
        </w:r>
        <w:r>
          <w:rPr>
            <w:webHidden/>
          </w:rPr>
          <w:t>39</w:t>
        </w:r>
        <w:r>
          <w:rPr>
            <w:webHidden/>
          </w:rPr>
          <w:fldChar w:fldCharType="end"/>
        </w:r>
      </w:hyperlink>
    </w:p>
    <w:p w14:paraId="36627E1F" w14:textId="77777777" w:rsidR="00F5007E" w:rsidRDefault="00F5007E">
      <w:pPr>
        <w:pStyle w:val="Verzeichnis2"/>
        <w:rPr>
          <w:rFonts w:asciiTheme="minorHAnsi" w:eastAsiaTheme="minorEastAsia" w:hAnsiTheme="minorHAnsi" w:cstheme="minorBidi"/>
          <w:sz w:val="24"/>
          <w:szCs w:val="24"/>
        </w:rPr>
      </w:pPr>
      <w:hyperlink w:anchor="_Toc451345552" w:history="1">
        <w:r w:rsidRPr="00060126">
          <w:rPr>
            <w:rStyle w:val="Link"/>
          </w:rPr>
          <w:t>5.4</w:t>
        </w:r>
        <w:r>
          <w:rPr>
            <w:rFonts w:asciiTheme="minorHAnsi" w:eastAsiaTheme="minorEastAsia" w:hAnsiTheme="minorHAnsi" w:cstheme="minorBidi"/>
            <w:sz w:val="24"/>
            <w:szCs w:val="24"/>
          </w:rPr>
          <w:tab/>
        </w:r>
        <w:r w:rsidRPr="00060126">
          <w:rPr>
            <w:rStyle w:val="Link"/>
          </w:rPr>
          <w:t>Zusammenfassung der Standardtypen</w:t>
        </w:r>
        <w:r>
          <w:rPr>
            <w:webHidden/>
          </w:rPr>
          <w:tab/>
        </w:r>
        <w:r>
          <w:rPr>
            <w:webHidden/>
          </w:rPr>
          <w:fldChar w:fldCharType="begin"/>
        </w:r>
        <w:r>
          <w:rPr>
            <w:webHidden/>
          </w:rPr>
          <w:instrText xml:space="preserve"> PAGEREF _Toc451345552 \h </w:instrText>
        </w:r>
        <w:r>
          <w:rPr>
            <w:webHidden/>
          </w:rPr>
        </w:r>
        <w:r>
          <w:rPr>
            <w:webHidden/>
          </w:rPr>
          <w:fldChar w:fldCharType="separate"/>
        </w:r>
        <w:r>
          <w:rPr>
            <w:webHidden/>
          </w:rPr>
          <w:t>39</w:t>
        </w:r>
        <w:r>
          <w:rPr>
            <w:webHidden/>
          </w:rPr>
          <w:fldChar w:fldCharType="end"/>
        </w:r>
      </w:hyperlink>
    </w:p>
    <w:p w14:paraId="7B8D4E04" w14:textId="77777777" w:rsidR="00F5007E" w:rsidRDefault="00F5007E">
      <w:pPr>
        <w:pStyle w:val="Verzeichnis1"/>
        <w:rPr>
          <w:rFonts w:asciiTheme="minorHAnsi" w:eastAsiaTheme="minorEastAsia" w:hAnsiTheme="minorHAnsi" w:cstheme="minorBidi"/>
          <w:b w:val="0"/>
          <w:sz w:val="24"/>
          <w:szCs w:val="24"/>
        </w:rPr>
      </w:pPr>
      <w:hyperlink w:anchor="_Toc451345553" w:history="1">
        <w:r w:rsidRPr="00060126">
          <w:rPr>
            <w:rStyle w:val="Link"/>
          </w:rPr>
          <w:t>6</w:t>
        </w:r>
        <w:r>
          <w:rPr>
            <w:rFonts w:asciiTheme="minorHAnsi" w:eastAsiaTheme="minorEastAsia" w:hAnsiTheme="minorHAnsi" w:cstheme="minorBidi"/>
            <w:b w:val="0"/>
            <w:sz w:val="24"/>
            <w:szCs w:val="24"/>
          </w:rPr>
          <w:tab/>
        </w:r>
        <w:r w:rsidRPr="00060126">
          <w:rPr>
            <w:rStyle w:val="Link"/>
          </w:rPr>
          <w:t>Kritische Würdigung der Standardtypen</w:t>
        </w:r>
        <w:r>
          <w:rPr>
            <w:webHidden/>
          </w:rPr>
          <w:tab/>
        </w:r>
        <w:r>
          <w:rPr>
            <w:webHidden/>
          </w:rPr>
          <w:fldChar w:fldCharType="begin"/>
        </w:r>
        <w:r>
          <w:rPr>
            <w:webHidden/>
          </w:rPr>
          <w:instrText xml:space="preserve"> PAGEREF _Toc451345553 \h </w:instrText>
        </w:r>
        <w:r>
          <w:rPr>
            <w:webHidden/>
          </w:rPr>
        </w:r>
        <w:r>
          <w:rPr>
            <w:webHidden/>
          </w:rPr>
          <w:fldChar w:fldCharType="separate"/>
        </w:r>
        <w:r>
          <w:rPr>
            <w:webHidden/>
          </w:rPr>
          <w:t>41</w:t>
        </w:r>
        <w:r>
          <w:rPr>
            <w:webHidden/>
          </w:rPr>
          <w:fldChar w:fldCharType="end"/>
        </w:r>
      </w:hyperlink>
    </w:p>
    <w:p w14:paraId="76F6D8B9" w14:textId="77777777" w:rsidR="00F5007E" w:rsidRDefault="00F5007E">
      <w:pPr>
        <w:pStyle w:val="Verzeichnis1"/>
        <w:rPr>
          <w:rFonts w:asciiTheme="minorHAnsi" w:eastAsiaTheme="minorEastAsia" w:hAnsiTheme="minorHAnsi" w:cstheme="minorBidi"/>
          <w:b w:val="0"/>
          <w:sz w:val="24"/>
          <w:szCs w:val="24"/>
        </w:rPr>
      </w:pPr>
      <w:hyperlink w:anchor="_Toc451345554" w:history="1">
        <w:r w:rsidRPr="00060126">
          <w:rPr>
            <w:rStyle w:val="Link"/>
          </w:rPr>
          <w:t>7</w:t>
        </w:r>
        <w:r>
          <w:rPr>
            <w:rFonts w:asciiTheme="minorHAnsi" w:eastAsiaTheme="minorEastAsia" w:hAnsiTheme="minorHAnsi" w:cstheme="minorBidi"/>
            <w:b w:val="0"/>
            <w:sz w:val="24"/>
            <w:szCs w:val="24"/>
          </w:rPr>
          <w:tab/>
        </w:r>
        <w:r w:rsidRPr="00060126">
          <w:rPr>
            <w:rStyle w:val="Link"/>
          </w:rPr>
          <w:t>Demonstration der Standardtypen am Fallbeispiel DPDHL Group</w:t>
        </w:r>
        <w:r>
          <w:rPr>
            <w:webHidden/>
          </w:rPr>
          <w:tab/>
        </w:r>
        <w:r>
          <w:rPr>
            <w:webHidden/>
          </w:rPr>
          <w:fldChar w:fldCharType="begin"/>
        </w:r>
        <w:r>
          <w:rPr>
            <w:webHidden/>
          </w:rPr>
          <w:instrText xml:space="preserve"> PAGEREF _Toc451345554 \h </w:instrText>
        </w:r>
        <w:r>
          <w:rPr>
            <w:webHidden/>
          </w:rPr>
        </w:r>
        <w:r>
          <w:rPr>
            <w:webHidden/>
          </w:rPr>
          <w:fldChar w:fldCharType="separate"/>
        </w:r>
        <w:r>
          <w:rPr>
            <w:webHidden/>
          </w:rPr>
          <w:t>42</w:t>
        </w:r>
        <w:r>
          <w:rPr>
            <w:webHidden/>
          </w:rPr>
          <w:fldChar w:fldCharType="end"/>
        </w:r>
      </w:hyperlink>
    </w:p>
    <w:p w14:paraId="76E53959" w14:textId="77777777" w:rsidR="00F5007E" w:rsidRDefault="00F5007E">
      <w:pPr>
        <w:pStyle w:val="Verzeichnis1"/>
        <w:rPr>
          <w:rFonts w:asciiTheme="minorHAnsi" w:eastAsiaTheme="minorEastAsia" w:hAnsiTheme="minorHAnsi" w:cstheme="minorBidi"/>
          <w:b w:val="0"/>
          <w:sz w:val="24"/>
          <w:szCs w:val="24"/>
        </w:rPr>
      </w:pPr>
      <w:hyperlink w:anchor="_Toc451345555" w:history="1">
        <w:r w:rsidRPr="00060126">
          <w:rPr>
            <w:rStyle w:val="Link"/>
          </w:rPr>
          <w:t>8</w:t>
        </w:r>
        <w:r>
          <w:rPr>
            <w:rFonts w:asciiTheme="minorHAnsi" w:eastAsiaTheme="minorEastAsia" w:hAnsiTheme="minorHAnsi" w:cstheme="minorBidi"/>
            <w:b w:val="0"/>
            <w:sz w:val="24"/>
            <w:szCs w:val="24"/>
          </w:rPr>
          <w:tab/>
        </w:r>
        <w:r w:rsidRPr="00060126">
          <w:rPr>
            <w:rStyle w:val="Link"/>
          </w:rPr>
          <w:t>Evaluation der Zielerreichung und Ausblick</w:t>
        </w:r>
        <w:r>
          <w:rPr>
            <w:webHidden/>
          </w:rPr>
          <w:tab/>
        </w:r>
        <w:r>
          <w:rPr>
            <w:webHidden/>
          </w:rPr>
          <w:fldChar w:fldCharType="begin"/>
        </w:r>
        <w:r>
          <w:rPr>
            <w:webHidden/>
          </w:rPr>
          <w:instrText xml:space="preserve"> PAGEREF _Toc451345555 \h </w:instrText>
        </w:r>
        <w:r>
          <w:rPr>
            <w:webHidden/>
          </w:rPr>
        </w:r>
        <w:r>
          <w:rPr>
            <w:webHidden/>
          </w:rPr>
          <w:fldChar w:fldCharType="separate"/>
        </w:r>
        <w:r>
          <w:rPr>
            <w:webHidden/>
          </w:rPr>
          <w:t>43</w:t>
        </w:r>
        <w:r>
          <w:rPr>
            <w:webHidden/>
          </w:rPr>
          <w:fldChar w:fldCharType="end"/>
        </w:r>
      </w:hyperlink>
    </w:p>
    <w:p w14:paraId="52D60D2F" w14:textId="77777777" w:rsidR="00F5007E" w:rsidRDefault="00F5007E">
      <w:pPr>
        <w:pStyle w:val="Verzeichnis1"/>
        <w:rPr>
          <w:rFonts w:asciiTheme="minorHAnsi" w:eastAsiaTheme="minorEastAsia" w:hAnsiTheme="minorHAnsi" w:cstheme="minorBidi"/>
          <w:b w:val="0"/>
          <w:sz w:val="24"/>
          <w:szCs w:val="24"/>
        </w:rPr>
      </w:pPr>
      <w:hyperlink w:anchor="_Toc451345556" w:history="1">
        <w:r w:rsidRPr="00060126">
          <w:rPr>
            <w:rStyle w:val="Link"/>
          </w:rPr>
          <w:t>9</w:t>
        </w:r>
        <w:r>
          <w:rPr>
            <w:rFonts w:asciiTheme="minorHAnsi" w:eastAsiaTheme="minorEastAsia" w:hAnsiTheme="minorHAnsi" w:cstheme="minorBidi"/>
            <w:b w:val="0"/>
            <w:sz w:val="24"/>
            <w:szCs w:val="24"/>
          </w:rPr>
          <w:tab/>
        </w:r>
        <w:r w:rsidRPr="00060126">
          <w:rPr>
            <w:rStyle w:val="Link"/>
          </w:rPr>
          <w:t>Literaturverzeichnis</w:t>
        </w:r>
        <w:r>
          <w:rPr>
            <w:webHidden/>
          </w:rPr>
          <w:tab/>
        </w:r>
        <w:r>
          <w:rPr>
            <w:webHidden/>
          </w:rPr>
          <w:fldChar w:fldCharType="begin"/>
        </w:r>
        <w:r>
          <w:rPr>
            <w:webHidden/>
          </w:rPr>
          <w:instrText xml:space="preserve"> PAGEREF _Toc451345556 \h </w:instrText>
        </w:r>
        <w:r>
          <w:rPr>
            <w:webHidden/>
          </w:rPr>
        </w:r>
        <w:r>
          <w:rPr>
            <w:webHidden/>
          </w:rPr>
          <w:fldChar w:fldCharType="separate"/>
        </w:r>
        <w:r>
          <w:rPr>
            <w:webHidden/>
          </w:rPr>
          <w:t>44</w:t>
        </w:r>
        <w:r>
          <w:rPr>
            <w:webHidden/>
          </w:rPr>
          <w:fldChar w:fldCharType="end"/>
        </w:r>
      </w:hyperlink>
    </w:p>
    <w:p w14:paraId="78C495AB" w14:textId="77777777" w:rsidR="00F5007E" w:rsidRDefault="00F5007E">
      <w:pPr>
        <w:pStyle w:val="Verzeichnis1"/>
        <w:rPr>
          <w:rFonts w:asciiTheme="minorHAnsi" w:eastAsiaTheme="minorEastAsia" w:hAnsiTheme="minorHAnsi" w:cstheme="minorBidi"/>
          <w:b w:val="0"/>
          <w:sz w:val="24"/>
          <w:szCs w:val="24"/>
        </w:rPr>
      </w:pPr>
      <w:hyperlink w:anchor="_Toc451345557" w:history="1">
        <w:r w:rsidRPr="00060126">
          <w:rPr>
            <w:rStyle w:val="Link"/>
          </w:rPr>
          <w:t>Erklärung</w:t>
        </w:r>
        <w:r>
          <w:rPr>
            <w:webHidden/>
          </w:rPr>
          <w:tab/>
        </w:r>
        <w:r>
          <w:rPr>
            <w:webHidden/>
          </w:rPr>
          <w:fldChar w:fldCharType="begin"/>
        </w:r>
        <w:r>
          <w:rPr>
            <w:webHidden/>
          </w:rPr>
          <w:instrText xml:space="preserve"> PAGEREF _Toc451345557 \h </w:instrText>
        </w:r>
        <w:r>
          <w:rPr>
            <w:webHidden/>
          </w:rPr>
        </w:r>
        <w:r>
          <w:rPr>
            <w:webHidden/>
          </w:rPr>
          <w:fldChar w:fldCharType="separate"/>
        </w:r>
        <w:r>
          <w:rPr>
            <w:webHidden/>
          </w:rPr>
          <w:t>46</w:t>
        </w:r>
        <w:r>
          <w:rPr>
            <w:webHidden/>
          </w:rPr>
          <w:fldChar w:fldCharType="end"/>
        </w:r>
      </w:hyperlink>
    </w:p>
    <w:p w14:paraId="277748B5" w14:textId="77777777" w:rsidR="00F144F5" w:rsidRPr="00914102" w:rsidRDefault="000C5D7B" w:rsidP="00F144F5">
      <w:r>
        <w:rPr>
          <w:noProof/>
        </w:rPr>
        <w:fldChar w:fldCharType="end"/>
      </w:r>
    </w:p>
    <w:p w14:paraId="262D21AB" w14:textId="77777777" w:rsidR="00F144F5" w:rsidRPr="00914102" w:rsidRDefault="00F144F5" w:rsidP="00F144F5">
      <w:pPr>
        <w:pStyle w:val="berschrift1ohneNummerierung"/>
        <w:sectPr w:rsidR="00F144F5" w:rsidRPr="00914102">
          <w:headerReference w:type="default" r:id="rId16"/>
          <w:pgSz w:w="11906" w:h="16838"/>
          <w:pgMar w:top="1134" w:right="1418" w:bottom="1134" w:left="2268" w:header="708" w:footer="708" w:gutter="0"/>
          <w:pgNumType w:fmt="upperRoman" w:start="1"/>
          <w:cols w:space="708"/>
        </w:sectPr>
      </w:pPr>
    </w:p>
    <w:p w14:paraId="2C7175C3" w14:textId="54E42615" w:rsidR="00F144F5" w:rsidRPr="00753DE5" w:rsidRDefault="00BB49BE" w:rsidP="00753DE5">
      <w:pPr>
        <w:pStyle w:val="berschrift1ohneNummerierung"/>
      </w:pPr>
      <w:bookmarkStart w:id="14" w:name="_Toc451345523"/>
      <w:r>
        <w:lastRenderedPageBreak/>
        <w:t>A</w:t>
      </w:r>
      <w:r w:rsidR="00F144F5" w:rsidRPr="00753DE5">
        <w:t>bbildungsverzeichnis</w:t>
      </w:r>
      <w:bookmarkEnd w:id="14"/>
    </w:p>
    <w:p w14:paraId="2270CAC1" w14:textId="77777777" w:rsidR="0042751A"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42751A">
        <w:rPr>
          <w:noProof/>
        </w:rPr>
        <w:t>Abbildung 2.1: Zusammenhang Time to Market</w:t>
      </w:r>
      <w:r w:rsidR="0042751A">
        <w:rPr>
          <w:noProof/>
        </w:rPr>
        <w:tab/>
      </w:r>
      <w:r w:rsidR="0042751A">
        <w:rPr>
          <w:noProof/>
        </w:rPr>
        <w:fldChar w:fldCharType="begin"/>
      </w:r>
      <w:r w:rsidR="0042751A">
        <w:rPr>
          <w:noProof/>
        </w:rPr>
        <w:instrText xml:space="preserve"> PAGEREF _Toc450745665 \h </w:instrText>
      </w:r>
      <w:r w:rsidR="0042751A">
        <w:rPr>
          <w:noProof/>
        </w:rPr>
      </w:r>
      <w:r w:rsidR="0042751A">
        <w:rPr>
          <w:noProof/>
        </w:rPr>
        <w:fldChar w:fldCharType="separate"/>
      </w:r>
      <w:r w:rsidR="0042751A">
        <w:rPr>
          <w:noProof/>
        </w:rPr>
        <w:t>5</w:t>
      </w:r>
      <w:r w:rsidR="0042751A">
        <w:rPr>
          <w:noProof/>
        </w:rPr>
        <w:fldChar w:fldCharType="end"/>
      </w:r>
    </w:p>
    <w:p w14:paraId="5C1F1E0F" w14:textId="77777777" w:rsidR="0042751A" w:rsidRDefault="0042751A">
      <w:pPr>
        <w:pStyle w:val="Abbildungsverzeichnis"/>
        <w:rPr>
          <w:rFonts w:asciiTheme="minorHAnsi" w:eastAsiaTheme="minorEastAsia" w:hAnsiTheme="minorHAnsi" w:cstheme="minorBidi"/>
          <w:noProof/>
          <w:sz w:val="24"/>
          <w:szCs w:val="24"/>
        </w:rPr>
      </w:pPr>
      <w:r>
        <w:rPr>
          <w:noProof/>
        </w:rPr>
        <w:t>Abbildung 2.2: Charakteristische Produktlebenszyklen</w:t>
      </w:r>
      <w:r>
        <w:rPr>
          <w:noProof/>
        </w:rPr>
        <w:tab/>
      </w:r>
      <w:r>
        <w:rPr>
          <w:noProof/>
        </w:rPr>
        <w:fldChar w:fldCharType="begin"/>
      </w:r>
      <w:r>
        <w:rPr>
          <w:noProof/>
        </w:rPr>
        <w:instrText xml:space="preserve"> PAGEREF _Toc450745666 \h </w:instrText>
      </w:r>
      <w:r>
        <w:rPr>
          <w:noProof/>
        </w:rPr>
      </w:r>
      <w:r>
        <w:rPr>
          <w:noProof/>
        </w:rPr>
        <w:fldChar w:fldCharType="separate"/>
      </w:r>
      <w:r>
        <w:rPr>
          <w:noProof/>
        </w:rPr>
        <w:t>8</w:t>
      </w:r>
      <w:r>
        <w:rPr>
          <w:noProof/>
        </w:rPr>
        <w:fldChar w:fldCharType="end"/>
      </w:r>
    </w:p>
    <w:p w14:paraId="30D11E62" w14:textId="77777777" w:rsidR="0042751A" w:rsidRDefault="0042751A">
      <w:pPr>
        <w:pStyle w:val="Abbildungsverzeichnis"/>
        <w:rPr>
          <w:rFonts w:asciiTheme="minorHAnsi" w:eastAsiaTheme="minorEastAsia" w:hAnsiTheme="minorHAnsi" w:cstheme="minorBidi"/>
          <w:noProof/>
          <w:sz w:val="24"/>
          <w:szCs w:val="24"/>
        </w:rPr>
      </w:pPr>
      <w:r>
        <w:rPr>
          <w:noProof/>
        </w:rPr>
        <w:t>Abbildung 2.3: Zusammenhang Produkt zu Release</w:t>
      </w:r>
      <w:r>
        <w:rPr>
          <w:noProof/>
        </w:rPr>
        <w:tab/>
      </w:r>
      <w:r>
        <w:rPr>
          <w:noProof/>
        </w:rPr>
        <w:fldChar w:fldCharType="begin"/>
      </w:r>
      <w:r>
        <w:rPr>
          <w:noProof/>
        </w:rPr>
        <w:instrText xml:space="preserve"> PAGEREF _Toc450745667 \h </w:instrText>
      </w:r>
      <w:r>
        <w:rPr>
          <w:noProof/>
        </w:rPr>
      </w:r>
      <w:r>
        <w:rPr>
          <w:noProof/>
        </w:rPr>
        <w:fldChar w:fldCharType="separate"/>
      </w:r>
      <w:r>
        <w:rPr>
          <w:noProof/>
        </w:rPr>
        <w:t>11</w:t>
      </w:r>
      <w:r>
        <w:rPr>
          <w:noProof/>
        </w:rPr>
        <w:fldChar w:fldCharType="end"/>
      </w:r>
    </w:p>
    <w:p w14:paraId="618775E2" w14:textId="77777777" w:rsidR="0042751A" w:rsidRDefault="0042751A">
      <w:pPr>
        <w:pStyle w:val="Abbildungsverzeichnis"/>
        <w:rPr>
          <w:rFonts w:asciiTheme="minorHAnsi" w:eastAsiaTheme="minorEastAsia" w:hAnsiTheme="minorHAnsi" w:cstheme="minorBidi"/>
          <w:noProof/>
          <w:sz w:val="24"/>
          <w:szCs w:val="24"/>
        </w:rPr>
      </w:pPr>
      <w:r>
        <w:rPr>
          <w:noProof/>
        </w:rPr>
        <w:t>Abbildung 2.4: Überblick ITIL</w:t>
      </w:r>
      <w:r>
        <w:rPr>
          <w:noProof/>
        </w:rPr>
        <w:tab/>
      </w:r>
      <w:r>
        <w:rPr>
          <w:noProof/>
        </w:rPr>
        <w:fldChar w:fldCharType="begin"/>
      </w:r>
      <w:r>
        <w:rPr>
          <w:noProof/>
        </w:rPr>
        <w:instrText xml:space="preserve"> PAGEREF _Toc450745668 \h </w:instrText>
      </w:r>
      <w:r>
        <w:rPr>
          <w:noProof/>
        </w:rPr>
      </w:r>
      <w:r>
        <w:rPr>
          <w:noProof/>
        </w:rPr>
        <w:fldChar w:fldCharType="separate"/>
      </w:r>
      <w:r>
        <w:rPr>
          <w:noProof/>
        </w:rPr>
        <w:t>14</w:t>
      </w:r>
      <w:r>
        <w:rPr>
          <w:noProof/>
        </w:rPr>
        <w:fldChar w:fldCharType="end"/>
      </w:r>
    </w:p>
    <w:p w14:paraId="24C2489A" w14:textId="77777777" w:rsidR="0042751A" w:rsidRDefault="0042751A">
      <w:pPr>
        <w:pStyle w:val="Abbildungsverzeichnis"/>
        <w:rPr>
          <w:rFonts w:asciiTheme="minorHAnsi" w:eastAsiaTheme="minorEastAsia" w:hAnsiTheme="minorHAnsi" w:cstheme="minorBidi"/>
          <w:noProof/>
          <w:sz w:val="24"/>
          <w:szCs w:val="24"/>
        </w:rPr>
      </w:pPr>
      <w:r>
        <w:rPr>
          <w:noProof/>
        </w:rPr>
        <w:t>Abbildung 4.1: Fehlerbehebungskosten</w:t>
      </w:r>
      <w:r>
        <w:rPr>
          <w:noProof/>
        </w:rPr>
        <w:tab/>
      </w:r>
      <w:r>
        <w:rPr>
          <w:noProof/>
        </w:rPr>
        <w:fldChar w:fldCharType="begin"/>
      </w:r>
      <w:r>
        <w:rPr>
          <w:noProof/>
        </w:rPr>
        <w:instrText xml:space="preserve"> PAGEREF _Toc450745669 \h </w:instrText>
      </w:r>
      <w:r>
        <w:rPr>
          <w:noProof/>
        </w:rPr>
      </w:r>
      <w:r>
        <w:rPr>
          <w:noProof/>
        </w:rPr>
        <w:fldChar w:fldCharType="separate"/>
      </w:r>
      <w:r>
        <w:rPr>
          <w:noProof/>
        </w:rPr>
        <w:t>31</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7"/>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5" w:name="_Toc451345524"/>
      <w:r w:rsidRPr="00753DE5">
        <w:lastRenderedPageBreak/>
        <w:t>Tabellenverzeichnis</w:t>
      </w:r>
      <w:bookmarkEnd w:id="15"/>
    </w:p>
    <w:p w14:paraId="743D38A7" w14:textId="77777777" w:rsidR="00F55C2B"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r w:rsidR="00F55C2B">
        <w:rPr>
          <w:noProof/>
        </w:rPr>
        <w:t>Tabelle 2.1: Zuordnung der verschiedenen Produktlebenszyklusphasen</w:t>
      </w:r>
      <w:r w:rsidR="00F55C2B">
        <w:rPr>
          <w:noProof/>
        </w:rPr>
        <w:tab/>
      </w:r>
      <w:r w:rsidR="00F55C2B">
        <w:rPr>
          <w:noProof/>
        </w:rPr>
        <w:fldChar w:fldCharType="begin"/>
      </w:r>
      <w:r w:rsidR="00F55C2B">
        <w:rPr>
          <w:noProof/>
        </w:rPr>
        <w:instrText xml:space="preserve"> PAGEREF _Toc451345441 \h </w:instrText>
      </w:r>
      <w:r w:rsidR="00F55C2B">
        <w:rPr>
          <w:noProof/>
        </w:rPr>
      </w:r>
      <w:r w:rsidR="00F55C2B">
        <w:rPr>
          <w:noProof/>
        </w:rPr>
        <w:fldChar w:fldCharType="separate"/>
      </w:r>
      <w:r w:rsidR="00F55C2B">
        <w:rPr>
          <w:noProof/>
        </w:rPr>
        <w:t>10</w:t>
      </w:r>
      <w:r w:rsidR="00F55C2B">
        <w:rPr>
          <w:noProof/>
        </w:rPr>
        <w:fldChar w:fldCharType="end"/>
      </w:r>
    </w:p>
    <w:p w14:paraId="6BB35D85" w14:textId="77777777" w:rsidR="00F55C2B" w:rsidRDefault="00F55C2B">
      <w:pPr>
        <w:pStyle w:val="Abbildungsverzeichnis"/>
        <w:rPr>
          <w:rFonts w:asciiTheme="minorHAnsi" w:eastAsiaTheme="minorEastAsia" w:hAnsiTheme="minorHAnsi" w:cstheme="minorBidi"/>
          <w:noProof/>
          <w:sz w:val="24"/>
          <w:szCs w:val="24"/>
        </w:rPr>
      </w:pPr>
      <w:r>
        <w:rPr>
          <w:noProof/>
        </w:rPr>
        <w:t>Tabelle 3.1: Zuordnung Risikotypen zu Produktlebenszyklusphasen</w:t>
      </w:r>
      <w:r>
        <w:rPr>
          <w:noProof/>
        </w:rPr>
        <w:tab/>
      </w:r>
      <w:r>
        <w:rPr>
          <w:noProof/>
        </w:rPr>
        <w:fldChar w:fldCharType="begin"/>
      </w:r>
      <w:r>
        <w:rPr>
          <w:noProof/>
        </w:rPr>
        <w:instrText xml:space="preserve"> PAGEREF _Toc451345442 \h </w:instrText>
      </w:r>
      <w:r>
        <w:rPr>
          <w:noProof/>
        </w:rPr>
      </w:r>
      <w:r>
        <w:rPr>
          <w:noProof/>
        </w:rPr>
        <w:fldChar w:fldCharType="separate"/>
      </w:r>
      <w:r>
        <w:rPr>
          <w:noProof/>
        </w:rPr>
        <w:t>21</w:t>
      </w:r>
      <w:r>
        <w:rPr>
          <w:noProof/>
        </w:rPr>
        <w:fldChar w:fldCharType="end"/>
      </w:r>
    </w:p>
    <w:p w14:paraId="5B17A516" w14:textId="77777777" w:rsidR="00F55C2B" w:rsidRDefault="00F55C2B">
      <w:pPr>
        <w:pStyle w:val="Abbildungsverzeichnis"/>
        <w:rPr>
          <w:rFonts w:asciiTheme="minorHAnsi" w:eastAsiaTheme="minorEastAsia" w:hAnsiTheme="minorHAnsi" w:cstheme="minorBidi"/>
          <w:noProof/>
          <w:sz w:val="24"/>
          <w:szCs w:val="24"/>
        </w:rPr>
      </w:pPr>
      <w:r>
        <w:rPr>
          <w:noProof/>
        </w:rPr>
        <w:t>Tabelle 3.2: Zuordnung Produktlebenszyklusphasen zu Risikoprofilen</w:t>
      </w:r>
      <w:r>
        <w:rPr>
          <w:noProof/>
        </w:rPr>
        <w:tab/>
      </w:r>
      <w:r>
        <w:rPr>
          <w:noProof/>
        </w:rPr>
        <w:fldChar w:fldCharType="begin"/>
      </w:r>
      <w:r>
        <w:rPr>
          <w:noProof/>
        </w:rPr>
        <w:instrText xml:space="preserve"> PAGEREF _Toc451345443 \h </w:instrText>
      </w:r>
      <w:r>
        <w:rPr>
          <w:noProof/>
        </w:rPr>
      </w:r>
      <w:r>
        <w:rPr>
          <w:noProof/>
        </w:rPr>
        <w:fldChar w:fldCharType="separate"/>
      </w:r>
      <w:r>
        <w:rPr>
          <w:noProof/>
        </w:rPr>
        <w:t>22</w:t>
      </w:r>
      <w:r>
        <w:rPr>
          <w:noProof/>
        </w:rPr>
        <w:fldChar w:fldCharType="end"/>
      </w:r>
    </w:p>
    <w:p w14:paraId="35251AE1" w14:textId="77777777" w:rsidR="00F55C2B" w:rsidRDefault="00F55C2B">
      <w:pPr>
        <w:pStyle w:val="Abbildungsverzeichnis"/>
        <w:rPr>
          <w:rFonts w:asciiTheme="minorHAnsi" w:eastAsiaTheme="minorEastAsia" w:hAnsiTheme="minorHAnsi" w:cstheme="minorBidi"/>
          <w:noProof/>
          <w:sz w:val="24"/>
          <w:szCs w:val="24"/>
        </w:rPr>
      </w:pPr>
      <w:r>
        <w:rPr>
          <w:noProof/>
        </w:rPr>
        <w:t>Tabelle 4.1: Zuordnung der Prozessfaktoren zu den Risikotypen</w:t>
      </w:r>
      <w:r>
        <w:rPr>
          <w:noProof/>
        </w:rPr>
        <w:tab/>
      </w:r>
      <w:r>
        <w:rPr>
          <w:noProof/>
        </w:rPr>
        <w:fldChar w:fldCharType="begin"/>
      </w:r>
      <w:r>
        <w:rPr>
          <w:noProof/>
        </w:rPr>
        <w:instrText xml:space="preserve"> PAGEREF _Toc451345444 \h </w:instrText>
      </w:r>
      <w:r>
        <w:rPr>
          <w:noProof/>
        </w:rPr>
      </w:r>
      <w:r>
        <w:rPr>
          <w:noProof/>
        </w:rPr>
        <w:fldChar w:fldCharType="separate"/>
      </w:r>
      <w:r>
        <w:rPr>
          <w:noProof/>
        </w:rPr>
        <w:t>38</w:t>
      </w:r>
      <w:r>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6" w:author="Unknown">
            <w:rPr>
              <w:lang w:val="en-GB"/>
            </w:rPr>
          </w:rPrChange>
        </w:rPr>
        <w:sectPr w:rsidR="00F144F5" w:rsidRPr="0060057E">
          <w:headerReference w:type="default" r:id="rId18"/>
          <w:pgSz w:w="11906" w:h="16838"/>
          <w:pgMar w:top="1134" w:right="1418" w:bottom="1134" w:left="2268" w:header="708" w:footer="708" w:gutter="0"/>
          <w:pgNumType w:fmt="upperRoman"/>
          <w:cols w:space="708"/>
        </w:sectPr>
      </w:pPr>
    </w:p>
    <w:p w14:paraId="2BD01808" w14:textId="1FA6FA90" w:rsidR="009F0BF6" w:rsidRPr="009F0BF6" w:rsidRDefault="009B052B" w:rsidP="009F0BF6">
      <w:pPr>
        <w:pStyle w:val="berschrift1ohneNummerierung"/>
        <w:rPr>
          <w:lang w:val="en-US"/>
        </w:rPr>
      </w:pPr>
      <w:bookmarkStart w:id="17" w:name="_Toc451345525"/>
      <w:proofErr w:type="spellStart"/>
      <w:r w:rsidRPr="009B052B">
        <w:rPr>
          <w:lang w:val="en-US"/>
        </w:rPr>
        <w:lastRenderedPageBreak/>
        <w:t>Abkürzungsverzeichnis</w:t>
      </w:r>
      <w:bookmarkEnd w:id="17"/>
      <w:proofErr w:type="spellEnd"/>
    </w:p>
    <w:p w14:paraId="422018D1" w14:textId="6464DAEC" w:rsidR="00F30DA8" w:rsidRDefault="00F30DA8" w:rsidP="001F123D">
      <w:pPr>
        <w:pStyle w:val="Abkrzungsverzeichnis"/>
        <w:ind w:left="0" w:firstLine="0"/>
      </w:pPr>
      <w:r>
        <w:t>BEP</w:t>
      </w:r>
      <w:r>
        <w:tab/>
        <w:t>Break-even-Point (</w:t>
      </w:r>
      <w:proofErr w:type="spellStart"/>
      <w:r>
        <w:t>deu</w:t>
      </w:r>
      <w:proofErr w:type="spellEnd"/>
      <w:r>
        <w:t>.: Gewinnschwelle)</w:t>
      </w:r>
    </w:p>
    <w:p w14:paraId="0ED6D806" w14:textId="632A249C" w:rsidR="00BE5B1B" w:rsidRDefault="00BE5B1B" w:rsidP="001F123D">
      <w:pPr>
        <w:pStyle w:val="Abkrzungsverzeichnis"/>
        <w:ind w:left="0" w:firstLine="0"/>
      </w:pPr>
      <w:r>
        <w:t>CHE</w:t>
      </w:r>
      <w:r>
        <w:tab/>
        <w:t>Change Evaluation</w:t>
      </w:r>
    </w:p>
    <w:p w14:paraId="0AA8E7D4" w14:textId="0CD2678A" w:rsidR="00BE5B1B" w:rsidRDefault="00BE5B1B" w:rsidP="001F123D">
      <w:pPr>
        <w:pStyle w:val="Abkrzungsverzeichnis"/>
        <w:ind w:left="0" w:firstLine="0"/>
      </w:pPr>
      <w:r>
        <w:t>CHM</w:t>
      </w:r>
      <w:r>
        <w:tab/>
        <w:t>Change Management</w:t>
      </w:r>
    </w:p>
    <w:p w14:paraId="1C45F83E" w14:textId="1BB9CDA9" w:rsidR="00666621" w:rsidRDefault="00666621" w:rsidP="001F123D">
      <w:pPr>
        <w:pStyle w:val="Abkrzungsverzeichnis"/>
        <w:ind w:left="0" w:firstLine="0"/>
      </w:pPr>
      <w:r>
        <w:t>CIO</w:t>
      </w:r>
      <w:r>
        <w:tab/>
        <w:t>Chief Information Officer (</w:t>
      </w:r>
      <w:proofErr w:type="spellStart"/>
      <w:r>
        <w:t>deu</w:t>
      </w:r>
      <w:proofErr w:type="spellEnd"/>
      <w:r>
        <w:t>.: Leiter Informationstechnik)</w:t>
      </w:r>
    </w:p>
    <w:p w14:paraId="11DB41AA" w14:textId="09BBE3D2" w:rsidR="00A61508" w:rsidRDefault="00A61508" w:rsidP="001F123D">
      <w:pPr>
        <w:pStyle w:val="Abkrzungsverzeichnis"/>
        <w:ind w:left="0" w:firstLine="0"/>
      </w:pPr>
      <w:r>
        <w:t>COBIT</w:t>
      </w:r>
      <w:r>
        <w:tab/>
      </w:r>
      <w:proofErr w:type="spellStart"/>
      <w:r>
        <w:t>Controlled</w:t>
      </w:r>
      <w:proofErr w:type="spellEnd"/>
      <w:r>
        <w:t xml:space="preserve"> </w:t>
      </w:r>
      <w:proofErr w:type="spellStart"/>
      <w:r>
        <w:t>Objectives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w:t>
      </w:r>
    </w:p>
    <w:p w14:paraId="2E2AAE46" w14:textId="22D85793" w:rsidR="001F123D" w:rsidRDefault="001F123D" w:rsidP="001F123D">
      <w:pPr>
        <w:pStyle w:val="Abkrzungsverzeichnis"/>
        <w:ind w:left="0" w:firstLine="0"/>
      </w:pPr>
      <w:proofErr w:type="spellStart"/>
      <w:r>
        <w:t>Dev</w:t>
      </w:r>
      <w:proofErr w:type="spellEnd"/>
      <w:r>
        <w:tab/>
        <w:t>Development</w:t>
      </w:r>
      <w:r w:rsidR="009F0BF6">
        <w:t xml:space="preserve"> (</w:t>
      </w:r>
      <w:proofErr w:type="spellStart"/>
      <w:r w:rsidR="009F0BF6">
        <w:t>deu</w:t>
      </w:r>
      <w:proofErr w:type="spellEnd"/>
      <w:r w:rsidR="009F0BF6">
        <w:t xml:space="preserve">.: </w:t>
      </w:r>
      <w:r>
        <w:t>Entwicklung</w:t>
      </w:r>
      <w:r w:rsidR="009F0BF6">
        <w:t>)</w:t>
      </w:r>
    </w:p>
    <w:p w14:paraId="521987DB" w14:textId="5AD645B0" w:rsidR="001F123D" w:rsidRDefault="001F123D" w:rsidP="001F123D">
      <w:pPr>
        <w:pStyle w:val="Abkrzungsverzeichnis"/>
        <w:ind w:left="0" w:firstLine="0"/>
      </w:pPr>
      <w:r>
        <w:t>IEC</w:t>
      </w:r>
      <w:r>
        <w:tab/>
        <w:t xml:space="preserve">International </w:t>
      </w:r>
      <w:proofErr w:type="spellStart"/>
      <w:r>
        <w:t>Electrotechnical</w:t>
      </w:r>
      <w:proofErr w:type="spellEnd"/>
      <w:r>
        <w:t xml:space="preserve"> </w:t>
      </w:r>
      <w:proofErr w:type="spellStart"/>
      <w:r>
        <w:t>Commision</w:t>
      </w:r>
      <w:proofErr w:type="spellEnd"/>
    </w:p>
    <w:p w14:paraId="5ACC7E61" w14:textId="61537C59" w:rsidR="001F123D" w:rsidRDefault="001F123D" w:rsidP="001F123D">
      <w:pPr>
        <w:pStyle w:val="Abkrzungsverzeichnis"/>
        <w:ind w:left="0" w:firstLine="0"/>
      </w:pPr>
      <w:r>
        <w:t>ISO</w:t>
      </w:r>
      <w:r w:rsidR="009F0BF6">
        <w:tab/>
      </w:r>
      <w:r>
        <w:t xml:space="preserve">International </w:t>
      </w:r>
      <w:proofErr w:type="spellStart"/>
      <w:r>
        <w:t>Organization</w:t>
      </w:r>
      <w:proofErr w:type="spellEnd"/>
      <w:r>
        <w:t xml:space="preserve"> </w:t>
      </w:r>
      <w:proofErr w:type="spellStart"/>
      <w:r>
        <w:t>for</w:t>
      </w:r>
      <w:proofErr w:type="spellEnd"/>
      <w:r>
        <w:t xml:space="preserve"> Standardisation</w:t>
      </w:r>
    </w:p>
    <w:p w14:paraId="65BE0C8D" w14:textId="00BBFA7D" w:rsidR="009F0BF6" w:rsidRDefault="009F0BF6" w:rsidP="001F123D">
      <w:pPr>
        <w:pStyle w:val="Abkrzungsverzeichnis"/>
        <w:ind w:left="0" w:firstLine="0"/>
      </w:pPr>
      <w:r>
        <w:t>IT</w:t>
      </w:r>
      <w:r>
        <w:tab/>
        <w:t>Informationstechnik (engl.: Information Technology)</w:t>
      </w:r>
    </w:p>
    <w:p w14:paraId="55508004" w14:textId="4CCD98F8" w:rsidR="001F123D" w:rsidRDefault="001F123D" w:rsidP="001F123D">
      <w:pPr>
        <w:pStyle w:val="Abkrzungsverzeichnis"/>
        <w:ind w:left="0" w:firstLine="0"/>
      </w:pPr>
      <w:r>
        <w:t>ITIL</w:t>
      </w:r>
      <w:r>
        <w:tab/>
        <w:t>IT Infrastructure Library</w:t>
      </w:r>
    </w:p>
    <w:p w14:paraId="62CB6AFB" w14:textId="1DC9F9B3" w:rsidR="00BE5B1B" w:rsidRDefault="00BE5B1B" w:rsidP="001F123D">
      <w:pPr>
        <w:pStyle w:val="Abkrzungsverzeichnis"/>
        <w:ind w:left="0" w:firstLine="0"/>
      </w:pPr>
      <w:r>
        <w:t>K</w:t>
      </w:r>
      <w:r w:rsidR="00FB6DF4">
        <w:t>L</w:t>
      </w:r>
      <w:r>
        <w:t>M</w:t>
      </w:r>
      <w:r>
        <w:tab/>
        <w:t>Knowledge Management</w:t>
      </w:r>
    </w:p>
    <w:p w14:paraId="4E7054A9" w14:textId="09C9D88A" w:rsidR="001F123D" w:rsidRDefault="001F123D" w:rsidP="001F123D">
      <w:pPr>
        <w:pStyle w:val="Abkrzungsverzeichnis"/>
        <w:ind w:left="0" w:firstLine="0"/>
      </w:pPr>
      <w:proofErr w:type="spellStart"/>
      <w:r>
        <w:t>Ops</w:t>
      </w:r>
      <w:proofErr w:type="spellEnd"/>
      <w:r>
        <w:tab/>
      </w:r>
      <w:proofErr w:type="spellStart"/>
      <w:r>
        <w:t>Operations</w:t>
      </w:r>
      <w:proofErr w:type="spellEnd"/>
      <w:r w:rsidR="009F0BF6">
        <w:t xml:space="preserve"> (</w:t>
      </w:r>
      <w:proofErr w:type="spellStart"/>
      <w:r w:rsidR="009F0BF6">
        <w:t>deu</w:t>
      </w:r>
      <w:proofErr w:type="spellEnd"/>
      <w:r w:rsidR="009F0BF6">
        <w:t>.:</w:t>
      </w:r>
      <w:r>
        <w:t xml:space="preserve"> Betrieb</w:t>
      </w:r>
      <w:r w:rsidR="009F0BF6">
        <w:t>)</w:t>
      </w:r>
    </w:p>
    <w:p w14:paraId="06431128" w14:textId="55F5D3B1" w:rsidR="00BE5B1B" w:rsidRDefault="00BE5B1B" w:rsidP="001F123D">
      <w:pPr>
        <w:pStyle w:val="Abkrzungsverzeichnis"/>
        <w:ind w:left="0" w:firstLine="0"/>
      </w:pPr>
      <w:r>
        <w:t>RDM</w:t>
      </w:r>
      <w:r>
        <w:tab/>
        <w:t xml:space="preserve">Release </w:t>
      </w:r>
      <w:proofErr w:type="spellStart"/>
      <w:r>
        <w:t>And</w:t>
      </w:r>
      <w:proofErr w:type="spellEnd"/>
      <w:r>
        <w:t xml:space="preserve"> </w:t>
      </w:r>
      <w:proofErr w:type="spellStart"/>
      <w:r>
        <w:t>Deployment</w:t>
      </w:r>
      <w:proofErr w:type="spellEnd"/>
      <w:r>
        <w:t xml:space="preserve"> Management</w:t>
      </w:r>
    </w:p>
    <w:p w14:paraId="47F22F68" w14:textId="3111785B" w:rsidR="00BE5B1B" w:rsidRDefault="00BE5B1B" w:rsidP="001F123D">
      <w:pPr>
        <w:pStyle w:val="Abkrzungsverzeichnis"/>
        <w:ind w:left="0" w:firstLine="0"/>
      </w:pPr>
      <w:r>
        <w:t>SACM</w:t>
      </w:r>
      <w:r>
        <w:tab/>
        <w:t xml:space="preserve">Service Asset </w:t>
      </w:r>
      <w:proofErr w:type="spellStart"/>
      <w:r>
        <w:t>And</w:t>
      </w:r>
      <w:proofErr w:type="spellEnd"/>
      <w:r>
        <w:t xml:space="preserve"> </w:t>
      </w:r>
      <w:proofErr w:type="spellStart"/>
      <w:r>
        <w:t>Configuration</w:t>
      </w:r>
      <w:proofErr w:type="spellEnd"/>
      <w:r>
        <w:t xml:space="preserve"> Management</w:t>
      </w:r>
    </w:p>
    <w:p w14:paraId="52C714ED" w14:textId="3A7AA9F4" w:rsidR="00BE5B1B" w:rsidRDefault="00BE5B1B" w:rsidP="001F123D">
      <w:pPr>
        <w:pStyle w:val="Abkrzungsverzeichnis"/>
        <w:ind w:left="0" w:firstLine="0"/>
      </w:pPr>
      <w:r>
        <w:t>SVT</w:t>
      </w:r>
      <w:r>
        <w:tab/>
        <w:t xml:space="preserve">Service Validation </w:t>
      </w:r>
      <w:proofErr w:type="spellStart"/>
      <w:r>
        <w:t>And</w:t>
      </w:r>
      <w:proofErr w:type="spellEnd"/>
      <w:r>
        <w:t xml:space="preserve"> </w:t>
      </w:r>
      <w:proofErr w:type="spellStart"/>
      <w:r>
        <w:t>Testing</w:t>
      </w:r>
      <w:proofErr w:type="spellEnd"/>
    </w:p>
    <w:p w14:paraId="55FD7B86" w14:textId="6A9C5655" w:rsidR="00BE5B1B" w:rsidRDefault="00BE5B1B" w:rsidP="001F123D">
      <w:pPr>
        <w:pStyle w:val="Abkrzungsverzeichnis"/>
        <w:ind w:left="0" w:firstLine="0"/>
      </w:pPr>
      <w:r>
        <w:t>TPS</w:t>
      </w:r>
      <w:r>
        <w:tab/>
        <w:t xml:space="preserve">Transition </w:t>
      </w:r>
      <w:proofErr w:type="spellStart"/>
      <w:r>
        <w:t>Planning</w:t>
      </w:r>
      <w:proofErr w:type="spellEnd"/>
      <w:r>
        <w:t xml:space="preserve"> </w:t>
      </w:r>
      <w:proofErr w:type="spellStart"/>
      <w:r>
        <w:t>And</w:t>
      </w:r>
      <w:proofErr w:type="spellEnd"/>
      <w:r>
        <w:t xml:space="preserve"> Support</w:t>
      </w:r>
    </w:p>
    <w:p w14:paraId="3C2E5A26" w14:textId="50A57140" w:rsidR="00F74F2B" w:rsidRPr="00914102" w:rsidRDefault="00F74F2B" w:rsidP="001F123D">
      <w:pPr>
        <w:pStyle w:val="Abkrzungsverzeichnis"/>
        <w:ind w:left="0" w:firstLine="0"/>
        <w:sectPr w:rsidR="00F74F2B" w:rsidRPr="00914102">
          <w:headerReference w:type="default" r:id="rId19"/>
          <w:footnotePr>
            <w:pos w:val="beneathText"/>
          </w:footnotePr>
          <w:pgSz w:w="11906" w:h="16838"/>
          <w:pgMar w:top="1134" w:right="1418" w:bottom="1134" w:left="2268" w:header="708" w:footer="708" w:gutter="0"/>
          <w:pgNumType w:fmt="upperRoman"/>
          <w:cols w:space="708"/>
        </w:sectPr>
      </w:pPr>
      <w:r>
        <w:t>USP</w:t>
      </w:r>
      <w:r>
        <w:tab/>
      </w:r>
      <w:proofErr w:type="spellStart"/>
      <w:r>
        <w:t>unique</w:t>
      </w:r>
      <w:proofErr w:type="spellEnd"/>
      <w:r>
        <w:t xml:space="preserve"> </w:t>
      </w:r>
      <w:proofErr w:type="spellStart"/>
      <w:r>
        <w:t>selling</w:t>
      </w:r>
      <w:proofErr w:type="spellEnd"/>
      <w:r>
        <w:t xml:space="preserve"> </w:t>
      </w:r>
      <w:proofErr w:type="spellStart"/>
      <w:r>
        <w:t>point</w:t>
      </w:r>
      <w:proofErr w:type="spellEnd"/>
      <w:r>
        <w:t xml:space="preserve"> (</w:t>
      </w:r>
      <w:proofErr w:type="spellStart"/>
      <w:r>
        <w:t>deu</w:t>
      </w:r>
      <w:proofErr w:type="spellEnd"/>
      <w:r>
        <w:t>.: Alleinstellungsmerkmal)</w:t>
      </w:r>
    </w:p>
    <w:p w14:paraId="5ECB6842" w14:textId="77777777" w:rsidR="00461FAA" w:rsidRDefault="00461FAA" w:rsidP="00461FAA">
      <w:pPr>
        <w:pStyle w:val="berschrift1"/>
      </w:pPr>
      <w:bookmarkStart w:id="18" w:name="_Ref445636100"/>
      <w:bookmarkStart w:id="19" w:name="_Toc451345526"/>
      <w:r>
        <w:lastRenderedPageBreak/>
        <w:t>Einleitung</w:t>
      </w:r>
      <w:bookmarkEnd w:id="18"/>
      <w:bookmarkEnd w:id="19"/>
    </w:p>
    <w:p w14:paraId="10A70DE1" w14:textId="0020ABF6" w:rsidR="00E8229F" w:rsidRDefault="00741159" w:rsidP="0070203B">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r w:rsidR="00CE34E1">
        <w:t>Dieser Grundsatz gilt auch für jede Unternehmung</w:t>
      </w:r>
      <w:r w:rsidR="003D0516">
        <w:t xml:space="preserve">, denn einerseits verändert sich stets deren Umwelt und andererseits müssen sie sich selbst verändern, um Wettbewerbsvorteile gegenüber der Konkurrenz zu erarbeiten und damit langfristig erfolgreich zu sein (vgl. Kapitel </w:t>
      </w:r>
      <w:r w:rsidR="003D0516">
        <w:fldChar w:fldCharType="begin"/>
      </w:r>
      <w:r w:rsidR="003D0516">
        <w:instrText xml:space="preserve"> REF _Ref445029358 \r \h </w:instrText>
      </w:r>
      <w:r w:rsidR="003D0516">
        <w:fldChar w:fldCharType="separate"/>
      </w:r>
      <w:r w:rsidR="003D0516">
        <w:t>2.1</w:t>
      </w:r>
      <w:r w:rsidR="003D0516">
        <w:fldChar w:fldCharType="end"/>
      </w:r>
      <w:r w:rsidR="003D0516">
        <w:t xml:space="preserve">). </w:t>
      </w:r>
      <w:r w:rsidR="0028244C">
        <w:t>Diese</w:t>
      </w:r>
      <w:r w:rsidR="003D0516">
        <w:t xml:space="preserve"> eigenen Veränderungen erfolgen über Innovationen und werden über</w:t>
      </w:r>
      <w:r w:rsidR="0028244C">
        <w:t xml:space="preserve"> </w:t>
      </w:r>
      <w:r w:rsidR="003D0516">
        <w:t>da</w:t>
      </w:r>
      <w:r w:rsidR="0028244C">
        <w:t>s Produkt</w:t>
      </w:r>
      <w:r w:rsidR="00180BBA">
        <w:t>-M</w:t>
      </w:r>
      <w:r w:rsidR="003D0516">
        <w:t>anagement</w:t>
      </w:r>
      <w:r w:rsidR="0028244C">
        <w:t xml:space="preserve"> gesteuert</w:t>
      </w:r>
      <w:r w:rsidR="003D0516">
        <w:t xml:space="preserve"> und über Investitionen finanziert</w:t>
      </w:r>
      <w:r w:rsidR="0028244C">
        <w:t>.</w:t>
      </w:r>
      <w:r w:rsidR="00E8229F">
        <w:t xml:space="preserve"> </w:t>
      </w:r>
      <w:r w:rsidR="0028244C">
        <w:t xml:space="preserve">Von entscheidender Bedeutung </w:t>
      </w:r>
      <w:r w:rsidR="003D0516">
        <w:t xml:space="preserve">bei einer Innovation </w:t>
      </w:r>
      <w:r w:rsidR="0028244C">
        <w:t xml:space="preserve">ist der Zeitpunkt, zu dem </w:t>
      </w:r>
      <w:r w:rsidR="00803CAA">
        <w:t>der</w:t>
      </w:r>
      <w:r w:rsidR="0028244C">
        <w:t xml:space="preserve"> Nutzen aus der</w:t>
      </w:r>
      <w:r w:rsidR="00E8229F">
        <w:t xml:space="preserve"> </w:t>
      </w:r>
      <w:r w:rsidR="0028244C">
        <w:t>Investition gezogen werden kann</w:t>
      </w:r>
      <w:sdt>
        <w:sdtPr>
          <w:id w:val="263423665"/>
          <w:citation/>
        </w:sdtPr>
        <w:sdtContent>
          <w:r w:rsidR="00E8229F">
            <w:fldChar w:fldCharType="begin"/>
          </w:r>
          <w:r w:rsidR="00E8229F">
            <w:instrText xml:space="preserve">CITATION Kim \p 4067 \l 1031 </w:instrText>
          </w:r>
          <w:r w:rsidR="00E8229F">
            <w:fldChar w:fldCharType="separate"/>
          </w:r>
          <w:r w:rsidR="00803CAA">
            <w:rPr>
              <w:noProof/>
            </w:rPr>
            <w:t xml:space="preserve"> (Kim, Behr und Spafford, The Phoenix Project 2013, 4067)</w:t>
          </w:r>
          <w:r w:rsidR="00E8229F">
            <w:fldChar w:fldCharType="end"/>
          </w:r>
        </w:sdtContent>
      </w:sdt>
      <w:r w:rsidR="00E8229F">
        <w:t>. Die</w:t>
      </w:r>
      <w:r w:rsidR="001F123D">
        <w:t>ser</w:t>
      </w:r>
      <w:r w:rsidR="00E8229F">
        <w:t xml:space="preserve"> Zeit</w:t>
      </w:r>
      <w:r w:rsidR="001F123D">
        <w:t>raum</w:t>
      </w:r>
      <w:r w:rsidR="00E8229F">
        <w:t xml:space="preserve"> wird auch als „time </w:t>
      </w:r>
      <w:proofErr w:type="spellStart"/>
      <w:r w:rsidR="00E8229F">
        <w:t>to</w:t>
      </w:r>
      <w:proofErr w:type="spellEnd"/>
      <w:r w:rsidR="00E8229F">
        <w:t xml:space="preserve"> </w:t>
      </w:r>
      <w:proofErr w:type="spellStart"/>
      <w:r w:rsidR="00E8229F">
        <w:t>market</w:t>
      </w:r>
      <w:proofErr w:type="spellEnd"/>
      <w:r w:rsidR="00E8229F">
        <w:t xml:space="preserve">“ bezeichnet </w:t>
      </w:r>
      <w:sdt>
        <w:sdtPr>
          <w:id w:val="1623197985"/>
          <w:citation/>
        </w:sdtPr>
        <w:sdtContent>
          <w:r w:rsidR="00E8229F">
            <w:fldChar w:fldCharType="begin"/>
          </w:r>
          <w:r w:rsidR="00E8229F">
            <w:instrText xml:space="preserve">CITATION Kim \p 4064 \l 1031 </w:instrText>
          </w:r>
          <w:r w:rsidR="00E8229F">
            <w:fldChar w:fldCharType="separate"/>
          </w:r>
          <w:r w:rsidR="00803CAA">
            <w:rPr>
              <w:noProof/>
            </w:rPr>
            <w:t>(Kim, Behr und Spafford, The Phoenix Project 2013, 4064)</w:t>
          </w:r>
          <w:r w:rsidR="00E8229F">
            <w:fldChar w:fldCharType="end"/>
          </w:r>
        </w:sdtContent>
      </w:sdt>
      <w:r w:rsidR="00E8229F">
        <w:t xml:space="preserve">. </w:t>
      </w:r>
      <w:r w:rsidR="001F123D">
        <w:t xml:space="preserve">Aufgrund der anhaltenden Digitalisierung hat die </w:t>
      </w:r>
      <w:r w:rsidR="00E8229F">
        <w:t>Informationstechnik</w:t>
      </w:r>
      <w:r w:rsidR="009F0BF6">
        <w:t xml:space="preserve"> (IT)</w:t>
      </w:r>
      <w:r w:rsidR="00E8229F">
        <w:t xml:space="preserve"> </w:t>
      </w:r>
      <w:r w:rsidR="001F123D">
        <w:t xml:space="preserve">einen immer größer werdenden </w:t>
      </w:r>
      <w:r w:rsidR="00803CAA">
        <w:t>Einfluss auf diesen Zeitpunkt</w:t>
      </w:r>
      <w:sdt>
        <w:sdtPr>
          <w:id w:val="-2056448368"/>
          <w:citation/>
        </w:sdtPr>
        <w:sdtContent>
          <w:r w:rsidR="003362A0">
            <w:fldChar w:fldCharType="begin"/>
          </w:r>
          <w:r w:rsidR="003362A0">
            <w:instrText xml:space="preserve">CITATION AXE11 \p "S. 63" \l 1031 </w:instrText>
          </w:r>
          <w:r w:rsidR="003362A0">
            <w:fldChar w:fldCharType="separate"/>
          </w:r>
          <w:r w:rsidR="003362A0">
            <w:rPr>
              <w:noProof/>
            </w:rPr>
            <w:t xml:space="preserve"> (AXELOS 2011, S. 63)</w:t>
          </w:r>
          <w:r w:rsidR="003362A0">
            <w:fldChar w:fldCharType="end"/>
          </w:r>
        </w:sdtContent>
      </w:sdt>
      <w:r w:rsidR="001F123D">
        <w:t>.</w:t>
      </w:r>
      <w:r w:rsidR="00E8229F">
        <w:t xml:space="preserve"> </w:t>
      </w:r>
      <w:commentRangeStart w:id="20"/>
      <w:r w:rsidR="00E8229F">
        <w:t xml:space="preserve">Kritische </w:t>
      </w:r>
      <w:r w:rsidR="001F123D">
        <w:t xml:space="preserve">zeitliche </w:t>
      </w:r>
      <w:r w:rsidR="00E8229F">
        <w:t>Faktoren i</w:t>
      </w:r>
      <w:r w:rsidR="009F0BF6">
        <w:t>nnerhalb der IT</w:t>
      </w:r>
      <w:r w:rsidR="00E8229F">
        <w:t xml:space="preserve"> sind </w:t>
      </w:r>
      <w:r w:rsidR="001F123D">
        <w:t xml:space="preserve">dabei </w:t>
      </w:r>
      <w:r w:rsidR="00E8229F">
        <w:t xml:space="preserve">die </w:t>
      </w:r>
      <w:r w:rsidR="001F123D">
        <w:t xml:space="preserve">Softwareentwicklung und das </w:t>
      </w:r>
      <w:r w:rsidR="00803CAA">
        <w:t>Release-Management</w:t>
      </w:r>
      <w:commentRangeEnd w:id="20"/>
      <w:r w:rsidR="00803CAA">
        <w:rPr>
          <w:rStyle w:val="Kommentarzeichen"/>
        </w:rPr>
        <w:commentReference w:id="20"/>
      </w:r>
      <w:r w:rsidR="001F123D">
        <w:t>. A</w:t>
      </w:r>
      <w:r w:rsidR="00E8229F">
        <w:t xml:space="preserve">ufgrund dieser Prämisse </w:t>
      </w:r>
      <w:r w:rsidR="001F123D">
        <w:t xml:space="preserve">sind </w:t>
      </w:r>
      <w:r w:rsidR="00E8229F">
        <w:t xml:space="preserve">agile </w:t>
      </w:r>
      <w:r w:rsidR="00180BBA">
        <w:t>Vorgehensweisen</w:t>
      </w:r>
      <w:r w:rsidR="004903D2">
        <w:t xml:space="preserve">, wie zum Beispiel </w:t>
      </w:r>
      <w:proofErr w:type="spellStart"/>
      <w:r w:rsidR="004903D2">
        <w:t>Scrum</w:t>
      </w:r>
      <w:proofErr w:type="spellEnd"/>
      <w:r w:rsidR="004903D2">
        <w:t>,</w:t>
      </w:r>
      <w:r w:rsidR="00180BBA">
        <w:t xml:space="preserve"> </w:t>
      </w:r>
      <w:r w:rsidR="004903D2">
        <w:t>in</w:t>
      </w:r>
      <w:r w:rsidR="001F123D">
        <w:t xml:space="preserve"> der Softwareentwicklung</w:t>
      </w:r>
      <w:r w:rsidR="004903D2">
        <w:t xml:space="preserve"> </w:t>
      </w:r>
      <w:r w:rsidR="00E8229F">
        <w:t xml:space="preserve">mittlerweile etabliert </w:t>
      </w:r>
      <w:sdt>
        <w:sdtPr>
          <w:id w:val="80795501"/>
          <w:citation/>
        </w:sdtPr>
        <w:sdtContent>
          <w:r w:rsidR="00E8229F">
            <w:fldChar w:fldCharType="begin"/>
          </w:r>
          <w:r w:rsidR="00F30DA8">
            <w:instrText xml:space="preserve">CITATION Kim131 \p "4; 13 ff." \l 1031 </w:instrText>
          </w:r>
          <w:r w:rsidR="004903D2">
            <w:instrText xml:space="preserve"> \m Ham10 \m Lan15</w:instrText>
          </w:r>
          <w:r w:rsidR="00E8229F">
            <w:fldChar w:fldCharType="separate"/>
          </w:r>
          <w:r w:rsidR="004903D2">
            <w:rPr>
              <w:noProof/>
            </w:rPr>
            <w:t>(D. Kim 2013, 4; 13 ff., Hammond 2010, Lange und Diercks 2015)</w:t>
          </w:r>
          <w:r w:rsidR="00E8229F">
            <w:fldChar w:fldCharType="end"/>
          </w:r>
        </w:sdtContent>
      </w:sdt>
      <w:r w:rsidR="00E8229F">
        <w:t xml:space="preserve">. </w:t>
      </w:r>
      <w:commentRangeStart w:id="21"/>
      <w:r w:rsidR="001F123D">
        <w:t xml:space="preserve">Die Softwareentwicklung findet in vielen Fällen jedoch isoliert vom IT-Service-Management und damit dem </w:t>
      </w:r>
      <w:r w:rsidR="00803CAA">
        <w:t>Release-Management</w:t>
      </w:r>
      <w:r w:rsidR="001F123D">
        <w:t xml:space="preserve"> statt, da nicht die Innovation, sondern die Stabilität im Vordergrund steht. </w:t>
      </w:r>
      <w:commentRangeEnd w:id="21"/>
      <w:r w:rsidR="00803CAA">
        <w:rPr>
          <w:rStyle w:val="Kommentarzeichen"/>
        </w:rPr>
        <w:commentReference w:id="21"/>
      </w:r>
      <w:commentRangeStart w:id="22"/>
      <w:r w:rsidR="001F123D">
        <w:t>Daher sind Prozesse und Abläufe im IT-Service-Management typischerweise nicht agil, sondern starr</w:t>
      </w:r>
      <w:commentRangeEnd w:id="22"/>
      <w:r w:rsidR="00803CAA">
        <w:rPr>
          <w:rStyle w:val="Kommentarzeichen"/>
        </w:rPr>
        <w:commentReference w:id="22"/>
      </w:r>
      <w:r w:rsidR="001F123D">
        <w:t>. Diese Entkopplung</w:t>
      </w:r>
      <w:r w:rsidR="00803CAA">
        <w:t xml:space="preserve"> und Starre</w:t>
      </w:r>
      <w:r w:rsidR="001F123D">
        <w:t xml:space="preserve"> führt zu einer höheren „time </w:t>
      </w:r>
      <w:proofErr w:type="spellStart"/>
      <w:r w:rsidR="001F123D">
        <w:t>to</w:t>
      </w:r>
      <w:proofErr w:type="spellEnd"/>
      <w:r w:rsidR="001F123D">
        <w:t xml:space="preserve"> </w:t>
      </w:r>
      <w:proofErr w:type="spellStart"/>
      <w:r w:rsidR="001F123D">
        <w:t>market</w:t>
      </w:r>
      <w:proofErr w:type="spellEnd"/>
      <w:r w:rsidR="001F123D">
        <w:t>“ und daher zu einer schlechteren Wettbewerbsfähigkeit</w:t>
      </w:r>
      <w:commentRangeStart w:id="23"/>
      <w:r w:rsidR="001F123D">
        <w:t>. Dieses Problem versucht der Ansatz „</w:t>
      </w:r>
      <w:proofErr w:type="spellStart"/>
      <w:r w:rsidR="001F123D">
        <w:t>DevOps</w:t>
      </w:r>
      <w:proofErr w:type="spellEnd"/>
      <w:r w:rsidR="001F123D">
        <w:t>“ zu lösen, in dem die Isolation zwischen Entwicklung („Development“ – „</w:t>
      </w:r>
      <w:proofErr w:type="spellStart"/>
      <w:r w:rsidR="001F123D">
        <w:t>Dev</w:t>
      </w:r>
      <w:proofErr w:type="spellEnd"/>
      <w:r w:rsidR="001F123D">
        <w:t>“) und IT-Service-Management („</w:t>
      </w:r>
      <w:proofErr w:type="spellStart"/>
      <w:r w:rsidR="001F123D">
        <w:t>Operations</w:t>
      </w:r>
      <w:proofErr w:type="spellEnd"/>
      <w:r w:rsidR="001F123D">
        <w:t>“ – „</w:t>
      </w:r>
      <w:proofErr w:type="spellStart"/>
      <w:r w:rsidR="001F123D">
        <w:t>Ops</w:t>
      </w:r>
      <w:proofErr w:type="spellEnd"/>
      <w:r w:rsidR="001F123D">
        <w:t>“) aufgehoben wird</w:t>
      </w:r>
      <w:commentRangeEnd w:id="23"/>
      <w:r w:rsidR="00803CAA">
        <w:rPr>
          <w:rStyle w:val="Kommentarzeichen"/>
        </w:rPr>
        <w:commentReference w:id="23"/>
      </w:r>
      <w:r w:rsidR="001F123D">
        <w:t xml:space="preserve">. </w:t>
      </w:r>
      <w:commentRangeStart w:id="24"/>
      <w:r w:rsidR="001F123D">
        <w:t>Neben einer tieferen Zusammenarbeit in einem Team, stehen Standardisierung und Automatisierung sowie der Abbau von Bürokratie im Fokus dieses Ansatzes.</w:t>
      </w:r>
      <w:r w:rsidR="00E8229F">
        <w:t xml:space="preserve"> </w:t>
      </w:r>
      <w:commentRangeEnd w:id="24"/>
      <w:r w:rsidR="00803CAA">
        <w:rPr>
          <w:rStyle w:val="Kommentarzeichen"/>
        </w:rPr>
        <w:commentReference w:id="24"/>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t>Risikosenkung)</w:t>
      </w:r>
      <w:r w:rsidR="001F123D">
        <w:t xml:space="preserve"> ist auch hier entscheidend</w:t>
      </w:r>
      <w:r w:rsidR="00E8229F">
        <w:t xml:space="preserve">. In welchen Szenarien sind </w:t>
      </w:r>
      <w:r w:rsidR="001F123D">
        <w:t xml:space="preserve">welche </w:t>
      </w:r>
      <w:r w:rsidR="00E8229F">
        <w:t>Tests notwendig, wann lohnt es sich diese automatisiert durchzuführen und wann kann auf eine Testdurchführung verzichtet werden? Für welche Änderungen sind Fre</w:t>
      </w:r>
      <w:r w:rsidR="001F123D">
        <w:t xml:space="preserve">igabeprozesse notwendig und </w:t>
      </w:r>
      <w:r w:rsidR="00E8229F">
        <w:t xml:space="preserve">welche </w:t>
      </w:r>
      <w:r w:rsidR="001F123D">
        <w:t>können direkt umgesetzt werden</w:t>
      </w:r>
      <w:r w:rsidR="00E8229F">
        <w:t>? Kann jedes Release mittels der selben standardisierten Verfahren abgewickelt werden oder bedarf</w:t>
      </w:r>
      <w:r w:rsidR="001F123D">
        <w:t xml:space="preserve"> es individue</w:t>
      </w:r>
      <w:r w:rsidR="00E8229F">
        <w:t>l</w:t>
      </w:r>
      <w:r w:rsidR="001F123D">
        <w:t>ler P</w:t>
      </w:r>
      <w:r w:rsidR="00E8229F">
        <w:t xml:space="preserve">rozesse? </w:t>
      </w:r>
      <w:r w:rsidR="001F123D">
        <w:t>Wenn ja, anhand welcher Kriterien können diese individualisiert werden? Das Standardrahmenwerk für das IT-Service-Management</w:t>
      </w:r>
      <w:r w:rsidR="00E8229F">
        <w:t xml:space="preserve"> </w:t>
      </w:r>
      <w:r w:rsidR="001F123D">
        <w:t>die IT Infra</w:t>
      </w:r>
      <w:r w:rsidR="001F123D">
        <w:lastRenderedPageBreak/>
        <w:t>structure Library (</w:t>
      </w:r>
      <w:r w:rsidR="00E8229F">
        <w:t>ITIL</w:t>
      </w:r>
      <w:r w:rsidR="001F123D">
        <w:t>)</w:t>
      </w:r>
      <w:r w:rsidR="00E8229F">
        <w:t xml:space="preserve"> und </w:t>
      </w:r>
      <w:r w:rsidR="001F123D">
        <w:t>die internationale Norm</w:t>
      </w:r>
      <w:r w:rsidR="00E8229F">
        <w:t xml:space="preserve"> ISO/IEC 20000 sind diesbezüglich zu generisch</w:t>
      </w:r>
      <w:r w:rsidR="009D2F47">
        <w:t xml:space="preserve"> (vgl. Kapitel </w:t>
      </w:r>
      <w:r w:rsidR="009D2F47">
        <w:fldChar w:fldCharType="begin"/>
      </w:r>
      <w:r w:rsidR="009D2F47">
        <w:instrText xml:space="preserve"> REF _Ref446517190 \r \h </w:instrText>
      </w:r>
      <w:r w:rsidR="009D2F47">
        <w:fldChar w:fldCharType="separate"/>
      </w:r>
      <w:r w:rsidR="009D2F47">
        <w:t>2.4</w:t>
      </w:r>
      <w:r w:rsidR="009D2F47">
        <w:fldChar w:fldCharType="end"/>
      </w:r>
      <w:r w:rsidR="009D2F47">
        <w:t>)</w:t>
      </w:r>
      <w:r w:rsidR="00E8229F">
        <w:t xml:space="preserve">. </w:t>
      </w:r>
      <w:commentRangeStart w:id="25"/>
      <w:r w:rsidR="00E8229F">
        <w:t xml:space="preserve">Dadurch entsteht Unternehmen bei der Umsetzung von konkreten </w:t>
      </w:r>
      <w:r w:rsidR="00803CAA">
        <w:t>Release-Management</w:t>
      </w:r>
      <w:r w:rsidR="00E8229F">
        <w:t xml:space="preserve"> Prozessen ein erhöhter Aufwand.</w:t>
      </w:r>
      <w:commentRangeEnd w:id="25"/>
      <w:r w:rsidR="00803CAA">
        <w:rPr>
          <w:rStyle w:val="Kommentarzeichen"/>
        </w:rPr>
        <w:commentReference w:id="25"/>
      </w:r>
    </w:p>
    <w:p w14:paraId="2B1932EB" w14:textId="6561A6A7" w:rsidR="00E8229F" w:rsidRDefault="001F123D" w:rsidP="0070203B">
      <w:r>
        <w:t xml:space="preserve">Durch die Konzeption von Standardtypen für </w:t>
      </w:r>
      <w:r w:rsidR="00803CAA">
        <w:t>Release-Management</w:t>
      </w:r>
      <w:r>
        <w:t xml:space="preserve"> Prozesse können diese Aufwände reduziert werden. Weiterhin</w:t>
      </w:r>
      <w:r w:rsidR="00803CAA">
        <w:t xml:space="preserve"> können die</w:t>
      </w:r>
      <w:r>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t xml:space="preserve"> der Branche des Unternehmens, dem Einfluss des Produkts auf das Kerngeschäft, der Klassifizierung der verarbeitenden Daten oder der aktuellen Phase im Produktlebenszyklus, ausgehen. Da zwischen</w:t>
      </w:r>
      <w:r w:rsidR="00E04553">
        <w:t xml:space="preserve"> dem Produktlebenszyklus und der</w:t>
      </w:r>
      <w:r>
        <w:t xml:space="preserve"> Innovation ein direkter Zusammenhang </w:t>
      </w:r>
      <w:r w:rsidR="00E04553">
        <w:t>be</w:t>
      </w:r>
      <w:r>
        <w:t>steht, scheint dieser Faktor jedoch am bedeutendsten</w:t>
      </w:r>
      <w:r w:rsidR="00E04553">
        <w:t xml:space="preserve"> (vgl. Kapitel </w:t>
      </w:r>
      <w:r w:rsidR="00E04553">
        <w:fldChar w:fldCharType="begin"/>
      </w:r>
      <w:r w:rsidR="00E04553">
        <w:instrText xml:space="preserve"> REF _Ref445650448 \r \h </w:instrText>
      </w:r>
      <w:r w:rsidR="00E04553">
        <w:fldChar w:fldCharType="separate"/>
      </w:r>
      <w:r w:rsidR="00E04553">
        <w:t>2.2</w:t>
      </w:r>
      <w:r w:rsidR="00E04553">
        <w:fldChar w:fldCharType="end"/>
      </w:r>
      <w:r w:rsidR="00E04553">
        <w:t xml:space="preserve"> f.)</w:t>
      </w:r>
      <w:r>
        <w:t xml:space="preserve">. </w:t>
      </w:r>
      <w:r w:rsidR="00E8229F">
        <w:t xml:space="preserve">Ziel </w:t>
      </w:r>
      <w:r>
        <w:t xml:space="preserve">dieser Masterarbeit </w:t>
      </w:r>
      <w:r w:rsidR="00E8229F">
        <w:t>ist es</w:t>
      </w:r>
      <w:r>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t xml:space="preserve"> Methoden zu finden und </w:t>
      </w:r>
      <w:r w:rsidR="00803CAA">
        <w:t xml:space="preserve">diese </w:t>
      </w:r>
      <w:r>
        <w:t xml:space="preserve">letztendlich zu </w:t>
      </w:r>
      <w:r w:rsidR="00E8229F">
        <w:t xml:space="preserve">Standardtypen </w:t>
      </w:r>
      <w:r>
        <w:t>zusammen zu fassen</w:t>
      </w:r>
      <w:r w:rsidR="00E8229F">
        <w:t xml:space="preserve">. </w:t>
      </w:r>
      <w:r>
        <w:t xml:space="preserve">Anderen möglichen Faktoren neben dem Produktlebenszyklus finden keine Betrachtung und sollten daher Ziel weiterer wissenschaftlicher Betrachtungen innerhalb des Themenkomplex werden. </w:t>
      </w:r>
    </w:p>
    <w:p w14:paraId="416C32A0" w14:textId="47CFC0CB" w:rsidR="00E8229F" w:rsidRDefault="00803CAA" w:rsidP="0070203B">
      <w:r>
        <w:t xml:space="preserve">Um dieses Ziel zu erreichen wird folgende Vorgehensweise angewendet. In Kapitel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w:t>
      </w:r>
      <w:r w:rsidR="0012113B">
        <w:t>hinsichtlich ihrer</w:t>
      </w:r>
      <w:r>
        <w:t xml:space="preserve"> speziellen Risiken </w:t>
      </w:r>
      <w:r w:rsidR="0012113B">
        <w:t>beleuchtet</w:t>
      </w:r>
      <w:r>
        <w:t xml:space="preserve">. </w:t>
      </w:r>
      <w:r w:rsidR="0012113B">
        <w:t xml:space="preserve">Im darauffolgenden Kapitel </w:t>
      </w:r>
      <w:r>
        <w:t>werden die unterschiedlichen Methoden des Release-Managements vorgestellt</w:t>
      </w:r>
      <w:r w:rsidR="0012113B">
        <w:t xml:space="preserve"> und auf Ihre Eignung zur Risikobehandlung untersucht</w:t>
      </w:r>
      <w:r>
        <w:t xml:space="preserve">. Die passende Zuordnung von Methoden zu Risiken und deren Kombination zu Standardtypen erfolgt dann in Kapitel </w:t>
      </w:r>
      <w:r>
        <w:fldChar w:fldCharType="begin"/>
      </w:r>
      <w:r>
        <w:instrText xml:space="preserve"> REF _Ref442963953 \r \h </w:instrText>
      </w:r>
      <w:r>
        <w:fldChar w:fldCharType="separate"/>
      </w:r>
      <w:r w:rsidR="0012113B">
        <w:t>5</w:t>
      </w:r>
      <w:r>
        <w:fldChar w:fldCharType="end"/>
      </w:r>
      <w:r>
        <w:t xml:space="preserve">. Im Kapitel </w:t>
      </w:r>
      <w:r>
        <w:fldChar w:fldCharType="begin"/>
      </w:r>
      <w:r>
        <w:instrText xml:space="preserve"> REF _Ref442964028 \r \h </w:instrText>
      </w:r>
      <w:r>
        <w:fldChar w:fldCharType="separate"/>
      </w:r>
      <w:r w:rsidR="0012113B">
        <w:t>6</w:t>
      </w:r>
      <w:r>
        <w:fldChar w:fldCharType="end"/>
      </w:r>
      <w:r>
        <w:t xml:space="preserve"> werden die erarbeiteten Standardtypen bezüglich ihres Nutzens untersucht. </w:t>
      </w:r>
      <w:r w:rsidR="0012113B">
        <w:t>E</w:t>
      </w:r>
      <w:r>
        <w:t>ine Demonstration der Anwendung eines Standardtyps am Praxisbeispiel der Deutschen Post DHL Group</w:t>
      </w:r>
      <w:r w:rsidR="0012113B">
        <w:t xml:space="preserve"> erfolgt in Kapitel </w:t>
      </w:r>
      <w:r w:rsidR="0012113B">
        <w:fldChar w:fldCharType="begin"/>
      </w:r>
      <w:r w:rsidR="0012113B">
        <w:instrText xml:space="preserve"> REF _Ref442964114 \r \h </w:instrText>
      </w:r>
      <w:r w:rsidR="0012113B">
        <w:fldChar w:fldCharType="separate"/>
      </w:r>
      <w:r w:rsidR="0012113B">
        <w:t>7</w:t>
      </w:r>
      <w:r w:rsidR="0012113B">
        <w:fldChar w:fldCharType="end"/>
      </w:r>
      <w:r>
        <w:t xml:space="preserve">. Im letzten Kapitel </w:t>
      </w:r>
      <w:r>
        <w:fldChar w:fldCharType="begin"/>
      </w:r>
      <w:r>
        <w:instrText xml:space="preserve"> REF _Ref442964164 \r \h </w:instrText>
      </w:r>
      <w:r>
        <w:fldChar w:fldCharType="separate"/>
      </w:r>
      <w:r w:rsidR="0012113B">
        <w:t>8</w:t>
      </w:r>
      <w:r>
        <w:fldChar w:fldCharType="end"/>
      </w:r>
      <w:r>
        <w:t xml:space="preserve"> erfolgt eine Zusammenfassung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26" w:name="_Ref442963595"/>
      <w:bookmarkStart w:id="27" w:name="_Toc451345527"/>
      <w:r>
        <w:lastRenderedPageBreak/>
        <w:t>Grundlagen</w:t>
      </w:r>
      <w:bookmarkEnd w:id="26"/>
      <w:bookmarkEnd w:id="27"/>
    </w:p>
    <w:p w14:paraId="34CDE80A" w14:textId="4FBAA3DB" w:rsidR="009D0C18" w:rsidRPr="009D0C18" w:rsidRDefault="009D0C18" w:rsidP="009D0C18">
      <w:r>
        <w:t>Zur Einführung in die Thematik und zur Etablierung eines einheitlichen Begriffsverständnisses werden in den folgenden Unterkapiteln die Begriffe Innovation, Produkt</w:t>
      </w:r>
      <w:r w:rsidR="00180BBA">
        <w:t>-M</w:t>
      </w:r>
      <w:r>
        <w:t xml:space="preserve">anagement, Produktlebenszyklus und Release-Management erläutert und in Zusammenhang gebracht. </w:t>
      </w:r>
      <w:r w:rsidR="00365891">
        <w:t>Im Zuge dessen wird auch</w:t>
      </w:r>
      <w:r>
        <w:t xml:space="preserve"> der für die spätere Risikoanalyse notwendige Produktlebenszyklus aus den unterschiedliche</w:t>
      </w:r>
      <w:r w:rsidR="00365891">
        <w:t>n vorliegenden Beschreibungen her</w:t>
      </w:r>
      <w:r>
        <w:t xml:space="preserve">geleitet. </w:t>
      </w:r>
    </w:p>
    <w:p w14:paraId="1B7CA820" w14:textId="77B75C54" w:rsidR="00461FAA" w:rsidRDefault="00F30DA8" w:rsidP="00461FAA">
      <w:pPr>
        <w:pStyle w:val="berschrift2"/>
      </w:pPr>
      <w:bookmarkStart w:id="28" w:name="_Ref445029358"/>
      <w:bookmarkStart w:id="29" w:name="_Toc451345528"/>
      <w:r>
        <w:t>Innovation</w:t>
      </w:r>
      <w:r w:rsidR="00461FAA">
        <w:t xml:space="preserve"> </w:t>
      </w:r>
      <w:r w:rsidR="00DB13B7">
        <w:t>zur</w:t>
      </w:r>
      <w:r>
        <w:t xml:space="preserve"> Existenz</w:t>
      </w:r>
      <w:r w:rsidR="00DB13B7">
        <w:t>sicherung</w:t>
      </w:r>
      <w:bookmarkEnd w:id="28"/>
      <w:bookmarkEnd w:id="29"/>
    </w:p>
    <w:p w14:paraId="2ADAEE79" w14:textId="6C0541DA" w:rsidR="00BF58E9" w:rsidRDefault="00DC6487" w:rsidP="00BC71A2">
      <w:r>
        <w:t xml:space="preserve">Zentrales Thema der </w:t>
      </w:r>
      <w:r w:rsidR="00F65B61">
        <w:t>Einleitung</w:t>
      </w:r>
      <w:r>
        <w:t xml:space="preserve"> ist die Innovation. </w:t>
      </w:r>
      <w:proofErr w:type="spellStart"/>
      <w:r w:rsidR="0010304A" w:rsidRPr="0010304A">
        <w:rPr>
          <w:i/>
        </w:rPr>
        <w:t>Kairies</w:t>
      </w:r>
      <w:proofErr w:type="spellEnd"/>
      <w:r w:rsidR="0010304A">
        <w:t xml:space="preserve"> </w:t>
      </w:r>
      <w:sdt>
        <w:sdtPr>
          <w:id w:val="1600142936"/>
          <w:citation/>
        </w:sdtPr>
        <w:sdtContent>
          <w:r w:rsidR="0010304A">
            <w:fldChar w:fldCharType="begin"/>
          </w:r>
          <w:r w:rsidR="0010304A">
            <w:instrText xml:space="preserve">CITATION Kai04 \p ", S. 86" \n  \l 1031 </w:instrText>
          </w:r>
          <w:r w:rsidR="0010304A">
            <w:fldChar w:fldCharType="separate"/>
          </w:r>
          <w:r w:rsidR="0010304A">
            <w:rPr>
              <w:noProof/>
            </w:rPr>
            <w:t>(2004, S. 86)</w:t>
          </w:r>
          <w:r w:rsidR="0010304A">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Content>
          <w:r w:rsidR="0010304A">
            <w:fldChar w:fldCharType="begin"/>
          </w:r>
          <w:r w:rsidR="0010304A">
            <w:instrText xml:space="preserve">CITATION Sch97 \p ", S. 100 f." \n  \l 1031 </w:instrText>
          </w:r>
          <w:r w:rsidR="0010304A">
            <w:fldChar w:fldCharType="separate"/>
          </w:r>
          <w:r w:rsidR="0010304A">
            <w:rPr>
              <w:noProof/>
            </w:rPr>
            <w:t>(1997, S. 100 f.)</w:t>
          </w:r>
          <w:r w:rsidR="0010304A">
            <w:fldChar w:fldCharType="end"/>
          </w:r>
        </w:sdtContent>
      </w:sdt>
      <w:r w:rsidR="0010304A">
        <w:t xml:space="preserve"> beschreibt sie als Entwicklung und Durchsetzung von neuen Kombinationen aus Produktionsmitteln. Er unterscheidet dabei fünf verschiedene Fälle von Innovation </w:t>
      </w:r>
      <w:sdt>
        <w:sdtPr>
          <w:id w:val="-114982443"/>
          <w:citation/>
        </w:sdtPr>
        <w:sdtContent>
          <w:r w:rsidR="0010304A">
            <w:fldChar w:fldCharType="begin"/>
          </w:r>
          <w:r w:rsidR="0010304A">
            <w:instrText xml:space="preserve">CITATION Sch97 \p "S. 100 f." \l 1031 </w:instrText>
          </w:r>
          <w:r w:rsidR="0010304A">
            <w:fldChar w:fldCharType="separate"/>
          </w:r>
          <w:r w:rsidR="0010304A">
            <w:rPr>
              <w:noProof/>
            </w:rPr>
            <w:t>(Schumpeter 1997, S. 100 f.)</w:t>
          </w:r>
          <w:r w:rsidR="0010304A">
            <w:fldChar w:fldCharType="end"/>
          </w:r>
        </w:sdtContent>
      </w:sdt>
      <w:r w:rsidR="0010304A">
        <w:t>:</w:t>
      </w:r>
    </w:p>
    <w:p w14:paraId="0C416C7D" w14:textId="46D8BC08" w:rsidR="0010304A" w:rsidRDefault="0010304A" w:rsidP="007F25D4">
      <w:pPr>
        <w:pStyle w:val="Listenabsatz"/>
        <w:numPr>
          <w:ilvl w:val="0"/>
          <w:numId w:val="16"/>
        </w:numPr>
      </w:pPr>
      <w:r>
        <w:t>Herstellung eines neuen Guts oder eines</w:t>
      </w:r>
      <w:r w:rsidR="00854C61">
        <w:t xml:space="preserve"> Guts</w:t>
      </w:r>
      <w:r>
        <w:t xml:space="preserve">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78ED8F52" w14:textId="08DC8E62" w:rsidR="00DC6487" w:rsidRPr="00EB636B" w:rsidRDefault="00122799" w:rsidP="00BC71A2">
      <w:r>
        <w:t xml:space="preserve">Die ersten beiden Fälle unterscheidet auch </w:t>
      </w:r>
      <w:proofErr w:type="spellStart"/>
      <w:r w:rsidRPr="00122799">
        <w:rPr>
          <w:i/>
        </w:rPr>
        <w:t>Aumayr</w:t>
      </w:r>
      <w:proofErr w:type="spellEnd"/>
      <w:r>
        <w:t xml:space="preserve"> </w:t>
      </w:r>
      <w:sdt>
        <w:sdtPr>
          <w:id w:val="341134837"/>
          <w:citation/>
        </w:sdtPr>
        <w:sdtContent>
          <w:r>
            <w:fldChar w:fldCharType="begin"/>
          </w:r>
          <w:r>
            <w:instrText xml:space="preserve">CITATION Aum09 \p ", S. 322" \n  \l 1031 </w:instrText>
          </w:r>
          <w:r>
            <w:fldChar w:fldCharType="separate"/>
          </w:r>
          <w:r>
            <w:rPr>
              <w:noProof/>
            </w:rPr>
            <w:t>(2009, S. 322)</w:t>
          </w:r>
          <w:r>
            <w:fldChar w:fldCharType="end"/>
          </w:r>
        </w:sdtContent>
      </w:sdt>
      <w:r>
        <w:t>.</w:t>
      </w:r>
      <w:r w:rsidR="00C5437B">
        <w:t xml:space="preserve"> </w:t>
      </w:r>
      <w:r w:rsidR="00843F40">
        <w:t>Als</w:t>
      </w:r>
      <w:r w:rsidR="00C5437B">
        <w:t xml:space="preserve"> Produktinnovation </w:t>
      </w:r>
      <w:r w:rsidR="00843F40">
        <w:t>bezeichnet er</w:t>
      </w:r>
      <w:r w:rsidR="00C5437B">
        <w:t xml:space="preserve"> neu entwickelte Produkte zur Befriedigung von Kundenbedürfnissen </w:t>
      </w:r>
      <w:sdt>
        <w:sdtPr>
          <w:id w:val="-1598319874"/>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 Die Prozessinnovation</w:t>
      </w:r>
      <w:r w:rsidR="00843F40">
        <w:t xml:space="preserve"> dagegen</w:t>
      </w:r>
      <w:r w:rsidR="00C5437B">
        <w:t xml:space="preserve"> bezieht </w:t>
      </w:r>
      <w:r w:rsidR="00854C61">
        <w:t>er</w:t>
      </w:r>
      <w:r w:rsidR="00C5437B">
        <w:t xml:space="preserve"> auf die </w:t>
      </w:r>
      <w:r w:rsidR="00854C61">
        <w:t>Leistungserstellungsprozesse, deren Innovation</w:t>
      </w:r>
      <w:r w:rsidR="00C5437B">
        <w:t xml:space="preserve"> zu einer höheren Produktivität</w:t>
      </w:r>
      <w:r w:rsidR="00854C61">
        <w:t xml:space="preserve"> führt</w:t>
      </w:r>
      <w:r w:rsidR="00C5437B">
        <w:t xml:space="preserve"> </w:t>
      </w:r>
      <w:sdt>
        <w:sdtPr>
          <w:id w:val="1800109580"/>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w:t>
      </w:r>
      <w:r w:rsidR="00854C61">
        <w:t xml:space="preserve"> Prinzipiell zeichnet sich</w:t>
      </w:r>
      <w:r w:rsidR="00843F40">
        <w:t xml:space="preserve"> Innovation </w:t>
      </w:r>
      <w:r w:rsidR="00854C61">
        <w:t>durch die Erreichung eines vorteilhafteren Zustands in mindestens einer Dimension im Vergleich zum Ausgangszustand aus</w:t>
      </w:r>
      <w:r w:rsidR="00843F40">
        <w:t>, sei es durch eine höhere Nachfrage oder eine höhere Produktivität</w:t>
      </w:r>
      <w:r w:rsidR="00843F40" w:rsidRPr="00843F40">
        <w:t xml:space="preserve"> </w:t>
      </w:r>
      <w:sdt>
        <w:sdtPr>
          <w:id w:val="285857331"/>
          <w:citation/>
        </w:sdtPr>
        <w:sdtContent>
          <w:r w:rsidR="00843F40">
            <w:fldChar w:fldCharType="begin"/>
          </w:r>
          <w:r w:rsidR="00133C26">
            <w:instrText xml:space="preserve">CITATION Sch97 \p "S. 16, 155, 208 ff." \m Dru06 \p "S. 32" \l 1031 </w:instrText>
          </w:r>
          <w:r w:rsidR="00843F40">
            <w:fldChar w:fldCharType="separate"/>
          </w:r>
          <w:r w:rsidR="00133C26">
            <w:rPr>
              <w:noProof/>
            </w:rPr>
            <w:t>(Schumpeter 1997, S. 16, 155, 208 ff., Drucker 2009, S. 32)</w:t>
          </w:r>
          <w:r w:rsidR="00843F40">
            <w:fldChar w:fldCharType="end"/>
          </w:r>
        </w:sdtContent>
      </w:sdt>
      <w:r w:rsidR="00843F40">
        <w:t>.</w:t>
      </w:r>
      <w:r w:rsidR="00C5437B">
        <w:t xml:space="preserve"> </w:t>
      </w:r>
      <w:r w:rsidR="006117FA">
        <w:t xml:space="preserve">Ohne diese Vorteile aus der Innovation, gäbe es keinen Unternehmergewinn </w:t>
      </w:r>
      <w:sdt>
        <w:sdtPr>
          <w:id w:val="-864131950"/>
          <w:citation/>
        </w:sdtPr>
        <w:sdtContent>
          <w:r w:rsidR="006117FA">
            <w:fldChar w:fldCharType="begin"/>
          </w:r>
          <w:r w:rsidR="006117FA">
            <w:instrText xml:space="preserve">CITATION Sch97 \p "S. 236" \l 1031 </w:instrText>
          </w:r>
          <w:r w:rsidR="006117FA">
            <w:fldChar w:fldCharType="separate"/>
          </w:r>
          <w:r w:rsidR="006117FA">
            <w:rPr>
              <w:noProof/>
            </w:rPr>
            <w:t>(Schumpeter 1997, S. 236)</w:t>
          </w:r>
          <w:r w:rsidR="006117FA">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Content>
          <w:r w:rsidR="00133C26">
            <w:fldChar w:fldCharType="begin"/>
          </w:r>
          <w:r w:rsidR="00133C26">
            <w:instrText xml:space="preserve">CITATION Dru06 \p ", S. 20" \n  \l 1031 </w:instrText>
          </w:r>
          <w:r w:rsidR="00133C26">
            <w:fldChar w:fldCharType="separate"/>
          </w:r>
          <w:r w:rsidR="00133C26">
            <w:rPr>
              <w:noProof/>
            </w:rPr>
            <w:t>(2009, S. 20)</w:t>
          </w:r>
          <w:r w:rsidR="00133C26">
            <w:fldChar w:fldCharType="end"/>
          </w:r>
        </w:sdtContent>
      </w:sdt>
      <w:r w:rsidR="00133C26">
        <w:t xml:space="preserve"> Innovation auch als das Mittel der Unternehmer, um </w:t>
      </w:r>
      <w:r w:rsidR="00854C61">
        <w:t xml:space="preserve">Nutzen </w:t>
      </w:r>
      <w:r w:rsidR="00133C26">
        <w:t xml:space="preserve">aus Veränderungen zu generieren. Diese Fähigkeit unterscheidet Unternehmer von Managern, welche lediglich Bekanntes verwalten </w:t>
      </w:r>
      <w:sdt>
        <w:sdtPr>
          <w:id w:val="-785575953"/>
          <w:citation/>
        </w:sdtPr>
        <w:sdtContent>
          <w:r w:rsidR="00133C26">
            <w:fldChar w:fldCharType="begin"/>
          </w:r>
          <w:r w:rsidR="00133C26">
            <w:instrText xml:space="preserve">CITATION Sch97 \p "S. 216 f." \l 1031 </w:instrText>
          </w:r>
          <w:r w:rsidR="00133C26">
            <w:fldChar w:fldCharType="separate"/>
          </w:r>
          <w:r w:rsidR="00133C26">
            <w:rPr>
              <w:noProof/>
            </w:rPr>
            <w:t>(Schumpeter 1997, S. 216 f.)</w:t>
          </w:r>
          <w:r w:rsidR="00133C26">
            <w:fldChar w:fldCharType="end"/>
          </w:r>
        </w:sdtContent>
      </w:sdt>
      <w:r w:rsidR="00133C26">
        <w:t>. D</w:t>
      </w:r>
      <w:r w:rsidR="006117FA">
        <w:t xml:space="preserve">ie </w:t>
      </w:r>
      <w:r w:rsidR="00133C26">
        <w:t>genannten</w:t>
      </w:r>
      <w:r w:rsidR="00854C61">
        <w:t xml:space="preserve"> geschaffenen</w:t>
      </w:r>
      <w:r w:rsidR="00133C26">
        <w:t xml:space="preserve"> </w:t>
      </w:r>
      <w:r w:rsidR="006117FA">
        <w:t>Innovationsvorteile</w:t>
      </w:r>
      <w:r w:rsidR="00133C26">
        <w:t xml:space="preserve"> sind</w:t>
      </w:r>
      <w:r w:rsidR="006117FA">
        <w:t xml:space="preserve"> </w:t>
      </w:r>
      <w:r w:rsidR="00854C61">
        <w:t xml:space="preserve">jedoch </w:t>
      </w:r>
      <w:r w:rsidR="006117FA">
        <w:t xml:space="preserve">nicht von Dauer, da andere Unternehmer </w:t>
      </w:r>
      <w:r w:rsidR="00133C26">
        <w:t xml:space="preserve">stets </w:t>
      </w:r>
      <w:r w:rsidR="006117FA">
        <w:t xml:space="preserve">nachziehen </w:t>
      </w:r>
      <w:sdt>
        <w:sdtPr>
          <w:id w:val="-2117286658"/>
          <w:citation/>
        </w:sdtPr>
        <w:sdtContent>
          <w:r w:rsidR="006117FA">
            <w:fldChar w:fldCharType="begin"/>
          </w:r>
          <w:r w:rsidR="006117FA">
            <w:instrText xml:space="preserve">CITATION Sch97 \p "S. 211" \l 1031 </w:instrText>
          </w:r>
          <w:r w:rsidR="006117FA">
            <w:fldChar w:fldCharType="separate"/>
          </w:r>
          <w:r w:rsidR="006117FA">
            <w:rPr>
              <w:noProof/>
            </w:rPr>
            <w:t>(Schumpeter 1997, S. 211)</w:t>
          </w:r>
          <w:r w:rsidR="006117FA">
            <w:fldChar w:fldCharType="end"/>
          </w:r>
        </w:sdtContent>
      </w:sdt>
      <w:r w:rsidR="006117FA">
        <w:t xml:space="preserve">. </w:t>
      </w:r>
      <w:r w:rsidR="00854C61">
        <w:t xml:space="preserve">Dies führt zu einer hohen Dynamik auf den Märkten und zwingt </w:t>
      </w:r>
      <w:r w:rsidR="00C5437B">
        <w:t>Unternehmen permanent innovative und erfolgreiche Produkte</w:t>
      </w:r>
      <w:r w:rsidR="00854C61">
        <w:t xml:space="preserve"> zu vermarkten</w:t>
      </w:r>
      <w:r w:rsidR="00C5437B">
        <w:t xml:space="preserve">, um </w:t>
      </w:r>
      <w:r w:rsidR="00854C61">
        <w:t xml:space="preserve">dauerhaft </w:t>
      </w:r>
      <w:r w:rsidR="00C5437B">
        <w:t>bestehen zu können</w:t>
      </w:r>
      <w:sdt>
        <w:sdtPr>
          <w:id w:val="752087668"/>
          <w:citation/>
        </w:sdtPr>
        <w:sdtContent>
          <w:r w:rsidR="000A4B7F">
            <w:fldChar w:fldCharType="begin"/>
          </w:r>
          <w:r w:rsidR="006117FA">
            <w:instrText xml:space="preserve">CITATION Kai04 \p "S. 1 ff." \m Len06 \p "S. 11 f." \m Aum09 \p "S. 11, 136, 325" \l 1031 </w:instrText>
          </w:r>
          <w:r w:rsidR="000A4B7F">
            <w:fldChar w:fldCharType="separate"/>
          </w:r>
          <w:r w:rsidR="006117FA">
            <w:rPr>
              <w:noProof/>
            </w:rPr>
            <w:t xml:space="preserve"> (Kairies 2004, S. 1 ff., Lennertz 2006, S. 11 f., Aumayr 2009, S. 11, 136, 325)</w:t>
          </w:r>
          <w:r w:rsidR="000A4B7F">
            <w:fldChar w:fldCharType="end"/>
          </w:r>
        </w:sdtContent>
      </w:sdt>
      <w:r w:rsidR="00DC6487">
        <w:t>.</w:t>
      </w:r>
      <w:r w:rsidR="000A4B7F">
        <w:t xml:space="preserve"> </w:t>
      </w:r>
      <w:r w:rsidR="004A2561">
        <w:t>Klassi</w:t>
      </w:r>
      <w:r w:rsidR="004A2561">
        <w:lastRenderedPageBreak/>
        <w:t>sche Mittel zur Erfolgssicherung, wie Prozessbeschleunigung, Kostensenkung oder Organisationsveränder</w:t>
      </w:r>
      <w:r w:rsidR="00365891">
        <w:t xml:space="preserve">ungen allein reichen </w:t>
      </w:r>
      <w:r w:rsidR="00854C61">
        <w:t xml:space="preserve">daher </w:t>
      </w:r>
      <w:r w:rsidR="00365891">
        <w:t xml:space="preserve">auf Dauer nicht </w:t>
      </w:r>
      <w:r w:rsidR="004A2561">
        <w:t>aus</w:t>
      </w:r>
      <w:sdt>
        <w:sdtPr>
          <w:id w:val="971326838"/>
          <w:citation/>
        </w:sdtPr>
        <w:sdtContent>
          <w:r w:rsidR="004A2561">
            <w:fldChar w:fldCharType="begin"/>
          </w:r>
          <w:r w:rsidR="006117FA">
            <w:instrText xml:space="preserve">CITATION Len06 \p "S. 7" \m Aum09 \p "S. 146" \l 1031 </w:instrText>
          </w:r>
          <w:r w:rsidR="004A2561">
            <w:fldChar w:fldCharType="separate"/>
          </w:r>
          <w:r w:rsidR="006117FA">
            <w:rPr>
              <w:noProof/>
            </w:rPr>
            <w:t xml:space="preserve"> (Lennertz 2006, S. 7, Aumayr 2009, S. 146)</w:t>
          </w:r>
          <w:r w:rsidR="004A2561">
            <w:fldChar w:fldCharType="end"/>
          </w:r>
        </w:sdtContent>
      </w:sdt>
      <w:r w:rsidR="004A2561">
        <w:t>.</w:t>
      </w:r>
      <w:r w:rsidR="00854C61">
        <w:t xml:space="preserve"> Innovation bedeutet</w:t>
      </w:r>
      <w:r>
        <w:t xml:space="preserve"> jedoch im ersten Schritt immer eine Investition, entweder aus dem Unternehmen selbst heraus oder </w:t>
      </w:r>
      <w:r w:rsidR="00854C61">
        <w:t>über</w:t>
      </w:r>
      <w:r>
        <w:t xml:space="preserve"> eine Fremdfinanzierung </w:t>
      </w:r>
      <w:sdt>
        <w:sdtPr>
          <w:id w:val="-1992014642"/>
          <w:citation/>
        </w:sdtPr>
        <w:sdtContent>
          <w:r>
            <w:fldChar w:fldCharType="begin"/>
          </w:r>
          <w:r w:rsidR="00843F40">
            <w:instrText xml:space="preserve">CITATION Sch97 \p "S. 103 ff., 148 ff." \l 1031 </w:instrText>
          </w:r>
          <w:r>
            <w:fldChar w:fldCharType="separate"/>
          </w:r>
          <w:r w:rsidR="00843F40">
            <w:rPr>
              <w:noProof/>
            </w:rPr>
            <w:t>(Schumpeter 1997, S. 103 ff., 148 ff.)</w:t>
          </w:r>
          <w:r>
            <w:fldChar w:fldCharType="end"/>
          </w:r>
        </w:sdtContent>
      </w:sdt>
      <w:r>
        <w:t xml:space="preserve">. Oftmals werden Innovationen von neuen Marktteilnehmern durchgesetzt, da die bestehenden Unternehmungen am altbekannten </w:t>
      </w:r>
      <w:r w:rsidR="00EB636B">
        <w:t xml:space="preserve">Status </w:t>
      </w:r>
      <w:r>
        <w:t xml:space="preserve">festhalten </w:t>
      </w:r>
      <w:r w:rsidR="00EB636B">
        <w:t xml:space="preserve">oder zu spät reagieren </w:t>
      </w:r>
      <w:sdt>
        <w:sdtPr>
          <w:id w:val="-92783309"/>
          <w:citation/>
        </w:sdtPr>
        <w:sdtContent>
          <w:r w:rsidR="00EB636B">
            <w:fldChar w:fldCharType="begin"/>
          </w:r>
          <w:r w:rsidR="00E27B91">
            <w:instrText xml:space="preserve">CITATION Sch97 \p "S. 101, 348" \m Dru06 \p "S. 38" \m Chr00 \p "Pos. 623" \l 1031 </w:instrText>
          </w:r>
          <w:r w:rsidR="00EB636B">
            <w:fldChar w:fldCharType="separate"/>
          </w:r>
          <w:r w:rsidR="00E27B91">
            <w:rPr>
              <w:noProof/>
            </w:rPr>
            <w:t>(Schumpeter 1997, S. 101, 348, Drucker 2009, S. 38, Christensen 2000, Pos. 623)</w:t>
          </w:r>
          <w:r w:rsidR="00EB636B">
            <w:fldChar w:fldCharType="end"/>
          </w:r>
        </w:sdtContent>
      </w:sdt>
      <w:r>
        <w:t>.</w:t>
      </w:r>
      <w:r w:rsidR="004A2561">
        <w:t xml:space="preserve"> </w:t>
      </w:r>
      <w:r w:rsidR="00854C61">
        <w:t>Die neuen Marktteilnehmer tre</w:t>
      </w:r>
      <w:r>
        <w:t>t</w:t>
      </w:r>
      <w:r w:rsidR="00854C61">
        <w:t>en</w:t>
      </w:r>
      <w:r>
        <w:t xml:space="preserve"> dann neben </w:t>
      </w:r>
      <w:r w:rsidR="00EB636B">
        <w:t xml:space="preserve">die etablierten Unternehmen und </w:t>
      </w:r>
      <w:r w:rsidR="00843F40">
        <w:t>die Nachfrage verlagert</w:t>
      </w:r>
      <w:r w:rsidR="00EB636B">
        <w:t xml:space="preserve"> sich nach und nach</w:t>
      </w:r>
      <w:r w:rsidR="00854C61">
        <w:t xml:space="preserve"> zu deren Vorteil</w:t>
      </w:r>
      <w:r>
        <w:t xml:space="preserve"> </w:t>
      </w:r>
      <w:sdt>
        <w:sdtPr>
          <w:id w:val="1001628043"/>
          <w:citation/>
        </w:sdtPr>
        <w:sdtContent>
          <w:r>
            <w:fldChar w:fldCharType="begin"/>
          </w:r>
          <w:r w:rsidR="00EB636B">
            <w:instrText xml:space="preserve">CITATION Sch97 \p "S. 101, 155, 289, 312" \l 1031 </w:instrText>
          </w:r>
          <w:r>
            <w:fldChar w:fldCharType="separate"/>
          </w:r>
          <w:r w:rsidR="00EB636B">
            <w:rPr>
              <w:noProof/>
            </w:rPr>
            <w:t>(Schumpeter 1997, S. 101, 155, 289, 312)</w:t>
          </w:r>
          <w:r>
            <w:fldChar w:fldCharType="end"/>
          </w:r>
        </w:sdtContent>
      </w:sdt>
      <w:r>
        <w:t xml:space="preserve">. </w:t>
      </w:r>
      <w:r w:rsidR="00EB636B">
        <w:t xml:space="preserve">So haben etablierte Unternehmen nur die Möglichkeit sich </w:t>
      </w:r>
      <w:r w:rsidR="00365891">
        <w:t>ebenfalls</w:t>
      </w:r>
      <w:r w:rsidR="00EB636B">
        <w:t xml:space="preserve"> zu verändern oder aufzugeben </w:t>
      </w:r>
      <w:sdt>
        <w:sdtPr>
          <w:id w:val="417526567"/>
          <w:citation/>
        </w:sdtPr>
        <w:sdtContent>
          <w:r w:rsidR="00EB636B">
            <w:fldChar w:fldCharType="begin"/>
          </w:r>
          <w:r w:rsidR="00EB636B">
            <w:instrText xml:space="preserve">CITATION Sch97 \p "S. 354 f." \l 1031 </w:instrText>
          </w:r>
          <w:r w:rsidR="00EB636B">
            <w:fldChar w:fldCharType="separate"/>
          </w:r>
          <w:r w:rsidR="00EB636B">
            <w:rPr>
              <w:noProof/>
            </w:rPr>
            <w:t>(Schumpeter 1997, S. 354 f.)</w:t>
          </w:r>
          <w:r w:rsidR="00EB636B">
            <w:fldChar w:fldCharType="end"/>
          </w:r>
        </w:sdtContent>
      </w:sdt>
      <w:r w:rsidR="00EB636B">
        <w:t>.</w:t>
      </w:r>
      <w:r w:rsidR="00B268CE">
        <w:t xml:space="preserve"> Aufgrund der entwickelten Wertenetzwerke dieser etablierter Unternehmen sind Veränderungen allerdings nur bei sogenannten inkrementellen bzw. erhaltenden Innovationen wahrscheinlich </w:t>
      </w:r>
      <w:sdt>
        <w:sdtPr>
          <w:id w:val="-700857575"/>
          <w:citation/>
        </w:sdtPr>
        <w:sdtContent>
          <w:r w:rsidR="00B268CE">
            <w:fldChar w:fldCharType="begin"/>
          </w:r>
          <w:r w:rsidR="00B268CE">
            <w:instrText xml:space="preserve">CITATION Chr00 \p "Pos. 880" \l 1031 </w:instrText>
          </w:r>
          <w:r w:rsidR="00B268CE">
            <w:fldChar w:fldCharType="separate"/>
          </w:r>
          <w:r w:rsidR="00B268CE">
            <w:rPr>
              <w:noProof/>
            </w:rPr>
            <w:t>(Christensen 2000, Pos. 880)</w:t>
          </w:r>
          <w:r w:rsidR="00B268CE">
            <w:fldChar w:fldCharType="end"/>
          </w:r>
        </w:sdtContent>
      </w:sdt>
      <w:r w:rsidR="00B268CE">
        <w:t>. Für radikale bzw. revolutionäre Innovationen fehlt zu Beginn die Nachfrage der Bestandskunden und somit eine lukrative Marge</w:t>
      </w:r>
      <w:sdt>
        <w:sdtPr>
          <w:id w:val="215012241"/>
          <w:citation/>
        </w:sdtPr>
        <w:sdtContent>
          <w:r w:rsidR="00B268CE">
            <w:fldChar w:fldCharType="begin"/>
          </w:r>
          <w:r w:rsidR="00B268CE">
            <w:instrText xml:space="preserve">CITATION Chr00 \p "Pos. 1629" \l 1031 </w:instrText>
          </w:r>
          <w:r w:rsidR="00B268CE">
            <w:fldChar w:fldCharType="separate"/>
          </w:r>
          <w:r w:rsidR="00B268CE">
            <w:rPr>
              <w:noProof/>
            </w:rPr>
            <w:t xml:space="preserve"> (Christensen 2000, Pos. 1629)</w:t>
          </w:r>
          <w:r w:rsidR="00B268CE">
            <w:fldChar w:fldCharType="end"/>
          </w:r>
        </w:sdtContent>
      </w:sdt>
      <w:r w:rsidR="00B268CE">
        <w:t>.</w:t>
      </w:r>
      <w:r w:rsidR="00E513ED">
        <w:t xml:space="preserve"> Manager entscheiden daher im Sinne der inkrementellen Verbesserung</w:t>
      </w:r>
      <w:sdt>
        <w:sdtPr>
          <w:id w:val="117877254"/>
          <w:citation/>
        </w:sdtPr>
        <w:sdtContent>
          <w:r w:rsidR="00E513ED">
            <w:fldChar w:fldCharType="begin"/>
          </w:r>
          <w:r w:rsidR="00E513ED">
            <w:instrText xml:space="preserve">CITATION Chr00 \p "Pos. 1689" \l 1031 </w:instrText>
          </w:r>
          <w:r w:rsidR="00E513ED">
            <w:fldChar w:fldCharType="separate"/>
          </w:r>
          <w:r w:rsidR="00E513ED">
            <w:rPr>
              <w:noProof/>
            </w:rPr>
            <w:t xml:space="preserve"> (Christensen 2000, Pos. 1689)</w:t>
          </w:r>
          <w:r w:rsidR="00E513ED">
            <w:fldChar w:fldCharType="end"/>
          </w:r>
        </w:sdtContent>
      </w:sdt>
      <w:r w:rsidR="00E513ED">
        <w:t>, wohingegen Unternehmer die Nachfrage mittels revolutionärer Innovation schaffen</w:t>
      </w:r>
      <w:sdt>
        <w:sdtPr>
          <w:id w:val="2027906792"/>
          <w:citation/>
        </w:sdtPr>
        <w:sdtContent>
          <w:r w:rsidR="00E513ED">
            <w:fldChar w:fldCharType="begin"/>
          </w:r>
          <w:r w:rsidR="00E513ED">
            <w:instrText xml:space="preserve">CITATION Sch97 \p "S. 100, 152" \l 1031 </w:instrText>
          </w:r>
          <w:r w:rsidR="00E513ED">
            <w:fldChar w:fldCharType="separate"/>
          </w:r>
          <w:r w:rsidR="00E513ED">
            <w:rPr>
              <w:noProof/>
            </w:rPr>
            <w:t xml:space="preserve"> (Schumpeter 1997, S. 100, 152)</w:t>
          </w:r>
          <w:r w:rsidR="00E513ED">
            <w:fldChar w:fldCharType="end"/>
          </w:r>
        </w:sdtContent>
      </w:sdt>
      <w:r w:rsidR="00E513ED">
        <w:t xml:space="preserve">. Möglicherweise müssen sie dafür einen hohen Widerstand überwinden und die Produkte </w:t>
      </w:r>
      <w:r w:rsidR="00854C61">
        <w:t xml:space="preserve">dem Markt </w:t>
      </w:r>
      <w:r w:rsidR="00E513ED">
        <w:t>aufdräng</w:t>
      </w:r>
      <w:r w:rsidR="00854C61">
        <w:t>en bzw. zu geringer</w:t>
      </w:r>
      <w:r w:rsidR="00CF19B9">
        <w:t xml:space="preserve"> oder negativer</w:t>
      </w:r>
      <w:r w:rsidR="00E513ED">
        <w:t xml:space="preserve"> Marge anbieten</w:t>
      </w:r>
      <w:sdt>
        <w:sdtPr>
          <w:id w:val="-958412645"/>
          <w:citation/>
        </w:sdtPr>
        <w:sdtContent>
          <w:r w:rsidR="00E513ED">
            <w:fldChar w:fldCharType="begin"/>
          </w:r>
          <w:r w:rsidR="00E513ED">
            <w:instrText xml:space="preserve">CITATION Sch97 \p "S. 215" \l 1031 </w:instrText>
          </w:r>
          <w:r w:rsidR="00E513ED">
            <w:fldChar w:fldCharType="separate"/>
          </w:r>
          <w:r w:rsidR="00E513ED">
            <w:rPr>
              <w:noProof/>
            </w:rPr>
            <w:t xml:space="preserve"> (Schumpeter 1997, S. 215)</w:t>
          </w:r>
          <w:r w:rsidR="00E513ED">
            <w:fldChar w:fldCharType="end"/>
          </w:r>
        </w:sdtContent>
      </w:sdt>
      <w:r w:rsidR="00E513ED">
        <w:t xml:space="preserve">. </w:t>
      </w:r>
      <w:r w:rsidR="00854C61">
        <w:t>Trotz dieser Maßnahmen</w:t>
      </w:r>
      <w:r w:rsidR="00E513ED">
        <w:t xml:space="preserve"> ist es möglich, dass die Neuerung keine Nachfrage erfährt, doch Innovation </w:t>
      </w:r>
      <w:r w:rsidR="00854C61">
        <w:t>bedingt diese Initiative und dieses</w:t>
      </w:r>
      <w:r w:rsidR="00E513ED">
        <w:t xml:space="preserve"> Risiko </w:t>
      </w:r>
      <w:sdt>
        <w:sdtPr>
          <w:id w:val="465711371"/>
          <w:citation/>
        </w:sdtPr>
        <w:sdtContent>
          <w:r w:rsidR="00E513ED">
            <w:fldChar w:fldCharType="begin"/>
          </w:r>
          <w:r w:rsidR="00E513ED">
            <w:instrText xml:space="preserve">CITATION Sch97 \p "S. 213, 331" \l 1031 </w:instrText>
          </w:r>
          <w:r w:rsidR="00E513ED">
            <w:fldChar w:fldCharType="separate"/>
          </w:r>
          <w:r w:rsidR="00E513ED">
            <w:rPr>
              <w:noProof/>
            </w:rPr>
            <w:t>(Schumpeter 1997, S. 213, 331)</w:t>
          </w:r>
          <w:r w:rsidR="00E513ED">
            <w:fldChar w:fldCharType="end"/>
          </w:r>
        </w:sdtContent>
      </w:sdt>
      <w:r w:rsidR="00E513ED">
        <w:t>. Dabei sind erfolgreiche Innovatoren nicht risikofreudig</w:t>
      </w:r>
      <w:r w:rsidR="002533DF">
        <w:t>, d</w:t>
      </w:r>
      <w:r w:rsidR="00854C61">
        <w:t>enn</w:t>
      </w:r>
      <w:r w:rsidR="002533DF">
        <w:t xml:space="preserve"> „</w:t>
      </w:r>
      <w:proofErr w:type="spellStart"/>
      <w:r w:rsidR="002533DF">
        <w:t>defending</w:t>
      </w:r>
      <w:proofErr w:type="spellEnd"/>
      <w:r w:rsidR="002533DF">
        <w:t xml:space="preserve"> </w:t>
      </w:r>
      <w:proofErr w:type="spellStart"/>
      <w:r w:rsidR="002533DF">
        <w:t>yesterday</w:t>
      </w:r>
      <w:proofErr w:type="spellEnd"/>
      <w:r w:rsidR="002533DF">
        <w:t xml:space="preserve"> – </w:t>
      </w:r>
      <w:proofErr w:type="spellStart"/>
      <w:r w:rsidR="002533DF">
        <w:t>that</w:t>
      </w:r>
      <w:proofErr w:type="spellEnd"/>
      <w:r w:rsidR="002533DF">
        <w:t xml:space="preserve"> </w:t>
      </w:r>
      <w:proofErr w:type="spellStart"/>
      <w:r w:rsidR="002533DF">
        <w:t>is</w:t>
      </w:r>
      <w:proofErr w:type="spellEnd"/>
      <w:r w:rsidR="002533DF">
        <w:t xml:space="preserve">, not </w:t>
      </w:r>
      <w:proofErr w:type="spellStart"/>
      <w:r w:rsidR="002533DF">
        <w:t>innovating</w:t>
      </w:r>
      <w:proofErr w:type="spellEnd"/>
      <w:r w:rsidR="002533DF">
        <w:t xml:space="preserve"> – </w:t>
      </w:r>
      <w:proofErr w:type="spellStart"/>
      <w:r w:rsidR="002533DF">
        <w:t>is</w:t>
      </w:r>
      <w:proofErr w:type="spellEnd"/>
      <w:r w:rsidR="002533DF">
        <w:t xml:space="preserve"> </w:t>
      </w:r>
      <w:proofErr w:type="spellStart"/>
      <w:r w:rsidR="002533DF">
        <w:t>far</w:t>
      </w:r>
      <w:proofErr w:type="spellEnd"/>
      <w:r w:rsidR="002533DF">
        <w:t xml:space="preserve"> </w:t>
      </w:r>
      <w:proofErr w:type="spellStart"/>
      <w:r w:rsidR="002533DF">
        <w:t>more</w:t>
      </w:r>
      <w:proofErr w:type="spellEnd"/>
      <w:r w:rsidR="002533DF">
        <w:t xml:space="preserve"> </w:t>
      </w:r>
      <w:proofErr w:type="spellStart"/>
      <w:r w:rsidR="002533DF">
        <w:t>risky</w:t>
      </w:r>
      <w:proofErr w:type="spellEnd"/>
      <w:r w:rsidR="002533DF">
        <w:t xml:space="preserve"> </w:t>
      </w:r>
      <w:proofErr w:type="spellStart"/>
      <w:r w:rsidR="002533DF">
        <w:t>than</w:t>
      </w:r>
      <w:proofErr w:type="spellEnd"/>
      <w:r w:rsidR="002533DF">
        <w:t xml:space="preserve"> </w:t>
      </w:r>
      <w:proofErr w:type="spellStart"/>
      <w:r w:rsidR="002533DF">
        <w:t>making</w:t>
      </w:r>
      <w:proofErr w:type="spellEnd"/>
      <w:r w:rsidR="002533DF">
        <w:t xml:space="preserve"> </w:t>
      </w:r>
      <w:proofErr w:type="spellStart"/>
      <w:r w:rsidR="002533DF">
        <w:t>tomorrow</w:t>
      </w:r>
      <w:proofErr w:type="spellEnd"/>
      <w:r w:rsidR="002533DF">
        <w:t xml:space="preserve">“, wie </w:t>
      </w:r>
      <w:r w:rsidR="002533DF" w:rsidRPr="002533DF">
        <w:rPr>
          <w:i/>
        </w:rPr>
        <w:t>Drucker</w:t>
      </w:r>
      <w:r w:rsidR="002533DF">
        <w:t xml:space="preserve"> </w:t>
      </w:r>
      <w:sdt>
        <w:sdtPr>
          <w:id w:val="2123963623"/>
          <w:citation/>
        </w:sdtPr>
        <w:sdtContent>
          <w:r w:rsidR="002533DF">
            <w:fldChar w:fldCharType="begin"/>
          </w:r>
          <w:r w:rsidR="002533DF">
            <w:instrText xml:space="preserve">CITATION Dru06 \p "S. 138" \l 1031 </w:instrText>
          </w:r>
          <w:r w:rsidR="002533DF">
            <w:fldChar w:fldCharType="separate"/>
          </w:r>
          <w:r w:rsidR="002533DF">
            <w:rPr>
              <w:noProof/>
            </w:rPr>
            <w:t>(Drucker 2009, S. 138)</w:t>
          </w:r>
          <w:r w:rsidR="002533DF">
            <w:fldChar w:fldCharType="end"/>
          </w:r>
        </w:sdtContent>
      </w:sdt>
      <w:r w:rsidR="002533DF">
        <w:t xml:space="preserve"> sagte. Langfristig</w:t>
      </w:r>
      <w:r w:rsidR="000A4B7F">
        <w:t xml:space="preserve"> setzen sich nur die Unternehmen durch, welche alle Phasen des Innovationsprozesses beherrschen und die Schlüsselfähigkeit besitzen, in kürzerer Zeit mehr erfolgreiche Produkte auf den Markt </w:t>
      </w:r>
      <w:r w:rsidR="00854C61">
        <w:t xml:space="preserve">zu </w:t>
      </w:r>
      <w:r w:rsidR="000A4B7F">
        <w:t>bringen</w:t>
      </w:r>
      <w:sdt>
        <w:sdtPr>
          <w:id w:val="-2007735422"/>
          <w:citation/>
        </w:sdtPr>
        <w:sdtContent>
          <w:r w:rsidR="000A4B7F">
            <w:fldChar w:fldCharType="begin"/>
          </w:r>
          <w:r w:rsidR="00F30DA8">
            <w:instrText xml:space="preserve">CITATION Kai04 \p "S. 4 f." \l 1031 </w:instrText>
          </w:r>
          <w:r w:rsidR="000A4B7F">
            <w:fldChar w:fldCharType="separate"/>
          </w:r>
          <w:r w:rsidR="00F30DA8">
            <w:rPr>
              <w:noProof/>
            </w:rPr>
            <w:t xml:space="preserve"> (Kairies 2004, S. 4 f.)</w:t>
          </w:r>
          <w:r w:rsidR="000A4B7F">
            <w:fldChar w:fldCharType="end"/>
          </w:r>
        </w:sdtContent>
      </w:sdt>
      <w:r w:rsidR="000A4B7F">
        <w:t xml:space="preserve">. </w:t>
      </w:r>
      <w:r w:rsidR="00F65B61">
        <w:t>Dies erklärt sich anhand folgendem Zusammenhang. D</w:t>
      </w:r>
      <w:r w:rsidR="000A4B7F">
        <w:t>ie</w:t>
      </w:r>
      <w:r w:rsidR="00F65B61">
        <w:t xml:space="preserve"> hohe</w:t>
      </w:r>
      <w:r w:rsidR="000A4B7F">
        <w:t xml:space="preserve"> Dynamik </w:t>
      </w:r>
      <w:r w:rsidR="00F65B61">
        <w:t xml:space="preserve">auf den Märkten führt zur </w:t>
      </w:r>
      <w:r w:rsidR="000A4B7F">
        <w:t>Verkürzung der Produktlebenszeit</w:t>
      </w:r>
      <w:r w:rsidR="00F65B61">
        <w:t xml:space="preserve"> und </w:t>
      </w:r>
      <w:r w:rsidR="00854C61">
        <w:t xml:space="preserve">zur </w:t>
      </w:r>
      <w:r w:rsidR="00F65B61">
        <w:t>Erhöhung der Entwicklungsaufwände</w:t>
      </w:r>
      <w:sdt>
        <w:sdtPr>
          <w:id w:val="-2092697073"/>
          <w:citation/>
        </w:sdtPr>
        <w:sdtContent>
          <w:r w:rsidR="00F65B61">
            <w:fldChar w:fldCharType="begin"/>
          </w:r>
          <w:r w:rsidR="006117FA">
            <w:instrText xml:space="preserve">CITATION Kai04 \p "S. 6" \m Aum09 \p "S. 325" \l 1031 </w:instrText>
          </w:r>
          <w:r w:rsidR="00F65B61">
            <w:fldChar w:fldCharType="separate"/>
          </w:r>
          <w:r w:rsidR="006117FA">
            <w:rPr>
              <w:noProof/>
            </w:rPr>
            <w:t xml:space="preserve"> (Kairies 2004, S. 6, Aumayr 2009, S. 325)</w:t>
          </w:r>
          <w:r w:rsidR="00F65B61">
            <w:fldChar w:fldCharType="end"/>
          </w:r>
        </w:sdtContent>
      </w:sdt>
      <w:r w:rsidR="00F65B61">
        <w:t>. Das bedeutet der Zeitraum in dem ein Unternehmen Gewinne aus der Produktvermarktung erwirtschaften kann sinkt und die Investitionskosten steigen</w:t>
      </w:r>
      <w:sdt>
        <w:sdtPr>
          <w:id w:val="-903525362"/>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xml:space="preserve">. </w:t>
      </w:r>
      <w:r w:rsidR="00F30DA8">
        <w:t xml:space="preserve">Dadurch steigt auch die </w:t>
      </w:r>
      <w:r w:rsidR="00EB636B">
        <w:t xml:space="preserve">Dauer der </w:t>
      </w:r>
      <w:r w:rsidR="00F30DA8">
        <w:t xml:space="preserve">Pay-off-Zeit in der sich die Produktionskosten amortisieren, d. h. bis der Break-even-Point (BEP) erreicht wird. </w:t>
      </w:r>
      <w:r w:rsidR="00F65B61">
        <w:t xml:space="preserve">Somit wird die Zeit zwischen Produktidee und Markteintritt, die Time </w:t>
      </w:r>
      <w:proofErr w:type="spellStart"/>
      <w:r w:rsidR="00F65B61">
        <w:t>to</w:t>
      </w:r>
      <w:proofErr w:type="spellEnd"/>
      <w:r w:rsidR="00F65B61">
        <w:t xml:space="preserve"> Market, zum kritischen </w:t>
      </w:r>
      <w:r w:rsidR="00F65B61">
        <w:lastRenderedPageBreak/>
        <w:t>Wettbewerbsfaktor</w:t>
      </w:r>
      <w:sdt>
        <w:sdtPr>
          <w:id w:val="650873656"/>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Zur</w:t>
      </w:r>
      <w:r w:rsidR="00BF58E9">
        <w:t xml:space="preserve"> Veranschaulichung dieses</w:t>
      </w:r>
      <w:r w:rsidR="00F65B61">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 MERGEFORMAT </w:instrText>
      </w:r>
      <w:r w:rsidR="00EB636B" w:rsidRPr="00EB636B">
        <w:fldChar w:fldCharType="separate"/>
      </w:r>
      <w:r w:rsidR="00EB636B" w:rsidRPr="00EB636B">
        <w:t xml:space="preserve">Abbildung </w:t>
      </w:r>
      <w:r w:rsidR="00EB636B" w:rsidRPr="00EB636B">
        <w:rPr>
          <w:noProof/>
        </w:rPr>
        <w:t>2</w:t>
      </w:r>
      <w:r w:rsidR="00EB636B" w:rsidRPr="00EB636B">
        <w:t>.</w:t>
      </w:r>
      <w:r w:rsidR="00EB636B" w:rsidRPr="00EB636B">
        <w:rPr>
          <w:noProof/>
        </w:rPr>
        <w:t>1</w:t>
      </w:r>
      <w:r w:rsidR="00EB636B" w:rsidRPr="00EB636B">
        <w:fldChar w:fldCharType="end"/>
      </w:r>
      <w:r w:rsidR="00F30DA8" w:rsidRPr="00EB636B">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22">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6766511C" w:rsidR="00F30DA8" w:rsidRPr="00CD6296" w:rsidRDefault="00253A86" w:rsidP="00CD6296">
      <w:pPr>
        <w:pStyle w:val="Beschriftung"/>
      </w:pPr>
      <w:bookmarkStart w:id="30" w:name="_Ref445566438"/>
      <w:bookmarkStart w:id="31" w:name="_Ref444943110"/>
      <w:bookmarkStart w:id="32" w:name="_Toc450745665"/>
      <w:r w:rsidRPr="00CD6296">
        <w:t xml:space="preserve">Abbildung </w:t>
      </w:r>
      <w:fldSimple w:instr=" STYLEREF 1 \s ">
        <w:r w:rsidR="00CD6296" w:rsidRPr="00CD6296">
          <w:t>2</w:t>
        </w:r>
      </w:fldSimple>
      <w:r w:rsidR="00CD6296" w:rsidRPr="00CD6296">
        <w:t>.</w:t>
      </w:r>
      <w:fldSimple w:instr=" SEQ Abbildung \* ARABIC \s 1 ">
        <w:r w:rsidR="00CD6296" w:rsidRPr="00CD6296">
          <w:t>1</w:t>
        </w:r>
      </w:fldSimple>
      <w:bookmarkEnd w:id="30"/>
      <w:r w:rsidRPr="00CD6296">
        <w:t xml:space="preserve">: Zusammenhang Time </w:t>
      </w:r>
      <w:proofErr w:type="spellStart"/>
      <w:r w:rsidRPr="00CD6296">
        <w:t>to</w:t>
      </w:r>
      <w:proofErr w:type="spellEnd"/>
      <w:r w:rsidRPr="00CD6296">
        <w:t xml:space="preserve"> Market</w:t>
      </w:r>
      <w:bookmarkEnd w:id="31"/>
      <w:bookmarkEnd w:id="32"/>
    </w:p>
    <w:p w14:paraId="45E65B71" w14:textId="39DE18B3" w:rsidR="00F30DA8" w:rsidRPr="00CD6296" w:rsidRDefault="00F30DA8" w:rsidP="00F30DA8">
      <w:pPr>
        <w:pStyle w:val="Beschriftung"/>
        <w:rPr>
          <w:b w:val="0"/>
        </w:rPr>
      </w:pPr>
      <w:r w:rsidRPr="00CD6296">
        <w:rPr>
          <w:b w:val="0"/>
        </w:rPr>
        <w:t xml:space="preserve">Quelle: in Anlehnung an </w:t>
      </w:r>
      <w:sdt>
        <w:sdtPr>
          <w:rPr>
            <w:b w:val="0"/>
          </w:rPr>
          <w:id w:val="752554807"/>
          <w:citation/>
        </w:sdtPr>
        <w:sdtContent>
          <w:r w:rsidRPr="00CD6296">
            <w:rPr>
              <w:b w:val="0"/>
            </w:rPr>
            <w:fldChar w:fldCharType="begin"/>
          </w:r>
          <w:r w:rsidRPr="00CD6296">
            <w:rPr>
              <w:b w:val="0"/>
            </w:rPr>
            <w:instrText xml:space="preserve">CITATION Kai04 \p "S. 7" \l 1031 </w:instrText>
          </w:r>
          <w:r w:rsidRPr="00CD6296">
            <w:rPr>
              <w:b w:val="0"/>
            </w:rPr>
            <w:fldChar w:fldCharType="separate"/>
          </w:r>
          <w:r w:rsidRPr="00CD6296">
            <w:rPr>
              <w:b w:val="0"/>
            </w:rPr>
            <w:t>(Kairies 2004, S. 7)</w:t>
          </w:r>
          <w:r w:rsidRPr="00CD6296">
            <w:rPr>
              <w:b w:val="0"/>
            </w:rPr>
            <w:fldChar w:fldCharType="end"/>
          </w:r>
        </w:sdtContent>
      </w:sdt>
    </w:p>
    <w:p w14:paraId="76813E10" w14:textId="3975FE83" w:rsidR="00477D91" w:rsidRDefault="00477D91" w:rsidP="00477D91">
      <w:r>
        <w:t xml:space="preserve">Der Faktor Time </w:t>
      </w:r>
      <w:proofErr w:type="spellStart"/>
      <w:r>
        <w:t>to</w:t>
      </w:r>
      <w:proofErr w:type="spellEnd"/>
      <w:r>
        <w:t xml:space="preserve"> Market wird außerdem durch das sogenannte </w:t>
      </w:r>
      <w:proofErr w:type="spellStart"/>
      <w:r>
        <w:t>Window</w:t>
      </w:r>
      <w:proofErr w:type="spellEnd"/>
      <w:r>
        <w:t xml:space="preserve"> </w:t>
      </w:r>
      <w:proofErr w:type="spellStart"/>
      <w:r>
        <w:t>of</w:t>
      </w:r>
      <w:proofErr w:type="spellEnd"/>
      <w:r>
        <w:t xml:space="preserve"> </w:t>
      </w:r>
      <w:proofErr w:type="spellStart"/>
      <w:r>
        <w:t>Opportunity</w:t>
      </w:r>
      <w:proofErr w:type="spellEnd"/>
      <w:r>
        <w:t xml:space="preserve"> entscheidend beeinflusst</w:t>
      </w:r>
      <w:r w:rsidR="00C5437B">
        <w:t xml:space="preserve"> </w:t>
      </w:r>
      <w:sdt>
        <w:sdtPr>
          <w:id w:val="-2047207351"/>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D7054B">
        <w:t>.</w:t>
      </w:r>
      <w:r>
        <w:t xml:space="preserve"> </w:t>
      </w:r>
      <w:r w:rsidR="00D7054B">
        <w:t>N</w:t>
      </w:r>
      <w:r>
        <w:t xml:space="preserve">ur wenn sich der Markt in der Zeit </w:t>
      </w:r>
      <w:r w:rsidR="00D7054B">
        <w:t xml:space="preserve">bis zum Markteintritt </w:t>
      </w:r>
      <w:r>
        <w:t xml:space="preserve">nicht weiterentwickelt, z. B. durch neue Technologien, andere Kundenbedürfnisse oder Konkurrenzprodukte ist die Produktveröffentlichung erfolgsbringend </w:t>
      </w:r>
      <w:sdt>
        <w:sdtPr>
          <w:id w:val="-566645470"/>
          <w:citation/>
        </w:sdtPr>
        <w:sdtContent>
          <w:r>
            <w:fldChar w:fldCharType="begin"/>
          </w:r>
          <w:r>
            <w:instrText xml:space="preserve">CITATION Pic14 \p "S. 89" \l 1031 </w:instrText>
          </w:r>
          <w:r>
            <w:fldChar w:fldCharType="separate"/>
          </w:r>
          <w:r>
            <w:rPr>
              <w:noProof/>
            </w:rPr>
            <w:t>(Pichler 2014, S. 89)</w:t>
          </w:r>
          <w:r>
            <w:fldChar w:fldCharType="end"/>
          </w:r>
        </w:sdtContent>
      </w:sdt>
      <w:r>
        <w:t xml:space="preserve">. </w:t>
      </w:r>
    </w:p>
    <w:p w14:paraId="31E6E4B1" w14:textId="7F87E157"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Content>
          <w:r>
            <w:fldChar w:fldCharType="begin"/>
          </w:r>
          <w:r w:rsidR="000504A6">
            <w:instrText xml:space="preserve">CITATION Kai04 \p "S. 86" \m Dru06 \p "S. 34" \l 1031 </w:instrText>
          </w:r>
          <w:r>
            <w:fldChar w:fldCharType="separate"/>
          </w:r>
          <w:r w:rsidR="000504A6">
            <w:rPr>
              <w:noProof/>
            </w:rPr>
            <w:t xml:space="preserve"> (Kairies 2004, S. 86, Drucker 2009, S. 34)</w:t>
          </w:r>
          <w:r>
            <w:fldChar w:fldCharType="end"/>
          </w:r>
        </w:sdtContent>
      </w:sdt>
      <w:r>
        <w:t>. D</w:t>
      </w:r>
      <w:r w:rsidR="000504A6">
        <w:t>ies umfasst folgende Teilaufgaben</w:t>
      </w:r>
      <w:r>
        <w:t xml:space="preserve"> </w:t>
      </w:r>
      <w:sdt>
        <w:sdtPr>
          <w:id w:val="1918904989"/>
          <w:citation/>
        </w:sdtPr>
        <w:sdtContent>
          <w:r>
            <w:fldChar w:fldCharType="begin"/>
          </w:r>
          <w:r>
            <w:instrText xml:space="preserve">CITATION Kai04 \p "S. 86" \l 1031 </w:instrText>
          </w:r>
          <w:r>
            <w:fldChar w:fldCharType="separate"/>
          </w:r>
          <w:r>
            <w:rPr>
              <w:noProof/>
            </w:rPr>
            <w:t>(Kairies 2004, S. 86)</w:t>
          </w:r>
          <w:r>
            <w:fldChar w:fldCharType="end"/>
          </w:r>
        </w:sdtContent>
      </w:sdt>
      <w:r>
        <w:t>:</w:t>
      </w:r>
    </w:p>
    <w:p w14:paraId="6BB55A92" w14:textId="3F49365D" w:rsidR="00BF58E9" w:rsidRDefault="00BF58E9" w:rsidP="007F25D4">
      <w:pPr>
        <w:pStyle w:val="Listenabsatz"/>
        <w:numPr>
          <w:ilvl w:val="0"/>
          <w:numId w:val="9"/>
        </w:numPr>
      </w:pPr>
      <w:r>
        <w:t xml:space="preserve">Schaffung </w:t>
      </w:r>
      <w:r w:rsidR="00854C61">
        <w:t xml:space="preserve">eines </w:t>
      </w:r>
      <w:r>
        <w:t>Innovationsumfeld</w:t>
      </w:r>
      <w:r w:rsidR="00854C61">
        <w:t>s</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0A45AD49" w:rsidR="000504A6" w:rsidRDefault="000504A6" w:rsidP="000504A6">
      <w:r>
        <w:t xml:space="preserve">Quellen für Innovationschancen sind dabei laut </w:t>
      </w:r>
      <w:r w:rsidRPr="000504A6">
        <w:rPr>
          <w:i/>
        </w:rPr>
        <w:t>Drucker</w:t>
      </w:r>
      <w:r>
        <w:t xml:space="preserve"> </w:t>
      </w:r>
      <w:sdt>
        <w:sdtPr>
          <w:id w:val="-1633709539"/>
          <w:citation/>
        </w:sdtPr>
        <w:sdtContent>
          <w:r>
            <w:fldChar w:fldCharType="begin"/>
          </w:r>
          <w:r>
            <w:instrText xml:space="preserve">CITATION Dru06 \p ", S. 34 ff." \n  \l 1031 </w:instrText>
          </w:r>
          <w:r>
            <w:fldChar w:fldCharType="separate"/>
          </w:r>
          <w:r>
            <w:rPr>
              <w:noProof/>
            </w:rPr>
            <w:t>(2009, S. 34 ff.)</w:t>
          </w:r>
          <w:r>
            <w:fldChar w:fldCharType="end"/>
          </w:r>
        </w:sdtContent>
      </w:sdt>
      <w:r>
        <w:t xml:space="preserve"> in absteigender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76B75976" w:rsidR="000504A6" w:rsidRDefault="000504A6" w:rsidP="007F25D4">
      <w:pPr>
        <w:pStyle w:val="Listenabsatz"/>
        <w:numPr>
          <w:ilvl w:val="0"/>
          <w:numId w:val="17"/>
        </w:numPr>
      </w:pPr>
      <w:r>
        <w:t>Prozessveränderungsbedarf</w:t>
      </w:r>
      <w:r w:rsidR="00854C61">
        <w:t>e</w:t>
      </w:r>
    </w:p>
    <w:p w14:paraId="79F4D0D3" w14:textId="7059857B" w:rsidR="000504A6" w:rsidRDefault="000504A6" w:rsidP="007F25D4">
      <w:pPr>
        <w:pStyle w:val="Listenabsatz"/>
        <w:numPr>
          <w:ilvl w:val="0"/>
          <w:numId w:val="17"/>
        </w:numPr>
      </w:pPr>
      <w:r>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5F706C87" w:rsidR="00180BBA" w:rsidRDefault="00180BBA" w:rsidP="00516FB3">
      <w:r>
        <w:t>Die Steuerung des Innovation-Managements erfolgt im Unternehmen durch das Produkt-Management</w:t>
      </w:r>
      <w:sdt>
        <w:sdtPr>
          <w:id w:val="1910566641"/>
          <w:citation/>
        </w:sdtPr>
        <w:sdtContent>
          <w:r>
            <w:fldChar w:fldCharType="begin"/>
          </w:r>
          <w:r>
            <w:instrText xml:space="preserve">CITATION Kai04 \p "S. 1, 5, 87" \t  \m Aum09 \p "S. 11, 322" \l 1031 </w:instrText>
          </w:r>
          <w:r>
            <w:fldChar w:fldCharType="separate"/>
          </w:r>
          <w:r>
            <w:rPr>
              <w:noProof/>
            </w:rPr>
            <w:t xml:space="preserve"> (Kairies 2004, S. 1, 5, 87, Aumayr 2009, S. 11, 322)</w:t>
          </w:r>
          <w:r>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33" w:name="_Ref445650448"/>
      <w:bookmarkStart w:id="34" w:name="_Ref445650466"/>
      <w:bookmarkStart w:id="35" w:name="_Ref445650514"/>
      <w:bookmarkStart w:id="36" w:name="_Ref445650529"/>
      <w:bookmarkStart w:id="37" w:name="_Toc451345529"/>
      <w:r>
        <w:lastRenderedPageBreak/>
        <w:t>Innovationssteuerung</w:t>
      </w:r>
      <w:r w:rsidR="00180BBA">
        <w:t xml:space="preserve"> durch Produkt-</w:t>
      </w:r>
      <w:r w:rsidR="00DB13B7">
        <w:t>Management</w:t>
      </w:r>
      <w:bookmarkEnd w:id="33"/>
      <w:bookmarkEnd w:id="34"/>
      <w:bookmarkEnd w:id="35"/>
      <w:bookmarkEnd w:id="36"/>
      <w:bookmarkEnd w:id="37"/>
    </w:p>
    <w:p w14:paraId="65E9C2B7" w14:textId="3733C753" w:rsidR="00D7054B" w:rsidRDefault="00AA0D7C" w:rsidP="00D7054B">
      <w:r>
        <w:t xml:space="preserve">Im vorhergehenden Kapitel wurde </w:t>
      </w:r>
      <w:r w:rsidR="004C6E77">
        <w:t>die Bedeutung der</w:t>
      </w:r>
      <w:r>
        <w:t xml:space="preserve"> Innovation </w:t>
      </w:r>
      <w:r w:rsidR="004C6E77">
        <w:t>für eine Unternehmung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Content>
          <w:r w:rsidR="00D7054B">
            <w:fldChar w:fldCharType="begin"/>
          </w:r>
          <w:r w:rsidR="00D7054B">
            <w:instrText xml:space="preserve">CITATION Sch97 \p ", S. 10, 14, 18 f." \n  \l 1031 </w:instrText>
          </w:r>
          <w:r w:rsidR="00D7054B">
            <w:fldChar w:fldCharType="separate"/>
          </w:r>
          <w:r w:rsidR="00D7054B">
            <w:rPr>
              <w:noProof/>
            </w:rPr>
            <w:t>(1997, S. 10, 14, 18 f.)</w:t>
          </w:r>
          <w:r w:rsidR="00D7054B">
            <w:fldChar w:fldCharType="end"/>
          </w:r>
        </w:sdtContent>
      </w:sdt>
      <w:r w:rsidR="00D7054B">
        <w:t xml:space="preserve"> unterscheidet zwei Typen von Gütern, Genussgüter zur Bedürfnisbefriedigung und Produktionsgüter zur Weiterverarbeitung. Wenn ein Gut das Ergebnis einer Produktion ist, wird es als Produkt bezeichnet </w:t>
      </w:r>
      <w:sdt>
        <w:sdtPr>
          <w:id w:val="168459376"/>
          <w:citation/>
        </w:sdtPr>
        <w:sdtContent>
          <w:r w:rsidR="00D7054B">
            <w:fldChar w:fldCharType="begin"/>
          </w:r>
          <w:r w:rsidR="00D7054B">
            <w:instrText xml:space="preserve">CITATION Sch97 \p "S. 14" \l 1031 </w:instrText>
          </w:r>
          <w:r w:rsidR="00D7054B">
            <w:fldChar w:fldCharType="separate"/>
          </w:r>
          <w:r w:rsidR="00D7054B">
            <w:rPr>
              <w:noProof/>
            </w:rPr>
            <w:t>(Schumpeter 1997, S. 14)</w:t>
          </w:r>
          <w:r w:rsidR="00D7054B">
            <w:fldChar w:fldCharType="end"/>
          </w:r>
        </w:sdtContent>
      </w:sdt>
      <w:r w:rsidR="00D7054B">
        <w:t xml:space="preserve">. </w:t>
      </w:r>
      <w:proofErr w:type="spellStart"/>
      <w:r w:rsidR="00D7054B" w:rsidRPr="00C02769">
        <w:rPr>
          <w:i/>
        </w:rPr>
        <w:t>Lennertz</w:t>
      </w:r>
      <w:proofErr w:type="spellEnd"/>
      <w:r w:rsidR="00D7054B" w:rsidRPr="00C02769">
        <w:t xml:space="preserve"> </w:t>
      </w:r>
      <w:sdt>
        <w:sdtPr>
          <w:id w:val="-1579739274"/>
          <w:citation/>
        </w:sdtPr>
        <w:sdtContent>
          <w:r w:rsidR="00D7054B" w:rsidRPr="00C02769">
            <w:fldChar w:fldCharType="begin"/>
          </w:r>
          <w:r w:rsidR="00D7054B">
            <w:instrText xml:space="preserve">CITATION Len06 \p ", S. 14" \n  \l 1031 </w:instrText>
          </w:r>
          <w:r w:rsidR="00D7054B" w:rsidRPr="00C02769">
            <w:fldChar w:fldCharType="separate"/>
          </w:r>
          <w:r w:rsidR="00D7054B">
            <w:rPr>
              <w:noProof/>
            </w:rPr>
            <w:t>(2006, S. 14)</w:t>
          </w:r>
          <w:r w:rsidR="00D7054B" w:rsidRPr="00C02769">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Content>
          <w:r w:rsidR="00D7054B">
            <w:fldChar w:fldCharType="begin"/>
          </w:r>
          <w:r w:rsidR="00D7054B">
            <w:instrText xml:space="preserve">CITATION Len06 \p "S. 14" \l 1031 </w:instrText>
          </w:r>
          <w:r w:rsidR="00D7054B">
            <w:fldChar w:fldCharType="separate"/>
          </w:r>
          <w:r w:rsidR="00D7054B">
            <w:rPr>
              <w:noProof/>
            </w:rPr>
            <w:t>(Lennertz 2006, S. 14)</w:t>
          </w:r>
          <w:r w:rsidR="00D7054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1594510E" w:rsidR="00AA0D7C" w:rsidRDefault="00D7054B" w:rsidP="00BC71A2">
      <w:r>
        <w:t>Die gezielte Verwaltung von Produkten erfolgt durch das Produkt-Management</w:t>
      </w:r>
      <w:sdt>
        <w:sdtPr>
          <w:id w:val="-2025623683"/>
          <w:citation/>
        </w:sdtPr>
        <w:sdtContent>
          <w:r w:rsidR="00854C61">
            <w:fldChar w:fldCharType="begin"/>
          </w:r>
          <w:r w:rsidR="00854C61">
            <w:instrText xml:space="preserve">CITATION Pic14 \p "S. 2" \l 1031 </w:instrText>
          </w:r>
          <w:r w:rsidR="00854C61">
            <w:fldChar w:fldCharType="separate"/>
          </w:r>
          <w:r w:rsidR="00854C61">
            <w:rPr>
              <w:noProof/>
            </w:rPr>
            <w:t xml:space="preserve"> (Pichler 2014, S. 2)</w:t>
          </w:r>
          <w:r w:rsidR="00854C61">
            <w:fldChar w:fldCharType="end"/>
          </w:r>
        </w:sdtContent>
      </w:sdt>
      <w:r>
        <w:t xml:space="preserve">. </w:t>
      </w:r>
      <w:r w:rsidR="004A2561">
        <w:t>Es existiert keine einheitliche Definition, aber im Allgemeinen ist es verantwortlich für die Planung, Entwicklung sowie Pflege von Produkten</w:t>
      </w:r>
      <w:sdt>
        <w:sdtPr>
          <w:id w:val="-1151213817"/>
          <w:citation/>
        </w:sdtPr>
        <w:sdtContent>
          <w:r w:rsidR="004A2561">
            <w:fldChar w:fldCharType="begin"/>
          </w:r>
          <w:r w:rsidR="004A2561">
            <w:instrText xml:space="preserve">CITATION Len06 \p "S. 7 ff." \l 1031 </w:instrText>
          </w:r>
          <w:r w:rsidR="004A2561">
            <w:fldChar w:fldCharType="separate"/>
          </w:r>
          <w:r w:rsidR="004A2561">
            <w:rPr>
              <w:noProof/>
            </w:rPr>
            <w:t xml:space="preserve"> (Lennertz 2006, S. 7 ff.)</w:t>
          </w:r>
          <w:r w:rsidR="004A2561">
            <w:fldChar w:fldCharType="end"/>
          </w:r>
        </w:sdtContent>
      </w:sdt>
      <w:r w:rsidR="004A2561">
        <w:t xml:space="preserve">. Dabei steht das größtmögliche Wohle von Nachfrager und Anbieter im Mittelpunkt </w:t>
      </w:r>
      <w:sdt>
        <w:sdtPr>
          <w:id w:val="-1610817912"/>
          <w:citation/>
        </w:sdtPr>
        <w:sdtContent>
          <w:r w:rsidR="004A2561">
            <w:fldChar w:fldCharType="begin"/>
          </w:r>
          <w:r w:rsidR="004A2561">
            <w:instrText xml:space="preserve">CITATION Len06 \p "S. 10" \l 1031 </w:instrText>
          </w:r>
          <w:r w:rsidR="004A2561">
            <w:fldChar w:fldCharType="separate"/>
          </w:r>
          <w:r w:rsidR="004A2561">
            <w:rPr>
              <w:noProof/>
            </w:rPr>
            <w:t>(Lennertz 2006, S. 10)</w:t>
          </w:r>
          <w:r w:rsidR="004A2561">
            <w:fldChar w:fldCharType="end"/>
          </w:r>
        </w:sdtContent>
      </w:sdt>
      <w:r w:rsidR="004A2561">
        <w:t xml:space="preserve">. </w:t>
      </w:r>
      <w:r w:rsidR="00E20C2F">
        <w:t xml:space="preserve">Es erfüllt die Rolle als Schnittstellenkoordinator </w:t>
      </w:r>
      <w:r w:rsidR="0047175B">
        <w:t>zwischen den externen Kunden und den unternehmensinternen Bereichen wie Vertrieb, Produktion und Entwicklung</w:t>
      </w:r>
      <w:sdt>
        <w:sdtPr>
          <w:id w:val="-299691733"/>
          <w:citation/>
        </w:sdtPr>
        <w:sdtContent>
          <w:r w:rsidR="0047175B">
            <w:fldChar w:fldCharType="begin"/>
          </w:r>
          <w:r w:rsidR="006117FA">
            <w:instrText xml:space="preserve">CITATION Kai04 \p "S. 11, 15, 27" \m Aum09 \p "S. 18, 44 ff." \l 1031 </w:instrText>
          </w:r>
          <w:r w:rsidR="0047175B">
            <w:fldChar w:fldCharType="separate"/>
          </w:r>
          <w:r w:rsidR="006117FA">
            <w:rPr>
              <w:noProof/>
            </w:rPr>
            <w:t xml:space="preserve"> (Kairies 2004, S. 11, 15, 27, Aumayr 2009, S. 18, 44 ff.)</w:t>
          </w:r>
          <w:r w:rsidR="0047175B">
            <w:fldChar w:fldCharType="end"/>
          </w:r>
        </w:sdtContent>
      </w:sdt>
      <w:r w:rsidR="0047175B">
        <w:t>. Daraus leiten sich die folgenden Aufgaben des Produkt</w:t>
      </w:r>
      <w:r w:rsidR="00180BBA">
        <w:t>-</w:t>
      </w:r>
      <w:r w:rsidR="0047175B">
        <w:t>Managements ab</w:t>
      </w:r>
      <w:sdt>
        <w:sdtPr>
          <w:id w:val="2004079113"/>
          <w:citation/>
        </w:sdtPr>
        <w:sdtContent>
          <w:r w:rsidR="0047175B">
            <w:fldChar w:fldCharType="begin"/>
          </w:r>
          <w:r w:rsidR="0021704F">
            <w:instrText xml:space="preserve">CITATION Kai04 \p "S. 17, 26" \l 1031 </w:instrText>
          </w:r>
          <w:r w:rsidR="0047175B">
            <w:fldChar w:fldCharType="separate"/>
          </w:r>
          <w:r w:rsidR="0021704F">
            <w:rPr>
              <w:noProof/>
            </w:rPr>
            <w:t xml:space="preserve"> (Kairies 2004, S. 17, 26)</w:t>
          </w:r>
          <w:r w:rsidR="004717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0BD72A2B" w:rsidR="0047175B" w:rsidRDefault="0047175B" w:rsidP="007F25D4">
      <w:pPr>
        <w:pStyle w:val="Listenabsatz"/>
        <w:numPr>
          <w:ilvl w:val="0"/>
          <w:numId w:val="7"/>
        </w:numPr>
      </w:pPr>
      <w:r>
        <w:t>Produktplanung und –</w:t>
      </w:r>
      <w:proofErr w:type="spellStart"/>
      <w:r>
        <w:t>controlling</w:t>
      </w:r>
      <w:proofErr w:type="spellEnd"/>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4D5EC140" w14:textId="6A42EB58" w:rsidR="000C13E1" w:rsidRDefault="0021704F" w:rsidP="0021704F">
      <w:r>
        <w:t xml:space="preserve">Ein Produkt Manager agiert demnach als Unternehmer im Unternehmen </w:t>
      </w:r>
      <w:sdt>
        <w:sdtPr>
          <w:id w:val="-1440987251"/>
          <w:citation/>
        </w:sdtPr>
        <w:sdtContent>
          <w:r>
            <w:fldChar w:fldCharType="begin"/>
          </w:r>
          <w:r w:rsidR="006117FA">
            <w:instrText xml:space="preserve">CITATION Kai04 \p "S. 16 f." \m Pic14 \p "S. 6" \l 1031 </w:instrText>
          </w:r>
          <w:r>
            <w:fldChar w:fldCharType="separate"/>
          </w:r>
          <w:r w:rsidR="006117FA">
            <w:rPr>
              <w:noProof/>
            </w:rPr>
            <w:t>(Kairies 2004, S. 16 f., Pichler 2014, S. 6)</w:t>
          </w:r>
          <w:r>
            <w:fldChar w:fldCharType="end"/>
          </w:r>
        </w:sdtContent>
      </w:sdt>
      <w:r w:rsidR="00C02769">
        <w:t xml:space="preserve">, wodurch der Produkterfolg auch bei unternehmensinterner Konkurrenz, gesteigert wird </w:t>
      </w:r>
      <w:sdt>
        <w:sdtPr>
          <w:id w:val="240920413"/>
          <w:citation/>
        </w:sdtPr>
        <w:sdtContent>
          <w:r w:rsidR="00C02769">
            <w:fldChar w:fldCharType="begin"/>
          </w:r>
          <w:r w:rsidR="00C02769">
            <w:instrText xml:space="preserve">CITATION Len06 \p "S. 10" \l 1031 </w:instrText>
          </w:r>
          <w:r w:rsidR="00C02769">
            <w:fldChar w:fldCharType="separate"/>
          </w:r>
          <w:r w:rsidR="00C02769">
            <w:rPr>
              <w:noProof/>
            </w:rPr>
            <w:t>(Lennertz 2006, S. 10)</w:t>
          </w:r>
          <w:r w:rsidR="00C02769">
            <w:fldChar w:fldCharType="end"/>
          </w:r>
        </w:sdtContent>
      </w:sdt>
      <w:r>
        <w:t>. Er sorgt für einen verbesserten Informationsfluss sowie die optimale Planung, Koordination und Überwachung</w:t>
      </w:r>
      <w:r w:rsidR="004C6E77">
        <w:t xml:space="preserve"> aller produktbezogenen Maßnahmen</w:t>
      </w:r>
      <w:sdt>
        <w:sdtPr>
          <w:id w:val="-790977137"/>
          <w:citation/>
        </w:sdtPr>
        <w:sdtContent>
          <w:r>
            <w:fldChar w:fldCharType="begin"/>
          </w:r>
          <w:r w:rsidR="006117FA">
            <w:instrText xml:space="preserve">CITATION Kai04 \p "S. 18" \m Aum09 \p "S. 13" \l 1031 </w:instrText>
          </w:r>
          <w:r>
            <w:fldChar w:fldCharType="separate"/>
          </w:r>
          <w:r w:rsidR="006117FA">
            <w:rPr>
              <w:noProof/>
            </w:rPr>
            <w:t xml:space="preserve"> (Kairies 2004, S. 18, Aumayr 2009, S. 13)</w:t>
          </w:r>
          <w:r>
            <w:fldChar w:fldCharType="end"/>
          </w:r>
        </w:sdtContent>
      </w:sdt>
      <w:r w:rsidR="00365891">
        <w:t>. Der Produkt Manager ist</w:t>
      </w:r>
      <w:r>
        <w:t xml:space="preserve"> zentrale</w:t>
      </w:r>
      <w:r w:rsidR="00365891">
        <w:t>r</w:t>
      </w:r>
      <w:r>
        <w:t xml:space="preserve"> Ansprechpartner für alle Belange im </w:t>
      </w:r>
      <w:r w:rsidR="00854C61">
        <w:t>Zusammenhang mit dem Produkt und</w:t>
      </w:r>
      <w:r>
        <w:t xml:space="preserve"> ist </w:t>
      </w:r>
      <w:r w:rsidR="00BF6329">
        <w:t>daher</w:t>
      </w:r>
      <w:r>
        <w:t xml:space="preserve"> auch verantwortlich für </w:t>
      </w:r>
      <w:r w:rsidR="00B60F36">
        <w:t>dessen</w:t>
      </w:r>
      <w:r>
        <w:t xml:space="preserve"> Erfolg</w:t>
      </w:r>
      <w:sdt>
        <w:sdtPr>
          <w:id w:val="1976254535"/>
          <w:citation/>
        </w:sdtPr>
        <w:sdtContent>
          <w:r>
            <w:fldChar w:fldCharType="begin"/>
          </w:r>
          <w:r w:rsidR="006117FA">
            <w:instrText xml:space="preserve">CITATION Kai04 \p "S. 18" \m Aum09 \p "S. 32" \l 1031 </w:instrText>
          </w:r>
          <w:r>
            <w:fldChar w:fldCharType="separate"/>
          </w:r>
          <w:r w:rsidR="006117FA">
            <w:rPr>
              <w:noProof/>
            </w:rPr>
            <w:t xml:space="preserve"> (Kairies 2004, S. 18, Aumayr 2009, S. 32)</w:t>
          </w:r>
          <w:r>
            <w:fldChar w:fldCharType="end"/>
          </w:r>
        </w:sdtContent>
      </w:sdt>
      <w:r>
        <w:t>. Von zentraler Be</w:t>
      </w:r>
      <w:r>
        <w:lastRenderedPageBreak/>
        <w:t>deutung ist dafür eine durch ihn gesteuerte Produktplanung, da sonst Innovationsblockaden unvermeidlich sind</w:t>
      </w:r>
      <w:sdt>
        <w:sdtPr>
          <w:id w:val="971638098"/>
          <w:citation/>
        </w:sdtPr>
        <w:sdtContent>
          <w:r>
            <w:fldChar w:fldCharType="begin"/>
          </w:r>
          <w:r>
            <w:instrText xml:space="preserve">CITATION Kai04 \p "S. 14" \l 1031 </w:instrText>
          </w:r>
          <w:r>
            <w:fldChar w:fldCharType="separate"/>
          </w:r>
          <w:r>
            <w:rPr>
              <w:noProof/>
            </w:rPr>
            <w:t xml:space="preserve"> (Kairies 2004, S. 14)</w:t>
          </w:r>
          <w:r>
            <w:fldChar w:fldCharType="end"/>
          </w:r>
        </w:sdtContent>
      </w:sdt>
      <w:r>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Content>
          <w:r w:rsidR="00A46219">
            <w:fldChar w:fldCharType="begin"/>
          </w:r>
          <w:r w:rsidR="00A46219">
            <w:instrText xml:space="preserve">CITATION Len06 \p "S. 52 f." \l 1031 </w:instrText>
          </w:r>
          <w:r w:rsidR="00A46219">
            <w:fldChar w:fldCharType="separate"/>
          </w:r>
          <w:r w:rsidR="00A46219">
            <w:rPr>
              <w:noProof/>
            </w:rPr>
            <w:t>(Lennertz 2006, S. 52 f.)</w:t>
          </w:r>
          <w:r w:rsidR="00A46219">
            <w:fldChar w:fldCharType="end"/>
          </w:r>
        </w:sdtContent>
      </w:sdt>
      <w:r w:rsidR="00A46219">
        <w:t xml:space="preserve">. </w:t>
      </w:r>
      <w:proofErr w:type="spellStart"/>
      <w:r w:rsidR="006E40DD">
        <w:rPr>
          <w:i/>
        </w:rPr>
        <w:t>Aumayr</w:t>
      </w:r>
      <w:proofErr w:type="spellEnd"/>
      <w:r w:rsidR="006E40DD">
        <w:rPr>
          <w:i/>
        </w:rPr>
        <w:t xml:space="preserve"> </w:t>
      </w:r>
      <w:sdt>
        <w:sdtPr>
          <w:rPr>
            <w:i/>
          </w:rPr>
          <w:id w:val="1356697610"/>
          <w:citation/>
        </w:sdtPr>
        <w:sdtContent>
          <w:r w:rsidR="006E40DD">
            <w:rPr>
              <w:i/>
            </w:rPr>
            <w:fldChar w:fldCharType="begin"/>
          </w:r>
          <w:r w:rsidR="006E40DD">
            <w:rPr>
              <w:i/>
            </w:rPr>
            <w:instrText xml:space="preserve">CITATION Aum09 \p "S. 325" \l 1031 </w:instrText>
          </w:r>
          <w:r w:rsidR="006E40DD">
            <w:rPr>
              <w:i/>
            </w:rPr>
            <w:fldChar w:fldCharType="separate"/>
          </w:r>
          <w:r w:rsidR="006E40DD">
            <w:rPr>
              <w:noProof/>
            </w:rPr>
            <w:t>(Aumayr 2009, S. 325)</w:t>
          </w:r>
          <w:r w:rsidR="006E40DD">
            <w:rPr>
              <w:i/>
            </w:rPr>
            <w:fldChar w:fldCharType="end"/>
          </w:r>
        </w:sdtContent>
      </w:sdt>
      <w:r w:rsidR="006E40DD">
        <w:rPr>
          <w:i/>
        </w:rPr>
        <w:t xml:space="preserve"> </w:t>
      </w:r>
      <w:r w:rsidR="006E40DD">
        <w:t>nennt außerdem noch die Überalterung der Produktstruktur und die Änderung der Unternehmensstrategie sowie die strategische Lückenplanung</w:t>
      </w:r>
      <w:r w:rsidR="00854C61">
        <w:t xml:space="preserve"> als Auslöser</w:t>
      </w:r>
      <w:r w:rsidR="006E40DD">
        <w:t xml:space="preserve">. </w:t>
      </w:r>
      <w:r w:rsidR="000C13E1">
        <w:t xml:space="preserve">Die Gestaltung des Produktprogramms, die Summe aller Produkte, erfolgt über die Produktpolitik aus dem Marketing-Mix, welche die folgenden Gestaltungsmöglichkeiten bietet </w:t>
      </w:r>
      <w:sdt>
        <w:sdtPr>
          <w:id w:val="-1458330056"/>
          <w:citation/>
        </w:sdtPr>
        <w:sdtContent>
          <w:r w:rsidR="000C13E1">
            <w:fldChar w:fldCharType="begin"/>
          </w:r>
          <w:r w:rsidR="000C13E1">
            <w:instrText xml:space="preserve">CITATION Len06 \p "S. 22 f." \l 1031 </w:instrText>
          </w:r>
          <w:r w:rsidR="000C13E1">
            <w:fldChar w:fldCharType="separate"/>
          </w:r>
          <w:r w:rsidR="000C13E1">
            <w:rPr>
              <w:noProof/>
            </w:rPr>
            <w:t>(Lennertz 2006, S. 22 f.)</w:t>
          </w:r>
          <w:r w:rsidR="000C13E1">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28C72D3" w:rsidR="0047175B" w:rsidRDefault="000C13E1" w:rsidP="000C13E1">
      <w:r>
        <w:t>Diese Gestaltungsmöglichkeiten sind abhängig vom jeweiligen Stand eines Produkts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38" w:name="_Ref445276009"/>
      <w:bookmarkStart w:id="39" w:name="_Toc451345530"/>
      <w:r>
        <w:t>Der Produktlebenszyklus</w:t>
      </w:r>
      <w:bookmarkEnd w:id="38"/>
      <w:bookmarkEnd w:id="39"/>
    </w:p>
    <w:p w14:paraId="187593B9" w14:textId="444CFE7C" w:rsidR="004704FC" w:rsidRDefault="00E52BF8" w:rsidP="00E8229F">
      <w:r>
        <w:t>Der Produktlebenszyklus beschreibt alle Phasen in der Entwicklung und Vermarktung eines Produkts von der Definition bis zur Absetzung</w:t>
      </w:r>
      <w:sdt>
        <w:sdtPr>
          <w:id w:val="510957537"/>
          <w:citation/>
        </w:sdtPr>
        <w:sdtContent>
          <w:r>
            <w:fldChar w:fldCharType="begin"/>
          </w:r>
          <w:r>
            <w:instrText xml:space="preserve">CITATION Kai04 \p "S. 17" \l 1031 </w:instrText>
          </w:r>
          <w:r>
            <w:fldChar w:fldCharType="separate"/>
          </w:r>
          <w:r>
            <w:rPr>
              <w:noProof/>
            </w:rPr>
            <w:t xml:space="preserve"> (Kairies 2004, S. 17)</w:t>
          </w:r>
          <w:r>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Content>
          <w:r w:rsidR="006A12FF">
            <w:fldChar w:fldCharType="begin"/>
          </w:r>
          <w:r w:rsidR="006A12FF">
            <w:instrText xml:space="preserve">CITATION Pic14 \p "S. 2" \l 1031 </w:instrText>
          </w:r>
          <w:r w:rsidR="006A12FF">
            <w:fldChar w:fldCharType="separate"/>
          </w:r>
          <w:r w:rsidR="006A12FF">
            <w:rPr>
              <w:noProof/>
            </w:rPr>
            <w:t>(Pichler 2014, S. 2)</w:t>
          </w:r>
          <w:r w:rsidR="006A12FF">
            <w:fldChar w:fldCharType="end"/>
          </w:r>
        </w:sdtContent>
      </w:sdt>
      <w:r w:rsidR="006A12FF">
        <w:t>.</w:t>
      </w:r>
      <w:r w:rsidR="00386ECF">
        <w:t xml:space="preserve"> Der Begriff selbst ist inhaltlich nicht korrekt, da die einzelnen Phasen nicht zyklisch </w:t>
      </w:r>
      <w:r w:rsidR="00A44C36">
        <w:t>aufeinanderfolgen</w:t>
      </w:r>
      <w:sdt>
        <w:sdtPr>
          <w:id w:val="1057831265"/>
          <w:citation/>
        </w:sdtPr>
        <w:sdtContent>
          <w:r w:rsidR="00A44C36">
            <w:fldChar w:fldCharType="begin"/>
          </w:r>
          <w:r w:rsidR="00A44C36">
            <w:instrText xml:space="preserve">CITATION Len06 \p "S. 19" \l 1031 </w:instrText>
          </w:r>
          <w:r w:rsidR="00A44C36">
            <w:fldChar w:fldCharType="separate"/>
          </w:r>
          <w:r w:rsidR="00A44C36">
            <w:rPr>
              <w:noProof/>
            </w:rPr>
            <w:t xml:space="preserve"> (Lennertz 2006, S. 19)</w:t>
          </w:r>
          <w:r w:rsidR="00A44C36">
            <w:fldChar w:fldCharType="end"/>
          </w:r>
        </w:sdtContent>
      </w:sdt>
      <w:r w:rsidR="00A44C36">
        <w:t>. A</w:t>
      </w:r>
      <w:r w:rsidR="00386ECF">
        <w:t>ufgrund der</w:t>
      </w:r>
      <w:r w:rsidR="00A44C36">
        <w:t xml:space="preserve"> allgemeinen</w:t>
      </w:r>
      <w:r w:rsidR="00386ECF">
        <w:t xml:space="preserve"> Bekanntheit</w:t>
      </w:r>
      <w:r w:rsidR="00A44C36">
        <w:t xml:space="preserve"> und da im Falle einer Produktmodifikation durchaus ein Zyklus entstehen kann, wird er</w:t>
      </w:r>
      <w:r w:rsidR="00386ECF">
        <w:t xml:space="preserve"> trotzdem</w:t>
      </w:r>
      <w:r w:rsidR="00A44C36">
        <w:t xml:space="preserve"> in dieser Ausarbeitung </w:t>
      </w:r>
      <w:r w:rsidR="00386ECF">
        <w:t>verwendet.</w:t>
      </w:r>
      <w:r w:rsidR="00170A5A">
        <w:t xml:space="preserve"> Die Dauer des Produktlebens und der Verlauf sin</w:t>
      </w:r>
      <w:r w:rsidR="00BF202D">
        <w:t>d stark abhängig vom Produkttyp</w:t>
      </w:r>
      <w:r w:rsidR="00170A5A">
        <w:t xml:space="preserve"> und der Branche</w:t>
      </w:r>
      <w:sdt>
        <w:sdtPr>
          <w:id w:val="1798172380"/>
          <w:citation/>
        </w:sdtPr>
        <w:sdtContent>
          <w:r w:rsidR="00170A5A">
            <w:fldChar w:fldCharType="begin"/>
          </w:r>
          <w:r w:rsidR="00E167D4">
            <w:instrText xml:space="preserve">CITATION Aum09 \p "S. 294" \m Kai04 \p "S. 6" \l 1031 </w:instrText>
          </w:r>
          <w:r w:rsidR="00170A5A">
            <w:fldChar w:fldCharType="separate"/>
          </w:r>
          <w:r w:rsidR="00E167D4">
            <w:rPr>
              <w:noProof/>
            </w:rPr>
            <w:t xml:space="preserve"> (Aumayr 2009, S. 294, Kairies 2004, S. 6)</w:t>
          </w:r>
          <w:r w:rsidR="00170A5A">
            <w:fldChar w:fldCharType="end"/>
          </w:r>
        </w:sdtContent>
      </w:sdt>
      <w:r w:rsidR="00170A5A">
        <w:t>.</w:t>
      </w:r>
      <w:r w:rsidR="002A7BD1">
        <w:t xml:space="preserve"> So sind im Maschinenbau mittlere Lebensdauern</w:t>
      </w:r>
      <w:r w:rsidR="0077087E">
        <w:t xml:space="preserve"> von ca. acht</w:t>
      </w:r>
      <w:r w:rsidR="00BF202D">
        <w:t xml:space="preserve"> Jahren</w:t>
      </w:r>
      <w:r w:rsidR="002A7BD1">
        <w:t>, in der C</w:t>
      </w:r>
      <w:r w:rsidR="0077087E">
        <w:t xml:space="preserve">omputertechnik dagegen nur </w:t>
      </w:r>
      <w:r w:rsidR="00484533">
        <w:t xml:space="preserve">von </w:t>
      </w:r>
      <w:r w:rsidR="0077087E">
        <w:t>ca. ein bis zwei</w:t>
      </w:r>
      <w:r w:rsidR="002A7BD1">
        <w:t xml:space="preserve"> Jahre</w:t>
      </w:r>
      <w:r w:rsidR="00BF202D">
        <w:t>n typisch</w:t>
      </w:r>
      <w:sdt>
        <w:sdtPr>
          <w:id w:val="760795137"/>
          <w:citation/>
        </w:sdtPr>
        <w:sdtContent>
          <w:r w:rsidR="002A7BD1">
            <w:fldChar w:fldCharType="begin"/>
          </w:r>
          <w:r w:rsidR="002A7BD1">
            <w:instrText xml:space="preserve">CITATION Kai04 \p "S. 6" \l 1031 </w:instrText>
          </w:r>
          <w:r w:rsidR="002A7BD1">
            <w:fldChar w:fldCharType="separate"/>
          </w:r>
          <w:r w:rsidR="002A7BD1">
            <w:rPr>
              <w:noProof/>
            </w:rPr>
            <w:t xml:space="preserve"> (Kairies 2004, S. 6)</w:t>
          </w:r>
          <w:r w:rsidR="002A7BD1">
            <w:fldChar w:fldCharType="end"/>
          </w:r>
        </w:sdtContent>
      </w:sdt>
      <w:r w:rsidR="002A7BD1">
        <w:t>.</w:t>
      </w:r>
      <w:r w:rsidR="006A12FF">
        <w:t xml:space="preserve"> </w:t>
      </w:r>
      <w:proofErr w:type="spellStart"/>
      <w:r w:rsidR="0086345E" w:rsidRPr="0086345E">
        <w:rPr>
          <w:i/>
        </w:rPr>
        <w:t>Kairies</w:t>
      </w:r>
      <w:proofErr w:type="spellEnd"/>
      <w:r w:rsidR="0086345E">
        <w:t xml:space="preserve"> </w:t>
      </w:r>
      <w:sdt>
        <w:sdtPr>
          <w:id w:val="1701116273"/>
          <w:citation/>
        </w:sdtPr>
        <w:sdtContent>
          <w:r w:rsidR="0086345E">
            <w:fldChar w:fldCharType="begin"/>
          </w:r>
          <w:r w:rsidR="0086345E">
            <w:instrText xml:space="preserve">CITATION Kai04 \p ", S. 60 f." \n  \l 1031 </w:instrText>
          </w:r>
          <w:r w:rsidR="0086345E">
            <w:fldChar w:fldCharType="separate"/>
          </w:r>
          <w:r w:rsidR="0086345E">
            <w:rPr>
              <w:noProof/>
            </w:rPr>
            <w:t>(2004, S. 60 f.)</w:t>
          </w:r>
          <w:r w:rsidR="0086345E">
            <w:fldChar w:fldCharType="end"/>
          </w:r>
        </w:sdtContent>
      </w:sdt>
      <w:r w:rsidR="0086345E">
        <w:t xml:space="preserve"> beschreibt unterschiedliche charakteristische Verläufe von Produktlebenszyklen in Abhängigkeit </w:t>
      </w:r>
      <w:r w:rsidR="004704FC">
        <w:t>vom</w:t>
      </w:r>
      <w:r w:rsidR="0086345E">
        <w:t xml:space="preserve"> erwirtschafteten Umsatz. Neben der Normalform unterscheidet er den Flop mit kurzer </w:t>
      </w:r>
      <w:r w:rsidR="00611592">
        <w:t xml:space="preserve">Lebenszeit aufgrund </w:t>
      </w:r>
      <w:r w:rsidR="00484533">
        <w:t>eines</w:t>
      </w:r>
      <w:r w:rsidR="0086345E">
        <w:t xml:space="preserve"> schnellen Wachstum</w:t>
      </w:r>
      <w:r w:rsidR="00611592">
        <w:t>s</w:t>
      </w:r>
      <w:r w:rsidR="0086345E">
        <w:t xml:space="preserve"> und Rückgang</w:t>
      </w:r>
      <w:r w:rsidR="00611592">
        <w:t>s</w:t>
      </w:r>
      <w:r w:rsidR="0086345E">
        <w:t xml:space="preserve"> des Umsatzes </w:t>
      </w:r>
      <w:sdt>
        <w:sdtPr>
          <w:id w:val="1779450143"/>
          <w:citation/>
        </w:sdtPr>
        <w:sdtContent>
          <w:r w:rsidR="0086345E">
            <w:fldChar w:fldCharType="begin"/>
          </w:r>
          <w:r w:rsidR="0086345E">
            <w:instrText xml:space="preserve">CITATION Kai04 \p "S. 60" \l 1031 </w:instrText>
          </w:r>
          <w:r w:rsidR="0086345E">
            <w:fldChar w:fldCharType="separate"/>
          </w:r>
          <w:r w:rsidR="0086345E">
            <w:rPr>
              <w:noProof/>
            </w:rPr>
            <w:t>(Kairies 2004, S. 60)</w:t>
          </w:r>
          <w:r w:rsidR="0086345E">
            <w:fldChar w:fldCharType="end"/>
          </w:r>
        </w:sdtContent>
      </w:sdt>
      <w:r w:rsidR="0086345E">
        <w:t xml:space="preserve">. Weiterhin </w:t>
      </w:r>
      <w:r w:rsidR="004704FC">
        <w:t>nennt</w:t>
      </w:r>
      <w:r w:rsidR="0086345E">
        <w:t xml:space="preserve"> er ein langsam sterbendes Produkt, dessen Rückgang nicht entgegengewirkt wird und</w:t>
      </w:r>
      <w:r w:rsidR="004704FC">
        <w:t xml:space="preserve"> ein Produkt welches nach einer Modifikation erneut Wachstum generiert </w:t>
      </w:r>
      <w:sdt>
        <w:sdtPr>
          <w:id w:val="-1969816526"/>
          <w:citation/>
        </w:sdtPr>
        <w:sdtContent>
          <w:r w:rsidR="004704FC">
            <w:fldChar w:fldCharType="begin"/>
          </w:r>
          <w:r w:rsidR="004704FC">
            <w:instrText xml:space="preserve">CITATION Kai04 \p "S. 61" \l 1031 </w:instrText>
          </w:r>
          <w:r w:rsidR="004704FC">
            <w:fldChar w:fldCharType="separate"/>
          </w:r>
          <w:r w:rsidR="004704FC">
            <w:rPr>
              <w:noProof/>
            </w:rPr>
            <w:t>(Kairies 2004, S. 61)</w:t>
          </w:r>
          <w:r w:rsidR="004704FC">
            <w:fldChar w:fldCharType="end"/>
          </w:r>
        </w:sdtContent>
      </w:sdt>
      <w:r w:rsidR="004704FC">
        <w:t>.</w:t>
      </w:r>
      <w:r w:rsidR="0086345E">
        <w:t xml:space="preserve"> </w:t>
      </w:r>
      <w:r w:rsidR="004704FC">
        <w:t xml:space="preserve">Abschließend zeigt </w:t>
      </w:r>
      <w:proofErr w:type="spellStart"/>
      <w:r w:rsidR="004704FC" w:rsidRPr="004704FC">
        <w:rPr>
          <w:i/>
        </w:rPr>
        <w:t>Kairies</w:t>
      </w:r>
      <w:proofErr w:type="spellEnd"/>
      <w:r w:rsidR="004704FC">
        <w:t xml:space="preserve"> </w:t>
      </w:r>
      <w:sdt>
        <w:sdtPr>
          <w:id w:val="1685481939"/>
          <w:citation/>
        </w:sdtPr>
        <w:sdtContent>
          <w:r w:rsidR="004704FC">
            <w:fldChar w:fldCharType="begin"/>
          </w:r>
          <w:r w:rsidR="004704FC">
            <w:instrText xml:space="preserve">CITATION Kai04 \p ", S. 61" \n  \l 1031 </w:instrText>
          </w:r>
          <w:r w:rsidR="004704FC">
            <w:fldChar w:fldCharType="separate"/>
          </w:r>
          <w:r w:rsidR="004704FC">
            <w:rPr>
              <w:noProof/>
            </w:rPr>
            <w:t>(2004, S. 61)</w:t>
          </w:r>
          <w:r w:rsidR="004704FC">
            <w:fldChar w:fldCharType="end"/>
          </w:r>
        </w:sdtContent>
      </w:sdt>
      <w:r w:rsidR="004704FC">
        <w:t xml:space="preserve"> den </w:t>
      </w:r>
      <w:r w:rsidR="004704FC">
        <w:lastRenderedPageBreak/>
        <w:t xml:space="preserve">Kurvenverlauf eines erfolgreichen Produkts mit langer Lebenszeit, welches einen schnellen Markteintritt gefolgt von starken Umsatzwachstum </w:t>
      </w:r>
      <w:r w:rsidR="00611592">
        <w:t>aufzeigt</w:t>
      </w:r>
      <w:sdt>
        <w:sdtPr>
          <w:id w:val="-2042581612"/>
          <w:citation/>
        </w:sdtPr>
        <w:sdtContent>
          <w:r w:rsidR="00484533">
            <w:fldChar w:fldCharType="begin"/>
          </w:r>
          <w:r w:rsidR="00484533">
            <w:instrText xml:space="preserve">CITATION Kai04 \p "S. 61" \l 1031 </w:instrText>
          </w:r>
          <w:r w:rsidR="00484533">
            <w:fldChar w:fldCharType="separate"/>
          </w:r>
          <w:r w:rsidR="00484533">
            <w:rPr>
              <w:noProof/>
            </w:rPr>
            <w:t xml:space="preserve"> (Kairies 2004, S. 61)</w:t>
          </w:r>
          <w:r w:rsidR="00484533">
            <w:fldChar w:fldCharType="end"/>
          </w:r>
        </w:sdtContent>
      </w:sdt>
      <w:r w:rsidR="004704FC">
        <w:t xml:space="preserve">. Zur Verdeutlichung der </w:t>
      </w:r>
      <w:r w:rsidR="00611592">
        <w:t xml:space="preserve">unterschiedlichen </w:t>
      </w:r>
      <w:r w:rsidR="004704FC">
        <w:t>Verläu</w:t>
      </w:r>
      <w:r w:rsidR="00611592">
        <w:t xml:space="preserve">fe wurden die genannten charakteristischen Produktlebenszyklen in </w:t>
      </w:r>
      <w:r w:rsidR="00611592" w:rsidRPr="00611592">
        <w:fldChar w:fldCharType="begin"/>
      </w:r>
      <w:r w:rsidR="00611592" w:rsidRPr="00611592">
        <w:instrText xml:space="preserve"> REF _Ref446672107 \h  \* MERGEFORMAT </w:instrText>
      </w:r>
      <w:r w:rsidR="00611592" w:rsidRPr="00611592">
        <w:fldChar w:fldCharType="separate"/>
      </w:r>
      <w:r w:rsidR="00611592" w:rsidRPr="00611592">
        <w:t xml:space="preserve">Abbildung </w:t>
      </w:r>
      <w:r w:rsidR="00611592" w:rsidRPr="00611592">
        <w:rPr>
          <w:noProof/>
        </w:rPr>
        <w:t>2</w:t>
      </w:r>
      <w:r w:rsidR="00611592" w:rsidRPr="00611592">
        <w:t>.</w:t>
      </w:r>
      <w:r w:rsidR="00611592" w:rsidRPr="00611592">
        <w:rPr>
          <w:noProof/>
        </w:rPr>
        <w:t>2</w:t>
      </w:r>
      <w:r w:rsidR="00611592" w:rsidRPr="00611592">
        <w:fldChar w:fldCharType="end"/>
      </w:r>
      <w:r w:rsidR="004704FC" w:rsidRPr="00611592">
        <w:t xml:space="preserve"> </w:t>
      </w:r>
      <w:r w:rsidR="004704FC">
        <w:t xml:space="preserve">in Bezug zueinander </w:t>
      </w:r>
      <w:r w:rsidR="00611592">
        <w:t>dargestellt</w:t>
      </w:r>
      <w:r w:rsidR="004704FC">
        <w:t>.</w:t>
      </w:r>
    </w:p>
    <w:p w14:paraId="7FA3450B" w14:textId="77777777" w:rsidR="00611592" w:rsidRDefault="008457FD" w:rsidP="00611592">
      <w:pPr>
        <w:keepNext/>
      </w:pPr>
      <w:r>
        <w:rPr>
          <w:noProof/>
        </w:rPr>
        <w:drawing>
          <wp:inline distT="0" distB="0" distL="0" distR="0" wp14:anchorId="77B8F3E7" wp14:editId="66FC5629">
            <wp:extent cx="5041392" cy="313944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_Lebenszyklen.png"/>
                    <pic:cNvPicPr/>
                  </pic:nvPicPr>
                  <pic:blipFill>
                    <a:blip r:embed="rId23">
                      <a:extLst>
                        <a:ext uri="{28A0092B-C50C-407E-A947-70E740481C1C}">
                          <a14:useLocalDpi xmlns:a14="http://schemas.microsoft.com/office/drawing/2010/main" val="0"/>
                        </a:ext>
                      </a:extLst>
                    </a:blip>
                    <a:stretch>
                      <a:fillRect/>
                    </a:stretch>
                  </pic:blipFill>
                  <pic:spPr>
                    <a:xfrm>
                      <a:off x="0" y="0"/>
                      <a:ext cx="5041392" cy="3139440"/>
                    </a:xfrm>
                    <a:prstGeom prst="rect">
                      <a:avLst/>
                    </a:prstGeom>
                  </pic:spPr>
                </pic:pic>
              </a:graphicData>
            </a:graphic>
          </wp:inline>
        </w:drawing>
      </w:r>
    </w:p>
    <w:p w14:paraId="291A2236" w14:textId="4D5987A7" w:rsidR="004704FC" w:rsidRPr="00CD6296" w:rsidRDefault="00611592" w:rsidP="00CD6296">
      <w:pPr>
        <w:pStyle w:val="Beschriftung"/>
      </w:pPr>
      <w:bookmarkStart w:id="40" w:name="_Ref446672107"/>
      <w:bookmarkStart w:id="41" w:name="_Toc450745666"/>
      <w:r w:rsidRPr="00CD6296">
        <w:t xml:space="preserve">Abbildung </w:t>
      </w:r>
      <w:fldSimple w:instr=" STYLEREF 1 \s ">
        <w:r w:rsidR="00CD6296" w:rsidRPr="00CD6296">
          <w:t>2</w:t>
        </w:r>
      </w:fldSimple>
      <w:r w:rsidR="00CD6296" w:rsidRPr="00CD6296">
        <w:t>.</w:t>
      </w:r>
      <w:fldSimple w:instr=" SEQ Abbildung \* ARABIC \s 1 ">
        <w:r w:rsidR="00CD6296" w:rsidRPr="00CD6296">
          <w:t>2</w:t>
        </w:r>
      </w:fldSimple>
      <w:bookmarkEnd w:id="40"/>
      <w:r w:rsidRPr="00CD6296">
        <w:t>: Charakteristische Produktlebenszyklen</w:t>
      </w:r>
      <w:bookmarkEnd w:id="41"/>
    </w:p>
    <w:p w14:paraId="649EC66D" w14:textId="6FCBF143" w:rsidR="00611592" w:rsidRPr="00CD6296" w:rsidRDefault="00611592" w:rsidP="00611592">
      <w:pPr>
        <w:pStyle w:val="Beschriftung"/>
        <w:rPr>
          <w:b w:val="0"/>
        </w:rPr>
      </w:pPr>
      <w:r w:rsidRPr="00CD6296">
        <w:rPr>
          <w:b w:val="0"/>
        </w:rPr>
        <w:t xml:space="preserve">Quelle: in Anlehnung an </w:t>
      </w:r>
      <w:sdt>
        <w:sdtPr>
          <w:rPr>
            <w:b w:val="0"/>
          </w:rPr>
          <w:id w:val="969561403"/>
          <w:citation/>
        </w:sdtPr>
        <w:sdtContent>
          <w:r w:rsidRPr="00CD6296">
            <w:rPr>
              <w:b w:val="0"/>
            </w:rPr>
            <w:fldChar w:fldCharType="begin"/>
          </w:r>
          <w:r w:rsidRPr="00CD6296">
            <w:rPr>
              <w:b w:val="0"/>
            </w:rPr>
            <w:instrText xml:space="preserve">CITATION Kai04 \p "S. 60 f." \l 1031 </w:instrText>
          </w:r>
          <w:r w:rsidRPr="00CD6296">
            <w:rPr>
              <w:b w:val="0"/>
            </w:rPr>
            <w:fldChar w:fldCharType="separate"/>
          </w:r>
          <w:r w:rsidRPr="00CD6296">
            <w:rPr>
              <w:b w:val="0"/>
              <w:noProof/>
            </w:rPr>
            <w:t>(Kairies 2004, S. 60 f.)</w:t>
          </w:r>
          <w:r w:rsidRPr="00CD6296">
            <w:rPr>
              <w:b w:val="0"/>
            </w:rPr>
            <w:fldChar w:fldCharType="end"/>
          </w:r>
        </w:sdtContent>
      </w:sdt>
    </w:p>
    <w:p w14:paraId="71D7B03C" w14:textId="21293845" w:rsidR="00E52BF8" w:rsidRDefault="004026B8" w:rsidP="00E8229F">
      <w:proofErr w:type="spellStart"/>
      <w:r>
        <w:rPr>
          <w:i/>
        </w:rPr>
        <w:t>Aumayr</w:t>
      </w:r>
      <w:proofErr w:type="spellEnd"/>
      <w:r>
        <w:rPr>
          <w:i/>
        </w:rPr>
        <w:t xml:space="preserve"> </w:t>
      </w:r>
      <w:sdt>
        <w:sdtPr>
          <w:rPr>
            <w:i/>
          </w:rPr>
          <w:id w:val="-1750731711"/>
          <w:citation/>
        </w:sdtPr>
        <w:sdtContent>
          <w:r>
            <w:rPr>
              <w:i/>
            </w:rPr>
            <w:fldChar w:fldCharType="begin"/>
          </w:r>
          <w:r>
            <w:instrText xml:space="preserve">CITATION Aum09 \p "S. 295 f." \l 1031 </w:instrText>
          </w:r>
          <w:r>
            <w:rPr>
              <w:i/>
            </w:rPr>
            <w:fldChar w:fldCharType="separate"/>
          </w:r>
          <w:r>
            <w:rPr>
              <w:noProof/>
            </w:rPr>
            <w:t>(Aumayr 2009, S. 295 f.)</w:t>
          </w:r>
          <w:r>
            <w:rPr>
              <w:i/>
            </w:rPr>
            <w:fldChar w:fldCharType="end"/>
          </w:r>
        </w:sdtContent>
      </w:sdt>
      <w:r>
        <w:t xml:space="preserve"> beschreibt einen direkten Bezug zwischen dem Produktlebenszyklusverlauf und den unterschiedlichen Elementen der Portfolioanalyse. So durchläuft ein erfolgreiches Produkt das Portfolio von </w:t>
      </w:r>
      <w:proofErr w:type="spellStart"/>
      <w:r>
        <w:t>Question</w:t>
      </w:r>
      <w:proofErr w:type="spellEnd"/>
      <w:r>
        <w:t xml:space="preserve"> Marks zu Stars über Cash </w:t>
      </w:r>
      <w:proofErr w:type="spellStart"/>
      <w:r>
        <w:t>Cows</w:t>
      </w:r>
      <w:proofErr w:type="spellEnd"/>
      <w:r>
        <w:t xml:space="preserve"> bis hin zu Dogs, wohingegen ein Flop direkt vom Fragezeichen zum Armen Hund übergeht</w:t>
      </w:r>
      <w:sdt>
        <w:sdtPr>
          <w:id w:val="-441608895"/>
          <w:citation/>
        </w:sdtPr>
        <w:sdtContent>
          <w:r>
            <w:fldChar w:fldCharType="begin"/>
          </w:r>
          <w:r>
            <w:instrText xml:space="preserve">CITATION Aum09 \p "S. 295 f." \l 1031 </w:instrText>
          </w:r>
          <w:r>
            <w:fldChar w:fldCharType="separate"/>
          </w:r>
          <w:r>
            <w:rPr>
              <w:noProof/>
            </w:rPr>
            <w:t xml:space="preserve"> (Aumayr 2009, S. 295 f.)</w:t>
          </w:r>
          <w:r>
            <w:fldChar w:fldCharType="end"/>
          </w:r>
        </w:sdtContent>
      </w:sdt>
      <w:r>
        <w:t xml:space="preserve">. </w:t>
      </w:r>
      <w:r w:rsidR="00484533">
        <w:t xml:space="preserve">Die vorgestellten Verlaufsdarstellungen in </w:t>
      </w:r>
      <w:r w:rsidR="00484533">
        <w:fldChar w:fldCharType="begin"/>
      </w:r>
      <w:r w:rsidR="00484533">
        <w:instrText xml:space="preserve"> REF _Ref446672107 \h </w:instrText>
      </w:r>
      <w:r w:rsidR="00484533">
        <w:fldChar w:fldCharType="separate"/>
      </w:r>
      <w:r w:rsidR="00484533" w:rsidRPr="00CD6296">
        <w:t>Abbildung 2.2</w:t>
      </w:r>
      <w:r w:rsidR="00484533">
        <w:fldChar w:fldCharType="end"/>
      </w:r>
      <w:r w:rsidR="00484533">
        <w:t xml:space="preserve"> </w:t>
      </w:r>
      <w:r>
        <w:t xml:space="preserve">zeigen, dass ein Produktleben sich in unterschiedliche Phasen unterteilen lässt. </w:t>
      </w:r>
      <w:proofErr w:type="spellStart"/>
      <w:r w:rsidR="00E52BF8" w:rsidRPr="00E52BF8">
        <w:rPr>
          <w:i/>
        </w:rPr>
        <w:t>Kairies</w:t>
      </w:r>
      <w:proofErr w:type="spellEnd"/>
      <w:r w:rsidR="00E52BF8">
        <w:rPr>
          <w:i/>
        </w:rPr>
        <w:t xml:space="preserve"> </w:t>
      </w:r>
      <w:sdt>
        <w:sdtPr>
          <w:rPr>
            <w:i/>
          </w:rPr>
          <w:id w:val="-1622831870"/>
          <w:citation/>
        </w:sdtPr>
        <w:sdtContent>
          <w:r w:rsidR="00F30DA8">
            <w:rPr>
              <w:i/>
            </w:rPr>
            <w:fldChar w:fldCharType="begin"/>
          </w:r>
          <w:r w:rsidR="00CF19B9">
            <w:instrText xml:space="preserve">CITATION Kai04 \p ", S. 60" \n  \l 1031 </w:instrText>
          </w:r>
          <w:r w:rsidR="00F30DA8">
            <w:rPr>
              <w:i/>
            </w:rPr>
            <w:fldChar w:fldCharType="separate"/>
          </w:r>
          <w:r w:rsidR="00CF19B9">
            <w:rPr>
              <w:noProof/>
            </w:rPr>
            <w:t>(2004, S. 60)</w:t>
          </w:r>
          <w:r w:rsidR="00F30DA8">
            <w:rPr>
              <w:i/>
            </w:rPr>
            <w:fldChar w:fldCharType="end"/>
          </w:r>
        </w:sdtContent>
      </w:sdt>
      <w:r w:rsidR="00F30DA8" w:rsidRPr="004026B8">
        <w:t xml:space="preserve"> </w:t>
      </w:r>
      <w:r w:rsidRPr="004026B8">
        <w:t>unterscheidet</w:t>
      </w:r>
      <w:r>
        <w:rPr>
          <w:i/>
        </w:rPr>
        <w:t xml:space="preserve"> </w:t>
      </w:r>
      <w:r w:rsidR="004704FC">
        <w:t>die</w:t>
      </w:r>
      <w:r w:rsidR="00DC6487">
        <w:t xml:space="preserve"> folgenden Phasen</w:t>
      </w:r>
      <w:r w:rsidR="004704FC">
        <w:t xml:space="preserve"> im Produktlebenszyklus</w:t>
      </w:r>
      <w:r w:rsidR="00DC6487">
        <w:t>:</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w:t>
      </w:r>
      <w:proofErr w:type="spellStart"/>
      <w:r>
        <w:t>Outphasing</w:t>
      </w:r>
      <w:proofErr w:type="spellEnd"/>
      <w:r>
        <w:t>)</w:t>
      </w:r>
    </w:p>
    <w:p w14:paraId="3F1117DB" w14:textId="45606624" w:rsidR="00DC6487" w:rsidRDefault="004704FC" w:rsidP="00DC6487">
      <w:r>
        <w:lastRenderedPageBreak/>
        <w:t xml:space="preserve">In der Literatur werden aber auch andere Phasen und Bezeichnungen beschrieben. Diese werden nun kurz dargestellt und anschließend als Basis für die weitere Ausarbeitung zu einem </w:t>
      </w:r>
      <w:r w:rsidR="00484533">
        <w:t xml:space="preserve">Produktlebenszyklus </w:t>
      </w:r>
      <w:r>
        <w:t>zusammengefasst. Die</w:t>
      </w:r>
      <w:r w:rsidR="000C13E1">
        <w:t xml:space="preserve"> Einteilung der Phasen </w:t>
      </w:r>
      <w:r>
        <w:t xml:space="preserve">sieht bei </w:t>
      </w:r>
      <w:proofErr w:type="spellStart"/>
      <w:r w:rsidR="000C13E1" w:rsidRPr="000C13E1">
        <w:rPr>
          <w:i/>
        </w:rPr>
        <w:t>Lennertz</w:t>
      </w:r>
      <w:proofErr w:type="spellEnd"/>
      <w:r w:rsidR="000C13E1">
        <w:t xml:space="preserve"> </w:t>
      </w:r>
      <w:sdt>
        <w:sdtPr>
          <w:id w:val="-957476983"/>
          <w:citation/>
        </w:sdtPr>
        <w:sdtContent>
          <w:r w:rsidR="000C13E1">
            <w:fldChar w:fldCharType="begin"/>
          </w:r>
          <w:r w:rsidR="00CF19B9">
            <w:instrText xml:space="preserve">CITATION Len06 \p ", S. 19 ff." \n  \l 1031 </w:instrText>
          </w:r>
          <w:r w:rsidR="000C13E1">
            <w:fldChar w:fldCharType="separate"/>
          </w:r>
          <w:r w:rsidR="00CF19B9">
            <w:rPr>
              <w:noProof/>
            </w:rPr>
            <w:t>(2006, S. 19 ff.)</w:t>
          </w:r>
          <w:r w:rsidR="000C13E1">
            <w:fldChar w:fldCharType="end"/>
          </w:r>
        </w:sdtContent>
      </w:sdt>
      <w:r w:rsidR="000C13E1">
        <w:t xml:space="preserve"> </w:t>
      </w:r>
      <w:r>
        <w:t>wie folgt aus</w:t>
      </w:r>
      <w:r w:rsidR="000C13E1">
        <w:t>:</w:t>
      </w:r>
    </w:p>
    <w:p w14:paraId="413CE792" w14:textId="77777777" w:rsidR="00101763" w:rsidRDefault="000C13E1" w:rsidP="00101763">
      <w:pPr>
        <w:pStyle w:val="Listenabsatz"/>
        <w:numPr>
          <w:ilvl w:val="0"/>
          <w:numId w:val="11"/>
        </w:numPr>
      </w:pPr>
      <w:r>
        <w:t>Entstehungsphase (pränatal)</w:t>
      </w:r>
    </w:p>
    <w:p w14:paraId="43B57471" w14:textId="77777777" w:rsidR="00101763" w:rsidRDefault="000C13E1" w:rsidP="00101763">
      <w:pPr>
        <w:pStyle w:val="Listenabsatz"/>
        <w:numPr>
          <w:ilvl w:val="1"/>
          <w:numId w:val="11"/>
        </w:numPr>
      </w:pPr>
      <w:r>
        <w:t>Produktplanung</w:t>
      </w:r>
    </w:p>
    <w:p w14:paraId="624C6D91" w14:textId="77777777" w:rsidR="00101763" w:rsidRDefault="000C13E1" w:rsidP="00101763">
      <w:pPr>
        <w:pStyle w:val="Listenabsatz"/>
        <w:numPr>
          <w:ilvl w:val="1"/>
          <w:numId w:val="11"/>
        </w:numPr>
      </w:pPr>
      <w:r>
        <w:t>Produktentwicklung</w:t>
      </w:r>
    </w:p>
    <w:p w14:paraId="11C2319A" w14:textId="2914480B" w:rsidR="000C13E1" w:rsidRDefault="000C13E1" w:rsidP="00101763">
      <w:pPr>
        <w:pStyle w:val="Listenabsatz"/>
        <w:numPr>
          <w:ilvl w:val="1"/>
          <w:numId w:val="11"/>
        </w:numPr>
      </w:pPr>
      <w:r>
        <w:t>Produktfertigung</w:t>
      </w:r>
    </w:p>
    <w:p w14:paraId="69399706" w14:textId="77777777" w:rsidR="00101763" w:rsidRDefault="000C13E1" w:rsidP="00101763">
      <w:pPr>
        <w:pStyle w:val="Listenabsatz"/>
        <w:numPr>
          <w:ilvl w:val="0"/>
          <w:numId w:val="11"/>
        </w:numPr>
      </w:pPr>
      <w:r>
        <w:t>Lebensphase (vital)</w:t>
      </w:r>
    </w:p>
    <w:p w14:paraId="7475B0CC" w14:textId="77777777" w:rsidR="00101763" w:rsidRDefault="000C13E1" w:rsidP="00101763">
      <w:pPr>
        <w:pStyle w:val="Listenabsatz"/>
        <w:numPr>
          <w:ilvl w:val="1"/>
          <w:numId w:val="11"/>
        </w:numPr>
      </w:pPr>
      <w:r>
        <w:t>Einführung</w:t>
      </w:r>
    </w:p>
    <w:p w14:paraId="1901A84A" w14:textId="77777777" w:rsidR="00101763" w:rsidRDefault="000C13E1" w:rsidP="00101763">
      <w:pPr>
        <w:pStyle w:val="Listenabsatz"/>
        <w:numPr>
          <w:ilvl w:val="1"/>
          <w:numId w:val="11"/>
        </w:numPr>
      </w:pPr>
      <w:r>
        <w:t>Wachstum</w:t>
      </w:r>
    </w:p>
    <w:p w14:paraId="137FD22C" w14:textId="77777777" w:rsidR="00101763" w:rsidRDefault="000C13E1" w:rsidP="00101763">
      <w:pPr>
        <w:pStyle w:val="Listenabsatz"/>
        <w:numPr>
          <w:ilvl w:val="1"/>
          <w:numId w:val="11"/>
        </w:numPr>
      </w:pPr>
      <w:r>
        <w:t>Reife</w:t>
      </w:r>
    </w:p>
    <w:p w14:paraId="479C85AB" w14:textId="29AE9324" w:rsidR="000C13E1" w:rsidRDefault="000F467E" w:rsidP="00101763">
      <w:pPr>
        <w:pStyle w:val="Listenabsatz"/>
        <w:numPr>
          <w:ilvl w:val="1"/>
          <w:numId w:val="11"/>
        </w:numPr>
      </w:pPr>
      <w:r>
        <w:t>Rückgang (ggf. mit Verlängerung)</w:t>
      </w:r>
    </w:p>
    <w:p w14:paraId="4A8F33F1" w14:textId="77777777" w:rsidR="00B64583" w:rsidRDefault="000C13E1" w:rsidP="00B64583">
      <w:pPr>
        <w:pStyle w:val="Listenabsatz"/>
        <w:numPr>
          <w:ilvl w:val="0"/>
          <w:numId w:val="11"/>
        </w:numPr>
      </w:pPr>
      <w:r>
        <w:t>Entsorgungsphase (postmortal)</w:t>
      </w:r>
    </w:p>
    <w:p w14:paraId="2AE0F08B" w14:textId="77777777" w:rsidR="00B64583" w:rsidRDefault="00B64583" w:rsidP="00B64583">
      <w:pPr>
        <w:pStyle w:val="Listenabsatz"/>
        <w:numPr>
          <w:ilvl w:val="1"/>
          <w:numId w:val="11"/>
        </w:numPr>
      </w:pPr>
      <w:r>
        <w:t>Recycling</w:t>
      </w:r>
    </w:p>
    <w:p w14:paraId="69DECDE2" w14:textId="77777777" w:rsidR="00B64583" w:rsidRDefault="00B64583" w:rsidP="00B64583">
      <w:pPr>
        <w:pStyle w:val="Listenabsatz"/>
        <w:numPr>
          <w:ilvl w:val="1"/>
          <w:numId w:val="11"/>
        </w:numPr>
      </w:pPr>
      <w:proofErr w:type="spellStart"/>
      <w:r>
        <w:t>Downcycling</w:t>
      </w:r>
      <w:proofErr w:type="spellEnd"/>
    </w:p>
    <w:p w14:paraId="5D80AC45" w14:textId="77777777" w:rsidR="00B64583" w:rsidRDefault="00B64583" w:rsidP="00B64583">
      <w:pPr>
        <w:pStyle w:val="Listenabsatz"/>
        <w:numPr>
          <w:ilvl w:val="1"/>
          <w:numId w:val="11"/>
        </w:numPr>
      </w:pPr>
      <w:r>
        <w:t>Abfall</w:t>
      </w:r>
    </w:p>
    <w:p w14:paraId="4C4A4896" w14:textId="2C5DB7C6" w:rsidR="00B64583" w:rsidRDefault="00B64583" w:rsidP="00B64583">
      <w:pPr>
        <w:pStyle w:val="Listenabsatz"/>
        <w:numPr>
          <w:ilvl w:val="1"/>
          <w:numId w:val="11"/>
        </w:numPr>
      </w:pPr>
      <w:r>
        <w:t>Emissionen</w:t>
      </w:r>
    </w:p>
    <w:p w14:paraId="5CA4BFD4" w14:textId="5D225BEA" w:rsidR="00B60F36" w:rsidRDefault="00B60F36" w:rsidP="00B60F36">
      <w:proofErr w:type="spellStart"/>
      <w:r w:rsidRPr="00B60F36">
        <w:rPr>
          <w:i/>
        </w:rPr>
        <w:t>Aumayr</w:t>
      </w:r>
      <w:proofErr w:type="spellEnd"/>
      <w:r>
        <w:t xml:space="preserve"> </w:t>
      </w:r>
      <w:sdt>
        <w:sdtPr>
          <w:id w:val="-1105736117"/>
          <w:citation/>
        </w:sdtPr>
        <w:sdtContent>
          <w:r>
            <w:fldChar w:fldCharType="begin"/>
          </w:r>
          <w:r w:rsidR="00CF19B9">
            <w:instrText xml:space="preserve">CITATION Aum09 \p ", S. 33, 293, 322" \n  \l 1031 </w:instrText>
          </w:r>
          <w:r>
            <w:fldChar w:fldCharType="separate"/>
          </w:r>
          <w:r w:rsidR="00CF19B9">
            <w:rPr>
              <w:noProof/>
            </w:rPr>
            <w:t>(2009, S. 33, 293, 322)</w:t>
          </w:r>
          <w:r>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64B1941D" w:rsidR="007322FE" w:rsidRDefault="007322FE" w:rsidP="007322FE">
      <w:r>
        <w:t>Beim Vergleich der einzelnen Beschreibungen sind viele Ähnlichkeiten auffallend.</w:t>
      </w:r>
      <w:r w:rsidR="00470E86">
        <w:t xml:space="preserve"> So finden sich zwei Phasen, nämlich Wachstum und Reife, wortwörtlich in allen drei Einteilungen. Auch die Einführungsphase wird in allen drei Modellen genannt, jedoch bei </w:t>
      </w:r>
      <w:proofErr w:type="spellStart"/>
      <w:r w:rsidR="00470E86" w:rsidRPr="005941BA">
        <w:rPr>
          <w:i/>
        </w:rPr>
        <w:t>Lennertz</w:t>
      </w:r>
      <w:proofErr w:type="spellEnd"/>
      <w:sdt>
        <w:sdtPr>
          <w:rPr>
            <w:i/>
          </w:rPr>
          <w:id w:val="209682647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470E86">
        <w:t xml:space="preserve"> und </w:t>
      </w:r>
      <w:proofErr w:type="spellStart"/>
      <w:r w:rsidR="00470E86" w:rsidRPr="005941BA">
        <w:rPr>
          <w:i/>
        </w:rPr>
        <w:t>Aumayr</w:t>
      </w:r>
      <w:proofErr w:type="spellEnd"/>
      <w:sdt>
        <w:sdtPr>
          <w:rPr>
            <w:i/>
          </w:rPr>
          <w:id w:val="1784305227"/>
          <w:citation/>
        </w:sdtPr>
        <w:sdtContent>
          <w:r w:rsidR="00CF19B9">
            <w:rPr>
              <w:i/>
            </w:rPr>
            <w:fldChar w:fldCharType="begin"/>
          </w:r>
          <w:r w:rsidR="00CF19B9">
            <w:rPr>
              <w:i/>
            </w:rPr>
            <w:instrText xml:space="preserve">CITATION Aum09 \p ", S. 33, 293, 322" \n  \l 1031 </w:instrText>
          </w:r>
          <w:r w:rsidR="00CF19B9">
            <w:rPr>
              <w:i/>
            </w:rPr>
            <w:fldChar w:fldCharType="separate"/>
          </w:r>
          <w:r w:rsidR="00CF19B9">
            <w:rPr>
              <w:i/>
              <w:noProof/>
            </w:rPr>
            <w:t xml:space="preserve"> </w:t>
          </w:r>
          <w:r w:rsidR="00CF19B9">
            <w:rPr>
              <w:noProof/>
            </w:rPr>
            <w:t>(2009, S. 33, 293, 322)</w:t>
          </w:r>
          <w:r w:rsidR="00CF19B9">
            <w:rPr>
              <w:i/>
            </w:rPr>
            <w:fldChar w:fldCharType="end"/>
          </w:r>
        </w:sdtContent>
      </w:sdt>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proofErr w:type="spellStart"/>
      <w:r w:rsidR="004135A6" w:rsidRPr="004135A6">
        <w:rPr>
          <w:i/>
        </w:rPr>
        <w:t>Kairies</w:t>
      </w:r>
      <w:proofErr w:type="spellEnd"/>
      <w:r w:rsidR="004135A6">
        <w:t xml:space="preserve"> </w:t>
      </w:r>
      <w:sdt>
        <w:sdtPr>
          <w:id w:val="-769236382"/>
          <w:citation/>
        </w:sdtPr>
        <w:sdtContent>
          <w:r w:rsidR="004135A6">
            <w:fldChar w:fldCharType="begin"/>
          </w:r>
          <w:r w:rsidR="004135A6">
            <w:instrText xml:space="preserve">CITATION Kai04 \p ", S. 7" \n  \l 1031 </w:instrText>
          </w:r>
          <w:r w:rsidR="004135A6">
            <w:fldChar w:fldCharType="separate"/>
          </w:r>
          <w:r w:rsidR="004135A6">
            <w:rPr>
              <w:noProof/>
            </w:rPr>
            <w:t>(2004, S. 7)</w:t>
          </w:r>
          <w:r w:rsidR="004135A6">
            <w:fldChar w:fldCharType="end"/>
          </w:r>
        </w:sdtContent>
      </w:sdt>
      <w:r w:rsidR="004135A6">
        <w:t xml:space="preserve"> die Produktentwicklung nicht als expliziten Teil des Lebenszyklus erwähnt, sie aber dennoch </w:t>
      </w:r>
      <w:r w:rsidR="000C5BC0">
        <w:t xml:space="preserve">zeitlich </w:t>
      </w:r>
      <w:r w:rsidR="004135A6">
        <w:t>vor der Einführungsphase ansetzt. Da der Begriff Entstehung eher einen passiven Prozess beschreibt und Entwicklung bzw. Innovation für die</w:t>
      </w:r>
      <w:r w:rsidR="00C47FFA">
        <w:t xml:space="preserve"> notwendige</w:t>
      </w:r>
      <w:r w:rsidR="004135A6">
        <w:t xml:space="preserve"> aktive</w:t>
      </w:r>
      <w:r w:rsidR="005941BA">
        <w:t xml:space="preserve"> unternehmerische Tätigkeit stehen</w:t>
      </w:r>
      <w:r w:rsidR="00484533">
        <w:t xml:space="preserve"> (vgl. Kapitel </w:t>
      </w:r>
      <w:r w:rsidR="00484533">
        <w:fldChar w:fldCharType="begin"/>
      </w:r>
      <w:r w:rsidR="00484533">
        <w:instrText xml:space="preserve"> REF _Ref445029358 \r \h </w:instrText>
      </w:r>
      <w:r w:rsidR="00484533">
        <w:fldChar w:fldCharType="separate"/>
      </w:r>
      <w:r w:rsidR="00484533">
        <w:t>2.1</w:t>
      </w:r>
      <w:r w:rsidR="00484533">
        <w:fldChar w:fldCharType="end"/>
      </w:r>
      <w:r w:rsidR="00484533">
        <w:t>)</w:t>
      </w:r>
      <w:r w:rsidR="005941BA">
        <w:t>, wird der Begriff Entwicklung für die erste Phase über</w:t>
      </w:r>
      <w:r w:rsidR="005941BA">
        <w:lastRenderedPageBreak/>
        <w:t xml:space="preserve">nommen. Der generellen Reifephase schließt sich in zwei Modellen eine Sättigungsphase an, bei </w:t>
      </w:r>
      <w:proofErr w:type="spellStart"/>
      <w:r w:rsidR="005941BA" w:rsidRPr="005941BA">
        <w:rPr>
          <w:i/>
        </w:rPr>
        <w:t>Lennertz</w:t>
      </w:r>
      <w:proofErr w:type="spellEnd"/>
      <w:sdt>
        <w:sdtPr>
          <w:rPr>
            <w:i/>
          </w:rPr>
          <w:id w:val="-75188285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5941BA">
        <w:t xml:space="preserve"> hingegen folgt direkt die Rückgangsphase. Diese Rückgangsphase schließt sich bei </w:t>
      </w:r>
      <w:proofErr w:type="spellStart"/>
      <w:r w:rsidR="005941BA" w:rsidRPr="00092EBB">
        <w:rPr>
          <w:i/>
        </w:rPr>
        <w:t>Kairies</w:t>
      </w:r>
      <w:proofErr w:type="spellEnd"/>
      <w:sdt>
        <w:sdtPr>
          <w:rPr>
            <w:i/>
          </w:rPr>
          <w:id w:val="1295725790"/>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5941BA">
        <w:t xml:space="preserve"> der genannten Sättigung an. </w:t>
      </w:r>
      <w:proofErr w:type="spellStart"/>
      <w:r w:rsidR="005941BA" w:rsidRPr="00092EBB">
        <w:rPr>
          <w:i/>
        </w:rPr>
        <w:t>Aumayr</w:t>
      </w:r>
      <w:proofErr w:type="spellEnd"/>
      <w:r w:rsidR="005941BA">
        <w:t xml:space="preserve"> </w:t>
      </w:r>
      <w:sdt>
        <w:sdtPr>
          <w:id w:val="1092742927"/>
          <w:citation/>
        </w:sdtPr>
        <w:sdtContent>
          <w:r w:rsidR="00CF19B9">
            <w:fldChar w:fldCharType="begin"/>
          </w:r>
          <w:r w:rsidR="00CF19B9">
            <w:instrText xml:space="preserve">CITATION Aum09 \p ", S. 33, 293, 322" \n  \l 1031 </w:instrText>
          </w:r>
          <w:r w:rsidR="00CF19B9">
            <w:fldChar w:fldCharType="separate"/>
          </w:r>
          <w:r w:rsidR="00CF19B9">
            <w:rPr>
              <w:noProof/>
            </w:rPr>
            <w:t>(2009, S. 33, 293, 322)</w:t>
          </w:r>
          <w:r w:rsidR="00CF19B9">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w:t>
      </w:r>
      <w:r w:rsidR="00580392">
        <w:t xml:space="preserve">die Sättigung </w:t>
      </w:r>
      <w:r w:rsidR="0038465D">
        <w:t>den</w:t>
      </w:r>
      <w:r w:rsidR="00A95269">
        <w:t xml:space="preserve"> </w:t>
      </w:r>
      <w:r w:rsidR="0038465D">
        <w:t>Übergangs</w:t>
      </w:r>
      <w:r w:rsidR="00580392">
        <w:t xml:space="preserve">punkt </w:t>
      </w:r>
      <w:r w:rsidR="00FE0695">
        <w:t>zwischen</w:t>
      </w:r>
      <w:r w:rsidR="00580392">
        <w:t xml:space="preserve"> der </w:t>
      </w:r>
      <w:r w:rsidR="005941BA">
        <w:t>Reife</w:t>
      </w:r>
      <w:r w:rsidR="00580392">
        <w:t>phase</w:t>
      </w:r>
      <w:r w:rsidR="00A95269">
        <w:t xml:space="preserve"> </w:t>
      </w:r>
      <w:r w:rsidR="00FE0695">
        <w:t xml:space="preserve">und der Wachstumsphase </w:t>
      </w:r>
      <w:r w:rsidR="00A95269">
        <w:t>darstellt</w:t>
      </w:r>
      <w:r w:rsidR="0038465D">
        <w:t>, erfolgt keine explizite Betrachtung als eigenständige Sättigungsphase</w:t>
      </w:r>
      <w:sdt>
        <w:sdtPr>
          <w:id w:val="1490742716"/>
          <w:citation/>
        </w:sdtPr>
        <w:sdtContent>
          <w:r w:rsidR="00A95269">
            <w:fldChar w:fldCharType="begin"/>
          </w:r>
          <w:r w:rsidR="0038465D">
            <w:instrText xml:space="preserve">CITATION Aum09 \p "S. 295" \m Len06 \p "S. 20" \l 1031 </w:instrText>
          </w:r>
          <w:r w:rsidR="00A95269">
            <w:fldChar w:fldCharType="separate"/>
          </w:r>
          <w:r w:rsidR="0038465D">
            <w:rPr>
              <w:noProof/>
            </w:rPr>
            <w:t xml:space="preserve"> (Aumayr 2009, S. 295, Lennertz 2006, S. 20)</w:t>
          </w:r>
          <w:r w:rsidR="00A95269">
            <w:fldChar w:fldCharType="end"/>
          </w:r>
        </w:sdtContent>
      </w:sdt>
      <w:r w:rsidR="00A95269">
        <w:t>.</w:t>
      </w:r>
      <w:r w:rsidR="00C47FFA">
        <w:t xml:space="preserve"> Der bereits genannten Rückgangsphase folgt bei</w:t>
      </w:r>
      <w:r w:rsidR="00484533">
        <w:t xml:space="preserve"> der Beschreibung von</w:t>
      </w:r>
      <w:r w:rsidR="00C47FFA">
        <w:t xml:space="preserve"> </w:t>
      </w:r>
      <w:proofErr w:type="spellStart"/>
      <w:r w:rsidR="00C47FFA" w:rsidRPr="00C47FFA">
        <w:rPr>
          <w:i/>
        </w:rPr>
        <w:t>Kairies</w:t>
      </w:r>
      <w:proofErr w:type="spellEnd"/>
      <w:sdt>
        <w:sdtPr>
          <w:rPr>
            <w:i/>
          </w:rPr>
          <w:id w:val="811834918"/>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C47FFA">
        <w:t xml:space="preserve"> die Elimination und bei </w:t>
      </w:r>
      <w:proofErr w:type="spellStart"/>
      <w:r w:rsidR="00C47FFA" w:rsidRPr="00C47FFA">
        <w:rPr>
          <w:i/>
        </w:rPr>
        <w:t>Lennertz</w:t>
      </w:r>
      <w:proofErr w:type="spellEnd"/>
      <w:sdt>
        <w:sdtPr>
          <w:rPr>
            <w:i/>
          </w:rPr>
          <w:id w:val="-324440988"/>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xml:space="preserve">, werden diese drei unterschiedlichen Begriffe zusammengefasst und als Phase der Entsorgung übernommen. </w:t>
      </w:r>
      <w:r w:rsidR="00CE0E0B">
        <w:t>Das</w:t>
      </w:r>
      <w:r w:rsidR="00C47FFA">
        <w:t xml:space="preserve"> Ergebnis der soeben geschilderten Herleitung</w:t>
      </w:r>
      <w:r w:rsidR="000C5BC0">
        <w:t xml:space="preserve"> und somit der für die 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C47FFA" w:rsidRPr="00C47FFA">
        <w:t xml:space="preserve">Tabelle </w:t>
      </w:r>
      <w:r w:rsidR="00C47FFA" w:rsidRPr="00C47FFA">
        <w:rPr>
          <w:noProof/>
        </w:rPr>
        <w:t>2</w:t>
      </w:r>
      <w:r w:rsidR="00C47FFA" w:rsidRPr="00C47FFA">
        <w:t>.</w:t>
      </w:r>
      <w:r w:rsidR="00C47FFA" w:rsidRPr="00C47FFA">
        <w:rPr>
          <w:noProof/>
        </w:rPr>
        <w:t>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2B0861">
        <w:tc>
          <w:tcPr>
            <w:tcW w:w="2426" w:type="dxa"/>
            <w:shd w:val="clear" w:color="auto" w:fill="D9D9D9" w:themeFill="background1" w:themeFillShade="D9"/>
          </w:tcPr>
          <w:p w14:paraId="76495D6E" w14:textId="3DF6E0B0" w:rsidR="000F467E" w:rsidRPr="00075C67" w:rsidRDefault="000F467E" w:rsidP="007322FE">
            <w:pPr>
              <w:rPr>
                <w:i/>
              </w:rPr>
            </w:pPr>
            <w:proofErr w:type="spellStart"/>
            <w:r w:rsidRPr="00075C67">
              <w:rPr>
                <w:i/>
              </w:rPr>
              <w:t>Kairies</w:t>
            </w:r>
            <w:proofErr w:type="spellEnd"/>
          </w:p>
        </w:tc>
        <w:tc>
          <w:tcPr>
            <w:tcW w:w="2066" w:type="dxa"/>
            <w:shd w:val="clear" w:color="auto" w:fill="D9D9D9" w:themeFill="background1" w:themeFillShade="D9"/>
          </w:tcPr>
          <w:p w14:paraId="77924C94" w14:textId="1CAB7502" w:rsidR="000F467E" w:rsidRPr="00075C67" w:rsidRDefault="000F467E" w:rsidP="007322FE">
            <w:pPr>
              <w:rPr>
                <w:i/>
              </w:rPr>
            </w:pPr>
            <w:proofErr w:type="spellStart"/>
            <w:r w:rsidRPr="00075C67">
              <w:rPr>
                <w:i/>
              </w:rPr>
              <w:t>Lennertz</w:t>
            </w:r>
            <w:proofErr w:type="spellEnd"/>
          </w:p>
        </w:tc>
        <w:tc>
          <w:tcPr>
            <w:tcW w:w="1676" w:type="dxa"/>
            <w:shd w:val="clear" w:color="auto" w:fill="D9D9D9" w:themeFill="background1" w:themeFillShade="D9"/>
          </w:tcPr>
          <w:p w14:paraId="4290C147" w14:textId="78B47FB3" w:rsidR="000F467E" w:rsidRPr="00075C67" w:rsidRDefault="000F467E" w:rsidP="007322FE">
            <w:pPr>
              <w:rPr>
                <w:i/>
              </w:rPr>
            </w:pPr>
            <w:proofErr w:type="spellStart"/>
            <w:r w:rsidRPr="00075C67">
              <w:rPr>
                <w:i/>
              </w:rPr>
              <w:t>Aumayr</w:t>
            </w:r>
            <w:proofErr w:type="spellEnd"/>
          </w:p>
        </w:tc>
        <w:tc>
          <w:tcPr>
            <w:tcW w:w="2268" w:type="dxa"/>
            <w:shd w:val="clear" w:color="auto" w:fill="FFC000"/>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2B0861">
        <w:tc>
          <w:tcPr>
            <w:tcW w:w="2426" w:type="dxa"/>
            <w:vAlign w:val="center"/>
          </w:tcPr>
          <w:p w14:paraId="47E4FFD0" w14:textId="0861C5A6" w:rsidR="000F467E" w:rsidRDefault="004135A6" w:rsidP="005D27BB">
            <w:pPr>
              <w:jc w:val="left"/>
            </w:pPr>
            <w:r>
              <w:t>(Entwicklung)</w:t>
            </w:r>
          </w:p>
        </w:tc>
        <w:tc>
          <w:tcPr>
            <w:tcW w:w="2066" w:type="dxa"/>
          </w:tcPr>
          <w:p w14:paraId="3736B391" w14:textId="2B3D1D0A" w:rsidR="000F467E" w:rsidRDefault="000F467E" w:rsidP="007322FE">
            <w:r>
              <w:t>Entstehungsphase</w:t>
            </w:r>
          </w:p>
        </w:tc>
        <w:tc>
          <w:tcPr>
            <w:tcW w:w="1676" w:type="dxa"/>
          </w:tcPr>
          <w:p w14:paraId="489395D2" w14:textId="1630D606" w:rsidR="000F467E" w:rsidRDefault="000F467E" w:rsidP="007322FE">
            <w:r>
              <w:t>Innovation</w:t>
            </w:r>
          </w:p>
        </w:tc>
        <w:tc>
          <w:tcPr>
            <w:tcW w:w="2268" w:type="dxa"/>
            <w:shd w:val="clear" w:color="auto" w:fill="595959" w:themeFill="text1" w:themeFillTint="A6"/>
            <w:vAlign w:val="center"/>
          </w:tcPr>
          <w:p w14:paraId="2E29135F" w14:textId="454F9215" w:rsidR="000F467E" w:rsidRPr="000F467E" w:rsidRDefault="005941BA" w:rsidP="000F467E">
            <w:pPr>
              <w:jc w:val="left"/>
              <w:rPr>
                <w:color w:val="FFFFFF" w:themeColor="background1"/>
              </w:rPr>
            </w:pPr>
            <w:r>
              <w:rPr>
                <w:color w:val="FFFFFF" w:themeColor="background1"/>
              </w:rPr>
              <w:t>Entwicklung</w:t>
            </w:r>
          </w:p>
        </w:tc>
      </w:tr>
      <w:tr w:rsidR="000F467E" w14:paraId="22064C45" w14:textId="78D8F6C1" w:rsidTr="002B0861">
        <w:tc>
          <w:tcPr>
            <w:tcW w:w="2426" w:type="dxa"/>
          </w:tcPr>
          <w:p w14:paraId="75B295C4" w14:textId="455EC4EB" w:rsidR="000F467E" w:rsidRDefault="004135A6" w:rsidP="007322FE">
            <w:r>
              <w:t>Einführungsphase</w:t>
            </w:r>
          </w:p>
        </w:tc>
        <w:tc>
          <w:tcPr>
            <w:tcW w:w="2066" w:type="dxa"/>
          </w:tcPr>
          <w:p w14:paraId="5F28716B" w14:textId="1E1491FA" w:rsidR="000F467E" w:rsidRDefault="000F467E" w:rsidP="007322FE">
            <w:r>
              <w:t>Einführung</w:t>
            </w:r>
          </w:p>
        </w:tc>
        <w:tc>
          <w:tcPr>
            <w:tcW w:w="1676" w:type="dxa"/>
          </w:tcPr>
          <w:p w14:paraId="2D940165" w14:textId="6A8F727A" w:rsidR="000F467E" w:rsidRDefault="000F467E" w:rsidP="007322FE">
            <w:r>
              <w:t>Einführung</w:t>
            </w:r>
          </w:p>
        </w:tc>
        <w:tc>
          <w:tcPr>
            <w:tcW w:w="2268" w:type="dxa"/>
            <w:shd w:val="clear" w:color="auto" w:fill="595959" w:themeFill="text1" w:themeFillTint="A6"/>
          </w:tcPr>
          <w:p w14:paraId="367F42C0" w14:textId="4B5A10FA" w:rsidR="000F467E" w:rsidRPr="000F467E" w:rsidRDefault="004135A6" w:rsidP="007322FE">
            <w:pPr>
              <w:rPr>
                <w:color w:val="FFFFFF" w:themeColor="background1"/>
              </w:rPr>
            </w:pPr>
            <w:r w:rsidRPr="000F467E">
              <w:rPr>
                <w:color w:val="FFFFFF" w:themeColor="background1"/>
              </w:rPr>
              <w:t>Einführung</w:t>
            </w:r>
          </w:p>
        </w:tc>
      </w:tr>
      <w:tr w:rsidR="000F467E" w14:paraId="5ABB5557" w14:textId="4B30844F" w:rsidTr="002B0861">
        <w:tc>
          <w:tcPr>
            <w:tcW w:w="2426" w:type="dxa"/>
          </w:tcPr>
          <w:p w14:paraId="72B30A01" w14:textId="54E2AE37" w:rsidR="000F467E" w:rsidRDefault="000F467E" w:rsidP="007322FE">
            <w:r>
              <w:t>Wachstumsphase</w:t>
            </w:r>
          </w:p>
        </w:tc>
        <w:tc>
          <w:tcPr>
            <w:tcW w:w="2066" w:type="dxa"/>
          </w:tcPr>
          <w:p w14:paraId="5993C75E" w14:textId="6474112F" w:rsidR="000F467E" w:rsidRDefault="000F467E" w:rsidP="007322FE">
            <w:r>
              <w:t>Wachstum</w:t>
            </w:r>
          </w:p>
        </w:tc>
        <w:tc>
          <w:tcPr>
            <w:tcW w:w="1676" w:type="dxa"/>
          </w:tcPr>
          <w:p w14:paraId="1554367F" w14:textId="17424595" w:rsidR="000F467E" w:rsidRDefault="000F467E" w:rsidP="007322FE">
            <w:r>
              <w:t>Wachstum</w:t>
            </w:r>
          </w:p>
        </w:tc>
        <w:tc>
          <w:tcPr>
            <w:tcW w:w="2268" w:type="dxa"/>
            <w:shd w:val="clear" w:color="auto" w:fill="595959" w:themeFill="text1" w:themeFillTint="A6"/>
          </w:tcPr>
          <w:p w14:paraId="1F50AC42" w14:textId="42E5439A" w:rsidR="000F467E" w:rsidRPr="000F467E" w:rsidRDefault="000F467E" w:rsidP="007322FE">
            <w:pPr>
              <w:rPr>
                <w:color w:val="FFFFFF" w:themeColor="background1"/>
              </w:rPr>
            </w:pPr>
            <w:r w:rsidRPr="000F467E">
              <w:rPr>
                <w:color w:val="FFFFFF" w:themeColor="background1"/>
              </w:rPr>
              <w:t>Wachstum</w:t>
            </w:r>
          </w:p>
        </w:tc>
      </w:tr>
      <w:tr w:rsidR="002B0861" w14:paraId="198E51D6" w14:textId="74ED267B" w:rsidTr="002B0861">
        <w:tc>
          <w:tcPr>
            <w:tcW w:w="2426" w:type="dxa"/>
          </w:tcPr>
          <w:p w14:paraId="438C3E60" w14:textId="44E8CA8E" w:rsidR="002B0861" w:rsidRDefault="002B0861" w:rsidP="007322FE">
            <w:r>
              <w:t>Reifephase</w:t>
            </w:r>
          </w:p>
        </w:tc>
        <w:tc>
          <w:tcPr>
            <w:tcW w:w="2066" w:type="dxa"/>
          </w:tcPr>
          <w:p w14:paraId="7641C81B" w14:textId="53C430C8" w:rsidR="002B0861" w:rsidRDefault="002B0861" w:rsidP="007322FE">
            <w:r>
              <w:t>Reife</w:t>
            </w:r>
          </w:p>
        </w:tc>
        <w:tc>
          <w:tcPr>
            <w:tcW w:w="1676" w:type="dxa"/>
          </w:tcPr>
          <w:p w14:paraId="54A6AED7" w14:textId="28905A66" w:rsidR="002B0861" w:rsidRDefault="002B0861" w:rsidP="007322FE">
            <w:r>
              <w:t>Reife</w:t>
            </w:r>
          </w:p>
        </w:tc>
        <w:tc>
          <w:tcPr>
            <w:tcW w:w="2268" w:type="dxa"/>
            <w:vMerge w:val="restart"/>
            <w:shd w:val="clear" w:color="auto" w:fill="595959" w:themeFill="text1" w:themeFillTint="A6"/>
            <w:vAlign w:val="center"/>
          </w:tcPr>
          <w:p w14:paraId="48EA39F7" w14:textId="51DD9E31" w:rsidR="002B0861" w:rsidRPr="000F467E" w:rsidRDefault="00921A03" w:rsidP="002B0861">
            <w:pPr>
              <w:jc w:val="left"/>
              <w:rPr>
                <w:color w:val="FFFFFF" w:themeColor="background1"/>
              </w:rPr>
            </w:pPr>
            <w:r>
              <w:rPr>
                <w:color w:val="FFFFFF" w:themeColor="background1"/>
              </w:rPr>
              <w:t>Reife</w:t>
            </w:r>
          </w:p>
        </w:tc>
      </w:tr>
      <w:tr w:rsidR="002B0861" w14:paraId="3020C7B2" w14:textId="5CBE872E" w:rsidTr="002B0861">
        <w:tc>
          <w:tcPr>
            <w:tcW w:w="2426" w:type="dxa"/>
          </w:tcPr>
          <w:p w14:paraId="35854D73" w14:textId="63DDA8FA" w:rsidR="002B0861" w:rsidRDefault="002B0861" w:rsidP="007322FE">
            <w:r>
              <w:t>Marktsättigungsphase</w:t>
            </w:r>
          </w:p>
        </w:tc>
        <w:tc>
          <w:tcPr>
            <w:tcW w:w="2066" w:type="dxa"/>
            <w:vMerge w:val="restart"/>
            <w:vAlign w:val="center"/>
          </w:tcPr>
          <w:p w14:paraId="55F90E17" w14:textId="14E25920" w:rsidR="002B0861" w:rsidRDefault="002B0861" w:rsidP="000F467E">
            <w:pPr>
              <w:jc w:val="left"/>
            </w:pPr>
            <w:r>
              <w:t>Rückgang</w:t>
            </w:r>
          </w:p>
        </w:tc>
        <w:tc>
          <w:tcPr>
            <w:tcW w:w="1676" w:type="dxa"/>
          </w:tcPr>
          <w:p w14:paraId="4E9E75FA" w14:textId="34556D08" w:rsidR="002B0861" w:rsidRDefault="002B0861" w:rsidP="007322FE">
            <w:r>
              <w:t>Sättigung</w:t>
            </w:r>
          </w:p>
        </w:tc>
        <w:tc>
          <w:tcPr>
            <w:tcW w:w="2268" w:type="dxa"/>
            <w:vMerge/>
            <w:shd w:val="clear" w:color="auto" w:fill="595959" w:themeFill="text1" w:themeFillTint="A6"/>
          </w:tcPr>
          <w:p w14:paraId="1454D05F" w14:textId="7AA8B002" w:rsidR="002B0861" w:rsidRPr="000F467E" w:rsidRDefault="002B0861" w:rsidP="007322FE">
            <w:pPr>
              <w:rPr>
                <w:color w:val="FFFFFF" w:themeColor="background1"/>
              </w:rPr>
            </w:pPr>
          </w:p>
        </w:tc>
      </w:tr>
      <w:tr w:rsidR="000F467E" w14:paraId="5273680E" w14:textId="14CA8C21" w:rsidTr="002B0861">
        <w:tc>
          <w:tcPr>
            <w:tcW w:w="2426" w:type="dxa"/>
          </w:tcPr>
          <w:p w14:paraId="49E4EC1B" w14:textId="02A81018" w:rsidR="000F467E" w:rsidRDefault="000F467E" w:rsidP="007322FE">
            <w:r>
              <w:t>Marktrückgangsphase</w:t>
            </w:r>
          </w:p>
        </w:tc>
        <w:tc>
          <w:tcPr>
            <w:tcW w:w="2066" w:type="dxa"/>
            <w:vMerge/>
          </w:tcPr>
          <w:p w14:paraId="6E42B0EE" w14:textId="77777777" w:rsidR="000F467E" w:rsidRDefault="000F467E" w:rsidP="007322FE"/>
        </w:tc>
        <w:tc>
          <w:tcPr>
            <w:tcW w:w="1676"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595959" w:themeFill="text1" w:themeFillTint="A6"/>
            <w:vAlign w:val="center"/>
          </w:tcPr>
          <w:p w14:paraId="396E89A2" w14:textId="334CC1BF" w:rsidR="000F467E" w:rsidRPr="000F467E" w:rsidRDefault="000F467E" w:rsidP="000F467E">
            <w:pPr>
              <w:jc w:val="left"/>
              <w:rPr>
                <w:color w:val="FFFFFF" w:themeColor="background1"/>
              </w:rPr>
            </w:pPr>
            <w:r w:rsidRPr="000F467E">
              <w:rPr>
                <w:color w:val="FFFFFF" w:themeColor="background1"/>
              </w:rPr>
              <w:t>Entsorgung</w:t>
            </w:r>
          </w:p>
        </w:tc>
      </w:tr>
      <w:tr w:rsidR="000F467E" w14:paraId="0C8EF0DC" w14:textId="60A2D5CE" w:rsidTr="002B0861">
        <w:trPr>
          <w:trHeight w:val="561"/>
        </w:trPr>
        <w:tc>
          <w:tcPr>
            <w:tcW w:w="2426" w:type="dxa"/>
          </w:tcPr>
          <w:p w14:paraId="639E172E" w14:textId="62BAEC7B" w:rsidR="000F467E" w:rsidRDefault="000F467E" w:rsidP="007322FE">
            <w:r>
              <w:t>Elimination</w:t>
            </w:r>
          </w:p>
        </w:tc>
        <w:tc>
          <w:tcPr>
            <w:tcW w:w="2066" w:type="dxa"/>
          </w:tcPr>
          <w:p w14:paraId="42EC2E9B" w14:textId="380F0C3E" w:rsidR="000F467E" w:rsidRDefault="000F467E" w:rsidP="007322FE">
            <w:r>
              <w:t>Entsorgungsphase</w:t>
            </w:r>
          </w:p>
        </w:tc>
        <w:tc>
          <w:tcPr>
            <w:tcW w:w="1676" w:type="dxa"/>
            <w:vMerge/>
          </w:tcPr>
          <w:p w14:paraId="79C4C38D" w14:textId="77777777" w:rsidR="000F467E" w:rsidRDefault="000F467E" w:rsidP="007322FE"/>
        </w:tc>
        <w:tc>
          <w:tcPr>
            <w:tcW w:w="2268" w:type="dxa"/>
            <w:vMerge/>
            <w:shd w:val="clear" w:color="auto" w:fill="595959" w:themeFill="text1" w:themeFillTint="A6"/>
          </w:tcPr>
          <w:p w14:paraId="61F12463" w14:textId="77777777" w:rsidR="000F467E" w:rsidRDefault="000F467E" w:rsidP="00075C67">
            <w:pPr>
              <w:keepNext/>
            </w:pPr>
          </w:p>
        </w:tc>
      </w:tr>
    </w:tbl>
    <w:p w14:paraId="1AE6CDEA" w14:textId="6672E635" w:rsidR="005D27BB" w:rsidRPr="00CD6296" w:rsidRDefault="00075C67" w:rsidP="00CD6296">
      <w:pPr>
        <w:pStyle w:val="Beschriftung"/>
      </w:pPr>
      <w:bookmarkStart w:id="42" w:name="_Ref445303931"/>
      <w:bookmarkStart w:id="43" w:name="_Toc451345441"/>
      <w:r w:rsidRPr="00CD6296">
        <w:t xml:space="preserve">Tabelle </w:t>
      </w:r>
      <w:fldSimple w:instr=" STYLEREF 1 \s ">
        <w:r w:rsidR="00F55C2B">
          <w:rPr>
            <w:noProof/>
          </w:rPr>
          <w:t>2</w:t>
        </w:r>
      </w:fldSimple>
      <w:r w:rsidR="00F55C2B">
        <w:t>.</w:t>
      </w:r>
      <w:fldSimple w:instr=" SEQ Tabelle \* ARABIC \s 1 ">
        <w:r w:rsidR="00F55C2B">
          <w:rPr>
            <w:noProof/>
          </w:rPr>
          <w:t>1</w:t>
        </w:r>
      </w:fldSimple>
      <w:bookmarkEnd w:id="42"/>
      <w:r w:rsidRPr="00CD6296">
        <w:t xml:space="preserve">: Zuordnung der </w:t>
      </w:r>
      <w:r w:rsidR="0042751A">
        <w:t xml:space="preserve">verschiedenen </w:t>
      </w:r>
      <w:r w:rsidRPr="00CD6296">
        <w:t>Produktlebenszyklusphasen</w:t>
      </w:r>
      <w:bookmarkEnd w:id="43"/>
    </w:p>
    <w:p w14:paraId="0140517B" w14:textId="1B82983A" w:rsidR="00075C67" w:rsidRPr="00075C67" w:rsidRDefault="00075C67" w:rsidP="00075C67">
      <w:pPr>
        <w:jc w:val="center"/>
      </w:pPr>
      <w:r w:rsidRPr="00075C67">
        <w:t>Quelle: eigene Tabelle</w:t>
      </w:r>
    </w:p>
    <w:p w14:paraId="3CAE571C" w14:textId="41A40CA9" w:rsidR="00E52BF8" w:rsidRPr="00E8229F" w:rsidRDefault="00484533" w:rsidP="00E8229F">
      <w:r>
        <w:t xml:space="preserve">Die Vorstellung der konkreten Produktlebenszyklusphasen erfolgt in Kapitel </w:t>
      </w:r>
      <w:r>
        <w:fldChar w:fldCharType="begin"/>
      </w:r>
      <w:r>
        <w:instrText xml:space="preserve"> REF _Ref450729038 \r \h </w:instrText>
      </w:r>
      <w:r>
        <w:fldChar w:fldCharType="separate"/>
      </w:r>
      <w:r>
        <w:t>3</w:t>
      </w:r>
      <w:r>
        <w:fldChar w:fldCharType="end"/>
      </w:r>
      <w:r>
        <w:t xml:space="preserve">. </w:t>
      </w:r>
      <w:r w:rsidR="004C0E54">
        <w:t>Eine besondere Bedeutung hat die Einführungsphase, da hier der Markteintritt erfolgt</w:t>
      </w:r>
      <w:r w:rsidR="001C444D">
        <w:t xml:space="preserve"> und somit die Pay-off-Zeit</w:t>
      </w:r>
      <w:r>
        <w:t xml:space="preserve"> beginnt</w:t>
      </w:r>
      <w:r w:rsidR="001C444D">
        <w:t xml:space="preserve"> (vgl. Kapitel </w:t>
      </w:r>
      <w:r w:rsidR="001C444D">
        <w:fldChar w:fldCharType="begin"/>
      </w:r>
      <w:r w:rsidR="001C444D">
        <w:instrText xml:space="preserve"> REF _Ref445029358 \r \h </w:instrText>
      </w:r>
      <w:r w:rsidR="001C444D">
        <w:fldChar w:fldCharType="separate"/>
      </w:r>
      <w:r w:rsidR="001C444D">
        <w:t>2.1</w:t>
      </w:r>
      <w:r w:rsidR="001C444D">
        <w:fldChar w:fldCharType="end"/>
      </w:r>
      <w:r w:rsidR="001C444D">
        <w:t>). Die Steuerung der Einführung erfolgt</w:t>
      </w:r>
      <w:r w:rsidR="004C0E54">
        <w:t xml:space="preserve"> über das sogenannte Release-Management, welches im folgenden Kapitel erläutert wird.</w:t>
      </w:r>
    </w:p>
    <w:p w14:paraId="710E0314" w14:textId="5CCBA394" w:rsidR="00461FAA" w:rsidRDefault="00461FAA" w:rsidP="00461FAA">
      <w:pPr>
        <w:pStyle w:val="berschrift2"/>
      </w:pPr>
      <w:bookmarkStart w:id="44" w:name="_Ref446517190"/>
      <w:bookmarkStart w:id="45" w:name="_Toc451345531"/>
      <w:r>
        <w:lastRenderedPageBreak/>
        <w:t xml:space="preserve">Produktveröffentlichung durch Standards im </w:t>
      </w:r>
      <w:r w:rsidR="00803CAA">
        <w:t>Release-Management</w:t>
      </w:r>
      <w:bookmarkEnd w:id="44"/>
      <w:bookmarkEnd w:id="45"/>
    </w:p>
    <w:p w14:paraId="5219C75E" w14:textId="6A84C24A" w:rsidR="003C772E" w:rsidRDefault="00D477E1" w:rsidP="00E8229F">
      <w:r>
        <w:t>Um neue Produkte oder Veränderungen</w:t>
      </w:r>
      <w:r w:rsidR="00BF202D">
        <w:t xml:space="preserve"> an Produkten</w:t>
      </w:r>
      <w:r>
        <w:t xml:space="preserve"> zu veröffentlichen</w:t>
      </w:r>
      <w:r w:rsidR="00382961">
        <w:t xml:space="preserve"> bedingt es einer klaren Abwicklung über einen Prozess </w:t>
      </w:r>
      <w:sdt>
        <w:sdtPr>
          <w:id w:val="280849578"/>
          <w:citation/>
        </w:sdtPr>
        <w:sdtContent>
          <w:r w:rsidR="00382961">
            <w:fldChar w:fldCharType="begin"/>
          </w:r>
          <w:r w:rsidR="00382961">
            <w:instrText xml:space="preserve">CITATION Aum09 \p "S. 323" \l 1031 </w:instrText>
          </w:r>
          <w:r w:rsidR="00382961">
            <w:fldChar w:fldCharType="separate"/>
          </w:r>
          <w:r w:rsidR="00382961">
            <w:rPr>
              <w:noProof/>
            </w:rPr>
            <w:t>(Aumayr 2009, S. 323)</w:t>
          </w:r>
          <w:r w:rsidR="00382961">
            <w:fldChar w:fldCharType="end"/>
          </w:r>
        </w:sdtContent>
      </w:sdt>
      <w:r w:rsidR="00382961">
        <w:t xml:space="preserve">. </w:t>
      </w:r>
      <w:r w:rsidR="001C444D">
        <w:t xml:space="preserve">Je nach Substanz des Produkts (vgl. Kapitel </w:t>
      </w:r>
      <w:r w:rsidR="001C444D">
        <w:fldChar w:fldCharType="begin"/>
      </w:r>
      <w:r w:rsidR="001C444D">
        <w:instrText xml:space="preserve"> REF _Ref445650529 \r \h </w:instrText>
      </w:r>
      <w:r w:rsidR="001C444D">
        <w:fldChar w:fldCharType="separate"/>
      </w:r>
      <w:r w:rsidR="001C444D">
        <w:t>2.2</w:t>
      </w:r>
      <w:r w:rsidR="001C444D">
        <w:fldChar w:fldCharType="end"/>
      </w:r>
      <w:r w:rsidR="001C444D">
        <w:t xml:space="preserve">) spielt die IT dabei eine größere (immateriell) oder kleinere (materiell) Rolle. Im Fokus dieser Ausarbeitung stehen gemäß Zielsetzung (vgl. Kapitel </w:t>
      </w:r>
      <w:r w:rsidR="001C444D">
        <w:fldChar w:fldCharType="begin"/>
      </w:r>
      <w:r w:rsidR="001C444D">
        <w:instrText xml:space="preserve"> PAGEREF _Ref445636100 \h </w:instrText>
      </w:r>
      <w:r w:rsidR="001C444D">
        <w:fldChar w:fldCharType="separate"/>
      </w:r>
      <w:r w:rsidR="001C444D">
        <w:rPr>
          <w:noProof/>
        </w:rPr>
        <w:t>1</w:t>
      </w:r>
      <w:r w:rsidR="001C444D">
        <w:fldChar w:fldCharType="end"/>
      </w:r>
      <w:r w:rsidR="001C444D">
        <w:t xml:space="preserve">) ausschließlich </w:t>
      </w:r>
      <w:r w:rsidR="00436A4E">
        <w:t xml:space="preserve">die für die IT </w:t>
      </w:r>
      <w:r w:rsidR="00C95B01">
        <w:t>relevanten Prozesse</w:t>
      </w:r>
      <w:r w:rsidR="001C444D">
        <w:t>. Der Veränderungsprozess erfolgt hi</w:t>
      </w:r>
      <w:r w:rsidR="00436A4E">
        <w:t>er</w:t>
      </w:r>
      <w:r w:rsidR="001C444D">
        <w:t xml:space="preserve"> über</w:t>
      </w:r>
      <w:r w:rsidR="00C95B01">
        <w:t xml:space="preserve"> die Veröffentlichung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Content>
          <w:r w:rsidR="003C772E">
            <w:fldChar w:fldCharType="begin"/>
          </w:r>
          <w:r w:rsidR="003C772E">
            <w:instrText xml:space="preserve">CITATION Pic14 \p "S. 5" \l 1031 </w:instrText>
          </w:r>
          <w:r w:rsidR="003C772E">
            <w:fldChar w:fldCharType="separate"/>
          </w:r>
          <w:r w:rsidR="003C772E">
            <w:rPr>
              <w:noProof/>
            </w:rPr>
            <w:t>(Pichler 2014, S. 5)</w:t>
          </w:r>
          <w:r w:rsidR="003C772E">
            <w:fldChar w:fldCharType="end"/>
          </w:r>
        </w:sdtContent>
      </w:sdt>
      <w:r>
        <w:t>.</w:t>
      </w:r>
      <w:r w:rsidR="00C95B01">
        <w:t xml:space="preserve"> </w:t>
      </w:r>
      <w:r w:rsidR="003C772E">
        <w:t>D</w:t>
      </w:r>
      <w:r w:rsidR="00C95B01">
        <w:t>er</w:t>
      </w:r>
      <w:r w:rsidR="004530A1">
        <w:t xml:space="preserve"> Zusammenhang </w:t>
      </w:r>
      <w:r w:rsidR="00C95B01">
        <w:t>zwischen Produkt und Release wird</w:t>
      </w:r>
      <w:r w:rsidR="004530A1">
        <w:t xml:space="preserve"> durch die </w:t>
      </w:r>
      <w:r w:rsidR="004C0E54" w:rsidRPr="004C0E54">
        <w:fldChar w:fldCharType="begin"/>
      </w:r>
      <w:r w:rsidR="004C0E54" w:rsidRPr="004C0E54">
        <w:instrText xml:space="preserve"> REF _Ref445901269 \h  \* MERGEFORMAT </w:instrText>
      </w:r>
      <w:r w:rsidR="004C0E54" w:rsidRPr="004C0E54">
        <w:fldChar w:fldCharType="separate"/>
      </w:r>
      <w:r w:rsidR="004C0E54" w:rsidRPr="004C0E54">
        <w:t xml:space="preserve">Abbildung </w:t>
      </w:r>
      <w:r w:rsidR="004C0E54" w:rsidRPr="004C0E54">
        <w:rPr>
          <w:noProof/>
        </w:rPr>
        <w:t>2</w:t>
      </w:r>
      <w:r w:rsidR="004C0E54" w:rsidRPr="004C0E54">
        <w:t>.</w:t>
      </w:r>
      <w:r w:rsidR="004C0E54" w:rsidRPr="004C0E54">
        <w:rPr>
          <w:noProof/>
        </w:rPr>
        <w:t>2</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r>
        <w:rPr>
          <w:noProof/>
        </w:rPr>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24">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4831AE5C" w:rsidR="003C772E" w:rsidRPr="00CD6296" w:rsidRDefault="004530A1" w:rsidP="00CD6296">
      <w:pPr>
        <w:pStyle w:val="Beschriftung"/>
      </w:pPr>
      <w:bookmarkStart w:id="46" w:name="_Ref445901269"/>
      <w:bookmarkStart w:id="47" w:name="_Ref445031218"/>
      <w:bookmarkStart w:id="48" w:name="_Toc450745667"/>
      <w:r w:rsidRPr="00CD6296">
        <w:t xml:space="preserve">Abbildung </w:t>
      </w:r>
      <w:fldSimple w:instr=" STYLEREF 1 \s ">
        <w:r w:rsidR="00CD6296" w:rsidRPr="00CD6296">
          <w:t>2</w:t>
        </w:r>
      </w:fldSimple>
      <w:r w:rsidR="00CD6296" w:rsidRPr="00CD6296">
        <w:t>.</w:t>
      </w:r>
      <w:fldSimple w:instr=" SEQ Abbildung \* ARABIC \s 1 ">
        <w:r w:rsidR="00CD6296" w:rsidRPr="00CD6296">
          <w:t>3</w:t>
        </w:r>
      </w:fldSimple>
      <w:bookmarkEnd w:id="46"/>
      <w:r w:rsidRPr="00CD6296">
        <w:t>: Zusammenhang Produkt zu Release</w:t>
      </w:r>
      <w:bookmarkEnd w:id="47"/>
      <w:bookmarkEnd w:id="48"/>
    </w:p>
    <w:p w14:paraId="12FE5D9B" w14:textId="286E4C96" w:rsidR="004530A1" w:rsidRPr="004530A1" w:rsidRDefault="004530A1" w:rsidP="004530A1">
      <w:pPr>
        <w:jc w:val="center"/>
      </w:pPr>
      <w:r>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14:paraId="5E7FAE0B" w14:textId="68EC55FF" w:rsidR="002B69AD" w:rsidRDefault="00436A4E" w:rsidP="00E8229F">
      <w:r w:rsidRPr="00C95B01">
        <w:rPr>
          <w:i/>
        </w:rPr>
        <w:t>Pichler</w:t>
      </w:r>
      <w:r>
        <w:t xml:space="preserve"> </w:t>
      </w:r>
      <w:sdt>
        <w:sdtPr>
          <w:id w:val="544107464"/>
          <w:citation/>
        </w:sdtPr>
        <w:sdtContent>
          <w:r>
            <w:fldChar w:fldCharType="begin"/>
          </w:r>
          <w:r>
            <w:instrText xml:space="preserve">CITATION Pic14 \p ", S. 65, 93" \n  \l 1031 </w:instrText>
          </w:r>
          <w:r>
            <w:fldChar w:fldCharType="separate"/>
          </w:r>
          <w:r>
            <w:rPr>
              <w:noProof/>
            </w:rPr>
            <w:t>(2014, S. 65, 93)</w:t>
          </w:r>
          <w:r>
            <w:fldChar w:fldCharType="end"/>
          </w:r>
        </w:sdtContent>
      </w:sdt>
      <w:r>
        <w:t xml:space="preserve"> beschreibt ein Release als ein Produktinkrement mit definierten Funktionsumfang, welches an den Kunden bzw. Anwender ausgeliefert wird. Gemäß </w:t>
      </w:r>
      <w:r w:rsidRPr="00853517">
        <w:rPr>
          <w:i/>
        </w:rPr>
        <w:t>ITIL</w:t>
      </w:r>
      <w:r>
        <w:t xml:space="preserve"> </w:t>
      </w:r>
      <w:sdt>
        <w:sdtPr>
          <w:id w:val="-1307706888"/>
          <w:citation/>
        </w:sdtPr>
        <w:sdtContent>
          <w:r>
            <w:fldChar w:fldCharType="begin"/>
          </w:r>
          <w:r>
            <w:instrText xml:space="preserve">CITATION AXE11 \p "S. 325" \l 1031 </w:instrText>
          </w:r>
          <w:r>
            <w:fldChar w:fldCharType="separate"/>
          </w:r>
          <w:r>
            <w:rPr>
              <w:noProof/>
            </w:rPr>
            <w:t>(AXELOS 2011, S. 325)</w:t>
          </w:r>
          <w:r>
            <w:fldChar w:fldCharType="end"/>
          </w:r>
        </w:sdtContent>
      </w:sdt>
      <w:r>
        <w:t xml:space="preserve"> ist ein Release, eine </w:t>
      </w:r>
      <w:r w:rsidR="00BF7373">
        <w:t xml:space="preserve">Veränderung </w:t>
      </w:r>
      <w:r>
        <w:t xml:space="preserve">oder die Kombination mehrerer Änderungen an einem </w:t>
      </w:r>
      <w:r w:rsidR="00A61508">
        <w:t>IT-Service</w:t>
      </w:r>
      <w:r>
        <w:t>, welche gemeinsam erstellt, getestet und installiert werden. Auf den ersten</w:t>
      </w:r>
      <w:r w:rsidR="00C46E62">
        <w:t xml:space="preserve"> Blick scheinen diese beiden Definitionen nicht zusammen zu passen, da </w:t>
      </w:r>
      <w:r w:rsidR="00BF7373">
        <w:t>sich die Erste</w:t>
      </w:r>
      <w:r w:rsidR="00C46E62">
        <w:t xml:space="preserve"> auf ein</w:t>
      </w:r>
      <w:r w:rsidR="00BF7373">
        <w:t xml:space="preserve"> Produkt und die Zweite</w:t>
      </w:r>
      <w:r w:rsidR="00C46E62">
        <w:t xml:space="preserve"> auf einen </w:t>
      </w:r>
      <w:r w:rsidR="00A61508">
        <w:t>IT-Service</w:t>
      </w:r>
      <w:r w:rsidR="00C46E62">
        <w:t xml:space="preserve"> bezieht. Ein </w:t>
      </w:r>
      <w:r w:rsidR="00A61508">
        <w:t>IT-Service</w:t>
      </w:r>
      <w:r w:rsidR="00C46E62">
        <w:t xml:space="preserve"> dient laut </w:t>
      </w:r>
      <w:r w:rsidR="00C46E62" w:rsidRPr="00853517">
        <w:rPr>
          <w:i/>
        </w:rPr>
        <w:t>ITIL</w:t>
      </w:r>
      <w:r w:rsidR="00C46E62">
        <w:t xml:space="preserve"> </w:t>
      </w:r>
      <w:sdt>
        <w:sdtPr>
          <w:id w:val="-1107042840"/>
          <w:citation/>
        </w:sdtPr>
        <w:sdtContent>
          <w:r w:rsidR="00C46E62">
            <w:fldChar w:fldCharType="begin"/>
          </w:r>
          <w:r w:rsidR="00C46E62">
            <w:instrText xml:space="preserve">CITATION AXE11 \p "S. 328" \l 1031 </w:instrText>
          </w:r>
          <w:r w:rsidR="00C46E62">
            <w:fldChar w:fldCharType="separate"/>
          </w:r>
          <w:r w:rsidR="00C46E62">
            <w:rPr>
              <w:noProof/>
            </w:rPr>
            <w:t>(AXELOS 2011, S. 328)</w:t>
          </w:r>
          <w:r w:rsidR="00C46E62">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C46E62">
        <w:t>2.2</w:t>
      </w:r>
      <w:r w:rsidR="00C46E62">
        <w:fldChar w:fldCharType="end"/>
      </w:r>
      <w:r w:rsidR="00C46E62">
        <w:t xml:space="preserve">). Die unterschiedlichen Begriffe entstehen durch die verschiedene Perspektiven der Autoren. Während </w:t>
      </w:r>
      <w:r w:rsidR="00C46E62" w:rsidRPr="00C46E62">
        <w:rPr>
          <w:i/>
        </w:rPr>
        <w:t>Pichler</w:t>
      </w:r>
      <w:r w:rsidR="00C46E62">
        <w:rPr>
          <w:i/>
        </w:rPr>
        <w:t xml:space="preserve"> </w:t>
      </w:r>
      <w:r w:rsidR="00C46E62">
        <w:t>aus Sicht des Produkt-Managements</w:t>
      </w:r>
      <w:r w:rsidR="00BF7373">
        <w:t xml:space="preserve"> arbeitet, bezieht sich </w:t>
      </w:r>
      <w:r w:rsidR="00BF7373" w:rsidRPr="00853517">
        <w:rPr>
          <w:i/>
        </w:rPr>
        <w:t>ITIL</w:t>
      </w:r>
      <w:r w:rsidR="00BF7373">
        <w:t xml:space="preserve"> auf die Sicht des </w:t>
      </w:r>
      <w:r w:rsidR="00A61508">
        <w:t>IT-Service</w:t>
      </w:r>
      <w:r w:rsidR="00BF7373">
        <w:t xml:space="preserve">-Managements. Als </w:t>
      </w:r>
      <w:r w:rsidR="00A61508">
        <w:t>IT-Service</w:t>
      </w:r>
      <w:r w:rsidR="00BF7373">
        <w:t xml:space="preserve">-Management bezeichnet </w:t>
      </w:r>
      <w:r w:rsidR="00BF7373" w:rsidRPr="00853517">
        <w:rPr>
          <w:i/>
        </w:rPr>
        <w:t>ITIL</w:t>
      </w:r>
      <w:r w:rsidR="00BF7373">
        <w:t xml:space="preserve"> </w:t>
      </w:r>
      <w:sdt>
        <w:sdtPr>
          <w:id w:val="-747193259"/>
          <w:citation/>
        </w:sdtPr>
        <w:sdtContent>
          <w:r w:rsidR="00BF7373">
            <w:fldChar w:fldCharType="begin"/>
          </w:r>
          <w:r w:rsidR="00BF7373">
            <w:instrText xml:space="preserve">CITATION AXE11 \p "S. 18" \l 1031 </w:instrText>
          </w:r>
          <w:r w:rsidR="00BF7373">
            <w:fldChar w:fldCharType="separate"/>
          </w:r>
          <w:r w:rsidR="00BF7373">
            <w:rPr>
              <w:noProof/>
            </w:rPr>
            <w:t>(AXELOS 2011, S. 18)</w:t>
          </w:r>
          <w:r w:rsidR="00BF7373">
            <w:fldChar w:fldCharType="end"/>
          </w:r>
        </w:sdtContent>
      </w:sdt>
      <w:r w:rsidR="00BF7373">
        <w:t xml:space="preserve"> die Bereitstellung und Verwaltung von qualitativen </w:t>
      </w:r>
      <w:r w:rsidR="00A61508">
        <w:t>IT-Service</w:t>
      </w:r>
      <w:r w:rsidR="00BF7373">
        <w:t xml:space="preserve">s durch </w:t>
      </w:r>
      <w:r w:rsidR="00A61508">
        <w:t>IT-Service-</w:t>
      </w:r>
      <w:r w:rsidR="00BF7373">
        <w:t>Anbieter.</w:t>
      </w:r>
      <w:r w:rsidR="00834B5B">
        <w:t xml:space="preserve"> D</w:t>
      </w:r>
      <w:r w:rsidR="005B656A">
        <w:t xml:space="preserve">ie Aufgabenteilung zwischen Produkt- und </w:t>
      </w:r>
      <w:r w:rsidR="00A61508">
        <w:t>IT-Service</w:t>
      </w:r>
      <w:r w:rsidR="005B656A">
        <w:t xml:space="preserve">-Management </w:t>
      </w:r>
      <w:r w:rsidR="00A61508">
        <w:t>kann zwischen verschiedenen Unternehmen variie</w:t>
      </w:r>
      <w:r w:rsidR="00A61508">
        <w:lastRenderedPageBreak/>
        <w:t>ren. Eine Variante ist, dass</w:t>
      </w:r>
      <w:r w:rsidR="00834B5B">
        <w:t xml:space="preserve"> das fertige Produ</w:t>
      </w:r>
      <w:r w:rsidR="005B656A">
        <w:t>kt</w:t>
      </w:r>
      <w:r w:rsidR="00834B5B">
        <w:t xml:space="preserve"> an das </w:t>
      </w:r>
      <w:r w:rsidR="00A61508">
        <w:t>IT-Service</w:t>
      </w:r>
      <w:r w:rsidR="00834B5B">
        <w:t xml:space="preserve">-Management übergeben und dort veröffentlicht und bis zur nächsten Änderung betrieben, gewartet und </w:t>
      </w:r>
      <w:r w:rsidR="006A193F">
        <w:t>dafür</w:t>
      </w:r>
      <w:r w:rsidR="005B656A">
        <w:t xml:space="preserve"> </w:t>
      </w:r>
      <w:r w:rsidR="00834B5B">
        <w:t>Support angeboten</w:t>
      </w:r>
      <w:r w:rsidR="00A61508">
        <w:t xml:space="preserve"> wird</w:t>
      </w:r>
      <w:r w:rsidR="00834B5B">
        <w:t xml:space="preserve">. </w:t>
      </w:r>
      <w:r w:rsidR="005B656A">
        <w:t>Eine weitere Differenzierung kann durch die Ausgliederung der IT Entwick</w:t>
      </w:r>
      <w:r w:rsidR="00A61508">
        <w:t>lung aus dem Produkt-Management</w:t>
      </w:r>
      <w:r w:rsidR="005B656A">
        <w:t xml:space="preserve"> erfolgen. In diesem Konstrukt definiert das Produkt-Management Anforderungen an die IT Entwicklung, welche diese umsetzt und zu Veröffentlichung an das </w:t>
      </w:r>
      <w:r w:rsidR="00A61508">
        <w:t>IT-Service</w:t>
      </w:r>
      <w:r w:rsidR="005B656A">
        <w:t>-Management weiter gibt.</w:t>
      </w:r>
      <w:r w:rsidR="006A193F">
        <w:t xml:space="preserve"> </w:t>
      </w:r>
      <w:r w:rsidR="009D2F47">
        <w:t>Z</w:t>
      </w:r>
      <w:r w:rsidR="006A193F">
        <w:t xml:space="preserve">wischen Produkt und </w:t>
      </w:r>
      <w:r w:rsidR="00A61508">
        <w:t>IT-Service</w:t>
      </w:r>
      <w:r w:rsidR="006A193F">
        <w:t xml:space="preserve"> </w:t>
      </w:r>
      <w:r w:rsidR="009D2F47">
        <w:t xml:space="preserve">kann hierbei </w:t>
      </w:r>
      <w:r w:rsidR="006A193F">
        <w:t xml:space="preserve">eine m : n - Beziehung </w:t>
      </w:r>
      <w:r w:rsidR="009D2F47">
        <w:t>bestehen, d. h.</w:t>
      </w:r>
      <w:r w:rsidR="006A193F">
        <w:t xml:space="preserve"> ein Produkt kann durch mehrere </w:t>
      </w:r>
      <w:r w:rsidR="00A61508">
        <w:t>IT-Service</w:t>
      </w:r>
      <w:r w:rsidR="006A193F">
        <w:t xml:space="preserve">s realisiert werden und ein </w:t>
      </w:r>
      <w:r w:rsidR="00A61508">
        <w:t>IT-Service</w:t>
      </w:r>
      <w:r w:rsidR="006A193F">
        <w:t xml:space="preserve"> kann mehrere Produkte unterstützen.</w:t>
      </w:r>
      <w:r w:rsidR="005B656A">
        <w:t xml:space="preserve"> </w:t>
      </w:r>
      <w:r w:rsidR="009D2F47">
        <w:t xml:space="preserve">Solch eine Konstellation wird </w:t>
      </w:r>
      <w:commentRangeStart w:id="49"/>
      <w:r w:rsidR="009D2F47">
        <w:t xml:space="preserve">in Kapitel </w:t>
      </w:r>
      <w:r w:rsidR="009D2F47">
        <w:fldChar w:fldCharType="begin"/>
      </w:r>
      <w:r w:rsidR="009D2F47">
        <w:instrText xml:space="preserve"> REF _Ref442964114 \r \h </w:instrText>
      </w:r>
      <w:r w:rsidR="009D2F47">
        <w:fldChar w:fldCharType="separate"/>
      </w:r>
      <w:r w:rsidR="009D2F47">
        <w:t>6</w:t>
      </w:r>
      <w:r w:rsidR="009D2F47">
        <w:fldChar w:fldCharType="end"/>
      </w:r>
      <w:r w:rsidR="009D2F47">
        <w:t xml:space="preserve"> beschrieben</w:t>
      </w:r>
      <w:commentRangeEnd w:id="49"/>
      <w:r w:rsidR="00D53062">
        <w:rPr>
          <w:rStyle w:val="Kommentarzeichen"/>
        </w:rPr>
        <w:commentReference w:id="49"/>
      </w:r>
      <w:r w:rsidR="009D2F47">
        <w:t xml:space="preserve">. </w:t>
      </w:r>
      <w:r w:rsidR="00470564">
        <w:t xml:space="preserve">Der meist genutzte Ansatz </w:t>
      </w:r>
      <w:r w:rsidR="005B656A">
        <w:t xml:space="preserve">im </w:t>
      </w:r>
      <w:r w:rsidR="00A61508">
        <w:t>IT-Service</w:t>
      </w:r>
      <w:r w:rsidR="005B656A">
        <w:t>-Management Umfeld</w:t>
      </w:r>
      <w:r w:rsidR="00470564">
        <w:t xml:space="preserve"> ist die</w:t>
      </w:r>
      <w:r w:rsidR="005B656A">
        <w:t xml:space="preserve"> bereits genannte</w:t>
      </w:r>
      <w:r w:rsidR="00470564">
        <w:t xml:space="preserve"> Best Practice Sammlung Information Technology Infrastructure Library (ITIL)</w:t>
      </w:r>
      <w:sdt>
        <w:sdtPr>
          <w:id w:val="514422447"/>
          <w:citation/>
        </w:sdtPr>
        <w:sdtContent>
          <w:r w:rsidR="00470564">
            <w:fldChar w:fldCharType="begin"/>
          </w:r>
          <w:r w:rsidR="00470564">
            <w:instrText xml:space="preserve">CITATION AXE11 \p "S. VIII" \l 1031 </w:instrText>
          </w:r>
          <w:r w:rsidR="00470564">
            <w:fldChar w:fldCharType="separate"/>
          </w:r>
          <w:r w:rsidR="00470564">
            <w:rPr>
              <w:noProof/>
            </w:rPr>
            <w:t xml:space="preserve"> (AXELOS 2011, S. VIII)</w:t>
          </w:r>
          <w:r w:rsidR="00470564">
            <w:fldChar w:fldCharType="end"/>
          </w:r>
        </w:sdtContent>
      </w:sdt>
      <w:r w:rsidR="00470564">
        <w:t xml:space="preserve">. Es dient als Hilfestellung bei der Etablierung von </w:t>
      </w:r>
      <w:r w:rsidR="00A61508">
        <w:t>IT-Service</w:t>
      </w:r>
      <w:r w:rsidR="00470564">
        <w:t>-Management Prozessen und lässt sich den individuellen Bedürfnissen anpassen</w:t>
      </w:r>
      <w:sdt>
        <w:sdtPr>
          <w:id w:val="-61652819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Im Unterschied zur ISO/IEC 20000 Norm, welche einen formellen und universellen Standard beschreibt, ist ITIL eine Wissenssam</w:t>
      </w:r>
      <w:r w:rsidR="00D53062">
        <w:t>mlung, die beschreibt wie der ISO/IEC-</w:t>
      </w:r>
      <w:r w:rsidR="00470564">
        <w:t>Standard erreicht werden kann</w:t>
      </w:r>
      <w:sdt>
        <w:sdtPr>
          <w:id w:val="-3596850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xml:space="preserve">. </w:t>
      </w:r>
      <w:r w:rsidR="005B656A">
        <w:t xml:space="preserve">In </w:t>
      </w:r>
      <w:r w:rsidR="00470564">
        <w:t xml:space="preserve">ITIL </w:t>
      </w:r>
      <w:r w:rsidR="005B656A">
        <w:t>wird ein</w:t>
      </w:r>
      <w:r w:rsidR="00470564">
        <w:t xml:space="preserve"> Service Lebenszyklus mit</w:t>
      </w:r>
      <w:r w:rsidR="002B69AD">
        <w:t xml:space="preserve"> fünf Stadien</w:t>
      </w:r>
      <w:r w:rsidR="005B656A">
        <w:t xml:space="preserve"> </w:t>
      </w:r>
      <w:r w:rsidR="00A61508">
        <w:t>dargestellt</w:t>
      </w:r>
      <w:sdt>
        <w:sdtPr>
          <w:id w:val="-1589766208"/>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E668F2">
        <w:t>:</w:t>
      </w:r>
    </w:p>
    <w:p w14:paraId="044F5B82" w14:textId="39B0E121" w:rsidR="00E668F2" w:rsidRDefault="00E668F2" w:rsidP="00E668F2">
      <w:pPr>
        <w:pStyle w:val="Listenabsatz"/>
        <w:numPr>
          <w:ilvl w:val="0"/>
          <w:numId w:val="18"/>
        </w:numPr>
      </w:pPr>
      <w:r>
        <w:t>Service Strategy</w:t>
      </w:r>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proofErr w:type="spellStart"/>
      <w:r>
        <w:t>Continual</w:t>
      </w:r>
      <w:proofErr w:type="spellEnd"/>
      <w:r>
        <w:t xml:space="preserve"> Service </w:t>
      </w:r>
      <w:proofErr w:type="spellStart"/>
      <w:r>
        <w:t>Improvement</w:t>
      </w:r>
      <w:proofErr w:type="spellEnd"/>
    </w:p>
    <w:p w14:paraId="4FA82CDB" w14:textId="4D6406D7" w:rsidR="00D477E1" w:rsidRDefault="00F369E1" w:rsidP="00E8229F">
      <w:r>
        <w:t>I</w:t>
      </w:r>
      <w:r w:rsidR="00E668F2">
        <w:t>m Zentrum steht die Service S</w:t>
      </w:r>
      <w:r>
        <w:t>trategy</w:t>
      </w:r>
      <w:r w:rsidR="00E668F2">
        <w:t xml:space="preserve">, welche </w:t>
      </w:r>
      <w:r w:rsidR="00577DC0">
        <w:t xml:space="preserve">die </w:t>
      </w:r>
      <w:r w:rsidR="00E668F2">
        <w:t>Regeln und Prinzipien für den kompletten Service Lebenszyklus sowie das Service-Portfolio beschreibt</w:t>
      </w:r>
      <w:sdt>
        <w:sdtPr>
          <w:id w:val="-1539806631"/>
          <w:citation/>
        </w:sdtPr>
        <w:sdtContent>
          <w:r w:rsidR="00E668F2">
            <w:fldChar w:fldCharType="begin"/>
          </w:r>
          <w:r w:rsidR="00E668F2">
            <w:instrText xml:space="preserve">CITATION AXE11 \p "S. 32" \l 1031 </w:instrText>
          </w:r>
          <w:r w:rsidR="00E668F2">
            <w:fldChar w:fldCharType="separate"/>
          </w:r>
          <w:r w:rsidR="00E668F2">
            <w:rPr>
              <w:noProof/>
            </w:rPr>
            <w:t xml:space="preserve"> (AXELOS 2011, S. 32)</w:t>
          </w:r>
          <w:r w:rsidR="00E668F2">
            <w:fldChar w:fldCharType="end"/>
          </w:r>
        </w:sdtContent>
      </w:sdt>
      <w:r w:rsidR="00E668F2">
        <w:t xml:space="preserve">. Innerhalb des Service Design Stadiums erfolgt die Zusammenfassung aller notwendigen Informationen für die Überführung und den Betrieb eines Service innerhalb des sogenannten Service Design Packages </w:t>
      </w:r>
      <w:sdt>
        <w:sdtPr>
          <w:id w:val="2069297039"/>
          <w:citation/>
        </w:sdtPr>
        <w:sdtContent>
          <w:r w:rsidR="00E668F2">
            <w:fldChar w:fldCharType="begin"/>
          </w:r>
          <w:r w:rsidR="00E668F2">
            <w:instrText xml:space="preserve">CITATION AXE11 \p "S. 32" \l 1031 </w:instrText>
          </w:r>
          <w:r w:rsidR="00E668F2">
            <w:fldChar w:fldCharType="separate"/>
          </w:r>
          <w:r w:rsidR="00E668F2">
            <w:rPr>
              <w:noProof/>
            </w:rPr>
            <w:t>(AXELOS 2011, S. 32)</w:t>
          </w:r>
          <w:r w:rsidR="00E668F2">
            <w:fldChar w:fldCharType="end"/>
          </w:r>
        </w:sdtContent>
      </w:sdt>
      <w:r w:rsidR="00E668F2">
        <w:t xml:space="preserve">. </w:t>
      </w:r>
      <w:r w:rsidR="00F74DE6">
        <w:t>Die Service Transition stellt sicher, dass alle Erwartungen der Stakeholder eines Service bei Änderungen berücksichtigt werden und dabei das Risiko sowie die Beeinflussung dessen minimal sind</w:t>
      </w:r>
      <w:sdt>
        <w:sdtPr>
          <w:id w:val="556973668"/>
          <w:citation/>
        </w:sdtPr>
        <w:sdtContent>
          <w:r w:rsidR="00F74DE6">
            <w:fldChar w:fldCharType="begin"/>
          </w:r>
          <w:r w:rsidR="00F74DE6">
            <w:instrText xml:space="preserve">CITATION AXE11 \p "S. IX" \l 1031 </w:instrText>
          </w:r>
          <w:r w:rsidR="00F74DE6">
            <w:fldChar w:fldCharType="separate"/>
          </w:r>
          <w:r w:rsidR="00F74DE6">
            <w:rPr>
              <w:noProof/>
            </w:rPr>
            <w:t xml:space="preserve"> (AXELOS 2011, S. IX)</w:t>
          </w:r>
          <w:r w:rsidR="00F74DE6">
            <w:fldChar w:fldCharType="end"/>
          </w:r>
        </w:sdtContent>
      </w:sdt>
      <w:r w:rsidR="00F74DE6">
        <w:t>. Service Operation stellt den definierten Service letztendlich bereit</w:t>
      </w:r>
      <w:sdt>
        <w:sdtPr>
          <w:id w:val="816690563"/>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Jederzeit präsent ist die </w:t>
      </w:r>
      <w:proofErr w:type="spellStart"/>
      <w:r w:rsidR="00F74DE6">
        <w:t>Continual</w:t>
      </w:r>
      <w:proofErr w:type="spellEnd"/>
      <w:r w:rsidR="00F74DE6">
        <w:t xml:space="preserve"> Service </w:t>
      </w:r>
      <w:proofErr w:type="spellStart"/>
      <w:r w:rsidR="00F74DE6">
        <w:t>Improvement</w:t>
      </w:r>
      <w:proofErr w:type="spellEnd"/>
      <w:r w:rsidR="00F74DE6">
        <w:t>, welche die kontinuierliche Verbesserung der Organisation sicherstellt</w:t>
      </w:r>
      <w:sdt>
        <w:sdtPr>
          <w:id w:val="496855251"/>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w:t>
      </w:r>
      <w:r w:rsidR="002B69AD">
        <w:t xml:space="preserve">Jedes </w:t>
      </w:r>
      <w:r w:rsidR="00F74DE6">
        <w:t>der genannten</w:t>
      </w:r>
      <w:r w:rsidR="002B69AD">
        <w:t xml:space="preserve"> Stadien hat individuelle Prinzipien, Prozesse, Erfolgsfaktoren und Risiken</w:t>
      </w:r>
      <w:sdt>
        <w:sdtPr>
          <w:id w:val="-1870677763"/>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2B69AD">
        <w:t>.</w:t>
      </w:r>
      <w:r w:rsidR="00F74DE6">
        <w:t xml:space="preserve"> Das Release-Management ist ein Teilaspekt der Ser</w:t>
      </w:r>
      <w:r w:rsidR="00F74DE6">
        <w:lastRenderedPageBreak/>
        <w:t xml:space="preserve">vice Transition, daher wird dieses Stadium detaillierter beschrieben. </w:t>
      </w:r>
      <w:r w:rsidR="00577DC0">
        <w:t>Die Ziele der Service Transition lauten u. a. wie folgt</w:t>
      </w:r>
      <w:sdt>
        <w:sdtPr>
          <w:id w:val="1512560936"/>
          <w:citation/>
        </w:sdtPr>
        <w:sdtContent>
          <w:r w:rsidR="00577DC0">
            <w:fldChar w:fldCharType="begin"/>
          </w:r>
          <w:r w:rsidR="00577DC0">
            <w:instrText xml:space="preserve">CITATION AXE11 \p "S. 4" \l 1031 </w:instrText>
          </w:r>
          <w:r w:rsidR="00577DC0">
            <w:fldChar w:fldCharType="separate"/>
          </w:r>
          <w:r w:rsidR="00577DC0">
            <w:rPr>
              <w:noProof/>
            </w:rPr>
            <w:t xml:space="preserve"> (AXELOS 2011, S. 4)</w:t>
          </w:r>
          <w:r w:rsidR="00577DC0">
            <w:fldChar w:fldCharType="end"/>
          </w:r>
        </w:sdtContent>
      </w:sdt>
      <w:r w:rsidR="00577DC0">
        <w:t>:</w:t>
      </w:r>
    </w:p>
    <w:p w14:paraId="23FBCF6A" w14:textId="19973FE0" w:rsidR="00577DC0" w:rsidRDefault="00577DC0" w:rsidP="00577DC0">
      <w:pPr>
        <w:pStyle w:val="Listenabsatz"/>
        <w:numPr>
          <w:ilvl w:val="0"/>
          <w:numId w:val="20"/>
        </w:numPr>
      </w:pPr>
      <w:r>
        <w:t>effizienter und effektiver Umgang mit Änderungen („</w:t>
      </w:r>
      <w:proofErr w:type="spellStart"/>
      <w:r>
        <w:t>Changes</w:t>
      </w:r>
      <w:proofErr w:type="spellEnd"/>
      <w:r>
        <w:t>“)</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t>erfolgreiche Bereitstellung von Releases</w:t>
      </w:r>
    </w:p>
    <w:p w14:paraId="4DABFF26" w14:textId="7C73AD8C" w:rsidR="00D53062" w:rsidRDefault="00577DC0" w:rsidP="00D53062">
      <w:pPr>
        <w:pStyle w:val="Listenabsatz"/>
        <w:numPr>
          <w:ilvl w:val="0"/>
          <w:numId w:val="20"/>
        </w:numPr>
      </w:pPr>
      <w:r>
        <w:t>Sicherstellung des Service Nutzens</w:t>
      </w:r>
    </w:p>
    <w:p w14:paraId="0852A0FA" w14:textId="65D2B3E0" w:rsidR="00D53062" w:rsidRDefault="00D53062" w:rsidP="00D53062">
      <w:r>
        <w:t>Innerhalb der ITIL Service Transition Prinzipien werden verschiedene Richtlinien genannt, um diese Ziel zu erreichen</w:t>
      </w:r>
      <w:sdt>
        <w:sdtPr>
          <w:id w:val="858935803"/>
          <w:citation/>
        </w:sdtPr>
        <w:sdtContent>
          <w:r w:rsidR="00853517">
            <w:fldChar w:fldCharType="begin"/>
          </w:r>
          <w:r w:rsidR="00853517">
            <w:instrText xml:space="preserve">CITATION AXE11 \p "S. 37" \l 1031 </w:instrText>
          </w:r>
          <w:r w:rsidR="00853517">
            <w:fldChar w:fldCharType="separate"/>
          </w:r>
          <w:r w:rsidR="00853517">
            <w:rPr>
              <w:noProof/>
            </w:rPr>
            <w:t xml:space="preserve"> (AXELOS 2011, S. 37)</w:t>
          </w:r>
          <w:r w:rsidR="00853517">
            <w:fldChar w:fldCharType="end"/>
          </w:r>
        </w:sdtContent>
      </w:sdt>
      <w:r>
        <w:t>. Diese Richtlinien gelten unabhängig von der jeweiligen Organisation, müssen jedoch an die vorherrschenden Bedingungen hinsichtlich beispielsweise Kultur und Größe angepasst werden</w:t>
      </w:r>
      <w:sdt>
        <w:sdtPr>
          <w:id w:val="-1296140399"/>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Damit diese Richtlinien greifen ist die Unterstützung durch die Unternehmensführung bei ihrer Durchsetzung entscheidend</w:t>
      </w:r>
      <w:sdt>
        <w:sdtPr>
          <w:id w:val="654808952"/>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Die Richtlinien umfassen die folgenden Punkte</w:t>
      </w:r>
      <w:sdt>
        <w:sdtPr>
          <w:id w:val="65796210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w:t>
      </w:r>
    </w:p>
    <w:p w14:paraId="64F647D2" w14:textId="77777777" w:rsidR="00D53062" w:rsidRDefault="00D53062" w:rsidP="00D53062">
      <w:pPr>
        <w:pStyle w:val="Listenabsatz"/>
        <w:numPr>
          <w:ilvl w:val="0"/>
          <w:numId w:val="24"/>
        </w:numPr>
      </w:pPr>
      <w:r>
        <w:t>Implementierung einer eigenen Service Transition Richtlinie</w:t>
      </w:r>
    </w:p>
    <w:p w14:paraId="572E3B8C" w14:textId="77777777" w:rsidR="00D53062" w:rsidRDefault="00D53062" w:rsidP="00D53062">
      <w:pPr>
        <w:pStyle w:val="Listenabsatz"/>
        <w:numPr>
          <w:ilvl w:val="0"/>
          <w:numId w:val="24"/>
        </w:numPr>
      </w:pPr>
      <w:r>
        <w:t xml:space="preserve">alle </w:t>
      </w:r>
      <w:proofErr w:type="spellStart"/>
      <w:r>
        <w:t>Changes</w:t>
      </w:r>
      <w:proofErr w:type="spellEnd"/>
      <w:r>
        <w:t xml:space="preserve"> müssen die Service Transition Prozesse durchlaufen</w:t>
      </w:r>
    </w:p>
    <w:p w14:paraId="23AF5828" w14:textId="77777777" w:rsidR="00D53062" w:rsidRDefault="00D53062" w:rsidP="00D53062">
      <w:pPr>
        <w:pStyle w:val="Listenabsatz"/>
        <w:numPr>
          <w:ilvl w:val="0"/>
          <w:numId w:val="24"/>
        </w:numPr>
      </w:pPr>
      <w:r>
        <w:t>allgemeine Standards und Rahmenwerk sollen übernommen werden</w:t>
      </w:r>
    </w:p>
    <w:p w14:paraId="18D5B865" w14:textId="77777777" w:rsidR="00D53062" w:rsidRDefault="00D53062" w:rsidP="00D53062">
      <w:pPr>
        <w:pStyle w:val="Listenabsatz"/>
        <w:numPr>
          <w:ilvl w:val="0"/>
          <w:numId w:val="24"/>
        </w:numPr>
      </w:pPr>
      <w:r>
        <w:t>Wiederverwendung von bestehenden Prozessen</w:t>
      </w:r>
    </w:p>
    <w:p w14:paraId="5A0FC791" w14:textId="77777777" w:rsidR="00D53062" w:rsidRDefault="00D53062" w:rsidP="00D53062">
      <w:pPr>
        <w:pStyle w:val="Listenabsatz"/>
        <w:numPr>
          <w:ilvl w:val="0"/>
          <w:numId w:val="24"/>
        </w:numPr>
      </w:pPr>
      <w:r>
        <w:t>Ausrichtung der Service Transition Pläne an die Geschäftsbedürfnisse</w:t>
      </w:r>
    </w:p>
    <w:p w14:paraId="2A67ED74" w14:textId="77777777" w:rsidR="00D53062" w:rsidRDefault="00D53062" w:rsidP="00D53062">
      <w:pPr>
        <w:pStyle w:val="Listenabsatz"/>
        <w:numPr>
          <w:ilvl w:val="0"/>
          <w:numId w:val="24"/>
        </w:numPr>
      </w:pPr>
      <w:r>
        <w:t>Stakeholder-Management betreiben</w:t>
      </w:r>
    </w:p>
    <w:p w14:paraId="700D4491" w14:textId="7667944E" w:rsidR="00D53062" w:rsidRDefault="00D53062" w:rsidP="00D53062">
      <w:pPr>
        <w:pStyle w:val="Listenabsatz"/>
        <w:numPr>
          <w:ilvl w:val="0"/>
          <w:numId w:val="24"/>
        </w:numPr>
      </w:pPr>
      <w:r>
        <w:t xml:space="preserve">ein Kontrollsystem </w:t>
      </w:r>
      <w:r w:rsidR="00853517">
        <w:t xml:space="preserve">soll </w:t>
      </w:r>
      <w:r>
        <w:t>auf</w:t>
      </w:r>
      <w:r w:rsidR="00853517">
        <w:t>gesetzt werden</w:t>
      </w:r>
    </w:p>
    <w:p w14:paraId="480C6F2D" w14:textId="77777777" w:rsidR="00D53062" w:rsidRDefault="00D53062" w:rsidP="00D53062">
      <w:pPr>
        <w:pStyle w:val="Listenabsatz"/>
        <w:numPr>
          <w:ilvl w:val="0"/>
          <w:numId w:val="24"/>
        </w:numPr>
      </w:pPr>
      <w:r>
        <w:t>Systeme für Wissens- und Entscheidungs-Management bereitstellen</w:t>
      </w:r>
    </w:p>
    <w:p w14:paraId="2011FEF8" w14:textId="77777777" w:rsidR="00D53062" w:rsidRDefault="00D53062" w:rsidP="00D53062">
      <w:pPr>
        <w:pStyle w:val="Listenabsatz"/>
        <w:numPr>
          <w:ilvl w:val="0"/>
          <w:numId w:val="24"/>
        </w:numPr>
      </w:pPr>
      <w:r>
        <w:t>Release-Pakete nutzen</w:t>
      </w:r>
    </w:p>
    <w:p w14:paraId="6D6F3FF7" w14:textId="7EB17C1A" w:rsidR="00D53062" w:rsidRDefault="00D53062" w:rsidP="00D53062">
      <w:pPr>
        <w:pStyle w:val="Listenabsatz"/>
        <w:numPr>
          <w:ilvl w:val="0"/>
          <w:numId w:val="24"/>
        </w:numPr>
      </w:pPr>
      <w:r>
        <w:t>vorausschauend Änderung</w:t>
      </w:r>
      <w:r w:rsidR="00853517">
        <w:t>en</w:t>
      </w:r>
      <w:r>
        <w:t xml:space="preserve"> einplanen</w:t>
      </w:r>
    </w:p>
    <w:p w14:paraId="5FF5D8B2" w14:textId="77777777" w:rsidR="00D53062" w:rsidRDefault="00D53062" w:rsidP="00D53062">
      <w:pPr>
        <w:pStyle w:val="Listenabsatz"/>
        <w:numPr>
          <w:ilvl w:val="0"/>
          <w:numId w:val="24"/>
        </w:numPr>
      </w:pPr>
      <w:r>
        <w:t>proaktive Ressourcenverwaltung</w:t>
      </w:r>
    </w:p>
    <w:p w14:paraId="75870924" w14:textId="77777777" w:rsidR="00D53062" w:rsidRDefault="00D53062" w:rsidP="00D53062">
      <w:pPr>
        <w:pStyle w:val="Listenabsatz"/>
        <w:numPr>
          <w:ilvl w:val="0"/>
          <w:numId w:val="24"/>
        </w:numPr>
      </w:pPr>
      <w:r>
        <w:t>zeitige Integration der Service Transition in Lebenszyklus sicherstellen</w:t>
      </w:r>
    </w:p>
    <w:p w14:paraId="58769A2B" w14:textId="77777777" w:rsidR="00D53062" w:rsidRDefault="00D53062" w:rsidP="00D53062">
      <w:pPr>
        <w:pStyle w:val="Listenabsatz"/>
        <w:numPr>
          <w:ilvl w:val="0"/>
          <w:numId w:val="24"/>
        </w:numPr>
      </w:pPr>
      <w:r>
        <w:t>Qualitätssicherung für Services durchführen</w:t>
      </w:r>
    </w:p>
    <w:p w14:paraId="590559A2" w14:textId="77777777" w:rsidR="00D53062" w:rsidRDefault="00D53062" w:rsidP="00D53062">
      <w:pPr>
        <w:pStyle w:val="Listenabsatz"/>
        <w:numPr>
          <w:ilvl w:val="0"/>
          <w:numId w:val="24"/>
        </w:numPr>
      </w:pPr>
      <w:r>
        <w:t>proaktive Qualitätsverbesserungen durchführen</w:t>
      </w:r>
    </w:p>
    <w:p w14:paraId="449B3C8B" w14:textId="22D5D5C4" w:rsidR="00D53062" w:rsidRPr="004903D2" w:rsidRDefault="00D53062" w:rsidP="00D53062">
      <w:r>
        <w:t xml:space="preserve">Bei der eigenen Service Transition Richtlinie ist darauf zu achten, dass </w:t>
      </w:r>
      <w:r w:rsidR="00853517">
        <w:t xml:space="preserve">die </w:t>
      </w:r>
      <w:r>
        <w:t>Veröffentlichungstermine</w:t>
      </w:r>
      <w:r w:rsidR="00853517">
        <w:t xml:space="preserve"> der Releases</w:t>
      </w:r>
      <w:r>
        <w:t xml:space="preserve"> frühzeitig </w:t>
      </w:r>
      <w:r w:rsidR="00853517">
        <w:t xml:space="preserve">mit allen Stakeholdern </w:t>
      </w:r>
      <w:proofErr w:type="spellStart"/>
      <w:r>
        <w:t>ab</w:t>
      </w:r>
      <w:r w:rsidR="00853517">
        <w:t>gestimmtwerden</w:t>
      </w:r>
      <w:proofErr w:type="spellEnd"/>
      <w:sdt>
        <w:sdtPr>
          <w:id w:val="-189125546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Im Rahmen der Change-Abstimmung ist über die Bestätigung durch die Stakeholder</w:t>
      </w:r>
      <w:r w:rsidR="00853517">
        <w:t xml:space="preserve"> weiterhin</w:t>
      </w:r>
      <w:r>
        <w:t xml:space="preserve"> sicherzustellen,</w:t>
      </w:r>
      <w:r w:rsidR="00853517">
        <w:t xml:space="preserve"> dass der veränderte Service den definierten</w:t>
      </w:r>
      <w:r>
        <w:t xml:space="preserve"> Anforderungen entspricht</w:t>
      </w:r>
      <w:sdt>
        <w:sdtPr>
          <w:id w:val="1236826137"/>
          <w:citation/>
        </w:sdtPr>
        <w:sdtContent>
          <w:r>
            <w:fldChar w:fldCharType="begin"/>
          </w:r>
          <w:r>
            <w:instrText xml:space="preserve">CITATION AXE11 \p "S. 40" \l 1031 </w:instrText>
          </w:r>
          <w:r>
            <w:fldChar w:fldCharType="separate"/>
          </w:r>
          <w:r>
            <w:rPr>
              <w:noProof/>
            </w:rPr>
            <w:t xml:space="preserve"> (AXELOS 2011, S. 40)</w:t>
          </w:r>
          <w:r>
            <w:fldChar w:fldCharType="end"/>
          </w:r>
        </w:sdtContent>
      </w:sdt>
      <w:r>
        <w:t>. Während und nach der Veröffentlichung soll der veränderte Service für einen definierten Zeitraum überwacht werden, um sicherzustellen, dass die Veränderung wie geplant verläuft</w:t>
      </w:r>
      <w:sdt>
        <w:sdtPr>
          <w:id w:val="1264806880"/>
          <w:citation/>
        </w:sdtPr>
        <w:sdtContent>
          <w:r>
            <w:fldChar w:fldCharType="begin"/>
          </w:r>
          <w:r>
            <w:instrText xml:space="preserve">CITATION AXE11 \p "S. 39" \l 1031 </w:instrText>
          </w:r>
          <w:r>
            <w:fldChar w:fldCharType="separate"/>
          </w:r>
          <w:r>
            <w:rPr>
              <w:noProof/>
            </w:rPr>
            <w:t xml:space="preserve"> (AXELOS 2011, S. 39)</w:t>
          </w:r>
          <w:r>
            <w:fldChar w:fldCharType="end"/>
          </w:r>
        </w:sdtContent>
      </w:sdt>
      <w:r>
        <w:t xml:space="preserve">. Wiederkehrende und fehleranfällige </w:t>
      </w:r>
      <w:r>
        <w:lastRenderedPageBreak/>
        <w:t xml:space="preserve">Aktivitäten, wie z. B. der Bau, der Test und die Installation der Software, sollten aus Gründen der Effektivität und </w:t>
      </w:r>
      <w:r w:rsidR="00853517">
        <w:t xml:space="preserve">der </w:t>
      </w:r>
      <w:r>
        <w:t>Effizienz automatisiert werden</w:t>
      </w:r>
      <w:sdt>
        <w:sdtPr>
          <w:id w:val="1519280251"/>
          <w:citation/>
        </w:sdtPr>
        <w:sdtContent>
          <w:r>
            <w:fldChar w:fldCharType="begin"/>
          </w:r>
          <w:r>
            <w:instrText xml:space="preserve">CITATION AXE11 \p "S. 43" \l 1031 </w:instrText>
          </w:r>
          <w:r>
            <w:fldChar w:fldCharType="separate"/>
          </w:r>
          <w:r>
            <w:rPr>
              <w:noProof/>
            </w:rPr>
            <w:t xml:space="preserve"> (AXELOS 2011, S. 43)</w:t>
          </w:r>
          <w:r>
            <w:fldChar w:fldCharType="end"/>
          </w:r>
        </w:sdtContent>
      </w:sdt>
      <w:r>
        <w:t>. Bei der Durchführung von Qualitätssicherungsaktivitäten ist sicherzustellen, dass Testumgebungen der Wirkumgebung so ähnlich wie möglich sind und dass die Tester unabhängig vom Entwickler des Service sind</w:t>
      </w:r>
      <w:sdt>
        <w:sdtPr>
          <w:id w:val="-559632092"/>
          <w:citation/>
        </w:sdtPr>
        <w:sdtContent>
          <w:r>
            <w:fldChar w:fldCharType="begin"/>
          </w:r>
          <w:r>
            <w:instrText xml:space="preserve">CITATION AXE11 \p "S. 44" \l 1031 </w:instrText>
          </w:r>
          <w:r>
            <w:fldChar w:fldCharType="separate"/>
          </w:r>
          <w:r>
            <w:rPr>
              <w:noProof/>
            </w:rPr>
            <w:t xml:space="preserve"> (AXELOS 2011, S. 44)</w:t>
          </w:r>
          <w:r>
            <w:fldChar w:fldCharType="end"/>
          </w:r>
        </w:sdtContent>
      </w:sdt>
      <w:r>
        <w:t>.</w:t>
      </w:r>
    </w:p>
    <w:p w14:paraId="116733A9" w14:textId="752AF7CB" w:rsidR="00577DC0" w:rsidRDefault="00D53062" w:rsidP="00577DC0">
      <w:r>
        <w:t>Neben den Richtlinien innerhalb der ITIL Service Transition werden auch die folgenden notwendigen Prozesse beschrieben</w:t>
      </w:r>
      <w:sdt>
        <w:sdtPr>
          <w:id w:val="623573991"/>
          <w:citation/>
        </w:sdtPr>
        <w:sdtContent>
          <w:r w:rsidR="00577DC0">
            <w:fldChar w:fldCharType="begin"/>
          </w:r>
          <w:r w:rsidR="00577DC0">
            <w:instrText xml:space="preserve">CITATION AXE11 \p "S. 5" \l 1031 </w:instrText>
          </w:r>
          <w:r w:rsidR="00577DC0">
            <w:fldChar w:fldCharType="separate"/>
          </w:r>
          <w:r w:rsidR="00577DC0">
            <w:rPr>
              <w:noProof/>
            </w:rPr>
            <w:t xml:space="preserve"> (AXELOS 2011, S. 5)</w:t>
          </w:r>
          <w:r w:rsidR="00577DC0">
            <w:fldChar w:fldCharType="end"/>
          </w:r>
        </w:sdtContent>
      </w:sdt>
      <w:r w:rsidR="00577DC0">
        <w:t>:</w:t>
      </w:r>
    </w:p>
    <w:p w14:paraId="36E34D83" w14:textId="6C27C5F6" w:rsidR="00853517" w:rsidRDefault="00853517" w:rsidP="00853517">
      <w:pPr>
        <w:pStyle w:val="Listenabsatz"/>
        <w:numPr>
          <w:ilvl w:val="0"/>
          <w:numId w:val="21"/>
        </w:numPr>
      </w:pPr>
      <w:r>
        <w:t xml:space="preserve">Transition </w:t>
      </w:r>
      <w:proofErr w:type="spellStart"/>
      <w:r>
        <w:t>Planning</w:t>
      </w:r>
      <w:proofErr w:type="spellEnd"/>
      <w:r>
        <w:t xml:space="preserve"> </w:t>
      </w:r>
      <w:proofErr w:type="spellStart"/>
      <w:r>
        <w:t>and</w:t>
      </w:r>
      <w:proofErr w:type="spellEnd"/>
      <w:r>
        <w:t xml:space="preserve"> Support</w:t>
      </w:r>
    </w:p>
    <w:p w14:paraId="18BF9C43" w14:textId="3009C898" w:rsidR="00577DC0" w:rsidRDefault="00577DC0" w:rsidP="00577DC0">
      <w:pPr>
        <w:pStyle w:val="Listenabsatz"/>
        <w:numPr>
          <w:ilvl w:val="0"/>
          <w:numId w:val="21"/>
        </w:numPr>
      </w:pPr>
      <w:r>
        <w:t>Change Management</w:t>
      </w:r>
    </w:p>
    <w:p w14:paraId="68B983FF" w14:textId="69A6F155" w:rsidR="00577DC0" w:rsidRDefault="00577DC0" w:rsidP="00577DC0">
      <w:pPr>
        <w:pStyle w:val="Listenabsatz"/>
        <w:numPr>
          <w:ilvl w:val="0"/>
          <w:numId w:val="21"/>
        </w:numPr>
      </w:pPr>
      <w:r>
        <w:t xml:space="preserve">Service Asset </w:t>
      </w:r>
      <w:proofErr w:type="spellStart"/>
      <w:r>
        <w:t>and</w:t>
      </w:r>
      <w:proofErr w:type="spellEnd"/>
      <w:r>
        <w:t xml:space="preserve"> </w:t>
      </w:r>
      <w:proofErr w:type="spellStart"/>
      <w:r>
        <w:t>Configuration</w:t>
      </w:r>
      <w:proofErr w:type="spellEnd"/>
      <w:r>
        <w:t xml:space="preserve"> Management</w:t>
      </w:r>
    </w:p>
    <w:p w14:paraId="403795E5" w14:textId="4C1D1113" w:rsidR="00577DC0" w:rsidRDefault="00577DC0" w:rsidP="00577DC0">
      <w:pPr>
        <w:pStyle w:val="Listenabsatz"/>
        <w:numPr>
          <w:ilvl w:val="0"/>
          <w:numId w:val="21"/>
        </w:numPr>
      </w:pPr>
      <w:r>
        <w:t xml:space="preserve">Release </w:t>
      </w:r>
      <w:proofErr w:type="spellStart"/>
      <w:r>
        <w:t>and</w:t>
      </w:r>
      <w:proofErr w:type="spellEnd"/>
      <w:r>
        <w:t xml:space="preserve"> </w:t>
      </w:r>
      <w:proofErr w:type="spellStart"/>
      <w:r>
        <w:t>Deployment</w:t>
      </w:r>
      <w:proofErr w:type="spellEnd"/>
      <w:r>
        <w:t xml:space="preserve"> Management</w:t>
      </w:r>
    </w:p>
    <w:p w14:paraId="19FE4EAD" w14:textId="298BE603" w:rsidR="00577DC0" w:rsidRDefault="00577DC0" w:rsidP="00577DC0">
      <w:pPr>
        <w:pStyle w:val="Listenabsatz"/>
        <w:numPr>
          <w:ilvl w:val="0"/>
          <w:numId w:val="21"/>
        </w:numPr>
      </w:pPr>
      <w:r>
        <w:t xml:space="preserve">Service </w:t>
      </w:r>
      <w:proofErr w:type="spellStart"/>
      <w:r>
        <w:t>Testing</w:t>
      </w:r>
      <w:proofErr w:type="spellEnd"/>
      <w:r>
        <w:t xml:space="preserve"> </w:t>
      </w:r>
      <w:proofErr w:type="spellStart"/>
      <w:r>
        <w:t>and</w:t>
      </w:r>
      <w:proofErr w:type="spellEnd"/>
      <w:r>
        <w:t xml:space="preserve"> Validation</w:t>
      </w:r>
    </w:p>
    <w:p w14:paraId="1224D1A8" w14:textId="65412430" w:rsidR="00577DC0" w:rsidRDefault="00577DC0" w:rsidP="00577DC0">
      <w:pPr>
        <w:pStyle w:val="Listenabsatz"/>
        <w:numPr>
          <w:ilvl w:val="0"/>
          <w:numId w:val="21"/>
        </w:numPr>
      </w:pPr>
      <w:r>
        <w:t>Change Evaluation</w:t>
      </w:r>
    </w:p>
    <w:p w14:paraId="21F2D43E" w14:textId="32AD8BA9" w:rsidR="00853517" w:rsidRDefault="00853517" w:rsidP="00853517">
      <w:pPr>
        <w:pStyle w:val="Listenabsatz"/>
        <w:numPr>
          <w:ilvl w:val="0"/>
          <w:numId w:val="21"/>
        </w:numPr>
      </w:pPr>
      <w:r>
        <w:t>Knowledge Management</w:t>
      </w:r>
    </w:p>
    <w:p w14:paraId="7703BB9B" w14:textId="0C712FA5" w:rsidR="00577DC0" w:rsidRDefault="00577DC0" w:rsidP="00577DC0">
      <w:r>
        <w:t>Der Zusammenhang zwischen einem konkreten Release und den</w:t>
      </w:r>
      <w:r w:rsidR="0053131B">
        <w:t xml:space="preserve"> soeben</w:t>
      </w:r>
      <w:r>
        <w:t xml:space="preserve"> beschrieben Service Lebenszyklusphasen sowie </w:t>
      </w:r>
      <w:r w:rsidR="00D53062">
        <w:t xml:space="preserve">den </w:t>
      </w:r>
      <w:r>
        <w:t>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53131B" w:rsidRPr="0053131B">
        <w:t>Abbildung 2.3</w:t>
      </w:r>
      <w:r w:rsidR="0053131B" w:rsidRPr="0053131B">
        <w:rPr>
          <w:highlight w:val="yellow"/>
        </w:rPr>
        <w:fldChar w:fldCharType="end"/>
      </w:r>
      <w:r w:rsidRPr="0053131B">
        <w:t xml:space="preserve"> </w:t>
      </w:r>
      <w:r>
        <w:t>verdeutlicht.</w:t>
      </w:r>
    </w:p>
    <w:p w14:paraId="6EA2CF98" w14:textId="232FA984" w:rsidR="0053131B" w:rsidRDefault="00A61508" w:rsidP="00A61508">
      <w:pPr>
        <w:keepNext/>
        <w:jc w:val="center"/>
      </w:pPr>
      <w:r>
        <w:rPr>
          <w:noProof/>
        </w:rPr>
        <w:drawing>
          <wp:inline distT="0" distB="0" distL="0" distR="0" wp14:anchorId="7686E093" wp14:editId="6E0ACD05">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25">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0CB3763A" w:rsidR="00577DC0" w:rsidRPr="00CD6296" w:rsidRDefault="0053131B" w:rsidP="00CD6296">
      <w:pPr>
        <w:pStyle w:val="Beschriftung"/>
      </w:pPr>
      <w:bookmarkStart w:id="50" w:name="_Ref445907730"/>
      <w:bookmarkStart w:id="51" w:name="_Toc450745668"/>
      <w:r w:rsidRPr="00CD6296">
        <w:t xml:space="preserve">Abbildung </w:t>
      </w:r>
      <w:fldSimple w:instr=" STYLEREF 1 \s ">
        <w:r w:rsidR="00CD6296" w:rsidRPr="00CD6296">
          <w:t>2</w:t>
        </w:r>
      </w:fldSimple>
      <w:r w:rsidR="00CD6296" w:rsidRPr="00CD6296">
        <w:t>.</w:t>
      </w:r>
      <w:fldSimple w:instr=" SEQ Abbildung \* ARABIC \s 1 ">
        <w:r w:rsidR="00CD6296" w:rsidRPr="00CD6296">
          <w:t>4</w:t>
        </w:r>
      </w:fldSimple>
      <w:bookmarkEnd w:id="50"/>
      <w:r w:rsidRPr="00CD6296">
        <w:t>: Überblick ITIL</w:t>
      </w:r>
      <w:bookmarkEnd w:id="51"/>
    </w:p>
    <w:p w14:paraId="6BE6B815" w14:textId="08FDD9A7" w:rsidR="0053131B" w:rsidRPr="00CD6296" w:rsidRDefault="0053131B" w:rsidP="0053131B">
      <w:pPr>
        <w:pStyle w:val="Beschriftung"/>
        <w:rPr>
          <w:b w:val="0"/>
        </w:rPr>
      </w:pPr>
      <w:r w:rsidRPr="00CD6296">
        <w:rPr>
          <w:b w:val="0"/>
        </w:rPr>
        <w:t xml:space="preserve">Quelle: in Anlehnung an </w:t>
      </w:r>
      <w:sdt>
        <w:sdtPr>
          <w:rPr>
            <w:b w:val="0"/>
          </w:rPr>
          <w:id w:val="645795433"/>
          <w:citation/>
        </w:sdtPr>
        <w:sdtContent>
          <w:r w:rsidRPr="00CD6296">
            <w:rPr>
              <w:b w:val="0"/>
            </w:rPr>
            <w:fldChar w:fldCharType="begin"/>
          </w:r>
          <w:r w:rsidRPr="00CD6296">
            <w:rPr>
              <w:b w:val="0"/>
            </w:rPr>
            <w:instrText xml:space="preserve">CITATION AXE11 \p "S. 5" \l 1031 </w:instrText>
          </w:r>
          <w:r w:rsidRPr="00CD6296">
            <w:rPr>
              <w:b w:val="0"/>
            </w:rPr>
            <w:fldChar w:fldCharType="separate"/>
          </w:r>
          <w:r w:rsidRPr="00CD6296">
            <w:rPr>
              <w:b w:val="0"/>
              <w:noProof/>
            </w:rPr>
            <w:t>(AXELOS 2011, S. 5)</w:t>
          </w:r>
          <w:r w:rsidRPr="00CD6296">
            <w:rPr>
              <w:b w:val="0"/>
            </w:rPr>
            <w:fldChar w:fldCharType="end"/>
          </w:r>
        </w:sdtContent>
      </w:sdt>
    </w:p>
    <w:p w14:paraId="23011DDE" w14:textId="4E2ED3C3" w:rsidR="00A61508" w:rsidRPr="00A61508" w:rsidRDefault="00A61508" w:rsidP="00A61508">
      <w:r>
        <w:t>Neben ITIL werden auch im IT-Referenzmodell COBIT (</w:t>
      </w:r>
      <w:proofErr w:type="spellStart"/>
      <w:r>
        <w:t>Controlled</w:t>
      </w:r>
      <w:proofErr w:type="spellEnd"/>
      <w:r>
        <w:t xml:space="preserve"> </w:t>
      </w:r>
      <w:proofErr w:type="spellStart"/>
      <w:r>
        <w:t>Objectivies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 als Teil der Management-</w:t>
      </w:r>
      <w:proofErr w:type="spellStart"/>
      <w:r>
        <w:t>Domäe</w:t>
      </w:r>
      <w:proofErr w:type="spellEnd"/>
      <w:r>
        <w:t xml:space="preserve"> „</w:t>
      </w:r>
      <w:proofErr w:type="spellStart"/>
      <w:r>
        <w:t>Build</w:t>
      </w:r>
      <w:proofErr w:type="spellEnd"/>
      <w:r>
        <w:t xml:space="preserve">, </w:t>
      </w:r>
      <w:proofErr w:type="spellStart"/>
      <w:r>
        <w:t>cquire</w:t>
      </w:r>
      <w:proofErr w:type="spellEnd"/>
      <w:r>
        <w:t xml:space="preserve"> </w:t>
      </w:r>
      <w:proofErr w:type="spellStart"/>
      <w:r>
        <w:t>and</w:t>
      </w:r>
      <w:proofErr w:type="spellEnd"/>
      <w:r>
        <w:t xml:space="preserve"> </w:t>
      </w:r>
      <w:proofErr w:type="spellStart"/>
      <w:r>
        <w:t>Implement</w:t>
      </w:r>
      <w:proofErr w:type="spellEnd"/>
      <w:r>
        <w:t>“, Prozesse für die Durchführung von Änderungen beschrieben</w:t>
      </w:r>
      <w:sdt>
        <w:sdtPr>
          <w:id w:val="804508093"/>
          <w:citation/>
        </w:sdtPr>
        <w:sdtContent>
          <w:r w:rsidR="005B4D0E">
            <w:fldChar w:fldCharType="begin"/>
          </w:r>
          <w:r w:rsidR="005B4D0E">
            <w:instrText xml:space="preserve">CITATION Bei151 \p "S. 264" \l 1031 </w:instrText>
          </w:r>
          <w:r w:rsidR="005B4D0E">
            <w:fldChar w:fldCharType="separate"/>
          </w:r>
          <w:r w:rsidR="005B4D0E">
            <w:rPr>
              <w:noProof/>
            </w:rPr>
            <w:t xml:space="preserve"> (Beims und Ziegenbein 2015, S. 264)</w:t>
          </w:r>
          <w:r w:rsidR="005B4D0E">
            <w:fldChar w:fldCharType="end"/>
          </w:r>
        </w:sdtContent>
      </w:sdt>
      <w:r>
        <w:t>.</w:t>
      </w:r>
      <w:r w:rsidR="005B4D0E">
        <w:t xml:space="preserve"> Der COBIT-Prozess „</w:t>
      </w:r>
      <w:proofErr w:type="spellStart"/>
      <w:r w:rsidR="005B4D0E">
        <w:t>Manage</w:t>
      </w:r>
      <w:r w:rsidR="005B4D0E">
        <w:lastRenderedPageBreak/>
        <w:t>men</w:t>
      </w:r>
      <w:proofErr w:type="spellEnd"/>
      <w:r w:rsidR="005B4D0E">
        <w:t xml:space="preserve"> von Änderungen“ entspricht hierbei dem ITIL-Prozess Change Management </w:t>
      </w:r>
      <w:sdt>
        <w:sdtPr>
          <w:id w:val="-57196373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 xml:space="preserve">. Das Release </w:t>
      </w:r>
      <w:proofErr w:type="spellStart"/>
      <w:r w:rsidR="005B4D0E">
        <w:t>and</w:t>
      </w:r>
      <w:proofErr w:type="spellEnd"/>
      <w:r w:rsidR="005B4D0E">
        <w:t xml:space="preserve"> </w:t>
      </w:r>
      <w:proofErr w:type="spellStart"/>
      <w:r w:rsidR="005B4D0E">
        <w:t>Deployment</w:t>
      </w:r>
      <w:proofErr w:type="spellEnd"/>
      <w:r w:rsidR="005B4D0E">
        <w:t xml:space="preserve"> Management aus ITIL findet sich in COBIT im Prozess „Managen der Abnahme und Überführung von Änderungen“ wieder </w:t>
      </w:r>
      <w:sdt>
        <w:sdtPr>
          <w:id w:val="-5208378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w:t>
      </w:r>
      <w:r>
        <w:t xml:space="preserve"> </w:t>
      </w:r>
      <w:r w:rsidR="00506533">
        <w:t>In der Norm ISO/IEC 20000 werden zu diesen beiden ITIL-Prozessen ebenfalls Vorgaben und Implementierungshinweise gegeben</w:t>
      </w:r>
      <w:sdt>
        <w:sdtPr>
          <w:id w:val="-1566635998"/>
          <w:citation/>
        </w:sdtPr>
        <w:sdtContent>
          <w:r w:rsidR="00506533">
            <w:fldChar w:fldCharType="begin"/>
          </w:r>
          <w:r w:rsidR="00085DDE">
            <w:instrText xml:space="preserve">CITATION ISO11 \p "S. 23 ff." \m ISO12 \p "S. 69 ff." \l 1031 </w:instrText>
          </w:r>
          <w:r w:rsidR="00506533">
            <w:fldChar w:fldCharType="separate"/>
          </w:r>
          <w:r w:rsidR="00085DDE">
            <w:rPr>
              <w:noProof/>
            </w:rPr>
            <w:t xml:space="preserve"> (ISO/IEC, ISO/IEC 20000-1 2011, S. 23 ff., ISO/IEC, ISO/IEC 20000-2 2012, S. 69 ff.)</w:t>
          </w:r>
          <w:r w:rsidR="00506533">
            <w:fldChar w:fldCharType="end"/>
          </w:r>
        </w:sdtContent>
      </w:sdt>
      <w:r w:rsidR="00506533">
        <w:t>.</w:t>
      </w:r>
      <w:r w:rsidR="009D2F47">
        <w:t xml:space="preserve"> Eine detaillierte Beschreibung der Prozesse erfolgt in Kapitel </w:t>
      </w:r>
      <w:r w:rsidR="009D2F47">
        <w:fldChar w:fldCharType="begin"/>
      </w:r>
      <w:r w:rsidR="009D2F47">
        <w:instrText xml:space="preserve"> REF _Ref446517322 \r \h </w:instrText>
      </w:r>
      <w:r w:rsidR="009D2F47">
        <w:fldChar w:fldCharType="separate"/>
      </w:r>
      <w:r w:rsidR="009D2F47">
        <w:t>3.2.2</w:t>
      </w:r>
      <w:r w:rsidR="009D2F47">
        <w:fldChar w:fldCharType="end"/>
      </w:r>
      <w:r w:rsidR="009D2F47">
        <w:t>.</w:t>
      </w:r>
    </w:p>
    <w:p w14:paraId="29B09C7E" w14:textId="11D9385E" w:rsidR="0052128D" w:rsidRPr="00577DC0" w:rsidRDefault="007922DB" w:rsidP="009D2F47">
      <w:pPr>
        <w:rPr>
          <w:highlight w:val="yellow"/>
        </w:rPr>
      </w:pPr>
      <w:r>
        <w:t>Nach diesen Ausführungen sollte ein</w:t>
      </w:r>
      <w:r w:rsidR="009D2F47">
        <w:t xml:space="preserve"> genereller Überblick in die Themenwelt sowie über die Zusammenhänge zwischen Innovation, Produkten und Release-Management gegeben sein. Im folgenden Kapitel erfolgt die detailliertere Ausarbeitung der Entwurfsaspekte für die Standardtypen aus den Produktlebenszyklusphasen und dem IT-Service-Management.</w:t>
      </w:r>
    </w:p>
    <w:p w14:paraId="41991067" w14:textId="66CA7C33" w:rsidR="00461FAA" w:rsidRDefault="00E67FF7" w:rsidP="00461FAA">
      <w:pPr>
        <w:pStyle w:val="berschrift1"/>
      </w:pPr>
      <w:bookmarkStart w:id="52" w:name="_Ref450729038"/>
      <w:bookmarkStart w:id="53" w:name="_Toc451345532"/>
      <w:r>
        <w:lastRenderedPageBreak/>
        <w:t>Risikotypen des Produktlebenszyklus</w:t>
      </w:r>
      <w:bookmarkEnd w:id="52"/>
      <w:r w:rsidR="00F5007E">
        <w:t xml:space="preserve"> als Basis</w:t>
      </w:r>
      <w:bookmarkEnd w:id="53"/>
    </w:p>
    <w:p w14:paraId="140626A5" w14:textId="63931D2E" w:rsidR="00175F2D" w:rsidRPr="00175F2D" w:rsidRDefault="00E04553" w:rsidP="00175F2D">
      <w:r w:rsidRPr="00E04553">
        <w:t xml:space="preserve">Die geplanten Standardtypen für das Release-Management sollen auf einer Kombination von Risiken der Produktlebenszyklusphasen und </w:t>
      </w:r>
      <w:r w:rsidR="004903D2">
        <w:t xml:space="preserve">von </w:t>
      </w:r>
      <w:r w:rsidR="00702F57">
        <w:t>Prozess</w:t>
      </w:r>
      <w:r w:rsidR="00007ECB">
        <w:t>bestimmungen</w:t>
      </w:r>
      <w:r w:rsidRPr="00E04553">
        <w:t xml:space="preserve"> des IT-</w:t>
      </w:r>
      <w:r w:rsidR="009344EF">
        <w:t>Release</w:t>
      </w:r>
      <w:r w:rsidRPr="00E04553">
        <w:t>-Managements basieren</w:t>
      </w:r>
      <w:r w:rsidR="00007ECB">
        <w:t xml:space="preserve"> (vgl. Kapitel </w:t>
      </w:r>
      <w:r w:rsidR="00007ECB">
        <w:fldChar w:fldCharType="begin"/>
      </w:r>
      <w:r w:rsidR="00007ECB">
        <w:instrText xml:space="preserve"> REF _Ref445636100 \r \h </w:instrText>
      </w:r>
      <w:r w:rsidR="00007ECB">
        <w:fldChar w:fldCharType="separate"/>
      </w:r>
      <w:r w:rsidR="00007ECB">
        <w:t>1</w:t>
      </w:r>
      <w:r w:rsidR="00007ECB">
        <w:fldChar w:fldCharType="end"/>
      </w:r>
      <w:r w:rsidR="00007ECB">
        <w:t>)</w:t>
      </w:r>
      <w:r w:rsidRPr="00E04553">
        <w:t xml:space="preserve">. Aufbauend auf den Ausführungen in Kapitel </w:t>
      </w:r>
      <w:r w:rsidRPr="00E04553">
        <w:fldChar w:fldCharType="begin"/>
      </w:r>
      <w:r w:rsidRPr="00E04553">
        <w:instrText xml:space="preserve"> REF _Ref445276009 \r \h </w:instrText>
      </w:r>
      <w:r>
        <w:instrText xml:space="preserve"> \* MERGEFORMAT </w:instrText>
      </w:r>
      <w:r w:rsidRPr="00E04553">
        <w:fldChar w:fldCharType="separate"/>
      </w:r>
      <w:r w:rsidRPr="00E04553">
        <w:t>2.3</w:t>
      </w:r>
      <w:r w:rsidRPr="00E04553">
        <w:fldChar w:fldCharType="end"/>
      </w:r>
      <w:r w:rsidR="00E67FF7">
        <w:t xml:space="preserve"> erfolgt in diesem</w:t>
      </w:r>
      <w:r w:rsidRPr="00E04553">
        <w:t xml:space="preserve"> Kapitel </w:t>
      </w:r>
      <w:r w:rsidR="00E67FF7">
        <w:t>die Untersuchung der einzelnen Phasen auf spezifische Besonderheiten, um konkrete Risiken zu ermitteln. Charakteristisch für die einzelnen Phasen sind unterschiedliche Verläufe des Umsatzes</w:t>
      </w:r>
      <w:sdt>
        <w:sdtPr>
          <w:id w:val="-1294364906"/>
          <w:citation/>
        </w:sdtPr>
        <w:sdtContent>
          <w:r w:rsidR="00E67FF7">
            <w:fldChar w:fldCharType="begin"/>
          </w:r>
          <w:r w:rsidR="00E67FF7">
            <w:instrText xml:space="preserve">CITATION Kai04 \p "S. 60 f." \l 1031 </w:instrText>
          </w:r>
          <w:r w:rsidR="00E67FF7">
            <w:fldChar w:fldCharType="separate"/>
          </w:r>
          <w:r w:rsidR="00E67FF7">
            <w:rPr>
              <w:noProof/>
            </w:rPr>
            <w:t xml:space="preserve"> (Kairies 2004, S. 60 f.)</w:t>
          </w:r>
          <w:r w:rsidR="00E67FF7">
            <w:fldChar w:fldCharType="end"/>
          </w:r>
        </w:sdtContent>
      </w:sdt>
      <w:r w:rsidR="00E67FF7">
        <w:t xml:space="preserve"> und des Deckungsbeitrags </w:t>
      </w:r>
      <w:sdt>
        <w:sdtPr>
          <w:id w:val="1855688347"/>
          <w:citation/>
        </w:sdtPr>
        <w:sdtContent>
          <w:r w:rsidR="00E67FF7">
            <w:fldChar w:fldCharType="begin"/>
          </w:r>
          <w:r w:rsidR="00E67FF7">
            <w:instrText xml:space="preserve">CITATION Aum09 \p "S. 322" \l 1031 </w:instrText>
          </w:r>
          <w:r w:rsidR="00E67FF7">
            <w:fldChar w:fldCharType="separate"/>
          </w:r>
          <w:r w:rsidR="00E67FF7">
            <w:rPr>
              <w:noProof/>
            </w:rPr>
            <w:t>(Aumayr 2009, S. 322)</w:t>
          </w:r>
          <w:r w:rsidR="00E67FF7">
            <w:fldChar w:fldCharType="end"/>
          </w:r>
        </w:sdtContent>
      </w:sdt>
      <w:r w:rsidR="00E67FF7">
        <w:t>. Daher erfordert jede einzelne Phase ihre eigenen Aktivitäten in Bezug auf das Produkt und den Markt</w:t>
      </w:r>
      <w:sdt>
        <w:sdtPr>
          <w:id w:val="691881377"/>
          <w:citation/>
        </w:sdtPr>
        <w:sdtContent>
          <w:r w:rsidR="00E67FF7">
            <w:fldChar w:fldCharType="begin"/>
          </w:r>
          <w:r w:rsidR="00E67FF7">
            <w:instrText xml:space="preserve">CITATION Kai04 \p "S. 61" \l 1031 </w:instrText>
          </w:r>
          <w:r w:rsidR="00E67FF7">
            <w:fldChar w:fldCharType="separate"/>
          </w:r>
          <w:r w:rsidR="00E67FF7">
            <w:rPr>
              <w:noProof/>
            </w:rPr>
            <w:t xml:space="preserve"> (Kairies 2004, S. 61)</w:t>
          </w:r>
          <w:r w:rsidR="00E67FF7">
            <w:fldChar w:fldCharType="end"/>
          </w:r>
        </w:sdtContent>
      </w:sdt>
      <w:r w:rsidR="00E67FF7">
        <w:t xml:space="preserve"> und unterliegt damit unterschiedlichen Risiken </w:t>
      </w:r>
      <w:sdt>
        <w:sdtPr>
          <w:id w:val="1023290297"/>
          <w:citation/>
        </w:sdtPr>
        <w:sdtContent>
          <w:r w:rsidR="00E67FF7">
            <w:fldChar w:fldCharType="begin"/>
          </w:r>
          <w:r w:rsidR="00E67FF7">
            <w:instrText xml:space="preserve">CITATION Aum09 \p "S. 323" \l 1031 </w:instrText>
          </w:r>
          <w:r w:rsidR="00E67FF7">
            <w:fldChar w:fldCharType="separate"/>
          </w:r>
          <w:r w:rsidR="00E67FF7">
            <w:rPr>
              <w:noProof/>
            </w:rPr>
            <w:t>(Aumayr 2009, S. 323)</w:t>
          </w:r>
          <w:r w:rsidR="00E67FF7">
            <w:fldChar w:fldCharType="end"/>
          </w:r>
        </w:sdtContent>
      </w:sdt>
      <w:r w:rsidR="00E67FF7">
        <w:t>. Abgeschlossen wird das K</w:t>
      </w:r>
      <w:r w:rsidRPr="00E04553">
        <w:t xml:space="preserve">apitel mit einer </w:t>
      </w:r>
      <w:r w:rsidR="004903D2">
        <w:t>Zusammenfassung der Risiken und</w:t>
      </w:r>
      <w:r w:rsidRPr="00E04553">
        <w:t xml:space="preserve"> einer Aggregation</w:t>
      </w:r>
      <w:r w:rsidR="00702F57">
        <w:t xml:space="preserve"> </w:t>
      </w:r>
      <w:r w:rsidR="004903D2">
        <w:t xml:space="preserve">dieser </w:t>
      </w:r>
      <w:r w:rsidR="00702F57">
        <w:t xml:space="preserve">zu </w:t>
      </w:r>
      <w:r w:rsidR="00AD0A40">
        <w:t>Risikoprofilen</w:t>
      </w:r>
      <w:r w:rsidR="00702F57">
        <w:t xml:space="preserve"> </w:t>
      </w:r>
      <w:r w:rsidR="004903D2">
        <w:t>bei</w:t>
      </w:r>
      <w:r w:rsidRPr="00E04553">
        <w:t xml:space="preserve"> </w:t>
      </w:r>
      <w:r w:rsidR="00667F58">
        <w:t xml:space="preserve">aufgefallenen </w:t>
      </w:r>
      <w:r w:rsidR="00702F57">
        <w:t>Mustern</w:t>
      </w:r>
      <w:r w:rsidRPr="00E04553">
        <w:t xml:space="preserve">. </w:t>
      </w:r>
      <w:r w:rsidR="00E67FF7">
        <w:t>Diese bilden die Voraussetzung für die Untersuchung der Release-Managementprozesse im nächsten Hauptkapitel.</w:t>
      </w:r>
      <w:r w:rsidRPr="00E04553">
        <w:t xml:space="preserve"> </w:t>
      </w:r>
    </w:p>
    <w:p w14:paraId="18A4086C" w14:textId="67E3D413" w:rsidR="005941BA" w:rsidRDefault="005941BA" w:rsidP="00E67FF7">
      <w:pPr>
        <w:pStyle w:val="berschrift2"/>
      </w:pPr>
      <w:bookmarkStart w:id="54" w:name="_Toc451345533"/>
      <w:r>
        <w:t>Entwicklung</w:t>
      </w:r>
      <w:bookmarkEnd w:id="54"/>
    </w:p>
    <w:p w14:paraId="225FDF34" w14:textId="0D488502" w:rsidR="00B64583" w:rsidRDefault="00B64583" w:rsidP="00B64583">
      <w:r>
        <w:t>Zu Beginn der Entwicklung erfolgt die Produktplanung, welche die Marktanalyse, die Wettbewerbsanalyse, die Ideenfindung und Produktbeschreibung umfasst</w:t>
      </w:r>
      <w:sdt>
        <w:sdtPr>
          <w:id w:val="196591676"/>
          <w:citation/>
        </w:sdtPr>
        <w:sdtContent>
          <w:r>
            <w:fldChar w:fldCharType="begin"/>
          </w:r>
          <w:r>
            <w:instrText xml:space="preserve">CITATION Len06 \p "S. 19" \l 1031 </w:instrText>
          </w:r>
          <w:r>
            <w:fldChar w:fldCharType="separate"/>
          </w:r>
          <w:r>
            <w:rPr>
              <w:noProof/>
            </w:rPr>
            <w:t xml:space="preserve"> (Lennertz 2006, S. 19)</w:t>
          </w:r>
          <w:r>
            <w:fldChar w:fldCharType="end"/>
          </w:r>
        </w:sdtContent>
      </w:sdt>
      <w:r>
        <w:t>.</w:t>
      </w:r>
      <w:r w:rsidR="00101763">
        <w:t xml:space="preserve"> Weiterhin werden die möglichen Kosten betrachtet und Studien bzgl. der einzusetzenden Komponenten und Verfahren durchgeführt</w:t>
      </w:r>
      <w:sdt>
        <w:sdtPr>
          <w:id w:val="-759524087"/>
          <w:citation/>
        </w:sdt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 xml:space="preserve">. </w:t>
      </w:r>
      <w:r w:rsidR="00101763" w:rsidRPr="00623CCD">
        <w:t>Innerhalb eines Entwicklungsprojektes werden daraufhin die ersten Prototypen entwickelt und getestet</w:t>
      </w:r>
      <w:sdt>
        <w:sdtPr>
          <w:id w:val="1454909170"/>
          <w:citation/>
        </w:sdtPr>
        <w:sdtContent>
          <w:r w:rsidR="00101763" w:rsidRPr="00623CCD">
            <w:fldChar w:fldCharType="begin"/>
          </w:r>
          <w:r w:rsidR="00101763" w:rsidRPr="00623CCD">
            <w:instrText xml:space="preserve">CITATION Len06 \p "S. 19" \l 1031 </w:instrText>
          </w:r>
          <w:r w:rsidR="00101763" w:rsidRPr="00623CCD">
            <w:fldChar w:fldCharType="separate"/>
          </w:r>
          <w:r w:rsidR="00101763" w:rsidRPr="00623CCD">
            <w:rPr>
              <w:noProof/>
            </w:rPr>
            <w:t xml:space="preserve"> (Lennertz 2006, S. 19)</w:t>
          </w:r>
          <w:r w:rsidR="00101763" w:rsidRPr="00623CCD">
            <w:fldChar w:fldCharType="end"/>
          </w:r>
        </w:sdtContent>
      </w:sdt>
      <w:r w:rsidR="00101763" w:rsidRPr="00623CCD">
        <w:t>.</w:t>
      </w:r>
      <w:r w:rsidR="00790754" w:rsidRPr="00623CCD">
        <w:t xml:space="preserve"> Dabei ist eine sequentielle Arbeit</w:t>
      </w:r>
      <w:r w:rsidR="00033D5E" w:rsidRPr="00623CCD">
        <w:t>sweise</w:t>
      </w:r>
      <w:r w:rsidR="00790754" w:rsidRPr="00623CCD">
        <w:t xml:space="preserve"> unbedingt zu vermeiden, da sie zu späten</w:t>
      </w:r>
      <w:r w:rsidR="004D72F4" w:rsidRPr="00623CCD">
        <w:t xml:space="preserve"> sowie teuren</w:t>
      </w:r>
      <w:r w:rsidR="00790754" w:rsidRPr="00623CCD">
        <w:t xml:space="preserve"> Änderungsbedarfen, </w:t>
      </w:r>
      <w:r w:rsidR="00F15B33" w:rsidRPr="00623CCD">
        <w:t>Qualitätseinschränkungen</w:t>
      </w:r>
      <w:r w:rsidR="00790754" w:rsidRPr="00623CCD">
        <w:t xml:space="preserve"> und </w:t>
      </w:r>
      <w:r w:rsidR="004D72F4" w:rsidRPr="00623CCD">
        <w:t xml:space="preserve">zur </w:t>
      </w:r>
      <w:r w:rsidR="00790754" w:rsidRPr="00623CCD">
        <w:t>Demotivation der beteiligten Mitarbeiter führt</w:t>
      </w:r>
      <w:sdt>
        <w:sdtPr>
          <w:id w:val="1558519526"/>
          <w:citation/>
        </w:sdtPr>
        <w:sdtContent>
          <w:r w:rsidR="00790754" w:rsidRPr="00623CCD">
            <w:fldChar w:fldCharType="begin"/>
          </w:r>
          <w:r w:rsidR="00790754" w:rsidRPr="00623CCD">
            <w:instrText xml:space="preserve">CITATION Kai04 \p "S. 125" \l 1031 </w:instrText>
          </w:r>
          <w:r w:rsidR="00790754" w:rsidRPr="00623CCD">
            <w:fldChar w:fldCharType="separate"/>
          </w:r>
          <w:r w:rsidR="00790754" w:rsidRPr="00623CCD">
            <w:rPr>
              <w:noProof/>
            </w:rPr>
            <w:t xml:space="preserve"> (Kairies 2004, S. 125)</w:t>
          </w:r>
          <w:r w:rsidR="00790754" w:rsidRPr="00623CCD">
            <w:fldChar w:fldCharType="end"/>
          </w:r>
        </w:sdtContent>
      </w:sdt>
      <w:r w:rsidR="00790754" w:rsidRPr="00623CCD">
        <w:t>.</w:t>
      </w:r>
      <w:r w:rsidR="00101763" w:rsidRPr="00623CCD">
        <w:t xml:space="preserve"> </w:t>
      </w:r>
      <w:r w:rsidR="00790754" w:rsidRPr="00623CCD">
        <w:t xml:space="preserve">Stattdessen sollte die Entwicklung von einem dedizierten Team parallel und projektbezogen </w:t>
      </w:r>
      <w:r w:rsidR="004D72F4" w:rsidRPr="00623CCD">
        <w:t>erfolgen</w:t>
      </w:r>
      <w:r w:rsidR="008A6548" w:rsidRPr="00623CCD">
        <w:t xml:space="preserve">, um </w:t>
      </w:r>
      <w:r w:rsidR="00C81CBC" w:rsidRPr="00623CCD">
        <w:t xml:space="preserve">außerdem </w:t>
      </w:r>
      <w:r w:rsidR="008A6548" w:rsidRPr="00623CCD">
        <w:t>geistige Mauern zu verhindern</w:t>
      </w:r>
      <w:sdt>
        <w:sdtPr>
          <w:id w:val="-1543360623"/>
          <w:citation/>
        </w:sdtPr>
        <w:sdtContent>
          <w:r w:rsidR="004D72F4" w:rsidRPr="00623CCD">
            <w:fldChar w:fldCharType="begin"/>
          </w:r>
          <w:r w:rsidR="008A6548" w:rsidRPr="00623CCD">
            <w:instrText xml:space="preserve">CITATION Kai04 \p "S. 123 f." \l 1031 </w:instrText>
          </w:r>
          <w:r w:rsidR="004D72F4" w:rsidRPr="00623CCD">
            <w:fldChar w:fldCharType="separate"/>
          </w:r>
          <w:r w:rsidR="008A6548" w:rsidRPr="00623CCD">
            <w:rPr>
              <w:noProof/>
            </w:rPr>
            <w:t xml:space="preserve"> (Kairies 2004, S. 123 f.)</w:t>
          </w:r>
          <w:r w:rsidR="004D72F4" w:rsidRPr="00623CCD">
            <w:fldChar w:fldCharType="end"/>
          </w:r>
        </w:sdtContent>
      </w:sdt>
      <w:r w:rsidR="004D72F4" w:rsidRPr="00623CCD">
        <w:t>. Wichtig für den zukünftigen Erfolg ist eine hohe Produktqualität, welche die Grundlage für Verkaufbarkeit und Kundenzufriedenheit ist und durch eine prüfgerechte Produktentwicklung erreicht wird</w:t>
      </w:r>
      <w:sdt>
        <w:sdtPr>
          <w:id w:val="717091026"/>
          <w:citation/>
        </w:sdtPr>
        <w:sdtContent>
          <w:r w:rsidR="004D72F4" w:rsidRPr="00623CCD">
            <w:fldChar w:fldCharType="begin"/>
          </w:r>
          <w:r w:rsidR="004D72F4" w:rsidRPr="00623CCD">
            <w:instrText xml:space="preserve">CITATION Kai04 \p "S. 9, 127, 131" \l 1031 </w:instrText>
          </w:r>
          <w:r w:rsidR="004D72F4" w:rsidRPr="00623CCD">
            <w:fldChar w:fldCharType="separate"/>
          </w:r>
          <w:r w:rsidR="004D72F4" w:rsidRPr="00623CCD">
            <w:rPr>
              <w:noProof/>
            </w:rPr>
            <w:t xml:space="preserve"> (Kairies 2004, S. 9, 127, 131)</w:t>
          </w:r>
          <w:r w:rsidR="004D72F4" w:rsidRPr="00623CCD">
            <w:fldChar w:fldCharType="end"/>
          </w:r>
        </w:sdtContent>
      </w:sdt>
      <w:r w:rsidR="004D72F4" w:rsidRPr="00623CCD">
        <w:t xml:space="preserve">. </w:t>
      </w:r>
      <w:r w:rsidR="001F4B9C" w:rsidRPr="00623CCD">
        <w:t xml:space="preserve">Daher </w:t>
      </w:r>
      <w:r w:rsidR="004903D2">
        <w:t>findet</w:t>
      </w:r>
      <w:r w:rsidR="001F4B9C" w:rsidRPr="00623CCD">
        <w:t xml:space="preserve"> vor der Übergabe an die Serienfertigung der </w:t>
      </w:r>
      <w:r w:rsidR="00790754" w:rsidRPr="00623CCD">
        <w:t>Test der Prototypen durch potenzielle Kunden</w:t>
      </w:r>
      <w:r w:rsidR="004903D2">
        <w:t xml:space="preserve"> statt</w:t>
      </w:r>
      <w:r w:rsidR="00101763" w:rsidRPr="00623CCD">
        <w:t xml:space="preserve"> </w:t>
      </w:r>
      <w:sdt>
        <w:sdtPr>
          <w:id w:val="269278503"/>
          <w:citation/>
        </w:sdtPr>
        <w:sdtContent>
          <w:r w:rsidR="00101763" w:rsidRPr="00623CCD">
            <w:fldChar w:fldCharType="begin"/>
          </w:r>
          <w:r w:rsidR="00101763" w:rsidRPr="00623CCD">
            <w:instrText xml:space="preserve">CITATION Len06 \p "S. 19" \l 1031 </w:instrText>
          </w:r>
          <w:r w:rsidR="00101763" w:rsidRPr="00623CCD">
            <w:fldChar w:fldCharType="separate"/>
          </w:r>
          <w:r w:rsidR="00101763" w:rsidRPr="00623CCD">
            <w:rPr>
              <w:noProof/>
            </w:rPr>
            <w:t>(Lennertz 2006, S. 19)</w:t>
          </w:r>
          <w:r w:rsidR="00101763" w:rsidRPr="00623CCD">
            <w:fldChar w:fldCharType="end"/>
          </w:r>
        </w:sdtContent>
      </w:sdt>
      <w:r w:rsidR="00790754" w:rsidRPr="00623CCD">
        <w:t xml:space="preserve">. </w:t>
      </w:r>
      <w:r w:rsidR="00101763" w:rsidRPr="00623CCD">
        <w:t xml:space="preserve">Parallel </w:t>
      </w:r>
      <w:r w:rsidR="00790754" w:rsidRPr="00623CCD">
        <w:t>zur Fertigung</w:t>
      </w:r>
      <w:r w:rsidR="00101763" w:rsidRPr="00623CCD">
        <w:t xml:space="preserve"> erfolgt die Vorbereitung </w:t>
      </w:r>
      <w:r w:rsidR="00790754" w:rsidRPr="00623CCD">
        <w:t>für die</w:t>
      </w:r>
      <w:r w:rsidR="00101763" w:rsidRPr="00623CCD">
        <w:t xml:space="preserve"> Markteinführung </w:t>
      </w:r>
      <w:sdt>
        <w:sdtPr>
          <w:id w:val="-1911375693"/>
          <w:citation/>
        </w:sdtPr>
        <w:sdtContent>
          <w:r w:rsidR="00101763" w:rsidRPr="00623CCD">
            <w:fldChar w:fldCharType="begin"/>
          </w:r>
          <w:r w:rsidR="00FD52FE" w:rsidRPr="00623CCD">
            <w:instrText xml:space="preserve">CITATION Len06 \p "S. 19" \m Aum09 \p "S. 331 f." \l 1031 </w:instrText>
          </w:r>
          <w:r w:rsidR="00101763" w:rsidRPr="00623CCD">
            <w:fldChar w:fldCharType="separate"/>
          </w:r>
          <w:r w:rsidR="00FD52FE" w:rsidRPr="00623CCD">
            <w:rPr>
              <w:noProof/>
            </w:rPr>
            <w:t>(Lennertz 2006, S. 19, Aumayr 2009, S. 331 f.)</w:t>
          </w:r>
          <w:r w:rsidR="00101763" w:rsidRPr="00623CCD">
            <w:fldChar w:fldCharType="end"/>
          </w:r>
        </w:sdtContent>
      </w:sdt>
      <w:r w:rsidR="00101763" w:rsidRPr="00623CCD">
        <w:t>.</w:t>
      </w:r>
      <w:r w:rsidR="00D3072A" w:rsidRPr="00623CCD">
        <w:t xml:space="preserve"> Dies bedeutet vor allem umfangreiche Kommunikationsmaßnahmen, nach außen und innen, damit auch innerhalb des Unternehmens die Akzeptanz für das Produkt</w:t>
      </w:r>
      <w:r w:rsidR="00D3072A">
        <w:t xml:space="preserve"> sichergestellt wird</w:t>
      </w:r>
      <w:sdt>
        <w:sdtPr>
          <w:id w:val="639998414"/>
          <w:citation/>
        </w:sdtPr>
        <w:sdtContent>
          <w:r w:rsidR="00D3072A">
            <w:fldChar w:fldCharType="begin"/>
          </w:r>
          <w:r w:rsidR="00D3072A">
            <w:instrText xml:space="preserve">CITATION Aum09 \p "S. 323" \l 1031 </w:instrText>
          </w:r>
          <w:r w:rsidR="00D3072A">
            <w:fldChar w:fldCharType="separate"/>
          </w:r>
          <w:r w:rsidR="00D3072A">
            <w:rPr>
              <w:noProof/>
            </w:rPr>
            <w:t xml:space="preserve"> (Aumayr 2009, S. 323)</w:t>
          </w:r>
          <w:r w:rsidR="00D3072A">
            <w:fldChar w:fldCharType="end"/>
          </w:r>
        </w:sdtContent>
      </w:sdt>
      <w:r w:rsidR="00D3072A">
        <w:t xml:space="preserve">. </w:t>
      </w:r>
      <w:proofErr w:type="spellStart"/>
      <w:r w:rsidR="00AF1721">
        <w:rPr>
          <w:i/>
        </w:rPr>
        <w:t>Aum</w:t>
      </w:r>
      <w:r w:rsidR="00D3072A" w:rsidRPr="00D3072A">
        <w:rPr>
          <w:i/>
        </w:rPr>
        <w:t>a</w:t>
      </w:r>
      <w:r w:rsidR="00AF1721">
        <w:rPr>
          <w:i/>
        </w:rPr>
        <w:t>y</w:t>
      </w:r>
      <w:r w:rsidR="00D3072A" w:rsidRPr="00D3072A">
        <w:rPr>
          <w:i/>
        </w:rPr>
        <w:t>r</w:t>
      </w:r>
      <w:proofErr w:type="spellEnd"/>
      <w:r w:rsidR="00D3072A">
        <w:t xml:space="preserve"> </w:t>
      </w:r>
      <w:sdt>
        <w:sdtPr>
          <w:id w:val="1467548056"/>
          <w:citation/>
        </w:sdtPr>
        <w:sdtContent>
          <w:r w:rsidR="00D3072A">
            <w:fldChar w:fldCharType="begin"/>
          </w:r>
          <w:r w:rsidR="004903D2">
            <w:instrText xml:space="preserve">CITATION Aum09 \p ", S. 323" \n  \l 1031 </w:instrText>
          </w:r>
          <w:r w:rsidR="00D3072A">
            <w:fldChar w:fldCharType="separate"/>
          </w:r>
          <w:r w:rsidR="004903D2">
            <w:rPr>
              <w:noProof/>
            </w:rPr>
            <w:t>(2009, S. 323)</w:t>
          </w:r>
          <w:r w:rsidR="00D3072A">
            <w:fldChar w:fldCharType="end"/>
          </w:r>
        </w:sdtContent>
      </w:sdt>
      <w:r w:rsidR="00D3072A">
        <w:t xml:space="preserve"> bezeich</w:t>
      </w:r>
      <w:r w:rsidR="00D3072A">
        <w:lastRenderedPageBreak/>
        <w:t xml:space="preserve">net diesen Ablauf als Innovationsprozess. Entscheidend ist dabei </w:t>
      </w:r>
      <w:r w:rsidR="00D3072A" w:rsidRPr="00F15B33">
        <w:t>die Flexibilität</w:t>
      </w:r>
      <w:r w:rsidR="00C81CBC" w:rsidRPr="00F15B33">
        <w:t>,</w:t>
      </w:r>
      <w:r w:rsidR="00D3072A" w:rsidRPr="00F15B33">
        <w:t xml:space="preserve"> um auf unerwartete Entwicklungen reagieren zu können, da die Markt- und Wettbewerbssituation, vor allem bei Innovationen, mit einer hohen Unsicherheit verbunden ist </w:t>
      </w:r>
      <w:sdt>
        <w:sdtPr>
          <w:id w:val="1158193512"/>
          <w:citation/>
        </w:sdtPr>
        <w:sdtContent>
          <w:r w:rsidR="00D3072A" w:rsidRPr="00F15B33">
            <w:fldChar w:fldCharType="begin"/>
          </w:r>
          <w:r w:rsidR="001F4B9C" w:rsidRPr="00F15B33">
            <w:instrText xml:space="preserve">CITATION Aum09 \p "S. 323" \m Pic14 \p "S. 39" \l 1031 </w:instrText>
          </w:r>
          <w:r w:rsidR="00D3072A" w:rsidRPr="00F15B33">
            <w:fldChar w:fldCharType="separate"/>
          </w:r>
          <w:r w:rsidR="001F4B9C" w:rsidRPr="00F15B33">
            <w:rPr>
              <w:noProof/>
            </w:rPr>
            <w:t>(Aumayr 2009, S. 323, Pichler 2014, S. 39)</w:t>
          </w:r>
          <w:r w:rsidR="00D3072A" w:rsidRPr="00F15B33">
            <w:fldChar w:fldCharType="end"/>
          </w:r>
        </w:sdtContent>
      </w:sdt>
      <w:r w:rsidR="00D3072A" w:rsidRPr="00F15B33">
        <w:t>.</w:t>
      </w:r>
      <w:r w:rsidR="006E40DD" w:rsidRPr="00F15B33">
        <w:t xml:space="preserve"> </w:t>
      </w:r>
      <w:r w:rsidR="0031173A" w:rsidRPr="00F15B33">
        <w:t>Dieser Unsicherheit entsteht vor allem durch einen Wissensmangel, welcher bei einer Innovation aber unvermeidlich ist</w:t>
      </w:r>
      <w:sdt>
        <w:sdtPr>
          <w:id w:val="776989568"/>
          <w:citation/>
        </w:sdtPr>
        <w:sdtContent>
          <w:r w:rsidR="0031173A" w:rsidRPr="00F15B33">
            <w:fldChar w:fldCharType="begin"/>
          </w:r>
          <w:r w:rsidR="0031173A" w:rsidRPr="00F15B33">
            <w:instrText xml:space="preserve">CITATION Pic14 \p "S. 64" \l 1031 </w:instrText>
          </w:r>
          <w:r w:rsidR="0031173A" w:rsidRPr="00F15B33">
            <w:fldChar w:fldCharType="separate"/>
          </w:r>
          <w:r w:rsidR="0031173A" w:rsidRPr="00F15B33">
            <w:rPr>
              <w:noProof/>
            </w:rPr>
            <w:t xml:space="preserve"> (Pichler 2014, S. 64)</w:t>
          </w:r>
          <w:r w:rsidR="0031173A" w:rsidRPr="00F15B33">
            <w:fldChar w:fldCharType="end"/>
          </w:r>
        </w:sdtContent>
      </w:sdt>
      <w:r w:rsidR="0031173A" w:rsidRPr="00F15B33">
        <w:t xml:space="preserve">. </w:t>
      </w:r>
      <w:r w:rsidR="001F4B9C" w:rsidRPr="00F15B33">
        <w:t xml:space="preserve">Aufgrund der empirischen Herangehensweise </w:t>
      </w:r>
      <w:r w:rsidR="0031173A" w:rsidRPr="00F15B33">
        <w:t xml:space="preserve">und der Ermöglichung des schnellen Kundenfeedbacks </w:t>
      </w:r>
      <w:r w:rsidR="001F4B9C" w:rsidRPr="00F15B33">
        <w:t>eignet</w:t>
      </w:r>
      <w:r w:rsidR="001F4B9C">
        <w:t xml:space="preserve"> sich daher </w:t>
      </w:r>
      <w:proofErr w:type="spellStart"/>
      <w:r w:rsidR="001F4B9C">
        <w:t>Scrum</w:t>
      </w:r>
      <w:proofErr w:type="spellEnd"/>
      <w:r w:rsidR="001F4B9C">
        <w:t xml:space="preserve"> als Projektvorgehen für IT-Produkte bzw. -Produktanteile besonders gut</w:t>
      </w:r>
      <w:r w:rsidR="0031173A">
        <w:t>, da es effektiv Risiken reduziert</w:t>
      </w:r>
      <w:sdt>
        <w:sdtPr>
          <w:id w:val="-539444019"/>
          <w:citation/>
        </w:sdtPr>
        <w:sdtContent>
          <w:r w:rsidR="001F4B9C">
            <w:fldChar w:fldCharType="begin"/>
          </w:r>
          <w:r w:rsidR="0031173A">
            <w:instrText xml:space="preserve">CITATION Pic14 \p "S. XIX, 65" \l 1031 </w:instrText>
          </w:r>
          <w:r w:rsidR="001F4B9C">
            <w:fldChar w:fldCharType="separate"/>
          </w:r>
          <w:r w:rsidR="0031173A">
            <w:rPr>
              <w:noProof/>
            </w:rPr>
            <w:t xml:space="preserve"> (Pichler 2014, S. XIX, 65)</w:t>
          </w:r>
          <w:r w:rsidR="001F4B9C">
            <w:fldChar w:fldCharType="end"/>
          </w:r>
        </w:sdtContent>
      </w:sdt>
      <w:r w:rsidR="001F4B9C">
        <w:t>.</w:t>
      </w:r>
      <w:r w:rsidR="006D3D99">
        <w:t xml:space="preserve"> Besonders d</w:t>
      </w:r>
      <w:r w:rsidR="006D3D99" w:rsidRPr="00623CCD">
        <w:t xml:space="preserve">er </w:t>
      </w:r>
      <w:proofErr w:type="spellStart"/>
      <w:r w:rsidR="006D3D99" w:rsidRPr="00623CCD">
        <w:t>Scrum</w:t>
      </w:r>
      <w:proofErr w:type="spellEnd"/>
      <w:r w:rsidR="006D3D99" w:rsidRPr="00623CCD">
        <w:t>-Aspekt des minimalen Produkts führt in dieser Situation zum größten Erfolg, da es aufgrund der Fokussierung auf Kernfunktionen günstiger und schneller erstellt sowie angepasst werden kann</w:t>
      </w:r>
      <w:sdt>
        <w:sdtPr>
          <w:id w:val="484285476"/>
          <w:citation/>
        </w:sdtPr>
        <w:sdtContent>
          <w:r w:rsidR="006D3D99" w:rsidRPr="00623CCD">
            <w:fldChar w:fldCharType="begin"/>
          </w:r>
          <w:r w:rsidR="006D3D99" w:rsidRPr="00623CCD">
            <w:instrText xml:space="preserve">CITATION Pic14 \p "S. 39" \l 1031 </w:instrText>
          </w:r>
          <w:r w:rsidR="006D3D99" w:rsidRPr="00623CCD">
            <w:fldChar w:fldCharType="separate"/>
          </w:r>
          <w:r w:rsidR="006D3D99" w:rsidRPr="00623CCD">
            <w:rPr>
              <w:noProof/>
            </w:rPr>
            <w:t xml:space="preserve"> (Pichler 2014, S. 39)</w:t>
          </w:r>
          <w:r w:rsidR="006D3D99" w:rsidRPr="00623CCD">
            <w:fldChar w:fldCharType="end"/>
          </w:r>
        </w:sdtContent>
      </w:sdt>
      <w:r w:rsidR="006D3D99" w:rsidRPr="00623CCD">
        <w:t>.</w:t>
      </w:r>
      <w:r w:rsidR="001F4B9C" w:rsidRPr="00623CCD">
        <w:t xml:space="preserve"> </w:t>
      </w:r>
      <w:r w:rsidR="0031173A" w:rsidRPr="00623CCD">
        <w:t xml:space="preserve">Um den richtigen Zeitpunkt </w:t>
      </w:r>
      <w:r w:rsidR="00F15B33" w:rsidRPr="00623CCD">
        <w:t xml:space="preserve">für die Veröffentlichung </w:t>
      </w:r>
      <w:r w:rsidR="0031173A" w:rsidRPr="00623CCD">
        <w:t>festz</w:t>
      </w:r>
      <w:r w:rsidR="00F15B33" w:rsidRPr="00623CCD">
        <w:t>u</w:t>
      </w:r>
      <w:r w:rsidR="0031173A" w:rsidRPr="00623CCD">
        <w:t>h</w:t>
      </w:r>
      <w:r w:rsidR="00F15B33" w:rsidRPr="00623CCD">
        <w:t>a</w:t>
      </w:r>
      <w:r w:rsidR="0031173A" w:rsidRPr="00623CCD">
        <w:t>lten, eignet sich eine Release</w:t>
      </w:r>
      <w:r w:rsidR="00E5365C" w:rsidRPr="00623CCD">
        <w:t>-P</w:t>
      </w:r>
      <w:r w:rsidR="0031173A" w:rsidRPr="00623CCD">
        <w:t>lanung, welche außerdem noch ein gewisses Budgetziel und einen Funktionsumfang definiert</w:t>
      </w:r>
      <w:sdt>
        <w:sdtPr>
          <w:id w:val="-1397346552"/>
          <w:citation/>
        </w:sdtPr>
        <w:sdtContent>
          <w:r w:rsidR="0031173A" w:rsidRPr="00623CCD">
            <w:fldChar w:fldCharType="begin"/>
          </w:r>
          <w:r w:rsidR="0031173A" w:rsidRPr="00623CCD">
            <w:instrText xml:space="preserve">CITATION Pic14 \p "S. 88" \l 1031 </w:instrText>
          </w:r>
          <w:r w:rsidR="0031173A" w:rsidRPr="00623CCD">
            <w:fldChar w:fldCharType="separate"/>
          </w:r>
          <w:r w:rsidR="0031173A" w:rsidRPr="00623CCD">
            <w:rPr>
              <w:noProof/>
            </w:rPr>
            <w:t xml:space="preserve"> (Pichler 2014, S. 88)</w:t>
          </w:r>
          <w:r w:rsidR="0031173A" w:rsidRPr="00623CCD">
            <w:fldChar w:fldCharType="end"/>
          </w:r>
        </w:sdtContent>
      </w:sdt>
      <w:r w:rsidR="0031173A" w:rsidRPr="00623CCD">
        <w:t>. Entscheidend ist dabei, dass weder die Zeit noch die Qualität flexibel sind, sondern nur der Funktionsumfang</w:t>
      </w:r>
      <w:sdt>
        <w:sdtPr>
          <w:id w:val="1119111644"/>
          <w:citation/>
        </w:sdtPr>
        <w:sdtContent>
          <w:r w:rsidR="0031173A" w:rsidRPr="00623CCD">
            <w:fldChar w:fldCharType="begin"/>
          </w:r>
          <w:r w:rsidR="0031173A" w:rsidRPr="00623CCD">
            <w:instrText xml:space="preserve">CITATION Pic14 \p "S. 88" \l 1031 </w:instrText>
          </w:r>
          <w:r w:rsidR="0031173A" w:rsidRPr="00623CCD">
            <w:fldChar w:fldCharType="separate"/>
          </w:r>
          <w:r w:rsidR="0031173A" w:rsidRPr="00623CCD">
            <w:rPr>
              <w:noProof/>
            </w:rPr>
            <w:t xml:space="preserve"> (Pichler 2014, S. 88)</w:t>
          </w:r>
          <w:r w:rsidR="0031173A" w:rsidRPr="00623CCD">
            <w:fldChar w:fldCharType="end"/>
          </w:r>
        </w:sdtContent>
      </w:sdt>
      <w:r w:rsidR="0031173A" w:rsidRPr="00623CCD">
        <w:t>. Denn ohne eine hohe Qualität ist ein schnelle</w:t>
      </w:r>
      <w:r w:rsidR="00E5365C" w:rsidRPr="00623CCD">
        <w:t>s und regelmäßiges a</w:t>
      </w:r>
      <w:r w:rsidR="0031173A" w:rsidRPr="00623CCD">
        <w:t>usliefern</w:t>
      </w:r>
      <w:r w:rsidR="00E5365C" w:rsidRPr="00623CCD">
        <w:t xml:space="preserve"> von Releases</w:t>
      </w:r>
      <w:r w:rsidR="0031173A" w:rsidRPr="00623CCD">
        <w:t xml:space="preserve"> nicht effektiv</w:t>
      </w:r>
      <w:sdt>
        <w:sdtPr>
          <w:id w:val="2080640896"/>
          <w:citation/>
        </w:sdtPr>
        <w:sdtContent>
          <w:r w:rsidR="0031173A">
            <w:fldChar w:fldCharType="begin"/>
          </w:r>
          <w:r w:rsidR="0031173A">
            <w:instrText xml:space="preserve">CITATION Pic14 \p "S. 93" \l 1031 </w:instrText>
          </w:r>
          <w:r w:rsidR="0031173A">
            <w:fldChar w:fldCharType="separate"/>
          </w:r>
          <w:r w:rsidR="0031173A">
            <w:rPr>
              <w:noProof/>
            </w:rPr>
            <w:t xml:space="preserve"> (Pichler 2014, S. 93)</w:t>
          </w:r>
          <w:r w:rsidR="0031173A">
            <w:fldChar w:fldCharType="end"/>
          </w:r>
        </w:sdtContent>
      </w:sdt>
      <w:r w:rsidR="0031173A">
        <w:t>.</w:t>
      </w:r>
      <w:r w:rsidR="00E5365C">
        <w:t xml:space="preserve"> Die Alternative zum schnellen und regelmäßigen Ausliefern wäre ein sogenanntes Big-Bang-Release, </w:t>
      </w:r>
      <w:r w:rsidR="00E5365C" w:rsidRPr="00F15B33">
        <w:t xml:space="preserve">d. h. viel Funktionalität auf einmal, welches hohe Kosten sowie eine lange Projektlaufzeit und damit ein hohes Investitionsrisiko bedeutet </w:t>
      </w:r>
      <w:sdt>
        <w:sdtPr>
          <w:id w:val="676466588"/>
          <w:citation/>
        </w:sdtPr>
        <w:sdtContent>
          <w:r w:rsidR="00E5365C" w:rsidRPr="00F15B33">
            <w:fldChar w:fldCharType="begin"/>
          </w:r>
          <w:r w:rsidR="00E5365C" w:rsidRPr="00F15B33">
            <w:instrText xml:space="preserve">CITATION Pic14 \p "S. 107" \l 1031 </w:instrText>
          </w:r>
          <w:r w:rsidR="00E5365C" w:rsidRPr="00F15B33">
            <w:fldChar w:fldCharType="separate"/>
          </w:r>
          <w:r w:rsidR="00E5365C" w:rsidRPr="00F15B33">
            <w:rPr>
              <w:noProof/>
            </w:rPr>
            <w:t>(Pichler 2014, S. 107)</w:t>
          </w:r>
          <w:r w:rsidR="00E5365C" w:rsidRPr="00F15B33">
            <w:fldChar w:fldCharType="end"/>
          </w:r>
        </w:sdtContent>
      </w:sdt>
      <w:r w:rsidR="00E5365C" w:rsidRPr="00F15B33">
        <w:t>.</w:t>
      </w:r>
    </w:p>
    <w:p w14:paraId="0F027BE7" w14:textId="3415FF76" w:rsidR="00F15B33" w:rsidRPr="00B64583" w:rsidRDefault="00F15B33" w:rsidP="00B64583">
      <w:r>
        <w:t xml:space="preserve">Die Ausführungen aus der Literatur zeigen, dass die Entwicklungsphase von mehreren unterschiedlichen Risiken geprägt ist. </w:t>
      </w:r>
      <w:r w:rsidR="00466529">
        <w:t>Im Vordergrund stehen</w:t>
      </w:r>
      <w:r>
        <w:t xml:space="preserve"> </w:t>
      </w:r>
      <w:r w:rsidR="00466529">
        <w:t xml:space="preserve">die Risiken einer zu langen Time </w:t>
      </w:r>
      <w:proofErr w:type="spellStart"/>
      <w:r w:rsidR="00466529">
        <w:t>to</w:t>
      </w:r>
      <w:proofErr w:type="spellEnd"/>
      <w:r w:rsidR="00466529">
        <w:t xml:space="preserve"> Market u</w:t>
      </w:r>
      <w:r w:rsidR="004903D2">
        <w:t xml:space="preserve">nd das Verpassen des </w:t>
      </w:r>
      <w:proofErr w:type="spellStart"/>
      <w:r w:rsidR="004903D2">
        <w:t>Window</w:t>
      </w:r>
      <w:proofErr w:type="spellEnd"/>
      <w:r w:rsidR="004903D2">
        <w:t xml:space="preserve"> </w:t>
      </w:r>
      <w:proofErr w:type="spellStart"/>
      <w:r w:rsidR="004903D2">
        <w:t>of</w:t>
      </w:r>
      <w:proofErr w:type="spellEnd"/>
      <w:r w:rsidR="004903D2">
        <w:t xml:space="preserve"> </w:t>
      </w:r>
      <w:proofErr w:type="spellStart"/>
      <w:r w:rsidR="004903D2">
        <w:t>O</w:t>
      </w:r>
      <w:r w:rsidR="00466529">
        <w:t>pportunity</w:t>
      </w:r>
      <w:proofErr w:type="spellEnd"/>
      <w:r w:rsidR="00466529">
        <w:t xml:space="preserve"> (vgl. Kapitel </w:t>
      </w:r>
      <w:r w:rsidR="00466529">
        <w:fldChar w:fldCharType="begin"/>
      </w:r>
      <w:r w:rsidR="00466529">
        <w:instrText xml:space="preserve"> REF _Ref445029358 \r \h </w:instrText>
      </w:r>
      <w:r w:rsidR="00466529">
        <w:fldChar w:fldCharType="separate"/>
      </w:r>
      <w:r w:rsidR="00466529">
        <w:t>2.1</w:t>
      </w:r>
      <w:r w:rsidR="00466529">
        <w:fldChar w:fldCharType="end"/>
      </w:r>
      <w:r w:rsidR="00466529">
        <w:t>) durch fehlende Flexibilität, Schnelligkeit und daher lange Projektlaufzeiten</w:t>
      </w:r>
      <w:r>
        <w:t>.</w:t>
      </w:r>
      <w:r w:rsidR="00623CCD">
        <w:t xml:space="preserve"> Dies birgt ein hohes Investitionsrisiko und zieht aufwendige Änderungsarbeiten nach sich. </w:t>
      </w:r>
      <w:r w:rsidR="00466529">
        <w:t>Die zeitliche Dimension</w:t>
      </w:r>
      <w:r w:rsidR="00623CCD">
        <w:t xml:space="preserve"> allein ist aber nicht </w:t>
      </w:r>
      <w:r w:rsidR="00466529">
        <w:t>entscheidend</w:t>
      </w:r>
      <w:r w:rsidR="00623CCD">
        <w:t xml:space="preserve">, denn bei </w:t>
      </w:r>
      <w:r w:rsidR="00466529">
        <w:t>einer geringen Qualität fehlt die nötige</w:t>
      </w:r>
      <w:r w:rsidR="00623CCD">
        <w:t xml:space="preserve"> Verkaufbarkeit </w:t>
      </w:r>
      <w:r w:rsidR="00466529">
        <w:t>des Produkts und damit die</w:t>
      </w:r>
      <w:r w:rsidR="00623CCD">
        <w:t xml:space="preserve"> Kundenzufriedenheit. Die Risiken in dieser Phase konzentrieren sich demnach auf zeitliche und qualitative Aspekte.</w:t>
      </w:r>
    </w:p>
    <w:p w14:paraId="1753A01F" w14:textId="50F3AD7F" w:rsidR="00461FAA" w:rsidRDefault="00461FAA" w:rsidP="00E67FF7">
      <w:pPr>
        <w:pStyle w:val="berschrift2"/>
      </w:pPr>
      <w:bookmarkStart w:id="55" w:name="_Toc451345534"/>
      <w:r>
        <w:t>Einführung</w:t>
      </w:r>
      <w:bookmarkEnd w:id="55"/>
    </w:p>
    <w:p w14:paraId="513C6AF3" w14:textId="50867E77" w:rsidR="0077677F" w:rsidRDefault="00B64583" w:rsidP="0077677F">
      <w:r>
        <w:t>In dieser Lebenszyklusphase erfolgt</w:t>
      </w:r>
      <w:r w:rsidR="002B0861">
        <w:t xml:space="preserve"> der Markteintritt des Produkts und somit der eigentliche Lebenszyklus </w:t>
      </w:r>
      <w:sdt>
        <w:sdtPr>
          <w:id w:val="886916588"/>
          <w:citation/>
        </w:sdtPr>
        <w:sdtContent>
          <w:r w:rsidR="002B0861">
            <w:fldChar w:fldCharType="begin"/>
          </w:r>
          <w:r w:rsidR="002B0861">
            <w:instrText xml:space="preserve">CITATION Aum09 \p "S. 294" \l 1031 </w:instrText>
          </w:r>
          <w:r w:rsidR="002B0861">
            <w:fldChar w:fldCharType="separate"/>
          </w:r>
          <w:r w:rsidR="002B0861">
            <w:rPr>
              <w:noProof/>
            </w:rPr>
            <w:t>(Aumayr 2009, S. 294)</w:t>
          </w:r>
          <w:r w:rsidR="002B0861">
            <w:fldChar w:fldCharType="end"/>
          </w:r>
        </w:sdtContent>
      </w:sdt>
      <w:r>
        <w:t xml:space="preserve">. </w:t>
      </w:r>
      <w:r w:rsidRPr="00006BFE">
        <w:t xml:space="preserve">Ziele </w:t>
      </w:r>
      <w:r w:rsidR="004903D2">
        <w:t>der Einführungsp</w:t>
      </w:r>
      <w:r w:rsidRPr="00006BFE">
        <w:t>hase sind vor allem die Bekanntmachung</w:t>
      </w:r>
      <w:r w:rsidR="006B4BB4" w:rsidRPr="00006BFE">
        <w:t xml:space="preserve"> des Produkts</w:t>
      </w:r>
      <w:r w:rsidRPr="00006BFE">
        <w:t xml:space="preserve"> auf dem Markt</w:t>
      </w:r>
      <w:r w:rsidR="001974AD" w:rsidRPr="00006BFE">
        <w:t xml:space="preserve">, </w:t>
      </w:r>
      <w:r w:rsidR="00021C04" w:rsidRPr="00006BFE">
        <w:t xml:space="preserve">die </w:t>
      </w:r>
      <w:r w:rsidR="0004504F" w:rsidRPr="00006BFE">
        <w:t>Gewinnung von Referenzkunden</w:t>
      </w:r>
      <w:r w:rsidRPr="00006BFE">
        <w:t xml:space="preserve"> sowie die Beseitigung von Fehlern</w:t>
      </w:r>
      <w:sdt>
        <w:sdtPr>
          <w:id w:val="2124264449"/>
          <w:citation/>
        </w:sdtPr>
        <w:sdtContent>
          <w:r w:rsidRPr="00006BFE">
            <w:fldChar w:fldCharType="begin"/>
          </w:r>
          <w:r w:rsidR="001974AD" w:rsidRPr="00006BFE">
            <w:instrText xml:space="preserve">CITATION Kai04 \p "S. 62" \m Aum09 \p "S. 304 f." \l 1031 </w:instrText>
          </w:r>
          <w:r w:rsidRPr="00006BFE">
            <w:fldChar w:fldCharType="separate"/>
          </w:r>
          <w:r w:rsidR="001974AD" w:rsidRPr="00006BFE">
            <w:rPr>
              <w:noProof/>
            </w:rPr>
            <w:t xml:space="preserve"> (Kairies 2004, S. 62, </w:t>
          </w:r>
          <w:r w:rsidR="001974AD" w:rsidRPr="00006BFE">
            <w:rPr>
              <w:noProof/>
            </w:rPr>
            <w:lastRenderedPageBreak/>
            <w:t>Aumayr 2009, S. 304 f.)</w:t>
          </w:r>
          <w:r w:rsidRPr="00006BFE">
            <w:fldChar w:fldCharType="end"/>
          </w:r>
        </w:sdtContent>
      </w:sdt>
      <w:r>
        <w:t>.</w:t>
      </w:r>
      <w:r w:rsidR="002B0861">
        <w:t xml:space="preserve"> </w:t>
      </w:r>
      <w:r w:rsidR="0004504F">
        <w:t>Die dadurch entstehenden hohe</w:t>
      </w:r>
      <w:r w:rsidR="004903D2">
        <w:t>n</w:t>
      </w:r>
      <w:r w:rsidR="002B0861">
        <w:t xml:space="preserve"> </w:t>
      </w:r>
      <w:r w:rsidR="002B0861" w:rsidRPr="00006BFE">
        <w:t>Einführungskosten</w:t>
      </w:r>
      <w:r w:rsidR="002B0861">
        <w:t xml:space="preserve"> und </w:t>
      </w:r>
      <w:r w:rsidR="0004504F">
        <w:t>der aufgrund der geringen Bekanntheit geringe</w:t>
      </w:r>
      <w:r w:rsidR="002B0861">
        <w:t xml:space="preserve"> Absatz</w:t>
      </w:r>
      <w:r w:rsidR="0004504F">
        <w:t xml:space="preserve"> führen zu einem geringen oder sogar negativen Deckungsbeitrag</w:t>
      </w:r>
      <w:sdt>
        <w:sdtPr>
          <w:id w:val="-321962978"/>
          <w:citation/>
        </w:sdtPr>
        <w:sdtContent>
          <w:r w:rsidR="002B0861">
            <w:fldChar w:fldCharType="begin"/>
          </w:r>
          <w:r w:rsidR="001974AD">
            <w:instrText xml:space="preserve">CITATION Aum09 \p "S. 294, 305" \l 1031 </w:instrText>
          </w:r>
          <w:r w:rsidR="002B0861">
            <w:fldChar w:fldCharType="separate"/>
          </w:r>
          <w:r w:rsidR="001974AD">
            <w:rPr>
              <w:noProof/>
            </w:rPr>
            <w:t xml:space="preserve"> (Aumayr 2009, S. 294, 305)</w:t>
          </w:r>
          <w:r w:rsidR="002B0861">
            <w:fldChar w:fldCharType="end"/>
          </w:r>
        </w:sdtContent>
      </w:sdt>
      <w:r w:rsidR="002B0861">
        <w:t xml:space="preserve">. </w:t>
      </w:r>
      <w:r w:rsidR="0004504F">
        <w:t>Um den Bekanntheitsgrad zu erhöhen ist die Kundenzielgruppe</w:t>
      </w:r>
      <w:r w:rsidR="001974AD">
        <w:t xml:space="preserve"> die</w:t>
      </w:r>
      <w:r w:rsidR="0004504F">
        <w:t xml:space="preserve"> der</w:t>
      </w:r>
      <w:r w:rsidR="001974AD">
        <w:t xml:space="preserve"> </w:t>
      </w:r>
      <w:r w:rsidR="0004504F">
        <w:t>Innovatoren, welche aufgrund eines</w:t>
      </w:r>
      <w:r w:rsidR="001974AD">
        <w:t xml:space="preserve"> hohen </w:t>
      </w:r>
      <w:r w:rsidR="001974AD" w:rsidRPr="00006BFE">
        <w:t>Betreuungsbedarfs</w:t>
      </w:r>
      <w:r w:rsidR="001974AD">
        <w:t xml:space="preserve"> durch den Vertrieb</w:t>
      </w:r>
      <w:r w:rsidR="0004504F">
        <w:t xml:space="preserve"> jedoch</w:t>
      </w:r>
      <w:r w:rsidR="001974AD">
        <w:t xml:space="preserve"> kostenintensiv </w:t>
      </w:r>
      <w:r w:rsidR="0004504F">
        <w:t>ist</w:t>
      </w:r>
      <w:sdt>
        <w:sdtPr>
          <w:id w:val="1747371355"/>
          <w:citation/>
        </w:sdtPr>
        <w:sdtContent>
          <w:r w:rsidR="001974AD">
            <w:fldChar w:fldCharType="begin"/>
          </w:r>
          <w:r w:rsidR="001974AD">
            <w:instrText xml:space="preserve">CITATION Aum09 \p "S. 304" \l 1031 </w:instrText>
          </w:r>
          <w:r w:rsidR="001974AD">
            <w:fldChar w:fldCharType="separate"/>
          </w:r>
          <w:r w:rsidR="001974AD">
            <w:rPr>
              <w:noProof/>
            </w:rPr>
            <w:t xml:space="preserve"> (Aumayr 2009, S. 304)</w:t>
          </w:r>
          <w:r w:rsidR="001974AD">
            <w:fldChar w:fldCharType="end"/>
          </w:r>
        </w:sdtContent>
      </w:sdt>
      <w:r w:rsidR="001974AD">
        <w:t xml:space="preserve">. </w:t>
      </w:r>
      <w:r w:rsidR="001974AD" w:rsidRPr="00006BFE">
        <w:t>Anhand deren Adoption</w:t>
      </w:r>
      <w:r w:rsidR="002B0861">
        <w:t xml:space="preserve"> entscheidet sich die zukünftige Entwicklung des Produkts auf dem Markt</w:t>
      </w:r>
      <w:r w:rsidR="001974AD">
        <w:t>, da die große Mehrhei</w:t>
      </w:r>
      <w:r w:rsidR="0004504F">
        <w:t>t diesen Referenzen folgt und das Produkt</w:t>
      </w:r>
      <w:r w:rsidR="001974AD">
        <w:t xml:space="preserve"> somit entweder</w:t>
      </w:r>
      <w:r w:rsidR="002B0861">
        <w:t xml:space="preserve"> angenommen oder ein Flop</w:t>
      </w:r>
      <w:r w:rsidR="001974AD">
        <w:t xml:space="preserve"> wird</w:t>
      </w:r>
      <w:sdt>
        <w:sdtPr>
          <w:id w:val="519051795"/>
          <w:citation/>
        </w:sdtPr>
        <w:sdtContent>
          <w:r w:rsidR="002B0861">
            <w:fldChar w:fldCharType="begin"/>
          </w:r>
          <w:r w:rsidR="001974AD">
            <w:instrText xml:space="preserve">CITATION Aum09 \p "S. 294, 304" \l 1031 </w:instrText>
          </w:r>
          <w:r w:rsidR="002B0861">
            <w:fldChar w:fldCharType="separate"/>
          </w:r>
          <w:r w:rsidR="001974AD">
            <w:rPr>
              <w:noProof/>
            </w:rPr>
            <w:t xml:space="preserve"> (Aumayr 2009, S. 294, 304)</w:t>
          </w:r>
          <w:r w:rsidR="002B0861">
            <w:fldChar w:fldCharType="end"/>
          </w:r>
        </w:sdtContent>
      </w:sdt>
      <w:r w:rsidR="002B0861">
        <w:t>.</w:t>
      </w:r>
      <w:r w:rsidR="001974AD">
        <w:t xml:space="preserve"> </w:t>
      </w:r>
      <w:r w:rsidR="001852CF">
        <w:t xml:space="preserve">Um </w:t>
      </w:r>
      <w:r w:rsidR="001852CF" w:rsidRPr="00006BFE">
        <w:t>das Feedback der Kunden</w:t>
      </w:r>
      <w:r w:rsidR="001852CF">
        <w:t xml:space="preserve"> so zeitig wie möglich zu erhalten und entsprechend reagieren zu können, ist analog der der Entwicklungsphase eine hohe Flexibilität nötig</w:t>
      </w:r>
      <w:sdt>
        <w:sdtPr>
          <w:id w:val="-1032268117"/>
          <w:citation/>
        </w:sdtPr>
        <w:sdtContent>
          <w:r w:rsidR="001852CF">
            <w:fldChar w:fldCharType="begin"/>
          </w:r>
          <w:r w:rsidR="0031173A">
            <w:instrText xml:space="preserve">CITATION Pic14 \p "S. 44, 51" \l 1031 </w:instrText>
          </w:r>
          <w:r w:rsidR="001852CF">
            <w:fldChar w:fldCharType="separate"/>
          </w:r>
          <w:r w:rsidR="0031173A">
            <w:rPr>
              <w:noProof/>
            </w:rPr>
            <w:t xml:space="preserve"> (Pichler 2014, S. 44, 51)</w:t>
          </w:r>
          <w:r w:rsidR="001852CF">
            <w:fldChar w:fldCharType="end"/>
          </w:r>
        </w:sdtContent>
      </w:sdt>
      <w:r w:rsidR="001852CF">
        <w:t xml:space="preserve">. Besonders hervorzuheben ist </w:t>
      </w:r>
      <w:r w:rsidR="001852CF" w:rsidRPr="00006BFE">
        <w:t>hierbei die Rolle der Prozesse, Dienste und Werkzeuge</w:t>
      </w:r>
      <w:r w:rsidR="0004504F" w:rsidRPr="00006BFE">
        <w:t>,</w:t>
      </w:r>
      <w:r w:rsidR="001852CF" w:rsidRPr="00006BFE">
        <w:t xml:space="preserve"> die für die schnelle Freigabe von neuen</w:t>
      </w:r>
      <w:r w:rsidR="001852CF">
        <w:t xml:space="preserve"> Versionen (Releases) notwendig sind </w:t>
      </w:r>
      <w:sdt>
        <w:sdtPr>
          <w:id w:val="-1824422974"/>
          <w:citation/>
        </w:sdtPr>
        <w:sdtContent>
          <w:r w:rsidR="001852CF">
            <w:fldChar w:fldCharType="begin"/>
          </w:r>
          <w:r w:rsidR="001852CF">
            <w:instrText xml:space="preserve">CITATION Pic14 \p "S. 44" \l 1031 </w:instrText>
          </w:r>
          <w:r w:rsidR="001852CF">
            <w:fldChar w:fldCharType="separate"/>
          </w:r>
          <w:r w:rsidR="001852CF">
            <w:rPr>
              <w:noProof/>
            </w:rPr>
            <w:t>(Pichler 2014, S. 44)</w:t>
          </w:r>
          <w:r w:rsidR="001852CF">
            <w:fldChar w:fldCharType="end"/>
          </w:r>
        </w:sdtContent>
      </w:sdt>
      <w:r w:rsidR="001852CF">
        <w:t xml:space="preserve">. </w:t>
      </w:r>
      <w:r w:rsidR="0004504F">
        <w:t>Positiv wirkt sich in dieser Phase der t</w:t>
      </w:r>
      <w:r w:rsidR="001974AD">
        <w:t>ypischerweise</w:t>
      </w:r>
      <w:r w:rsidR="0004504F">
        <w:t xml:space="preserve"> geringe Konkurrenzdruck aus</w:t>
      </w:r>
      <w:sdt>
        <w:sdtPr>
          <w:id w:val="-1624066719"/>
          <w:citation/>
        </w:sdtPr>
        <w:sdtContent>
          <w:r w:rsidR="001974AD">
            <w:fldChar w:fldCharType="begin"/>
          </w:r>
          <w:r w:rsidR="001974AD">
            <w:instrText xml:space="preserve">CITATION Aum09 \p "S. 305" \l 1031 </w:instrText>
          </w:r>
          <w:r w:rsidR="001974AD">
            <w:fldChar w:fldCharType="separate"/>
          </w:r>
          <w:r w:rsidR="001974AD">
            <w:rPr>
              <w:noProof/>
            </w:rPr>
            <w:t xml:space="preserve"> (Aumayr 2009, S. 305)</w:t>
          </w:r>
          <w:r w:rsidR="001974AD">
            <w:fldChar w:fldCharType="end"/>
          </w:r>
        </w:sdtContent>
      </w:sdt>
      <w:r w:rsidR="001974AD">
        <w:t xml:space="preserve">. Dies </w:t>
      </w:r>
      <w:r w:rsidR="0004504F">
        <w:t>ist allerdings auch abhängig von anderen Faktoren, wie z. B. dem</w:t>
      </w:r>
      <w:r w:rsidR="001974AD">
        <w:t xml:space="preserve"> Marktlebenszyklus, welcher den Lebenszyklus der gesamten Produktgruppe auf dem Markt darstellt und demnach vom Stadium des einzelnen Produkts abweichen kann</w:t>
      </w:r>
      <w:sdt>
        <w:sdtPr>
          <w:id w:val="229976954"/>
          <w:citation/>
        </w:sdtPr>
        <w:sdtContent>
          <w:r w:rsidR="001974AD">
            <w:fldChar w:fldCharType="begin"/>
          </w:r>
          <w:r w:rsidR="001974AD">
            <w:instrText xml:space="preserve">CITATION Aum09 \p "S. 297" \l 1031 </w:instrText>
          </w:r>
          <w:r w:rsidR="001974AD">
            <w:fldChar w:fldCharType="separate"/>
          </w:r>
          <w:r w:rsidR="001974AD">
            <w:rPr>
              <w:noProof/>
            </w:rPr>
            <w:t xml:space="preserve"> (Aumayr 2009, S. 297)</w:t>
          </w:r>
          <w:r w:rsidR="001974AD">
            <w:fldChar w:fldCharType="end"/>
          </w:r>
        </w:sdtContent>
      </w:sdt>
      <w:r w:rsidR="001974AD">
        <w:t>.</w:t>
      </w:r>
      <w:r w:rsidR="0004504F">
        <w:t xml:space="preserve"> </w:t>
      </w:r>
      <w:r w:rsidR="0013257C">
        <w:t xml:space="preserve"> </w:t>
      </w:r>
      <w:r w:rsidR="0004504F">
        <w:t xml:space="preserve">Mit Erreichen des </w:t>
      </w:r>
      <w:r w:rsidR="0013257C">
        <w:t xml:space="preserve">BEP (vgl. Kapitel </w:t>
      </w:r>
      <w:r w:rsidR="0013257C">
        <w:fldChar w:fldCharType="begin"/>
      </w:r>
      <w:r w:rsidR="0013257C">
        <w:instrText xml:space="preserve"> REF _Ref445029358 \r \h </w:instrText>
      </w:r>
      <w:r w:rsidR="0013257C">
        <w:fldChar w:fldCharType="separate"/>
      </w:r>
      <w:r w:rsidR="0013257C">
        <w:t>2.1</w:t>
      </w:r>
      <w:r w:rsidR="0013257C">
        <w:fldChar w:fldCharType="end"/>
      </w:r>
      <w:r w:rsidR="0013257C">
        <w:t>), d. h. wenn die Erlöse die Kosten übersteigen</w:t>
      </w:r>
      <w:r w:rsidR="0004504F">
        <w:t xml:space="preserve">, gilt die Produkteinführungsphase für beendet </w:t>
      </w:r>
      <w:sdt>
        <w:sdtPr>
          <w:id w:val="781925154"/>
          <w:citation/>
        </w:sdtPr>
        <w:sdtContent>
          <w:r w:rsidR="0013257C">
            <w:fldChar w:fldCharType="begin"/>
          </w:r>
          <w:r w:rsidR="0013257C">
            <w:instrText xml:space="preserve">CITATION Len06 \p "S. 20" \l 1031 </w:instrText>
          </w:r>
          <w:r w:rsidR="0013257C">
            <w:fldChar w:fldCharType="separate"/>
          </w:r>
          <w:r w:rsidR="0013257C">
            <w:rPr>
              <w:noProof/>
            </w:rPr>
            <w:t>(Lennertz 2006, S. 20)</w:t>
          </w:r>
          <w:r w:rsidR="0013257C">
            <w:fldChar w:fldCharType="end"/>
          </w:r>
        </w:sdtContent>
      </w:sdt>
      <w:r w:rsidR="0013257C">
        <w:t>.</w:t>
      </w:r>
      <w:r w:rsidR="0004504F">
        <w:t xml:space="preserve"> Sollte ein Produkt den BEP nie erreichen, gilt es als Flop (vgl. Kapitel </w:t>
      </w:r>
      <w:r w:rsidR="0004504F">
        <w:fldChar w:fldCharType="begin"/>
      </w:r>
      <w:r w:rsidR="0004504F">
        <w:instrText xml:space="preserve"> REF _Ref445276009 \r \h </w:instrText>
      </w:r>
      <w:r w:rsidR="0004504F">
        <w:fldChar w:fldCharType="separate"/>
      </w:r>
      <w:r w:rsidR="0004504F">
        <w:t>2.3</w:t>
      </w:r>
      <w:r w:rsidR="0004504F">
        <w:fldChar w:fldCharType="end"/>
      </w:r>
      <w:r w:rsidR="0004504F">
        <w:t>).</w:t>
      </w:r>
    </w:p>
    <w:p w14:paraId="47B80F56" w14:textId="1003C9AB" w:rsidR="0004504F" w:rsidRPr="0077677F" w:rsidRDefault="0004504F" w:rsidP="0077677F">
      <w:r>
        <w:t xml:space="preserve">Die Betrachtung dieser Produktlebenszyklusphase zeigt viele Ähnlichkeiten zur Entwicklungsphase. </w:t>
      </w:r>
      <w:r w:rsidR="00466529">
        <w:t>Auch hier liegt das größte Risiko auf zeitlichen Aspekte</w:t>
      </w:r>
      <w:r w:rsidR="00006BFE">
        <w:t>n. U</w:t>
      </w:r>
      <w:r w:rsidR="00466529">
        <w:t>m</w:t>
      </w:r>
      <w:r w:rsidR="00006BFE">
        <w:t xml:space="preserve"> Referenzkunden zu gewinnen, ist es nötig</w:t>
      </w:r>
      <w:r w:rsidR="00466529">
        <w:t xml:space="preserve"> entdeckte Fehle</w:t>
      </w:r>
      <w:r w:rsidR="00006BFE">
        <w:t xml:space="preserve">r schnell zu beseitigen und zeitnah auf das Feedback der </w:t>
      </w:r>
      <w:r w:rsidR="00466529">
        <w:t>inno</w:t>
      </w:r>
      <w:r w:rsidR="00006BFE">
        <w:t xml:space="preserve">vationsbezogenen Kundengruppe mittels Produktverbesserungen einzugehen. Die geforderte zeitnahe Fehlerbeseitigung unterstreicht außerdem den weiterhin gültigen Risikoaspekt der mangelhaften Qualität. </w:t>
      </w:r>
    </w:p>
    <w:p w14:paraId="7E3271D7" w14:textId="305F59DE" w:rsidR="00461FAA" w:rsidRDefault="00461FAA" w:rsidP="00E67FF7">
      <w:pPr>
        <w:pStyle w:val="berschrift2"/>
      </w:pPr>
      <w:bookmarkStart w:id="56" w:name="_Toc451345535"/>
      <w:r>
        <w:t>Wachstum</w:t>
      </w:r>
      <w:bookmarkEnd w:id="56"/>
    </w:p>
    <w:p w14:paraId="617E76E6" w14:textId="3D0C7CDE" w:rsidR="002B0861" w:rsidRDefault="002B0861" w:rsidP="00BC71A2">
      <w:r w:rsidRPr="002B0861">
        <w:t xml:space="preserve">Für die Wachstumsphase ist der schnelle Anstieg des Absatzes und des Deckungsbeitrags </w:t>
      </w:r>
      <w:r>
        <w:t xml:space="preserve">aufgrund der Expansion am Markt </w:t>
      </w:r>
      <w:r w:rsidRPr="002B0861">
        <w:t>charakteristisch</w:t>
      </w:r>
      <w:sdt>
        <w:sdtPr>
          <w:id w:val="-1998870369"/>
          <w:citation/>
        </w:sdtPr>
        <w:sdtContent>
          <w:r>
            <w:fldChar w:fldCharType="begin"/>
          </w:r>
          <w:r>
            <w:instrText xml:space="preserve">CITATION Aum09 \p "S. 294" \l 1031 </w:instrText>
          </w:r>
          <w:r>
            <w:fldChar w:fldCharType="separate"/>
          </w:r>
          <w:r>
            <w:rPr>
              <w:noProof/>
            </w:rPr>
            <w:t xml:space="preserve"> (Aumayr 2009, S. 294)</w:t>
          </w:r>
          <w:r>
            <w:fldChar w:fldCharType="end"/>
          </w:r>
        </w:sdtContent>
      </w:sdt>
      <w:r w:rsidRPr="002B0861">
        <w:t>.</w:t>
      </w:r>
      <w:r w:rsidR="00496AA8">
        <w:t xml:space="preserve"> Dies liegt </w:t>
      </w:r>
      <w:r w:rsidR="000D00F7">
        <w:t>an den geringeren</w:t>
      </w:r>
      <w:r w:rsidR="00496AA8">
        <w:t xml:space="preserve"> Aufbaukosten und </w:t>
      </w:r>
      <w:r w:rsidR="000D00F7">
        <w:t>der Gewinnung der sogenannten frühen Mehrheit als Kundengruppe</w:t>
      </w:r>
      <w:sdt>
        <w:sdtPr>
          <w:id w:val="-886112623"/>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496AA8">
        <w:t>.</w:t>
      </w:r>
      <w:r w:rsidR="00702287">
        <w:t xml:space="preserve"> </w:t>
      </w:r>
      <w:r w:rsidR="000D00F7">
        <w:t xml:space="preserve">Unter Aufbaukosten werden die Aufwände für die </w:t>
      </w:r>
      <w:r w:rsidR="0081285F">
        <w:t xml:space="preserve">Ergänzung und Modifikation des Produkts sowie die Veröffentlichungen von unterschiedlichen Produktoptionen </w:t>
      </w:r>
      <w:r w:rsidR="000D00F7">
        <w:t>zusammengefasst</w:t>
      </w:r>
      <w:sdt>
        <w:sdtPr>
          <w:id w:val="1292715724"/>
          <w:citation/>
        </w:sdtPr>
        <w:sdtContent>
          <w:r w:rsidR="0081285F">
            <w:fldChar w:fldCharType="begin"/>
          </w:r>
          <w:r w:rsidR="0081285F">
            <w:instrText xml:space="preserve">CITATION Kai04 \p "S. 62" \m Aum09 \p "S. 305" \l 1031 </w:instrText>
          </w:r>
          <w:r w:rsidR="0081285F">
            <w:fldChar w:fldCharType="separate"/>
          </w:r>
          <w:r w:rsidR="0081285F">
            <w:rPr>
              <w:noProof/>
            </w:rPr>
            <w:t xml:space="preserve"> (Kairies 2004, S. 62, Aumayr 2009, S. 305)</w:t>
          </w:r>
          <w:r w:rsidR="0081285F">
            <w:fldChar w:fldCharType="end"/>
          </w:r>
        </w:sdtContent>
      </w:sdt>
      <w:r w:rsidR="0081285F">
        <w:t xml:space="preserve">. Durch die </w:t>
      </w:r>
      <w:r w:rsidR="0081285F">
        <w:lastRenderedPageBreak/>
        <w:t>höheren Absatzzahlen lassen sich beim Einkauf und der Produktion Skaleneffekte realisieren, welche ebenfalls die Kosten senken</w:t>
      </w:r>
      <w:sdt>
        <w:sdtPr>
          <w:id w:val="1520886239"/>
          <w:citation/>
        </w:sdtPr>
        <w:sdtContent>
          <w:r w:rsidR="0081285F">
            <w:fldChar w:fldCharType="begin"/>
          </w:r>
          <w:r w:rsidR="0081285F">
            <w:instrText xml:space="preserve">CITATION Kai04 \p "S. 62" \l 1031 </w:instrText>
          </w:r>
          <w:r w:rsidR="0081285F">
            <w:fldChar w:fldCharType="separate"/>
          </w:r>
          <w:r w:rsidR="0081285F">
            <w:rPr>
              <w:noProof/>
            </w:rPr>
            <w:t xml:space="preserve"> (Kairies 2004, S. 62)</w:t>
          </w:r>
          <w:r w:rsidR="0081285F">
            <w:fldChar w:fldCharType="end"/>
          </w:r>
        </w:sdtContent>
      </w:sdt>
      <w:r w:rsidR="0081285F">
        <w:t xml:space="preserve">. </w:t>
      </w:r>
      <w:r w:rsidR="00702287">
        <w:t xml:space="preserve">Sollte der Marktlebenszyklus </w:t>
      </w:r>
      <w:r w:rsidR="0081285F">
        <w:t>gleichzeitig</w:t>
      </w:r>
      <w:r w:rsidR="00702287">
        <w:t xml:space="preserve"> </w:t>
      </w:r>
      <w:r w:rsidR="0081285F">
        <w:t>im Wachstum</w:t>
      </w:r>
      <w:r w:rsidR="00702287">
        <w:t xml:space="preserve"> sein, wächst </w:t>
      </w:r>
      <w:r w:rsidR="000D00F7">
        <w:t xml:space="preserve">jedoch </w:t>
      </w:r>
      <w:r w:rsidR="00702287">
        <w:t>der Wettbewerbsdruck entsprechend</w:t>
      </w:r>
      <w:sdt>
        <w:sdtPr>
          <w:id w:val="-32952881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 xml:space="preserve">. </w:t>
      </w:r>
      <w:r w:rsidR="000D00F7">
        <w:t>Das</w:t>
      </w:r>
      <w:r w:rsidR="0081285F">
        <w:t xml:space="preserve"> Ende der Phase </w:t>
      </w:r>
      <w:r w:rsidR="000D00F7">
        <w:t xml:space="preserve">ist erreicht, sobald das Umsatzwachstum am Höhepunkt ist, spätestens dann </w:t>
      </w:r>
      <w:r w:rsidR="0081285F">
        <w:t>sollten die Voraussetzungen für</w:t>
      </w:r>
      <w:r w:rsidR="00F74F2B">
        <w:t xml:space="preserve"> ein Nachfolgeprodukt geschaffen sein</w:t>
      </w:r>
      <w:sdt>
        <w:sdtPr>
          <w:id w:val="1510791048"/>
          <w:citation/>
        </w:sdtPr>
        <w:sdtContent>
          <w:r w:rsidR="00F74F2B">
            <w:fldChar w:fldCharType="begin"/>
          </w:r>
          <w:r w:rsidR="00602E95">
            <w:instrText xml:space="preserve">CITATION Kai04 \p "S. 62" \m Len06 \p "S. 20" \l 1031 </w:instrText>
          </w:r>
          <w:r w:rsidR="00F74F2B">
            <w:fldChar w:fldCharType="separate"/>
          </w:r>
          <w:r w:rsidR="00602E95">
            <w:rPr>
              <w:noProof/>
            </w:rPr>
            <w:t xml:space="preserve"> (Kairies 2004, S. 62, Lennertz 2006, S. 20)</w:t>
          </w:r>
          <w:r w:rsidR="00F74F2B">
            <w:fldChar w:fldCharType="end"/>
          </w:r>
        </w:sdtContent>
      </w:sdt>
      <w:r w:rsidR="000D00F7">
        <w:t>.</w:t>
      </w:r>
    </w:p>
    <w:p w14:paraId="67320CF7" w14:textId="75EE19CB" w:rsidR="00BC71A2" w:rsidRPr="00BC71A2" w:rsidRDefault="00602E95" w:rsidP="00BC71A2">
      <w:r>
        <w:t>Die Phasenbeschreibung des Wachstums zeigt, dass die Risiken bezüglich der zeitlichen Dimension im Gegensatz zu den vorherigen Phasen nicht mehr im Vordergrund stehen. Weiterhin relevant ist das Qualitätsrisiko</w:t>
      </w:r>
      <w:r w:rsidR="00534262">
        <w:t>,</w:t>
      </w:r>
      <w:r>
        <w:t xml:space="preserve"> da es</w:t>
      </w:r>
      <w:r w:rsidR="00534262">
        <w:t xml:space="preserve"> weiterhin</w:t>
      </w:r>
      <w:r>
        <w:t xml:space="preserve"> entscheidend für den Ausbau der Marktanteile ist. Dazu steigt die Bedeutung des Kostenrisikos, da</w:t>
      </w:r>
      <w:r w:rsidR="00534262">
        <w:t xml:space="preserve"> im Fokus die Kostensenkung steht. Beide Risiken sind von entscheidender Bedeutung für die Durchsetzung gegen den Wettbewerb.</w:t>
      </w:r>
    </w:p>
    <w:p w14:paraId="534DD47A" w14:textId="3B30F4AB" w:rsidR="00461FAA" w:rsidRDefault="00921A03" w:rsidP="00E67FF7">
      <w:pPr>
        <w:pStyle w:val="berschrift2"/>
      </w:pPr>
      <w:bookmarkStart w:id="57" w:name="_Toc451345536"/>
      <w:r>
        <w:t>Reife</w:t>
      </w:r>
      <w:bookmarkEnd w:id="57"/>
    </w:p>
    <w:p w14:paraId="565008ED" w14:textId="37344ABE" w:rsidR="00A95269" w:rsidRPr="00A95269" w:rsidRDefault="00237C64" w:rsidP="00A95269">
      <w:r>
        <w:t>Die Reife zeichnet</w:t>
      </w:r>
      <w:r w:rsidR="00A95269">
        <w:t xml:space="preserve"> sich durch die zunehmende Marktsättigung </w:t>
      </w:r>
      <w:r w:rsidR="00162FA4">
        <w:t>sowie</w:t>
      </w:r>
      <w:r w:rsidR="00A95269">
        <w:t xml:space="preserve"> </w:t>
      </w:r>
      <w:r w:rsidR="00EF23C5">
        <w:t>durch</w:t>
      </w:r>
      <w:r w:rsidR="00A95269">
        <w:t xml:space="preserve"> </w:t>
      </w:r>
      <w:r w:rsidR="00702287">
        <w:t xml:space="preserve">stagnierende und </w:t>
      </w:r>
      <w:r w:rsidR="00973440">
        <w:t>ggf.</w:t>
      </w:r>
      <w:r w:rsidR="00702287">
        <w:t xml:space="preserve"> </w:t>
      </w:r>
      <w:r w:rsidR="00A95269">
        <w:t>rückläufige Wachstumsraten und Deckungsbeiträge</w:t>
      </w:r>
      <w:r w:rsidR="00162FA4">
        <w:t xml:space="preserve"> aus</w:t>
      </w:r>
      <w:sdt>
        <w:sdtPr>
          <w:id w:val="-810252064"/>
          <w:citation/>
        </w:sdtPr>
        <w:sdtContent>
          <w:r w:rsidR="00A95269">
            <w:fldChar w:fldCharType="begin"/>
          </w:r>
          <w:r w:rsidR="00090467">
            <w:instrText xml:space="preserve">CITATION Aum09 \p "S. 295" \m Kai04 \p "S. 62" \m Len06 \p "S. 20" \l 1031 </w:instrText>
          </w:r>
          <w:r w:rsidR="00A95269">
            <w:fldChar w:fldCharType="separate"/>
          </w:r>
          <w:r w:rsidR="00090467">
            <w:rPr>
              <w:noProof/>
            </w:rPr>
            <w:t xml:space="preserve"> (Aumayr 2009, S. 295, Kairies 2004, S. 62, Lennertz 2006, S. 20)</w:t>
          </w:r>
          <w:r w:rsidR="00A95269">
            <w:fldChar w:fldCharType="end"/>
          </w:r>
        </w:sdtContent>
      </w:sdt>
      <w:r w:rsidR="00A95269">
        <w:t>.</w:t>
      </w:r>
      <w:r w:rsidR="00702287">
        <w:t xml:space="preserve"> Nach und nach </w:t>
      </w:r>
      <w:r w:rsidR="00162FA4">
        <w:t>kann</w:t>
      </w:r>
      <w:r w:rsidR="00702287">
        <w:t xml:space="preserve"> </w:t>
      </w:r>
      <w:r w:rsidR="00162FA4">
        <w:t xml:space="preserve">zwar </w:t>
      </w:r>
      <w:r w:rsidR="00702287">
        <w:t xml:space="preserve">die späte Mehrheit als </w:t>
      </w:r>
      <w:r w:rsidR="00162FA4">
        <w:t>Kunden</w:t>
      </w:r>
      <w:r w:rsidR="00702287">
        <w:t xml:space="preserve"> gewonnen werden</w:t>
      </w:r>
      <w:r w:rsidR="00162FA4">
        <w:t>, doch das dauert länger als bei den vorherigen Kundengruppen</w:t>
      </w:r>
      <w:sdt>
        <w:sdtPr>
          <w:id w:val="-1372375333"/>
          <w:citation/>
        </w:sdtPr>
        <w:sdtContent>
          <w:r w:rsidR="00162FA4">
            <w:fldChar w:fldCharType="begin"/>
          </w:r>
          <w:r w:rsidR="00162FA4">
            <w:instrText xml:space="preserve">CITATION Aum09 \p "S. 305" \l 1031 </w:instrText>
          </w:r>
          <w:r w:rsidR="00162FA4">
            <w:fldChar w:fldCharType="separate"/>
          </w:r>
          <w:r w:rsidR="00162FA4">
            <w:rPr>
              <w:noProof/>
            </w:rPr>
            <w:t xml:space="preserve"> (Aumayr 2009, S. 305)</w:t>
          </w:r>
          <w:r w:rsidR="00162FA4">
            <w:fldChar w:fldCharType="end"/>
          </w:r>
        </w:sdtContent>
      </w:sdt>
      <w:r w:rsidR="00162FA4">
        <w:t>. Dafür fallen die</w:t>
      </w:r>
      <w:r w:rsidR="00702287">
        <w:t xml:space="preserve"> Erhaltungskosten </w:t>
      </w:r>
      <w:r w:rsidR="00162FA4">
        <w:t xml:space="preserve">geringer aus, da der Veränderungsbedarf aufgrund der vorhersagbaren Marktentwicklung </w:t>
      </w:r>
      <w:r w:rsidR="00973440">
        <w:t>niedriger</w:t>
      </w:r>
      <w:r w:rsidR="00162FA4">
        <w:t xml:space="preserve"> </w:t>
      </w:r>
      <w:r w:rsidR="00973440">
        <w:t>ist</w:t>
      </w:r>
      <w:r w:rsidR="00702287">
        <w:t xml:space="preserve"> </w:t>
      </w:r>
      <w:sdt>
        <w:sdtPr>
          <w:id w:val="-497654895"/>
          <w:citation/>
        </w:sdtPr>
        <w:sdtContent>
          <w:r w:rsidR="00702287">
            <w:fldChar w:fldCharType="begin"/>
          </w:r>
          <w:r w:rsidR="00973440">
            <w:instrText xml:space="preserve">CITATION Aum09 \p "S. 305" \m Pic14 \p "S. 39" \l 1031 </w:instrText>
          </w:r>
          <w:r w:rsidR="00702287">
            <w:fldChar w:fldCharType="separate"/>
          </w:r>
          <w:r w:rsidR="00973440">
            <w:rPr>
              <w:noProof/>
            </w:rPr>
            <w:t>(Aumayr 2009, S. 305, Pichler 2014, S. 39)</w:t>
          </w:r>
          <w:r w:rsidR="00702287">
            <w:fldChar w:fldCharType="end"/>
          </w:r>
        </w:sdtContent>
      </w:sdt>
      <w:r w:rsidR="00702287">
        <w:t>.</w:t>
      </w:r>
      <w:r w:rsidR="001852CF">
        <w:t xml:space="preserve"> </w:t>
      </w:r>
      <w:r w:rsidR="00973440">
        <w:t xml:space="preserve">Im Fokus der Phase stehen als </w:t>
      </w:r>
      <w:r w:rsidR="00702287">
        <w:t>Ziele die Sicherung der Marktanteile sowie die Gewinnoptimierung</w:t>
      </w:r>
      <w:sdt>
        <w:sdtPr>
          <w:id w:val="-67689019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w:t>
      </w:r>
      <w:r w:rsidR="00F74F2B">
        <w:t xml:space="preserve"> Für die Marktanteilsicherung ist die kommunikationspolitische Abgrenzung vom Wettbewerb </w:t>
      </w:r>
      <w:r w:rsidR="00EF23C5">
        <w:t>durch Alleinstellungsmerkmale</w:t>
      </w:r>
      <w:r w:rsidR="00F74F2B">
        <w:t xml:space="preserve"> entscheidend</w:t>
      </w:r>
      <w:r w:rsidR="00973440">
        <w:t>, auch wenn der Konkurrenzdruck nicht mehr weiter steigt</w:t>
      </w:r>
      <w:sdt>
        <w:sdtPr>
          <w:id w:val="580027713"/>
          <w:citation/>
        </w:sdtPr>
        <w:sdtContent>
          <w:r w:rsidR="00F74F2B">
            <w:fldChar w:fldCharType="begin"/>
          </w:r>
          <w:r w:rsidR="00973440">
            <w:instrText xml:space="preserve">CITATION Kai04 \p "S. 63" \m Aum09 \p "S. 305" \l 1031 </w:instrText>
          </w:r>
          <w:r w:rsidR="00F74F2B">
            <w:fldChar w:fldCharType="separate"/>
          </w:r>
          <w:r w:rsidR="00973440">
            <w:rPr>
              <w:noProof/>
            </w:rPr>
            <w:t xml:space="preserve"> (Kairies 2004, S. 63, Aumayr 2009, S. 305)</w:t>
          </w:r>
          <w:r w:rsidR="00F74F2B">
            <w:fldChar w:fldCharType="end"/>
          </w:r>
        </w:sdtContent>
      </w:sdt>
      <w:r w:rsidR="00F74F2B">
        <w:t xml:space="preserve">. </w:t>
      </w:r>
      <w:r w:rsidR="00EF23C5">
        <w:t>Aufgrund des rückläufigen Wachstums, sollte m</w:t>
      </w:r>
      <w:r w:rsidR="00F74F2B">
        <w:t>i</w:t>
      </w:r>
      <w:r w:rsidR="00EF23C5">
        <w:t>t Erreichen der Sättigung</w:t>
      </w:r>
      <w:r w:rsidR="00F74F2B">
        <w:t xml:space="preserve"> das Nachfolgeprodukt </w:t>
      </w:r>
      <w:r w:rsidR="00EC4946">
        <w:t>fertig entwickelt sein und ersten Kunden verkündet werden</w:t>
      </w:r>
      <w:sdt>
        <w:sdtPr>
          <w:id w:val="1573384343"/>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w:t>
      </w:r>
    </w:p>
    <w:p w14:paraId="1FF3572B" w14:textId="24451646" w:rsidR="00E8229F" w:rsidRPr="00E8229F" w:rsidRDefault="00EF23C5" w:rsidP="00E8229F">
      <w:r>
        <w:t>Die Risikosituation in der Reifephase ist der der Wachstumsphase sehr ähnlich. Zeitliche Vorteile stehen nicht im Vordergrund, sondern die Gewinnoptimierung und die Sicherung der gewonnenen Marktanteile. Da das Wachstum rückläufig ist, steht die Kostensenkung im Vordergrund und damit wird das Kostenrisiko dominant. Zudem spielt die Qualität eine wichtige Rolle in der Sicherung der Marktanteile, da sie auch als Alleinstellungsmerkmal gesehen werden kann.</w:t>
      </w:r>
    </w:p>
    <w:p w14:paraId="6BDD2C73" w14:textId="38BD2F4C" w:rsidR="00461FAA" w:rsidRDefault="000F467E" w:rsidP="00E67FF7">
      <w:pPr>
        <w:pStyle w:val="berschrift2"/>
      </w:pPr>
      <w:bookmarkStart w:id="58" w:name="_Toc451345537"/>
      <w:r>
        <w:lastRenderedPageBreak/>
        <w:t>Entsorgung</w:t>
      </w:r>
      <w:bookmarkEnd w:id="58"/>
    </w:p>
    <w:p w14:paraId="0EF13657" w14:textId="28B0BDD0" w:rsidR="00BC71A2" w:rsidRDefault="00BF202D" w:rsidP="00E8229F">
      <w:r>
        <w:t>Die Entsorgungsphase ist die letzte Phase im Produktlebenszyklus</w:t>
      </w:r>
      <w:r w:rsidR="007C2367">
        <w:t xml:space="preserve"> (vgl. Kapitel </w:t>
      </w:r>
      <w:r w:rsidR="007C2367">
        <w:fldChar w:fldCharType="begin"/>
      </w:r>
      <w:r w:rsidR="007C2367">
        <w:instrText xml:space="preserve"> REF _Ref445276009 \r \h </w:instrText>
      </w:r>
      <w:r w:rsidR="007C2367">
        <w:fldChar w:fldCharType="separate"/>
      </w:r>
      <w:r w:rsidR="007C2367">
        <w:t>2.3</w:t>
      </w:r>
      <w:r w:rsidR="007C2367">
        <w:fldChar w:fldCharType="end"/>
      </w:r>
      <w:r w:rsidR="007C2367">
        <w:t>)</w:t>
      </w:r>
      <w:r>
        <w:t xml:space="preserve">. Sie weist typischerweise </w:t>
      </w:r>
      <w:r w:rsidR="00702287">
        <w:t>einen negativen Deckungsbeitrag</w:t>
      </w:r>
      <w:r>
        <w:t xml:space="preserve"> aufg</w:t>
      </w:r>
      <w:r w:rsidR="00702287">
        <w:t>rund der rückläufigen Nachfrage</w:t>
      </w:r>
      <w:r>
        <w:t xml:space="preserve"> auf</w:t>
      </w:r>
      <w:sdt>
        <w:sdtPr>
          <w:id w:val="1249075949"/>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t xml:space="preserve">. </w:t>
      </w:r>
      <w:r w:rsidR="00702287">
        <w:t>Ziel ist der Abbau des Produkts und die Kostensenkung, da nur noch Nachzügler als Kunden gewonnen werden können</w:t>
      </w:r>
      <w:r w:rsidR="00EC4946">
        <w:t xml:space="preserve">, </w:t>
      </w:r>
      <w:r w:rsidR="007C2367">
        <w:t>aufgrund der fehlenden K</w:t>
      </w:r>
      <w:r w:rsidR="00EC4946">
        <w:t>onkurrenzfähig</w:t>
      </w:r>
      <w:r w:rsidR="007C2367">
        <w:t>keit</w:t>
      </w:r>
      <w:sdt>
        <w:sdtPr>
          <w:id w:val="673537305"/>
          <w:citation/>
        </w:sdtPr>
        <w:sdtContent>
          <w:r w:rsidR="00702287">
            <w:fldChar w:fldCharType="begin"/>
          </w:r>
          <w:r w:rsidR="00EC4946">
            <w:instrText xml:space="preserve">CITATION Aum09 \p "S. 305" \m Kai04 \p "S. 63" \l 1031 </w:instrText>
          </w:r>
          <w:r w:rsidR="00702287">
            <w:fldChar w:fldCharType="separate"/>
          </w:r>
          <w:r w:rsidR="00EC4946">
            <w:rPr>
              <w:noProof/>
            </w:rPr>
            <w:t xml:space="preserve"> (Aumayr 2009, S. 305, Kairies 2004, S. 63)</w:t>
          </w:r>
          <w:r w:rsidR="00702287">
            <w:fldChar w:fldCharType="end"/>
          </w:r>
        </w:sdtContent>
      </w:sdt>
      <w:r w:rsidR="00702287">
        <w:t xml:space="preserve">. </w:t>
      </w:r>
      <w:r>
        <w:t>Versuche der Wiederbelebung</w:t>
      </w:r>
      <w:r w:rsidR="00EA6C89">
        <w:t xml:space="preserve">, z. B. durch Facelifting, bedeuten weitere Kosten </w:t>
      </w:r>
      <w:sdt>
        <w:sdtPr>
          <w:id w:val="-91635904"/>
          <w:citation/>
        </w:sdtPr>
        <w:sdtContent>
          <w:r w:rsidR="00EA6C89">
            <w:fldChar w:fldCharType="begin"/>
          </w:r>
          <w:r w:rsidR="00EA6C89">
            <w:instrText xml:space="preserve">CITATION Len06 \p "S. 20 f." \l 1031 </w:instrText>
          </w:r>
          <w:r w:rsidR="00EA6C89">
            <w:fldChar w:fldCharType="separate"/>
          </w:r>
          <w:r w:rsidR="00EA6C89">
            <w:rPr>
              <w:noProof/>
            </w:rPr>
            <w:t>(Lennertz 2006, S. 20 f.)</w:t>
          </w:r>
          <w:r w:rsidR="00EA6C89">
            <w:fldChar w:fldCharType="end"/>
          </w:r>
        </w:sdtContent>
      </w:sdt>
      <w:r w:rsidR="00EA6C89">
        <w:t xml:space="preserve"> und schlagen</w:t>
      </w:r>
      <w:r>
        <w:t xml:space="preserve"> </w:t>
      </w:r>
      <w:r w:rsidR="00CF39DF">
        <w:t>in dieser Phase</w:t>
      </w:r>
      <w:r w:rsidR="00EC4946">
        <w:t xml:space="preserve"> </w:t>
      </w:r>
      <w:r>
        <w:t>häufig fehl</w:t>
      </w:r>
      <w:sdt>
        <w:sdtPr>
          <w:id w:val="162898574"/>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rsidR="00EC4946">
        <w:t xml:space="preserve">, daher sollte das Nachfolgeprodukt in dieser Phase eingeführt werden </w:t>
      </w:r>
      <w:sdt>
        <w:sdtPr>
          <w:id w:val="1799870637"/>
          <w:citation/>
        </w:sdtPr>
        <w:sdtContent>
          <w:r w:rsidR="00EC4946">
            <w:fldChar w:fldCharType="begin"/>
          </w:r>
          <w:r w:rsidR="00EC4946">
            <w:instrText xml:space="preserve">CITATION Kai04 \p "S. 63" \l 1031 </w:instrText>
          </w:r>
          <w:r w:rsidR="00EC4946">
            <w:fldChar w:fldCharType="separate"/>
          </w:r>
          <w:r w:rsidR="00EC4946">
            <w:rPr>
              <w:noProof/>
            </w:rPr>
            <w:t>(Kairies 2004, S. 63)</w:t>
          </w:r>
          <w:r w:rsidR="00EC4946">
            <w:fldChar w:fldCharType="end"/>
          </w:r>
        </w:sdtContent>
      </w:sdt>
      <w:r>
        <w:t>.</w:t>
      </w:r>
      <w:r w:rsidR="00702287">
        <w:t xml:space="preserve"> Je nach Marktlebenszyklus nimmt auch der Wettbewerb ab </w:t>
      </w:r>
      <w:sdt>
        <w:sdtPr>
          <w:id w:val="2073071696"/>
          <w:citation/>
        </w:sdt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xml:space="preserve"> oder im Falle einer Innovationswelle stärker zu, bis kein Marktanteil mehr übrig bleibt (vgl. Kapitel </w:t>
      </w:r>
      <w:r w:rsidR="00702287">
        <w:fldChar w:fldCharType="begin"/>
      </w:r>
      <w:r w:rsidR="00702287">
        <w:instrText xml:space="preserve"> REF _Ref445029358 \r \h </w:instrText>
      </w:r>
      <w:r w:rsidR="00702287">
        <w:fldChar w:fldCharType="separate"/>
      </w:r>
      <w:r w:rsidR="00702287">
        <w:t>2.1</w:t>
      </w:r>
      <w:r w:rsidR="00702287">
        <w:fldChar w:fldCharType="end"/>
      </w:r>
      <w:r w:rsidR="00702287">
        <w:t>).</w:t>
      </w:r>
      <w:r w:rsidR="00EC4946">
        <w:t xml:space="preserve"> </w:t>
      </w:r>
      <w:r w:rsidR="007C2367">
        <w:t>Letztendlich wird d</w:t>
      </w:r>
      <w:r w:rsidR="00EC4946">
        <w:t>as bestehende Produkt eliminiert</w:t>
      </w:r>
      <w:sdt>
        <w:sdtPr>
          <w:id w:val="-984315928"/>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 Um Restbestände des Produkts absetzen zu können, besteht die Möglichkeit mit einer Kostenführerstrategie auf andere Märkte zu schwenken</w:t>
      </w:r>
      <w:sdt>
        <w:sdtPr>
          <w:id w:val="-1782264180"/>
          <w:citation/>
        </w:sdtPr>
        <w:sdtContent>
          <w:r w:rsidR="00EC4946">
            <w:fldChar w:fldCharType="begin"/>
          </w:r>
          <w:r w:rsidR="00EC4946">
            <w:instrText xml:space="preserve">CITATION Kai04 \p "S. 63 f." \l 1031 </w:instrText>
          </w:r>
          <w:r w:rsidR="00EC4946">
            <w:fldChar w:fldCharType="separate"/>
          </w:r>
          <w:r w:rsidR="00EC4946">
            <w:rPr>
              <w:noProof/>
            </w:rPr>
            <w:t xml:space="preserve"> (Kairies 2004, S. 63 f.)</w:t>
          </w:r>
          <w:r w:rsidR="00EC4946">
            <w:fldChar w:fldCharType="end"/>
          </w:r>
        </w:sdtContent>
      </w:sdt>
      <w:r w:rsidR="00EC4946">
        <w:t>.</w:t>
      </w:r>
    </w:p>
    <w:p w14:paraId="1F6EA51D" w14:textId="2AC1EDAD" w:rsidR="007C2367" w:rsidRDefault="007C2367" w:rsidP="00E8229F">
      <w:r>
        <w:t xml:space="preserve">Die Entsorgungsphase weist ein anderes Risikoprofil als alle anderen Phasen davor auf. </w:t>
      </w:r>
      <w:r w:rsidR="00E04A06">
        <w:t xml:space="preserve">Aufgrund der bevorstehenden Elimination des Produkts erfolgt keine Weiterentwicklung mehr, welche zeitlichen Risiken ausgesetzt sein könnte. Auch das Qualitätsrisiko liegt in dieser Phase nicht mehr vor, da die Kundschaft ohnehin abwandert und aufgrund der fehlenden Konkurrenzfähigkeit nicht gehalten werden kann. Im Zentrum der Phase steht die Einsparung von Kosten und demnach ist das Kostenrisiko dominant. </w:t>
      </w:r>
    </w:p>
    <w:p w14:paraId="516F60D8" w14:textId="51D8DA2B" w:rsidR="00175F2D" w:rsidRDefault="00175F2D" w:rsidP="00E67FF7">
      <w:pPr>
        <w:pStyle w:val="berschrift2"/>
      </w:pPr>
      <w:bookmarkStart w:id="59" w:name="_Ref451345102"/>
      <w:bookmarkStart w:id="60" w:name="_Toc451345538"/>
      <w:r>
        <w:t>Zusammenf</w:t>
      </w:r>
      <w:r w:rsidR="0007273A">
        <w:t>assung der Risiken der</w:t>
      </w:r>
      <w:r>
        <w:t xml:space="preserve"> Phasen</w:t>
      </w:r>
      <w:bookmarkEnd w:id="59"/>
      <w:bookmarkEnd w:id="60"/>
    </w:p>
    <w:p w14:paraId="59F7BBD9" w14:textId="0C1FA33E" w:rsidR="00E67FF7" w:rsidRPr="00E04A06" w:rsidRDefault="00E04A06" w:rsidP="00E67FF7">
      <w:r>
        <w:t>Die Betrachtung der unterschiedlichen Phasen in den vorherigen Kapiteln hat die Annahme der verschiedenen Risikoprofile bestätigt. Während zu Beginn des Lebenszyklus das zeitliche Risiko dominiert und das Qualitätsrisiko fast im gesamten Verlauf relevant ist, sind die Kosten erst nach der Etablierung des Produkts am Markt ein Risiko</w:t>
      </w:r>
      <w:r w:rsidR="00AD0A40">
        <w:t>, da sie vorher eine untergeordnete Rolle spielen</w:t>
      </w:r>
      <w:r>
        <w:t xml:space="preserve">. Diese Ausführungen zeigen weiterhin, dass anhand des Produktlebenszyklus drei verschiedene Risikotypen identifiziert werden können: die Zeit, die Qualität und die Kosten. </w:t>
      </w:r>
      <w:r w:rsidR="00FB54F6">
        <w:t xml:space="preserve">Letztendlich lassen sich die Risiken der Zeit und der Qualität natürlich auch in Form von Kosten darstellen, da z. B. die Verzögerung einer Veröffentlichung zu weniger Umsatz führt und schlechte Qualität zu höheren Kosten </w:t>
      </w:r>
      <w:r w:rsidR="006E3E0F">
        <w:t xml:space="preserve">beispielsweise </w:t>
      </w:r>
      <w:r w:rsidR="00FB54F6">
        <w:t xml:space="preserve">aufgrund </w:t>
      </w:r>
      <w:r w:rsidR="006E3E0F">
        <w:t xml:space="preserve">einer höheren Nachbesserungsquote führt. Da sich der hier genannte Risikotyp Kosten aber eher auf direkten Aufwand als auf Folgekosten bezieht, </w:t>
      </w:r>
      <w:r w:rsidR="006E3E0F">
        <w:lastRenderedPageBreak/>
        <w:t>ist die Unterscheidung trotzdem gerechtfertigt.</w:t>
      </w:r>
      <w:r w:rsidR="00FB54F6">
        <w:t xml:space="preserve"> </w:t>
      </w:r>
      <w:r>
        <w:t xml:space="preserve">Zusammenfassend für das Kapitel 3 erfolgt in </w:t>
      </w:r>
      <w:r w:rsidR="00692308">
        <w:fldChar w:fldCharType="begin"/>
      </w:r>
      <w:r w:rsidR="00692308">
        <w:instrText xml:space="preserve"> REF _Ref450759520 \h </w:instrText>
      </w:r>
      <w:r w:rsidR="00692308">
        <w:fldChar w:fldCharType="separate"/>
      </w:r>
      <w:r w:rsidR="00692308">
        <w:t xml:space="preserve">Tabelle </w:t>
      </w:r>
      <w:r w:rsidR="00692308">
        <w:rPr>
          <w:noProof/>
        </w:rPr>
        <w:t>3</w:t>
      </w:r>
      <w:r w:rsidR="00692308">
        <w:t>.</w:t>
      </w:r>
      <w:r w:rsidR="00692308">
        <w:rPr>
          <w:noProof/>
        </w:rPr>
        <w:t>1</w:t>
      </w:r>
      <w:r w:rsidR="00692308">
        <w:fldChar w:fldCharType="end"/>
      </w:r>
      <w:r w:rsidR="00692308">
        <w:t xml:space="preserve"> </w:t>
      </w:r>
      <w:r>
        <w:t xml:space="preserve">eine Zuordnung dieser Risikotypen zu den einzelnen Produktlebenszyklusphasen. </w:t>
      </w:r>
    </w:p>
    <w:tbl>
      <w:tblPr>
        <w:tblStyle w:val="Tabellenraster"/>
        <w:tblW w:w="0" w:type="auto"/>
        <w:tblLook w:val="04A0" w:firstRow="1" w:lastRow="0" w:firstColumn="1" w:lastColumn="0" w:noHBand="0" w:noVBand="1"/>
      </w:tblPr>
      <w:tblGrid>
        <w:gridCol w:w="2863"/>
        <w:gridCol w:w="1818"/>
        <w:gridCol w:w="1887"/>
        <w:gridCol w:w="1868"/>
      </w:tblGrid>
      <w:tr w:rsidR="00623CCD" w14:paraId="2E6990FF" w14:textId="77777777" w:rsidTr="007C2367">
        <w:trPr>
          <w:trHeight w:val="230"/>
        </w:trPr>
        <w:tc>
          <w:tcPr>
            <w:tcW w:w="2090" w:type="dxa"/>
            <w:vMerge w:val="restart"/>
            <w:shd w:val="clear" w:color="auto" w:fill="595959" w:themeFill="text1" w:themeFillTint="A6"/>
            <w:vAlign w:val="center"/>
          </w:tcPr>
          <w:p w14:paraId="3F979BF4" w14:textId="784E9C7D" w:rsidR="00623CCD" w:rsidRPr="00E61E9A" w:rsidRDefault="00623CCD" w:rsidP="007C2367">
            <w:pPr>
              <w:jc w:val="center"/>
              <w:rPr>
                <w:color w:val="FFFFFF" w:themeColor="background1"/>
              </w:rPr>
            </w:pPr>
            <w:r w:rsidRPr="00E61E9A">
              <w:rPr>
                <w:color w:val="FFFFFF" w:themeColor="background1"/>
              </w:rPr>
              <w:t>P</w:t>
            </w:r>
            <w:r w:rsidR="00E61E9A">
              <w:rPr>
                <w:color w:val="FFFFFF" w:themeColor="background1"/>
              </w:rPr>
              <w:t>roduktlebenszyklusp</w:t>
            </w:r>
            <w:r w:rsidRPr="00E61E9A">
              <w:rPr>
                <w:color w:val="FFFFFF" w:themeColor="background1"/>
              </w:rPr>
              <w:t>hase</w:t>
            </w:r>
          </w:p>
        </w:tc>
        <w:tc>
          <w:tcPr>
            <w:tcW w:w="6270" w:type="dxa"/>
            <w:gridSpan w:val="3"/>
            <w:shd w:val="clear" w:color="auto" w:fill="595959" w:themeFill="text1" w:themeFillTint="A6"/>
            <w:vAlign w:val="center"/>
          </w:tcPr>
          <w:p w14:paraId="2D0B87E8" w14:textId="79A7C762" w:rsidR="00623CCD" w:rsidRPr="00E61E9A" w:rsidRDefault="00623CCD" w:rsidP="007C2367">
            <w:pPr>
              <w:jc w:val="center"/>
            </w:pPr>
            <w:r w:rsidRPr="00E61E9A">
              <w:rPr>
                <w:color w:val="FFFFFF" w:themeColor="background1"/>
              </w:rPr>
              <w:t>Risiko</w:t>
            </w:r>
            <w:r w:rsidR="00DB2412" w:rsidRPr="00E61E9A">
              <w:rPr>
                <w:color w:val="FFFFFF" w:themeColor="background1"/>
              </w:rPr>
              <w:t>typ</w:t>
            </w:r>
          </w:p>
        </w:tc>
      </w:tr>
      <w:tr w:rsidR="00623CCD" w14:paraId="63F6945B" w14:textId="77777777" w:rsidTr="00E61E9A">
        <w:trPr>
          <w:trHeight w:val="230"/>
        </w:trPr>
        <w:tc>
          <w:tcPr>
            <w:tcW w:w="2090" w:type="dxa"/>
            <w:vMerge/>
            <w:shd w:val="clear" w:color="auto" w:fill="595959" w:themeFill="text1" w:themeFillTint="A6"/>
          </w:tcPr>
          <w:p w14:paraId="7EA07F42" w14:textId="77777777" w:rsidR="00623CCD" w:rsidRPr="00E61E9A" w:rsidRDefault="00623CCD" w:rsidP="00E67FF7"/>
        </w:tc>
        <w:tc>
          <w:tcPr>
            <w:tcW w:w="2090" w:type="dxa"/>
            <w:shd w:val="clear" w:color="auto" w:fill="D9D9D9" w:themeFill="background1" w:themeFillShade="D9"/>
          </w:tcPr>
          <w:p w14:paraId="6E3EF98A" w14:textId="1A24A150" w:rsidR="00623CCD" w:rsidRPr="00E61E9A" w:rsidRDefault="00623CCD" w:rsidP="00E67FF7">
            <w:r w:rsidRPr="00E61E9A">
              <w:t>Zeit</w:t>
            </w:r>
          </w:p>
        </w:tc>
        <w:tc>
          <w:tcPr>
            <w:tcW w:w="2090" w:type="dxa"/>
            <w:shd w:val="clear" w:color="auto" w:fill="D9D9D9" w:themeFill="background1" w:themeFillShade="D9"/>
          </w:tcPr>
          <w:p w14:paraId="00F81900" w14:textId="0A4D3675" w:rsidR="00623CCD" w:rsidRPr="00E61E9A" w:rsidRDefault="00623CCD" w:rsidP="00E67FF7">
            <w:r w:rsidRPr="00E61E9A">
              <w:t>Qualität</w:t>
            </w:r>
          </w:p>
        </w:tc>
        <w:tc>
          <w:tcPr>
            <w:tcW w:w="2090" w:type="dxa"/>
            <w:shd w:val="clear" w:color="auto" w:fill="D9D9D9" w:themeFill="background1" w:themeFillShade="D9"/>
          </w:tcPr>
          <w:p w14:paraId="48E3BDD6" w14:textId="4F2EE96A" w:rsidR="00623CCD" w:rsidRPr="00E61E9A" w:rsidRDefault="00623CCD" w:rsidP="00E67FF7">
            <w:r w:rsidRPr="00E61E9A">
              <w:t>Kosten</w:t>
            </w:r>
          </w:p>
        </w:tc>
      </w:tr>
      <w:tr w:rsidR="00623CCD" w14:paraId="2ED222E8" w14:textId="77777777" w:rsidTr="007C2367">
        <w:tc>
          <w:tcPr>
            <w:tcW w:w="2090" w:type="dxa"/>
            <w:shd w:val="clear" w:color="auto" w:fill="D9D9D9" w:themeFill="background1" w:themeFillShade="D9"/>
          </w:tcPr>
          <w:p w14:paraId="22EC4594" w14:textId="7E19146A" w:rsidR="00623CCD" w:rsidRPr="00006BFE" w:rsidRDefault="00623CCD" w:rsidP="00E67FF7">
            <w:r w:rsidRPr="00006BFE">
              <w:t>Entwicklung</w:t>
            </w:r>
          </w:p>
        </w:tc>
        <w:tc>
          <w:tcPr>
            <w:tcW w:w="2090" w:type="dxa"/>
            <w:shd w:val="clear" w:color="auto" w:fill="FFC000"/>
          </w:tcPr>
          <w:p w14:paraId="5D36086B" w14:textId="1073E0ED" w:rsidR="00623CCD" w:rsidRPr="00006BFE" w:rsidRDefault="00B9579B" w:rsidP="00E67FF7">
            <w:r w:rsidRPr="00006BFE">
              <w:t>ja</w:t>
            </w:r>
          </w:p>
        </w:tc>
        <w:tc>
          <w:tcPr>
            <w:tcW w:w="2090" w:type="dxa"/>
            <w:shd w:val="clear" w:color="auto" w:fill="FFC000"/>
          </w:tcPr>
          <w:p w14:paraId="7CEDDFE9" w14:textId="4888AB81" w:rsidR="00623CCD" w:rsidRPr="00006BFE" w:rsidRDefault="00B9579B" w:rsidP="00E67FF7">
            <w:r w:rsidRPr="00006BFE">
              <w:t>ja</w:t>
            </w:r>
          </w:p>
        </w:tc>
        <w:tc>
          <w:tcPr>
            <w:tcW w:w="2090" w:type="dxa"/>
          </w:tcPr>
          <w:p w14:paraId="4CB3F530" w14:textId="3E2851AD" w:rsidR="00623CCD" w:rsidRPr="00006BFE" w:rsidRDefault="00B9579B" w:rsidP="00E67FF7">
            <w:r w:rsidRPr="00006BFE">
              <w:t>nein</w:t>
            </w:r>
          </w:p>
        </w:tc>
      </w:tr>
      <w:tr w:rsidR="00623CCD" w14:paraId="3EBA647B" w14:textId="77777777" w:rsidTr="007C2367">
        <w:trPr>
          <w:trHeight w:val="631"/>
        </w:trPr>
        <w:tc>
          <w:tcPr>
            <w:tcW w:w="2090" w:type="dxa"/>
            <w:shd w:val="clear" w:color="auto" w:fill="D9D9D9" w:themeFill="background1" w:themeFillShade="D9"/>
          </w:tcPr>
          <w:p w14:paraId="4E91EA68" w14:textId="664BC135" w:rsidR="00623CCD" w:rsidRPr="00006BFE" w:rsidRDefault="00B9579B" w:rsidP="00E67FF7">
            <w:r w:rsidRPr="00006BFE">
              <w:t>Einführung</w:t>
            </w:r>
          </w:p>
        </w:tc>
        <w:tc>
          <w:tcPr>
            <w:tcW w:w="2090" w:type="dxa"/>
            <w:shd w:val="clear" w:color="auto" w:fill="FFC000"/>
          </w:tcPr>
          <w:p w14:paraId="4EDA869A" w14:textId="54E08FA0" w:rsidR="00623CCD" w:rsidRPr="00006BFE" w:rsidRDefault="00006BFE" w:rsidP="00E67FF7">
            <w:r w:rsidRPr="00006BFE">
              <w:t>ja</w:t>
            </w:r>
          </w:p>
        </w:tc>
        <w:tc>
          <w:tcPr>
            <w:tcW w:w="2090" w:type="dxa"/>
            <w:shd w:val="clear" w:color="auto" w:fill="FFC000"/>
          </w:tcPr>
          <w:p w14:paraId="306A8E39" w14:textId="45F2D5E0" w:rsidR="00623CCD" w:rsidRPr="00006BFE" w:rsidRDefault="00006BFE" w:rsidP="00E67FF7">
            <w:r w:rsidRPr="00006BFE">
              <w:t>ja</w:t>
            </w:r>
          </w:p>
        </w:tc>
        <w:tc>
          <w:tcPr>
            <w:tcW w:w="2090" w:type="dxa"/>
          </w:tcPr>
          <w:p w14:paraId="02DEF71A" w14:textId="7C5C700C" w:rsidR="00623CCD" w:rsidRPr="00006BFE" w:rsidRDefault="00006BFE" w:rsidP="00E67FF7">
            <w:r w:rsidRPr="00006BFE">
              <w:t>nein</w:t>
            </w:r>
          </w:p>
        </w:tc>
      </w:tr>
      <w:tr w:rsidR="00623CCD" w14:paraId="30B0E710" w14:textId="77777777" w:rsidTr="007C2367">
        <w:tc>
          <w:tcPr>
            <w:tcW w:w="2090" w:type="dxa"/>
            <w:shd w:val="clear" w:color="auto" w:fill="D9D9D9" w:themeFill="background1" w:themeFillShade="D9"/>
          </w:tcPr>
          <w:p w14:paraId="0FAD99D5" w14:textId="033FEEB1" w:rsidR="00623CCD" w:rsidRPr="00534262" w:rsidRDefault="00B9579B" w:rsidP="00E67FF7">
            <w:r w:rsidRPr="00534262">
              <w:t>Wachstum</w:t>
            </w:r>
          </w:p>
        </w:tc>
        <w:tc>
          <w:tcPr>
            <w:tcW w:w="2090" w:type="dxa"/>
          </w:tcPr>
          <w:p w14:paraId="11F32E03" w14:textId="4527F99D" w:rsidR="00623CCD" w:rsidRPr="00534262" w:rsidRDefault="00E61E9A" w:rsidP="00E67FF7">
            <w:r w:rsidRPr="00534262">
              <w:t>nein</w:t>
            </w:r>
          </w:p>
        </w:tc>
        <w:tc>
          <w:tcPr>
            <w:tcW w:w="2090" w:type="dxa"/>
            <w:shd w:val="clear" w:color="auto" w:fill="FFC000"/>
          </w:tcPr>
          <w:p w14:paraId="3938F452" w14:textId="35C273CB" w:rsidR="00E61E9A" w:rsidRPr="00534262" w:rsidRDefault="007C2367" w:rsidP="00E67FF7">
            <w:r>
              <w:t>j</w:t>
            </w:r>
            <w:r w:rsidR="00E61E9A" w:rsidRPr="00534262">
              <w:t>a</w:t>
            </w:r>
          </w:p>
        </w:tc>
        <w:tc>
          <w:tcPr>
            <w:tcW w:w="2090" w:type="dxa"/>
            <w:shd w:val="clear" w:color="auto" w:fill="FFC000"/>
          </w:tcPr>
          <w:p w14:paraId="5901AF5A" w14:textId="285EA47C" w:rsidR="00623CCD" w:rsidRPr="00534262" w:rsidRDefault="007C2367" w:rsidP="00E67FF7">
            <w:r>
              <w:t>j</w:t>
            </w:r>
            <w:r w:rsidR="00E61E9A" w:rsidRPr="00534262">
              <w:t>a</w:t>
            </w:r>
          </w:p>
        </w:tc>
      </w:tr>
      <w:tr w:rsidR="00623CCD" w14:paraId="0B942514" w14:textId="77777777" w:rsidTr="007C2367">
        <w:tc>
          <w:tcPr>
            <w:tcW w:w="2090" w:type="dxa"/>
            <w:shd w:val="clear" w:color="auto" w:fill="D9D9D9" w:themeFill="background1" w:themeFillShade="D9"/>
          </w:tcPr>
          <w:p w14:paraId="0D9D22B6" w14:textId="753B7444" w:rsidR="00623CCD" w:rsidRPr="00EF23C5" w:rsidRDefault="00B9579B" w:rsidP="00E67FF7">
            <w:r w:rsidRPr="00EF23C5">
              <w:t>Reife</w:t>
            </w:r>
          </w:p>
        </w:tc>
        <w:tc>
          <w:tcPr>
            <w:tcW w:w="2090" w:type="dxa"/>
          </w:tcPr>
          <w:p w14:paraId="6049680C" w14:textId="4952171A" w:rsidR="00623CCD" w:rsidRPr="00EF23C5" w:rsidRDefault="007C2367" w:rsidP="00E67FF7">
            <w:r>
              <w:t>n</w:t>
            </w:r>
            <w:r w:rsidR="00E61E9A" w:rsidRPr="00EF23C5">
              <w:t>ein</w:t>
            </w:r>
          </w:p>
        </w:tc>
        <w:tc>
          <w:tcPr>
            <w:tcW w:w="2090" w:type="dxa"/>
            <w:shd w:val="clear" w:color="auto" w:fill="FFC000"/>
          </w:tcPr>
          <w:p w14:paraId="7B297C95" w14:textId="74D28903" w:rsidR="00623CCD" w:rsidRPr="00EF23C5" w:rsidRDefault="007C2367" w:rsidP="00E67FF7">
            <w:r>
              <w:t>j</w:t>
            </w:r>
            <w:r w:rsidR="00E61E9A" w:rsidRPr="00EF23C5">
              <w:t>a</w:t>
            </w:r>
          </w:p>
        </w:tc>
        <w:tc>
          <w:tcPr>
            <w:tcW w:w="2090" w:type="dxa"/>
            <w:shd w:val="clear" w:color="auto" w:fill="FFC000"/>
          </w:tcPr>
          <w:p w14:paraId="019D535F" w14:textId="42B6CB87" w:rsidR="00623CCD" w:rsidRPr="00EF23C5" w:rsidRDefault="007C2367" w:rsidP="00E67FF7">
            <w:r>
              <w:t>j</w:t>
            </w:r>
            <w:r w:rsidR="00E61E9A" w:rsidRPr="00EF23C5">
              <w:t>a</w:t>
            </w:r>
          </w:p>
        </w:tc>
      </w:tr>
      <w:tr w:rsidR="00623CCD" w14:paraId="4FCB77C8" w14:textId="77777777" w:rsidTr="00E04A06">
        <w:tc>
          <w:tcPr>
            <w:tcW w:w="2090" w:type="dxa"/>
            <w:shd w:val="clear" w:color="auto" w:fill="D9D9D9" w:themeFill="background1" w:themeFillShade="D9"/>
          </w:tcPr>
          <w:p w14:paraId="4D5F2145" w14:textId="1B77E61A" w:rsidR="00623CCD" w:rsidRPr="00E04A06" w:rsidRDefault="00B9579B" w:rsidP="00E67FF7">
            <w:r w:rsidRPr="00E04A06">
              <w:t>Entsorgung</w:t>
            </w:r>
          </w:p>
        </w:tc>
        <w:tc>
          <w:tcPr>
            <w:tcW w:w="2090" w:type="dxa"/>
          </w:tcPr>
          <w:p w14:paraId="558C3177" w14:textId="4069834A" w:rsidR="00623CCD" w:rsidRPr="00E04A06" w:rsidRDefault="00E04A06" w:rsidP="00E67FF7">
            <w:r w:rsidRPr="00E04A06">
              <w:t>n</w:t>
            </w:r>
            <w:r w:rsidR="00E61E9A" w:rsidRPr="00E04A06">
              <w:t>ein</w:t>
            </w:r>
          </w:p>
        </w:tc>
        <w:tc>
          <w:tcPr>
            <w:tcW w:w="2090" w:type="dxa"/>
          </w:tcPr>
          <w:p w14:paraId="7E5278D8" w14:textId="57910C8A" w:rsidR="00623CCD" w:rsidRPr="00E04A06" w:rsidRDefault="00E61E9A" w:rsidP="00E67FF7">
            <w:r w:rsidRPr="00E04A06">
              <w:t>nein</w:t>
            </w:r>
          </w:p>
        </w:tc>
        <w:tc>
          <w:tcPr>
            <w:tcW w:w="2090" w:type="dxa"/>
            <w:shd w:val="clear" w:color="auto" w:fill="FFC000"/>
          </w:tcPr>
          <w:p w14:paraId="3CF2F5C6" w14:textId="47D51787" w:rsidR="00623CCD" w:rsidRPr="00E04A06" w:rsidRDefault="00E04A06" w:rsidP="00E61E9A">
            <w:pPr>
              <w:keepNext/>
            </w:pPr>
            <w:r w:rsidRPr="00E04A06">
              <w:t>j</w:t>
            </w:r>
            <w:r w:rsidR="00E61E9A" w:rsidRPr="00E04A06">
              <w:t>a</w:t>
            </w:r>
          </w:p>
        </w:tc>
      </w:tr>
    </w:tbl>
    <w:p w14:paraId="3BD5E0E0" w14:textId="7567AAD3" w:rsidR="00E61E9A" w:rsidRDefault="00E61E9A" w:rsidP="00E61E9A">
      <w:pPr>
        <w:pStyle w:val="Beschriftung"/>
      </w:pPr>
      <w:bookmarkStart w:id="61" w:name="_Ref450759520"/>
      <w:bookmarkStart w:id="62" w:name="_Toc451345442"/>
      <w:r>
        <w:t xml:space="preserve">Tabelle </w:t>
      </w:r>
      <w:fldSimple w:instr=" STYLEREF 1 \s ">
        <w:r w:rsidR="00F55C2B">
          <w:rPr>
            <w:noProof/>
          </w:rPr>
          <w:t>3</w:t>
        </w:r>
      </w:fldSimple>
      <w:r w:rsidR="00F55C2B">
        <w:t>.</w:t>
      </w:r>
      <w:fldSimple w:instr=" SEQ Tabelle \* ARABIC \s 1 ">
        <w:r w:rsidR="00F55C2B">
          <w:rPr>
            <w:noProof/>
          </w:rPr>
          <w:t>1</w:t>
        </w:r>
      </w:fldSimple>
      <w:bookmarkEnd w:id="61"/>
      <w:r>
        <w:t>: Zuordnung Risikotypen zu Produktlebenszyklusphasen</w:t>
      </w:r>
      <w:bookmarkEnd w:id="62"/>
    </w:p>
    <w:p w14:paraId="04837DF2" w14:textId="43835C0B" w:rsidR="00E61E9A" w:rsidRDefault="00E61E9A" w:rsidP="00E61E9A">
      <w:pPr>
        <w:jc w:val="center"/>
      </w:pPr>
      <w:r>
        <w:t>Quelle: eigene Tabelle</w:t>
      </w:r>
    </w:p>
    <w:p w14:paraId="55E10D52" w14:textId="6661C87B" w:rsidR="00692308" w:rsidRDefault="00692308" w:rsidP="00692308">
      <w:pPr>
        <w:jc w:val="left"/>
      </w:pPr>
      <w:r>
        <w:t xml:space="preserve">Die Darstellung in der </w:t>
      </w:r>
      <w:r>
        <w:fldChar w:fldCharType="begin"/>
      </w:r>
      <w:r>
        <w:instrText xml:space="preserve"> REF _Ref450759520 \h </w:instrText>
      </w:r>
      <w:r>
        <w:fldChar w:fldCharType="separate"/>
      </w:r>
      <w:r>
        <w:t xml:space="preserve">Tabelle </w:t>
      </w:r>
      <w:r>
        <w:rPr>
          <w:noProof/>
        </w:rPr>
        <w:t>3</w:t>
      </w:r>
      <w:r>
        <w:t>.</w:t>
      </w:r>
      <w:r>
        <w:rPr>
          <w:noProof/>
        </w:rPr>
        <w:t>1</w:t>
      </w:r>
      <w:r>
        <w:fldChar w:fldCharType="end"/>
      </w:r>
      <w:r>
        <w:t xml:space="preserve"> zeigt die Ähnlichkeit verschiedener Phasen</w:t>
      </w:r>
      <w:r w:rsidR="00A5132D">
        <w:t xml:space="preserve"> hinsichtlich der korrespondierenden Risikotypen</w:t>
      </w:r>
      <w:r>
        <w:t>. Dies ermöglicht für die Standardtypdefinition die Reduktion der Komplexität, da nicht für jede Produktlebenszyklusphase eine eigene Ausgestaltung der Release-Management-Prozesse erfolgen muss, sondern ein Standardtyp für mehrere Phasen mit gleichem Risikoprofil angewendet werden kann. In</w:t>
      </w:r>
      <w:r w:rsidR="00A5132D">
        <w:t xml:space="preserve"> </w:t>
      </w:r>
      <w:r w:rsidR="00A5132D">
        <w:fldChar w:fldCharType="begin"/>
      </w:r>
      <w:r w:rsidR="00A5132D">
        <w:instrText xml:space="preserve"> REF _Ref450760245 \h </w:instrText>
      </w:r>
      <w:r w:rsidR="00A5132D">
        <w:fldChar w:fldCharType="separate"/>
      </w:r>
      <w:r w:rsidR="00A5132D">
        <w:t xml:space="preserve">Tabelle </w:t>
      </w:r>
      <w:r w:rsidR="00A5132D">
        <w:rPr>
          <w:noProof/>
        </w:rPr>
        <w:t>3</w:t>
      </w:r>
      <w:r w:rsidR="00A5132D">
        <w:t>.</w:t>
      </w:r>
      <w:r w:rsidR="00A5132D">
        <w:rPr>
          <w:noProof/>
        </w:rPr>
        <w:t>2</w:t>
      </w:r>
      <w:r w:rsidR="00A5132D">
        <w:fldChar w:fldCharType="end"/>
      </w:r>
      <w:r>
        <w:t xml:space="preserve"> erfolgt die Zuordnung der Phasen zum jeweiligen Risikoprofil, abgeleitet aus </w:t>
      </w:r>
      <w:r>
        <w:fldChar w:fldCharType="begin"/>
      </w:r>
      <w:r>
        <w:instrText xml:space="preserve"> REF _Ref450759520 \h </w:instrText>
      </w:r>
      <w:r>
        <w:fldChar w:fldCharType="separate"/>
      </w:r>
      <w:r>
        <w:t xml:space="preserve">Tabelle </w:t>
      </w:r>
      <w:r>
        <w:rPr>
          <w:noProof/>
        </w:rPr>
        <w:t>3</w:t>
      </w:r>
      <w:r>
        <w:t>.</w:t>
      </w:r>
      <w:r>
        <w:rPr>
          <w:noProof/>
        </w:rPr>
        <w:t>1</w:t>
      </w:r>
      <w:r>
        <w:fldChar w:fldCharType="end"/>
      </w:r>
      <w:r w:rsidR="00A5132D">
        <w:t>, wonach die Phasen der Entwicklung und Einführung sowie die Phasen des Wachstums und der Reife jeweils zusammengefasst werden können</w:t>
      </w:r>
      <w:r>
        <w:t>.</w:t>
      </w:r>
      <w:r w:rsidR="00A5132D">
        <w:t xml:space="preserve"> Die daraus entstehenden Risikoprofile werden anhand der zu Grunde liegenden Risikotypen benannt. Demnach ist das Risikoprofil für die Risikotypen Zeit und Qualität das Risikoprofil Zeit-Qualität. Für die anderen beiden Risikoprofile gilt die gleiche Ableitungslogik der Bezeichnung.</w:t>
      </w:r>
    </w:p>
    <w:tbl>
      <w:tblPr>
        <w:tblStyle w:val="Tabellenraster"/>
        <w:tblW w:w="0" w:type="auto"/>
        <w:tblLook w:val="04A0" w:firstRow="1" w:lastRow="0" w:firstColumn="1" w:lastColumn="0" w:noHBand="0" w:noVBand="1"/>
      </w:tblPr>
      <w:tblGrid>
        <w:gridCol w:w="2863"/>
        <w:gridCol w:w="1859"/>
        <w:gridCol w:w="1878"/>
        <w:gridCol w:w="1836"/>
      </w:tblGrid>
      <w:tr w:rsidR="00692308" w14:paraId="0A6BD1FF" w14:textId="77777777" w:rsidTr="00692308">
        <w:trPr>
          <w:trHeight w:val="230"/>
        </w:trPr>
        <w:tc>
          <w:tcPr>
            <w:tcW w:w="2863" w:type="dxa"/>
            <w:vMerge w:val="restart"/>
            <w:shd w:val="clear" w:color="auto" w:fill="595959" w:themeFill="text1" w:themeFillTint="A6"/>
            <w:vAlign w:val="center"/>
          </w:tcPr>
          <w:p w14:paraId="62ABF605" w14:textId="1D51405A" w:rsidR="00692308" w:rsidRPr="00692308" w:rsidRDefault="00692308" w:rsidP="00692308">
            <w:pPr>
              <w:jc w:val="left"/>
              <w:rPr>
                <w:color w:val="FFFFFF" w:themeColor="background1"/>
              </w:rPr>
            </w:pPr>
            <w:r w:rsidRPr="00692308">
              <w:rPr>
                <w:color w:val="FFFFFF" w:themeColor="background1"/>
              </w:rPr>
              <w:t>Produktlebenszyklusphase</w:t>
            </w:r>
          </w:p>
        </w:tc>
        <w:tc>
          <w:tcPr>
            <w:tcW w:w="5573" w:type="dxa"/>
            <w:gridSpan w:val="3"/>
            <w:shd w:val="clear" w:color="auto" w:fill="595959" w:themeFill="text1" w:themeFillTint="A6"/>
            <w:vAlign w:val="center"/>
          </w:tcPr>
          <w:p w14:paraId="214C6282" w14:textId="3816120A" w:rsidR="00692308" w:rsidRPr="00692308" w:rsidRDefault="00692308" w:rsidP="00692308">
            <w:pPr>
              <w:jc w:val="center"/>
              <w:rPr>
                <w:color w:val="FFFFFF" w:themeColor="background1"/>
              </w:rPr>
            </w:pPr>
            <w:r w:rsidRPr="00692308">
              <w:rPr>
                <w:color w:val="FFFFFF" w:themeColor="background1"/>
              </w:rPr>
              <w:t>Risikoprofil</w:t>
            </w:r>
          </w:p>
        </w:tc>
      </w:tr>
      <w:tr w:rsidR="00692308" w14:paraId="69C4B87D" w14:textId="77777777" w:rsidTr="00692308">
        <w:trPr>
          <w:trHeight w:val="230"/>
        </w:trPr>
        <w:tc>
          <w:tcPr>
            <w:tcW w:w="2863" w:type="dxa"/>
            <w:vMerge/>
          </w:tcPr>
          <w:p w14:paraId="57A6665F" w14:textId="77777777" w:rsidR="00692308" w:rsidRDefault="00692308" w:rsidP="00692308">
            <w:pPr>
              <w:jc w:val="left"/>
            </w:pPr>
          </w:p>
        </w:tc>
        <w:tc>
          <w:tcPr>
            <w:tcW w:w="1859" w:type="dxa"/>
            <w:shd w:val="clear" w:color="auto" w:fill="D9D9D9" w:themeFill="background1" w:themeFillShade="D9"/>
          </w:tcPr>
          <w:p w14:paraId="25B232D0" w14:textId="6D170A74" w:rsidR="00692308" w:rsidRDefault="00692308" w:rsidP="00692308">
            <w:pPr>
              <w:jc w:val="left"/>
            </w:pPr>
            <w:r>
              <w:t>Zeit-Qualität</w:t>
            </w:r>
          </w:p>
        </w:tc>
        <w:tc>
          <w:tcPr>
            <w:tcW w:w="1878" w:type="dxa"/>
            <w:shd w:val="clear" w:color="auto" w:fill="D9D9D9" w:themeFill="background1" w:themeFillShade="D9"/>
          </w:tcPr>
          <w:p w14:paraId="40542968" w14:textId="27F8E94C" w:rsidR="00692308" w:rsidRDefault="00692308" w:rsidP="00692308">
            <w:pPr>
              <w:jc w:val="left"/>
            </w:pPr>
            <w:r>
              <w:t>Qualität-Kosten</w:t>
            </w:r>
          </w:p>
        </w:tc>
        <w:tc>
          <w:tcPr>
            <w:tcW w:w="1836" w:type="dxa"/>
            <w:shd w:val="clear" w:color="auto" w:fill="D9D9D9" w:themeFill="background1" w:themeFillShade="D9"/>
          </w:tcPr>
          <w:p w14:paraId="77C55E6F" w14:textId="131AC47B" w:rsidR="00692308" w:rsidRDefault="00692308" w:rsidP="00692308">
            <w:pPr>
              <w:jc w:val="left"/>
            </w:pPr>
            <w:r>
              <w:t>Kosten</w:t>
            </w:r>
          </w:p>
        </w:tc>
      </w:tr>
      <w:tr w:rsidR="00692308" w14:paraId="5A695C0B" w14:textId="77777777" w:rsidTr="00692308">
        <w:tc>
          <w:tcPr>
            <w:tcW w:w="2863" w:type="dxa"/>
            <w:shd w:val="clear" w:color="auto" w:fill="D9D9D9" w:themeFill="background1" w:themeFillShade="D9"/>
          </w:tcPr>
          <w:p w14:paraId="6563E306" w14:textId="511E7F15" w:rsidR="00692308" w:rsidRDefault="00692308" w:rsidP="00692308">
            <w:pPr>
              <w:jc w:val="left"/>
            </w:pPr>
            <w:r>
              <w:t>Entwicklung</w:t>
            </w:r>
          </w:p>
        </w:tc>
        <w:tc>
          <w:tcPr>
            <w:tcW w:w="1859" w:type="dxa"/>
            <w:shd w:val="clear" w:color="auto" w:fill="FFC000"/>
          </w:tcPr>
          <w:p w14:paraId="440950A5" w14:textId="6E996DC4" w:rsidR="00692308" w:rsidRDefault="00692308" w:rsidP="00692308">
            <w:pPr>
              <w:jc w:val="left"/>
            </w:pPr>
            <w:r>
              <w:t>ja</w:t>
            </w:r>
          </w:p>
        </w:tc>
        <w:tc>
          <w:tcPr>
            <w:tcW w:w="1878" w:type="dxa"/>
          </w:tcPr>
          <w:p w14:paraId="3467A043" w14:textId="04B91DDE" w:rsidR="00692308" w:rsidRDefault="00692308" w:rsidP="00692308">
            <w:pPr>
              <w:jc w:val="left"/>
            </w:pPr>
            <w:r>
              <w:t>nein</w:t>
            </w:r>
          </w:p>
        </w:tc>
        <w:tc>
          <w:tcPr>
            <w:tcW w:w="1836" w:type="dxa"/>
          </w:tcPr>
          <w:p w14:paraId="067BE769" w14:textId="4FD4201E" w:rsidR="00692308" w:rsidRDefault="00692308" w:rsidP="00692308">
            <w:pPr>
              <w:jc w:val="left"/>
            </w:pPr>
            <w:r>
              <w:t>nein</w:t>
            </w:r>
          </w:p>
        </w:tc>
      </w:tr>
      <w:tr w:rsidR="00692308" w14:paraId="461AA0E4" w14:textId="77777777" w:rsidTr="00692308">
        <w:tc>
          <w:tcPr>
            <w:tcW w:w="2863" w:type="dxa"/>
            <w:shd w:val="clear" w:color="auto" w:fill="D9D9D9" w:themeFill="background1" w:themeFillShade="D9"/>
          </w:tcPr>
          <w:p w14:paraId="16FCF4FB" w14:textId="19FE1FEC" w:rsidR="00692308" w:rsidRDefault="00692308" w:rsidP="00692308">
            <w:pPr>
              <w:jc w:val="left"/>
            </w:pPr>
            <w:r>
              <w:lastRenderedPageBreak/>
              <w:t>Einführung</w:t>
            </w:r>
          </w:p>
        </w:tc>
        <w:tc>
          <w:tcPr>
            <w:tcW w:w="1859" w:type="dxa"/>
            <w:shd w:val="clear" w:color="auto" w:fill="FFC000"/>
          </w:tcPr>
          <w:p w14:paraId="014EF2A4" w14:textId="0F14F9D5" w:rsidR="00692308" w:rsidRDefault="00692308" w:rsidP="00692308">
            <w:pPr>
              <w:jc w:val="left"/>
            </w:pPr>
            <w:r>
              <w:t>ja</w:t>
            </w:r>
          </w:p>
        </w:tc>
        <w:tc>
          <w:tcPr>
            <w:tcW w:w="1878" w:type="dxa"/>
          </w:tcPr>
          <w:p w14:paraId="4CBF2C8F" w14:textId="6736AB99" w:rsidR="00692308" w:rsidRDefault="00692308" w:rsidP="00692308">
            <w:pPr>
              <w:jc w:val="left"/>
            </w:pPr>
            <w:r>
              <w:t>nein</w:t>
            </w:r>
          </w:p>
        </w:tc>
        <w:tc>
          <w:tcPr>
            <w:tcW w:w="1836" w:type="dxa"/>
          </w:tcPr>
          <w:p w14:paraId="5D1D3F84" w14:textId="2BADA81A" w:rsidR="00692308" w:rsidRDefault="00692308" w:rsidP="00692308">
            <w:pPr>
              <w:jc w:val="left"/>
            </w:pPr>
            <w:r>
              <w:t>nein</w:t>
            </w:r>
          </w:p>
        </w:tc>
      </w:tr>
      <w:tr w:rsidR="00692308" w14:paraId="1833FADB" w14:textId="77777777" w:rsidTr="00692308">
        <w:tc>
          <w:tcPr>
            <w:tcW w:w="2863" w:type="dxa"/>
            <w:shd w:val="clear" w:color="auto" w:fill="D9D9D9" w:themeFill="background1" w:themeFillShade="D9"/>
          </w:tcPr>
          <w:p w14:paraId="069B20ED" w14:textId="451B6BAA" w:rsidR="00692308" w:rsidRDefault="00692308" w:rsidP="00692308">
            <w:pPr>
              <w:jc w:val="left"/>
            </w:pPr>
            <w:r>
              <w:t>Wachstum</w:t>
            </w:r>
          </w:p>
        </w:tc>
        <w:tc>
          <w:tcPr>
            <w:tcW w:w="1859" w:type="dxa"/>
          </w:tcPr>
          <w:p w14:paraId="084ACC43" w14:textId="127FF02F" w:rsidR="00692308" w:rsidRDefault="00692308" w:rsidP="00692308">
            <w:pPr>
              <w:jc w:val="left"/>
            </w:pPr>
            <w:r>
              <w:t>nein</w:t>
            </w:r>
          </w:p>
        </w:tc>
        <w:tc>
          <w:tcPr>
            <w:tcW w:w="1878" w:type="dxa"/>
            <w:shd w:val="clear" w:color="auto" w:fill="FFC000"/>
          </w:tcPr>
          <w:p w14:paraId="388AE79A" w14:textId="05D100AE" w:rsidR="00692308" w:rsidRDefault="00692308" w:rsidP="00692308">
            <w:pPr>
              <w:jc w:val="left"/>
            </w:pPr>
            <w:r>
              <w:t>ja</w:t>
            </w:r>
          </w:p>
        </w:tc>
        <w:tc>
          <w:tcPr>
            <w:tcW w:w="1836" w:type="dxa"/>
          </w:tcPr>
          <w:p w14:paraId="43E3E0CD" w14:textId="438C3CD7" w:rsidR="00692308" w:rsidRDefault="00692308" w:rsidP="00692308">
            <w:pPr>
              <w:jc w:val="left"/>
            </w:pPr>
            <w:r>
              <w:t>nein</w:t>
            </w:r>
          </w:p>
        </w:tc>
      </w:tr>
      <w:tr w:rsidR="00692308" w14:paraId="2B4FD467" w14:textId="77777777" w:rsidTr="00692308">
        <w:tc>
          <w:tcPr>
            <w:tcW w:w="2863" w:type="dxa"/>
            <w:shd w:val="clear" w:color="auto" w:fill="D9D9D9" w:themeFill="background1" w:themeFillShade="D9"/>
          </w:tcPr>
          <w:p w14:paraId="1D2B69FE" w14:textId="73A3FBC8" w:rsidR="00692308" w:rsidRDefault="00692308" w:rsidP="00692308">
            <w:pPr>
              <w:jc w:val="left"/>
            </w:pPr>
            <w:r>
              <w:t>Reife</w:t>
            </w:r>
          </w:p>
        </w:tc>
        <w:tc>
          <w:tcPr>
            <w:tcW w:w="1859" w:type="dxa"/>
          </w:tcPr>
          <w:p w14:paraId="258E0539" w14:textId="42DCF021" w:rsidR="00692308" w:rsidRDefault="00692308" w:rsidP="00692308">
            <w:pPr>
              <w:jc w:val="left"/>
            </w:pPr>
            <w:r>
              <w:t>nein</w:t>
            </w:r>
          </w:p>
        </w:tc>
        <w:tc>
          <w:tcPr>
            <w:tcW w:w="1878" w:type="dxa"/>
            <w:shd w:val="clear" w:color="auto" w:fill="FFC000"/>
          </w:tcPr>
          <w:p w14:paraId="546B2E47" w14:textId="78D6AA84" w:rsidR="00692308" w:rsidRDefault="00692308" w:rsidP="00692308">
            <w:pPr>
              <w:jc w:val="left"/>
            </w:pPr>
            <w:r>
              <w:t>ja</w:t>
            </w:r>
          </w:p>
        </w:tc>
        <w:tc>
          <w:tcPr>
            <w:tcW w:w="1836" w:type="dxa"/>
          </w:tcPr>
          <w:p w14:paraId="2EDB3A14" w14:textId="00693F7F" w:rsidR="00692308" w:rsidRDefault="00692308" w:rsidP="00692308">
            <w:pPr>
              <w:jc w:val="left"/>
            </w:pPr>
            <w:r>
              <w:t>nein</w:t>
            </w:r>
          </w:p>
        </w:tc>
      </w:tr>
      <w:tr w:rsidR="00692308" w14:paraId="1B970759" w14:textId="77777777" w:rsidTr="00692308">
        <w:tc>
          <w:tcPr>
            <w:tcW w:w="2863" w:type="dxa"/>
            <w:shd w:val="clear" w:color="auto" w:fill="D9D9D9" w:themeFill="background1" w:themeFillShade="D9"/>
          </w:tcPr>
          <w:p w14:paraId="529D92C2" w14:textId="0C01AEF6" w:rsidR="00692308" w:rsidRDefault="00692308" w:rsidP="00692308">
            <w:pPr>
              <w:jc w:val="left"/>
            </w:pPr>
            <w:r>
              <w:t>Entsorgung</w:t>
            </w:r>
          </w:p>
        </w:tc>
        <w:tc>
          <w:tcPr>
            <w:tcW w:w="1859" w:type="dxa"/>
          </w:tcPr>
          <w:p w14:paraId="0213F545" w14:textId="41BB6DA9" w:rsidR="00692308" w:rsidRDefault="00692308" w:rsidP="00692308">
            <w:pPr>
              <w:jc w:val="left"/>
            </w:pPr>
            <w:r>
              <w:t>nein</w:t>
            </w:r>
          </w:p>
        </w:tc>
        <w:tc>
          <w:tcPr>
            <w:tcW w:w="1878" w:type="dxa"/>
          </w:tcPr>
          <w:p w14:paraId="52B514E8" w14:textId="5C9BB274" w:rsidR="00692308" w:rsidRDefault="00692308" w:rsidP="00692308">
            <w:pPr>
              <w:jc w:val="left"/>
            </w:pPr>
            <w:r>
              <w:t>nein</w:t>
            </w:r>
          </w:p>
        </w:tc>
        <w:tc>
          <w:tcPr>
            <w:tcW w:w="1836" w:type="dxa"/>
            <w:shd w:val="clear" w:color="auto" w:fill="FFC000"/>
          </w:tcPr>
          <w:p w14:paraId="07EFF502" w14:textId="6B96A689" w:rsidR="00692308" w:rsidRDefault="00692308" w:rsidP="00A5132D">
            <w:pPr>
              <w:keepNext/>
              <w:jc w:val="left"/>
            </w:pPr>
            <w:r>
              <w:t>ja</w:t>
            </w:r>
          </w:p>
        </w:tc>
      </w:tr>
    </w:tbl>
    <w:p w14:paraId="096F88B1" w14:textId="20644775" w:rsidR="00692308" w:rsidRDefault="00A5132D" w:rsidP="00A5132D">
      <w:pPr>
        <w:pStyle w:val="Beschriftung"/>
      </w:pPr>
      <w:bookmarkStart w:id="63" w:name="_Ref450760245"/>
      <w:bookmarkStart w:id="64" w:name="_Toc451345443"/>
      <w:r>
        <w:t xml:space="preserve">Tabelle </w:t>
      </w:r>
      <w:fldSimple w:instr=" STYLEREF 1 \s ">
        <w:r w:rsidR="00F55C2B">
          <w:rPr>
            <w:noProof/>
          </w:rPr>
          <w:t>3</w:t>
        </w:r>
      </w:fldSimple>
      <w:r w:rsidR="00F55C2B">
        <w:t>.</w:t>
      </w:r>
      <w:fldSimple w:instr=" SEQ Tabelle \* ARABIC \s 1 ">
        <w:r w:rsidR="00F55C2B">
          <w:rPr>
            <w:noProof/>
          </w:rPr>
          <w:t>2</w:t>
        </w:r>
      </w:fldSimple>
      <w:bookmarkEnd w:id="63"/>
      <w:r>
        <w:t>: Zuordnung Produktlebenszyklusphasen zu Risikoprofilen</w:t>
      </w:r>
      <w:bookmarkEnd w:id="64"/>
    </w:p>
    <w:p w14:paraId="2C9D845E" w14:textId="31EBD920" w:rsidR="00A5132D" w:rsidRPr="00A5132D" w:rsidRDefault="00A5132D" w:rsidP="00A5132D">
      <w:pPr>
        <w:jc w:val="center"/>
      </w:pPr>
      <w:r>
        <w:t>Quelle: eigene Tabelle</w:t>
      </w:r>
    </w:p>
    <w:p w14:paraId="1EFF39B5" w14:textId="4C5ABE77" w:rsidR="00461FAA" w:rsidRDefault="0042751A" w:rsidP="00E67FF7">
      <w:pPr>
        <w:pStyle w:val="berschrift1"/>
      </w:pPr>
      <w:bookmarkStart w:id="65" w:name="_Toc451345539"/>
      <w:r>
        <w:lastRenderedPageBreak/>
        <w:t>Faktoren</w:t>
      </w:r>
      <w:r w:rsidR="00461FAA">
        <w:t xml:space="preserve"> des </w:t>
      </w:r>
      <w:r w:rsidR="00803CAA">
        <w:t>Release-Management</w:t>
      </w:r>
      <w:r w:rsidR="00461FAA">
        <w:t>s zum Umgang mit Risiken</w:t>
      </w:r>
      <w:bookmarkEnd w:id="65"/>
    </w:p>
    <w:p w14:paraId="67B3684E" w14:textId="4AFBDAE8" w:rsidR="00425DD7" w:rsidRDefault="00F57066" w:rsidP="00D53062">
      <w:r>
        <w:t xml:space="preserve">Das Release-Management wurde bereits in Kapitel </w:t>
      </w:r>
      <w:r>
        <w:fldChar w:fldCharType="begin"/>
      </w:r>
      <w:r>
        <w:instrText xml:space="preserve"> REF _Ref446517190 \r \h </w:instrText>
      </w:r>
      <w:r>
        <w:fldChar w:fldCharType="separate"/>
      </w:r>
      <w:r>
        <w:t>2.4</w:t>
      </w:r>
      <w:r>
        <w:fldChar w:fldCharType="end"/>
      </w:r>
      <w:r w:rsidR="00425DD7">
        <w:t xml:space="preserve"> vorgestellt.</w:t>
      </w:r>
      <w:r>
        <w:t xml:space="preserve"> </w:t>
      </w:r>
      <w:r w:rsidR="00425DD7">
        <w:t xml:space="preserve">Ziel dieses Kapitels ist es, die unterschiedlichen </w:t>
      </w:r>
      <w:r w:rsidR="00D53062">
        <w:t>Prozesse</w:t>
      </w:r>
      <w:r w:rsidR="00425DD7">
        <w:t xml:space="preserve"> zur Steue</w:t>
      </w:r>
      <w:r w:rsidR="009344EF">
        <w:t>rung des Release-Managements hinsichtli</w:t>
      </w:r>
      <w:r w:rsidR="00AD0A40">
        <w:t>ch der Möglichkeiten zur B</w:t>
      </w:r>
      <w:r w:rsidR="009344EF">
        <w:t>ehandlung</w:t>
      </w:r>
      <w:r w:rsidR="00AD0A40">
        <w:t xml:space="preserve"> der Risikoprofile aus dem vorhergehenden Hauptkapitel</w:t>
      </w:r>
      <w:r w:rsidR="009344EF">
        <w:t xml:space="preserve"> zu untersuchen.</w:t>
      </w:r>
      <w:r w:rsidR="00425DD7">
        <w:t xml:space="preserve"> Hierfür werden als Basis die Prozesse der ITIL Service Transition betrachtet</w:t>
      </w:r>
      <w:r w:rsidR="00AD0A40">
        <w:t xml:space="preserve">, da es als de-facto Standard gilt (vgl. </w:t>
      </w:r>
      <w:r w:rsidR="00AD0A40">
        <w:fldChar w:fldCharType="begin"/>
      </w:r>
      <w:r w:rsidR="00AD0A40">
        <w:instrText xml:space="preserve"> REF _Ref446517190 \r \h </w:instrText>
      </w:r>
      <w:r w:rsidR="00AD0A40">
        <w:fldChar w:fldCharType="separate"/>
      </w:r>
      <w:r w:rsidR="00AD0A40">
        <w:t>2.4</w:t>
      </w:r>
      <w:r w:rsidR="00AD0A40">
        <w:fldChar w:fldCharType="end"/>
      </w:r>
      <w:r w:rsidR="00AD0A40">
        <w:t>).</w:t>
      </w:r>
      <w:r w:rsidR="00425DD7">
        <w:t xml:space="preserve"> </w:t>
      </w:r>
      <w:r w:rsidR="00AD0A40">
        <w:t xml:space="preserve">Die Erkenntnisse werden </w:t>
      </w:r>
      <w:r w:rsidR="00425DD7">
        <w:t xml:space="preserve">um </w:t>
      </w:r>
      <w:r w:rsidR="00AD0A40">
        <w:t xml:space="preserve">die </w:t>
      </w:r>
      <w:r w:rsidR="00425DD7">
        <w:t xml:space="preserve">Aspekte aus der </w:t>
      </w:r>
      <w:commentRangeStart w:id="66"/>
      <w:r w:rsidR="00425DD7">
        <w:t>ISO/IEC 20000 Norm sowie aus dem IT-Referenzmodell COBIT ergänzt</w:t>
      </w:r>
      <w:commentRangeEnd w:id="66"/>
      <w:r w:rsidR="00FB6DF4">
        <w:rPr>
          <w:rStyle w:val="Kommentarzeichen"/>
        </w:rPr>
        <w:commentReference w:id="66"/>
      </w:r>
      <w:r w:rsidR="00425DD7">
        <w:t xml:space="preserve">. </w:t>
      </w:r>
      <w:bookmarkStart w:id="67" w:name="_Ref446516759"/>
      <w:r w:rsidR="00BE5B1B" w:rsidRPr="001F2F30">
        <w:t>D</w:t>
      </w:r>
      <w:r w:rsidR="00BE5B1B">
        <w:t>azu werden d</w:t>
      </w:r>
      <w:r w:rsidR="00BE5B1B" w:rsidRPr="001F2F30">
        <w:t>ie</w:t>
      </w:r>
      <w:r w:rsidR="00BE5B1B">
        <w:t xml:space="preserve"> bereits in Kapitel </w:t>
      </w:r>
      <w:r w:rsidR="00BE5B1B">
        <w:fldChar w:fldCharType="begin"/>
      </w:r>
      <w:r w:rsidR="00BE5B1B">
        <w:instrText xml:space="preserve"> REF _Ref446517190 \r \h </w:instrText>
      </w:r>
      <w:r w:rsidR="00BE5B1B">
        <w:fldChar w:fldCharType="separate"/>
      </w:r>
      <w:r w:rsidR="00BE5B1B">
        <w:t>2.4</w:t>
      </w:r>
      <w:r w:rsidR="00BE5B1B">
        <w:fldChar w:fldCharType="end"/>
      </w:r>
      <w:r w:rsidR="00BE5B1B">
        <w:t xml:space="preserve"> genannt</w:t>
      </w:r>
      <w:r w:rsidR="0053310C">
        <w:t>en</w:t>
      </w:r>
      <w:r w:rsidR="00BE5B1B">
        <w:t xml:space="preserve"> Prozesse hinsichtlich dem Zweck, den Zielen, dem Mehrwert sowie den Grundgedanken beschrieben.</w:t>
      </w:r>
      <w:r w:rsidR="00C24124">
        <w:t xml:space="preserve"> Daraufhin erfolgt eine Betrachtung der Prozesse auf </w:t>
      </w:r>
      <w:r w:rsidR="0042751A">
        <w:t>Faktoren</w:t>
      </w:r>
      <w:r w:rsidR="00AD0A40">
        <w:t>, die je nach Risikoprofil</w:t>
      </w:r>
      <w:r w:rsidR="00C24124">
        <w:t xml:space="preserve"> unterschiedlich definiert werden müssen.</w:t>
      </w:r>
      <w:r w:rsidR="00E67FF7">
        <w:t xml:space="preserve"> </w:t>
      </w:r>
      <w:r w:rsidR="00BE5B1B">
        <w:t xml:space="preserve">Eine detaillierte Vorstellung </w:t>
      </w:r>
      <w:r w:rsidR="00E67FF7">
        <w:t xml:space="preserve">der einzelnen Prozesse </w:t>
      </w:r>
      <w:r w:rsidR="00BE5B1B">
        <w:t xml:space="preserve">kann aufgrund des Umfangs </w:t>
      </w:r>
      <w:r w:rsidR="00E67FF7">
        <w:t>an dieser Stelle nicht erfolgen. Dazu kann</w:t>
      </w:r>
      <w:r w:rsidR="00BE5B1B">
        <w:t xml:space="preserve"> </w:t>
      </w:r>
      <w:r w:rsidR="00E67FF7">
        <w:t>die Quellliteratur herangezogen werden</w:t>
      </w:r>
      <w:r w:rsidR="00BE5B1B">
        <w:t xml:space="preserve">. </w:t>
      </w:r>
      <w:r w:rsidR="00E40C6B">
        <w:t>Abschließend erfolgt im Kapitel eine Zusammenfassung der Ergebnisse</w:t>
      </w:r>
      <w:r w:rsidR="00AD0A40">
        <w:t xml:space="preserve"> las Grundlage für die Ableitung der Standardtypen im nächsten Hauptkapitel</w:t>
      </w:r>
      <w:r w:rsidR="00E40C6B">
        <w:t>.</w:t>
      </w:r>
    </w:p>
    <w:p w14:paraId="51D3E5F0" w14:textId="594FAE47" w:rsidR="00461FAA" w:rsidRDefault="00BE5B1B" w:rsidP="00E67FF7">
      <w:pPr>
        <w:pStyle w:val="berschrift2"/>
      </w:pPr>
      <w:bookmarkStart w:id="68" w:name="_Ref446517322"/>
      <w:bookmarkStart w:id="69" w:name="_Toc451345540"/>
      <w:bookmarkEnd w:id="67"/>
      <w:r>
        <w:t>T</w:t>
      </w:r>
      <w:r w:rsidR="00425DD7">
        <w:t>r</w:t>
      </w:r>
      <w:r>
        <w:t xml:space="preserve">ansition </w:t>
      </w:r>
      <w:proofErr w:type="spellStart"/>
      <w:r>
        <w:t>Planning</w:t>
      </w:r>
      <w:proofErr w:type="spellEnd"/>
      <w:r>
        <w:t xml:space="preserve"> </w:t>
      </w:r>
      <w:proofErr w:type="spellStart"/>
      <w:r>
        <w:t>and</w:t>
      </w:r>
      <w:proofErr w:type="spellEnd"/>
      <w:r>
        <w:t xml:space="preserve"> Support</w:t>
      </w:r>
      <w:bookmarkEnd w:id="68"/>
      <w:bookmarkEnd w:id="69"/>
      <w:r>
        <w:rPr>
          <w:rStyle w:val="Kommentarzeichen"/>
          <w:b w:val="0"/>
          <w:kern w:val="0"/>
        </w:rPr>
        <w:t xml:space="preserve"> </w:t>
      </w:r>
    </w:p>
    <w:p w14:paraId="717C6F43" w14:textId="568C8F63" w:rsidR="009344EF" w:rsidRDefault="00666621" w:rsidP="00461FAA">
      <w:r>
        <w:t xml:space="preserve">Der Prozess </w:t>
      </w:r>
      <w:r w:rsidRPr="00BE5B1B">
        <w:t xml:space="preserve">Transition </w:t>
      </w:r>
      <w:proofErr w:type="spellStart"/>
      <w:r w:rsidRPr="00BE5B1B">
        <w:t>Planning</w:t>
      </w:r>
      <w:proofErr w:type="spellEnd"/>
      <w:r w:rsidRPr="00BE5B1B">
        <w:t xml:space="preserve"> </w:t>
      </w:r>
      <w:proofErr w:type="spellStart"/>
      <w:r w:rsidRPr="00BE5B1B">
        <w:t>and</w:t>
      </w:r>
      <w:proofErr w:type="spellEnd"/>
      <w:r w:rsidRPr="00BE5B1B">
        <w:t xml:space="preserve"> Support (TPS)</w:t>
      </w:r>
      <w:r w:rsidR="00BE5B1B">
        <w:t xml:space="preserve"> </w:t>
      </w:r>
      <w:r>
        <w:t xml:space="preserve">dient der übergreifenden Planung und Koordination </w:t>
      </w:r>
      <w:r w:rsidR="00AD0A40">
        <w:t>von Veränderungsvorhaben</w:t>
      </w:r>
      <w:r w:rsidR="009344EF">
        <w:t xml:space="preserve"> sowie der nötigen Ressourcen</w:t>
      </w:r>
      <w:sdt>
        <w:sdtPr>
          <w:id w:val="558301663"/>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 Ziel ist es unter anderem die Veränderung innerhalb der geplanten Vorgaben hinsichtlich Kosten, Zeit und Qualität durchzuführen</w:t>
      </w:r>
      <w:sdt>
        <w:sdtPr>
          <w:id w:val="77105146"/>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w:t>
      </w:r>
      <w:r w:rsidR="005E2E45">
        <w:t xml:space="preserve"> Eine weitere Zielstellung ist die Identifizierung</w:t>
      </w:r>
      <w:r w:rsidR="009344EF">
        <w:t>, Behandlung</w:t>
      </w:r>
      <w:r w:rsidR="005E2E45">
        <w:t xml:space="preserve"> und Steuerung von Risiken, um die Fehlerwahrscheinlichkeit </w:t>
      </w:r>
      <w:r w:rsidR="00AD0A40">
        <w:t xml:space="preserve">bei der Umsetzung </w:t>
      </w:r>
      <w:r w:rsidR="005E2E45">
        <w:t>zu senken</w:t>
      </w:r>
      <w:sdt>
        <w:sdtPr>
          <w:id w:val="286321910"/>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xml:space="preserve">. Der Mehrwert des Services liegt in der Befähigung </w:t>
      </w:r>
      <w:r w:rsidR="00AD0A40">
        <w:t xml:space="preserve">der Organisation </w:t>
      </w:r>
      <w:r w:rsidR="005E2E45">
        <w:t>zur Bearbeitung einer großen Anzahl von Veränderungen unter Einhaltung der Vorgaben</w:t>
      </w:r>
      <w:r w:rsidR="009344EF">
        <w:t xml:space="preserve"> sowie der Ausrichtung des IT-Service-Managements anhand der Bedürfnisse der Stakeholder</w:t>
      </w:r>
      <w:sdt>
        <w:sdtPr>
          <w:id w:val="-1200167755"/>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xml:space="preserve">. </w:t>
      </w:r>
      <w:r w:rsidR="009344EF">
        <w:t>Ergänzend zu den übergreifenden Service Transition Richtlinien werden innerhalb von TPS</w:t>
      </w:r>
      <w:r w:rsidR="005E2E45">
        <w:t xml:space="preserve"> Release-Richtlinien</w:t>
      </w:r>
      <w:r w:rsidR="009344EF">
        <w:t xml:space="preserve"> für einzelne Services oder Servicegruppen</w:t>
      </w:r>
      <w:r w:rsidR="005E2E45">
        <w:t xml:space="preserve"> </w:t>
      </w:r>
      <w:r w:rsidR="00EF1D28">
        <w:t>vorgeschlagen</w:t>
      </w:r>
      <w:r w:rsidR="005E2E45">
        <w:t xml:space="preserve">, welche </w:t>
      </w:r>
      <w:r w:rsidR="009344EF">
        <w:t>folgende Aspekte betreffen</w:t>
      </w:r>
      <w:sdt>
        <w:sdtPr>
          <w:id w:val="167292728"/>
          <w:citation/>
        </w:sdtPr>
        <w:sdtContent>
          <w:r w:rsidR="005E2E45">
            <w:fldChar w:fldCharType="begin"/>
          </w:r>
          <w:r w:rsidR="005E2E45">
            <w:instrText xml:space="preserve">CITATION AXE11 \p "S. 53" \l 1031 </w:instrText>
          </w:r>
          <w:r w:rsidR="005E2E45">
            <w:fldChar w:fldCharType="separate"/>
          </w:r>
          <w:r w:rsidR="005E2E45">
            <w:rPr>
              <w:noProof/>
            </w:rPr>
            <w:t xml:space="preserve"> (AXELOS 2011, S. 53)</w:t>
          </w:r>
          <w:r w:rsidR="005E2E45">
            <w:fldChar w:fldCharType="end"/>
          </w:r>
        </w:sdtContent>
      </w:sdt>
      <w:r w:rsidR="009344EF">
        <w:t>:</w:t>
      </w:r>
    </w:p>
    <w:p w14:paraId="698FB1A0" w14:textId="7C295650" w:rsidR="00BE5B1B" w:rsidRPr="004E72CB" w:rsidRDefault="003E0117" w:rsidP="003E0117">
      <w:pPr>
        <w:pStyle w:val="Listenabsatz"/>
        <w:numPr>
          <w:ilvl w:val="0"/>
          <w:numId w:val="28"/>
        </w:numPr>
      </w:pPr>
      <w:r w:rsidRPr="004E72CB">
        <w:t>Namens- und Identifizierungskonventionen</w:t>
      </w:r>
    </w:p>
    <w:p w14:paraId="58E132DF" w14:textId="216DEC3D" w:rsidR="003E0117" w:rsidRPr="004E72CB" w:rsidRDefault="003E0117" w:rsidP="003E0117">
      <w:pPr>
        <w:pStyle w:val="Listenabsatz"/>
        <w:numPr>
          <w:ilvl w:val="0"/>
          <w:numId w:val="28"/>
        </w:numPr>
      </w:pPr>
      <w:r w:rsidRPr="004E72CB">
        <w:t>Rollen und Zuständigkeiten für die einzelnen Release-Phasen</w:t>
      </w:r>
    </w:p>
    <w:p w14:paraId="567C2416" w14:textId="56C74D7F" w:rsidR="003E0117" w:rsidRPr="004E72CB" w:rsidRDefault="003E0117" w:rsidP="003E0117">
      <w:pPr>
        <w:pStyle w:val="Listenabsatz"/>
        <w:numPr>
          <w:ilvl w:val="0"/>
          <w:numId w:val="28"/>
        </w:numPr>
      </w:pPr>
      <w:r w:rsidRPr="004E72CB">
        <w:t>Nutzung von Medienbibliotheken</w:t>
      </w:r>
    </w:p>
    <w:p w14:paraId="4FED1EE6" w14:textId="6CA3A1EB" w:rsidR="003E0117" w:rsidRPr="004E72CB" w:rsidRDefault="003E0117" w:rsidP="003E0117">
      <w:pPr>
        <w:pStyle w:val="Listenabsatz"/>
        <w:numPr>
          <w:ilvl w:val="0"/>
          <w:numId w:val="28"/>
        </w:numPr>
      </w:pPr>
      <w:r w:rsidRPr="004E72CB">
        <w:t>Release-Zyklen</w:t>
      </w:r>
    </w:p>
    <w:p w14:paraId="36F4E937" w14:textId="08F25891" w:rsidR="003E0117" w:rsidRPr="004E72CB" w:rsidRDefault="003E0117" w:rsidP="003E0117">
      <w:pPr>
        <w:pStyle w:val="Listenabsatz"/>
        <w:numPr>
          <w:ilvl w:val="0"/>
          <w:numId w:val="28"/>
        </w:numPr>
      </w:pPr>
      <w:r w:rsidRPr="004E72CB">
        <w:t>Methode zur Release-Bündelung</w:t>
      </w:r>
    </w:p>
    <w:p w14:paraId="543C7835" w14:textId="738A7433" w:rsidR="003E0117" w:rsidRPr="004E72CB" w:rsidRDefault="00645DA8" w:rsidP="003E0117">
      <w:pPr>
        <w:pStyle w:val="Listenabsatz"/>
        <w:numPr>
          <w:ilvl w:val="0"/>
          <w:numId w:val="28"/>
        </w:numPr>
      </w:pPr>
      <w:r w:rsidRPr="004E72CB">
        <w:lastRenderedPageBreak/>
        <w:t>Automatisierungsmechanismen</w:t>
      </w:r>
    </w:p>
    <w:p w14:paraId="2EDC78AC" w14:textId="7180B6AB" w:rsidR="003E0117" w:rsidRPr="004E72CB" w:rsidRDefault="003E0117" w:rsidP="003E0117">
      <w:pPr>
        <w:pStyle w:val="Listenabsatz"/>
        <w:numPr>
          <w:ilvl w:val="0"/>
          <w:numId w:val="28"/>
        </w:numPr>
      </w:pPr>
      <w:proofErr w:type="spellStart"/>
      <w:r w:rsidRPr="004E72CB">
        <w:t>Versionierung</w:t>
      </w:r>
      <w:proofErr w:type="spellEnd"/>
      <w:r w:rsidRPr="004E72CB">
        <w:t xml:space="preserve"> der zusammengehörigen Konfiguration</w:t>
      </w:r>
    </w:p>
    <w:p w14:paraId="4C26333A" w14:textId="7D84975A" w:rsidR="003E0117" w:rsidRPr="004E72CB" w:rsidRDefault="003E0117" w:rsidP="003E0117">
      <w:pPr>
        <w:pStyle w:val="Listenabsatz"/>
        <w:numPr>
          <w:ilvl w:val="0"/>
          <w:numId w:val="28"/>
        </w:numPr>
      </w:pPr>
      <w:r w:rsidRPr="004E72CB">
        <w:t>Kriterien und Berechtigungen für die Freigabe in spezifische Umgebungen</w:t>
      </w:r>
    </w:p>
    <w:p w14:paraId="32122790" w14:textId="71ECA1D9" w:rsidR="003E0117" w:rsidRDefault="003E0117" w:rsidP="003E0117">
      <w:pPr>
        <w:pStyle w:val="Listenabsatz"/>
        <w:numPr>
          <w:ilvl w:val="0"/>
          <w:numId w:val="28"/>
        </w:numPr>
      </w:pPr>
      <w:r w:rsidRPr="004E72CB">
        <w:t>Kriterien für den Abschluss der Beobachtungsphase</w:t>
      </w:r>
    </w:p>
    <w:p w14:paraId="04A550B1" w14:textId="10CEFF4B" w:rsidR="00037301" w:rsidRDefault="00AD0A40" w:rsidP="003E0117">
      <w:r>
        <w:t xml:space="preserve">Unabhängig vom Risikoprofil ist es notwendig gewisse </w:t>
      </w:r>
      <w:r w:rsidRPr="00326537">
        <w:rPr>
          <w:b/>
        </w:rPr>
        <w:t>Namens- und Identifizierungskonventionen</w:t>
      </w:r>
      <w:r>
        <w:t xml:space="preserve"> einzuhalten, um einen eindeutigen Bezug zum Veränderungsvorhaben innerhalb der Organisation sicherzustellen und Missverständnisse zu vermeiden. Dieser Sachverhalt gilt </w:t>
      </w:r>
      <w:r w:rsidR="00326537">
        <w:t xml:space="preserve">daher </w:t>
      </w:r>
      <w:r>
        <w:t xml:space="preserve">ebenfalls für die </w:t>
      </w:r>
      <w:r w:rsidR="00326537">
        <w:t xml:space="preserve">Vorschriften zur </w:t>
      </w:r>
      <w:proofErr w:type="spellStart"/>
      <w:r w:rsidR="00326537" w:rsidRPr="00326537">
        <w:rPr>
          <w:b/>
        </w:rPr>
        <w:t>Versionierung</w:t>
      </w:r>
      <w:proofErr w:type="spellEnd"/>
      <w:r w:rsidR="00326537">
        <w:t xml:space="preserve">. Damit nicht nur der Name und die Version eines Releases eindeutig sind, sondern auch der Ablageort, auf denen verschiedene Personen wie Entwickler, Tester und Andere zugreifen müssen, empfiehlt sich die Nutzung von zentralen </w:t>
      </w:r>
      <w:r w:rsidR="00326537" w:rsidRPr="00326537">
        <w:rPr>
          <w:b/>
        </w:rPr>
        <w:t>Medienbibliotheken</w:t>
      </w:r>
      <w:r w:rsidR="00326537">
        <w:t>. Die Verwendung der genannten Richtlinien behandelt Risiken allgemeiner Natur, aber nicht die spezifisch genannten Risikoprofile aus dem vorherigen Hauptkapitel.</w:t>
      </w:r>
      <w:r w:rsidR="00037301">
        <w:t xml:space="preserve"> </w:t>
      </w:r>
      <w:r w:rsidR="002A14CE">
        <w:t>Von zentraler Bedeutung</w:t>
      </w:r>
      <w:r w:rsidR="00037301">
        <w:t xml:space="preserve"> dagegen</w:t>
      </w:r>
      <w:r w:rsidR="002A14CE">
        <w:t xml:space="preserve"> ist die Festlegung des </w:t>
      </w:r>
      <w:r w:rsidR="002A14CE" w:rsidRPr="00EA2F6B">
        <w:rPr>
          <w:b/>
        </w:rPr>
        <w:t>Release-Zyklus</w:t>
      </w:r>
      <w:r w:rsidR="00037301">
        <w:t xml:space="preserve"> aufgrund der direkten Auswirkung auf das zeitliche Risiko</w:t>
      </w:r>
      <w:r w:rsidR="002A14CE">
        <w:t>. Je größer der Abstand zwischen den Releases wi</w:t>
      </w:r>
      <w:r w:rsidR="008D3E9B">
        <w:t>rd, desto umfangreicher wird ein</w:t>
      </w:r>
      <w:r w:rsidR="002A14CE">
        <w:t xml:space="preserve"> </w:t>
      </w:r>
      <w:r w:rsidR="008D3E9B">
        <w:t xml:space="preserve">einzelnes </w:t>
      </w:r>
      <w:r w:rsidR="002A14CE">
        <w:t>Release hinsichtlich der umgesetzten Anforderungen und desto später kann das Feedback der Endkunden eingeholten werden</w:t>
      </w:r>
      <w:r w:rsidR="00D83F8A">
        <w:t xml:space="preserve"> – das Risiko einer Fehlentwicklung steigt</w:t>
      </w:r>
      <w:r w:rsidR="002A14CE">
        <w:t xml:space="preserve"> (vgl. Kapitel 2.1).</w:t>
      </w:r>
      <w:r w:rsidR="00D83F8A">
        <w:t xml:space="preserve"> </w:t>
      </w:r>
      <w:r w:rsidR="008D3E9B">
        <w:t xml:space="preserve">Auch die Dauer bis eine notwendige Fehlerbehebung zur Verfügung gestellt werden kann </w:t>
      </w:r>
      <w:r w:rsidR="007610A0">
        <w:t xml:space="preserve">steigt und je nach Fehlerauswirkung </w:t>
      </w:r>
      <w:r w:rsidR="00326537">
        <w:t>kann die</w:t>
      </w:r>
      <w:r w:rsidR="007610A0">
        <w:t xml:space="preserve"> Kundenzufriedenheit</w:t>
      </w:r>
      <w:r w:rsidR="00326537">
        <w:t xml:space="preserve"> sinken</w:t>
      </w:r>
      <w:r w:rsidR="007610A0">
        <w:t xml:space="preserve"> bzw. erhöhte Prozesskosten</w:t>
      </w:r>
      <w:r w:rsidR="00326537">
        <w:t xml:space="preserve"> entstehen</w:t>
      </w:r>
      <w:r w:rsidR="007610A0">
        <w:t>. Der Testaufwand steigt aufgrund der größeren Komplexität ebenfalls sowie das Risiko einen Fehler zu übersehen</w:t>
      </w:r>
      <w:r w:rsidR="008D3E9B">
        <w:t xml:space="preserve">. </w:t>
      </w:r>
      <w:r w:rsidR="00326537">
        <w:t xml:space="preserve">Der beschriebene Umfang eines Release wird durch die </w:t>
      </w:r>
      <w:r w:rsidR="00326537" w:rsidRPr="00326537">
        <w:rPr>
          <w:b/>
        </w:rPr>
        <w:t>Release-Bündelung</w:t>
      </w:r>
      <w:r w:rsidR="00326537">
        <w:t xml:space="preserve"> bestimmt, d. h. welche Änderungen werden gemeinsam veröffentlicht. Kurze Release-Zyklen reduzieren die Zeit zur Umsetzung neuer Änderungen und verringern damit die Release-Bündelung. Aufgrund des direkten Zusammenhangs zwischen dem Release-Zyklus und der Release-Bündelung, wird die Bündelung als Nebeneffekt angesehen und nicht weiter gesondert betrachtet. </w:t>
      </w:r>
      <w:r w:rsidR="008D3E9B">
        <w:t xml:space="preserve">Negativ </w:t>
      </w:r>
      <w:r w:rsidR="00037301">
        <w:t>kann</w:t>
      </w:r>
      <w:r w:rsidR="008D3E9B">
        <w:t xml:space="preserve"> sich </w:t>
      </w:r>
      <w:r w:rsidR="006A6B63">
        <w:t>weiterhin</w:t>
      </w:r>
      <w:r w:rsidR="00EA2F6B">
        <w:t xml:space="preserve"> der</w:t>
      </w:r>
      <w:r w:rsidR="008D3E9B">
        <w:t xml:space="preserve"> Asp</w:t>
      </w:r>
      <w:r w:rsidR="00EA2F6B">
        <w:t>ekt der</w:t>
      </w:r>
      <w:r w:rsidR="008D3E9B">
        <w:t xml:space="preserve"> </w:t>
      </w:r>
      <w:r w:rsidR="008D3E9B" w:rsidRPr="00EA2F6B">
        <w:rPr>
          <w:b/>
        </w:rPr>
        <w:t>Rollen und Zuständigkeiten</w:t>
      </w:r>
      <w:r w:rsidR="00037301">
        <w:rPr>
          <w:b/>
        </w:rPr>
        <w:t xml:space="preserve"> </w:t>
      </w:r>
      <w:r w:rsidR="00037301">
        <w:t>auf das zeitliche Risiko auswirken</w:t>
      </w:r>
      <w:r w:rsidR="008D3E9B">
        <w:t>. Mit der Anzahl der beteiligten Personen an den Prüfungen und Freigaben steigt die Dauer bis zur Freigabe aufgrund von Wartezeiten, in denen niemand aktiv daran arbeitet</w:t>
      </w:r>
      <w:r w:rsidR="00EA2F6B">
        <w:t xml:space="preserve">. </w:t>
      </w:r>
      <w:commentRangeStart w:id="70"/>
      <w:r w:rsidR="00EA2F6B">
        <w:t>Typischerweise bedeutet</w:t>
      </w:r>
      <w:r w:rsidR="006A6B63">
        <w:t xml:space="preserve"> eine Aufteilung</w:t>
      </w:r>
      <w:r w:rsidR="00EA2F6B">
        <w:t xml:space="preserve"> der Verantwortung</w:t>
      </w:r>
      <w:r w:rsidR="006A6B63">
        <w:t>, dass eine einzelne</w:t>
      </w:r>
      <w:r w:rsidR="00EA2F6B">
        <w:t xml:space="preserve"> Person eine größere Anzahl von</w:t>
      </w:r>
      <w:r w:rsidR="006A6B63">
        <w:t xml:space="preserve"> Services betreuen muss, da sie nur für einen kleineren Verantwortungsbereich</w:t>
      </w:r>
      <w:r w:rsidR="00EA2F6B">
        <w:t xml:space="preserve"> pro Service</w:t>
      </w:r>
      <w:r w:rsidR="006A6B63">
        <w:t xml:space="preserve"> zuständig ist.</w:t>
      </w:r>
      <w:r w:rsidR="008D3E9B">
        <w:t xml:space="preserve"> </w:t>
      </w:r>
      <w:r w:rsidR="006A6B63">
        <w:t>Dies führt bei jedem Aufgabenwechsel zu höheren</w:t>
      </w:r>
      <w:r w:rsidR="008D3E9B">
        <w:t xml:space="preserve"> Einarbeitungszeiten.</w:t>
      </w:r>
      <w:r w:rsidR="00645DA8">
        <w:t xml:space="preserve"> Verstärkt wird dieser Effekt durch Verständnisprobleme</w:t>
      </w:r>
      <w:r w:rsidR="00EA2F6B">
        <w:t xml:space="preserve"> und eine geringe Bindung zum Produkt</w:t>
      </w:r>
      <w:r w:rsidR="00441A31">
        <w:t>, wel</w:t>
      </w:r>
      <w:r w:rsidR="00441A31">
        <w:lastRenderedPageBreak/>
        <w:t xml:space="preserve">che zu </w:t>
      </w:r>
      <w:r w:rsidR="00645DA8">
        <w:t xml:space="preserve">Ablehnung </w:t>
      </w:r>
      <w:r w:rsidR="00EA2F6B">
        <w:t>und zu geringer Motivation führen</w:t>
      </w:r>
      <w:r w:rsidR="00645DA8">
        <w:t xml:space="preserve"> können</w:t>
      </w:r>
      <w:r w:rsidR="00EA2F6B">
        <w:t>.</w:t>
      </w:r>
      <w:r w:rsidR="00645DA8">
        <w:t xml:space="preserve"> </w:t>
      </w:r>
      <w:commentRangeEnd w:id="70"/>
      <w:r w:rsidR="00EA2F6B">
        <w:rPr>
          <w:rStyle w:val="Kommentarzeichen"/>
        </w:rPr>
        <w:commentReference w:id="70"/>
      </w:r>
      <w:r w:rsidR="00EA2F6B">
        <w:t>Der Faktor der</w:t>
      </w:r>
      <w:r w:rsidR="006A6B63">
        <w:t xml:space="preserve"> </w:t>
      </w:r>
      <w:r w:rsidR="00EA2F6B" w:rsidRPr="00EA2F6B">
        <w:rPr>
          <w:b/>
        </w:rPr>
        <w:t xml:space="preserve">Kriterien und </w:t>
      </w:r>
      <w:r w:rsidR="006A6B63" w:rsidRPr="00EA2F6B">
        <w:rPr>
          <w:b/>
        </w:rPr>
        <w:t>Berechtigungen zur Freigabe</w:t>
      </w:r>
      <w:r w:rsidR="006A6B63">
        <w:t xml:space="preserve"> </w:t>
      </w:r>
      <w:r w:rsidR="00EA2F6B">
        <w:t>ist</w:t>
      </w:r>
      <w:r w:rsidR="006A6B63">
        <w:t xml:space="preserve"> </w:t>
      </w:r>
      <w:r w:rsidR="00037301">
        <w:t xml:space="preserve">einerseits </w:t>
      </w:r>
      <w:r w:rsidR="00EA2F6B">
        <w:t xml:space="preserve">direkt </w:t>
      </w:r>
      <w:r w:rsidR="006A6B63">
        <w:t>abhängig von den entsprechenden Rollen</w:t>
      </w:r>
      <w:r w:rsidR="00EA2F6B">
        <w:t xml:space="preserve"> und </w:t>
      </w:r>
      <w:r w:rsidR="00037301">
        <w:t>andererseits ein wichtiges Mittel um Qualität sicherzustellen. Die Forcierung der Einhaltung von Qualitätskriterien, z. B. durch den zwingenden Nachweis von Testergebnissen, stellt sicher, dass kein Release unterhalb des definierten Qualitätsniveaus veröffentlicht wird. Eine Ausnahme ist die bewusste Entscheidung trotzdem das Release zu veröffentlichen, aufgrund von anderen Risiken (z. B. Zeit</w:t>
      </w:r>
      <w:r w:rsidR="00FB54F6">
        <w:t>druck</w:t>
      </w:r>
      <w:r w:rsidR="00037301">
        <w:t xml:space="preserve"> oder drohenden Kosten)</w:t>
      </w:r>
      <w:r w:rsidR="00FB54F6">
        <w:t>. In diesem Fall führt diese Richtlinie jedoch zu Transparenz und vermeidet die blinde Risikoakzeptanz.</w:t>
      </w:r>
      <w:r w:rsidR="00EA2F6B">
        <w:t xml:space="preserve"> </w:t>
      </w:r>
      <w:r w:rsidR="00645DA8">
        <w:t xml:space="preserve">Ein positiver Aspekt der die Durchlaufzeit begünstigt ist die </w:t>
      </w:r>
      <w:r w:rsidR="00645DA8" w:rsidRPr="00EA2F6B">
        <w:rPr>
          <w:b/>
        </w:rPr>
        <w:t>Automatisierung</w:t>
      </w:r>
      <w:r w:rsidR="00645DA8">
        <w:t xml:space="preserve"> von</w:t>
      </w:r>
      <w:r w:rsidR="00EA2F6B">
        <w:t xml:space="preserve"> Tätigkeiten. Dieser steht </w:t>
      </w:r>
      <w:r w:rsidR="00645DA8">
        <w:t>eng mit dem Release-Zyklus in Verbindung, denn bei einer kurzen Durchlaufzeit und häufiger Wiederholung ist eine Automation unabdingba</w:t>
      </w:r>
      <w:r w:rsidR="007610A0">
        <w:t>r. Bei wenigen Releases mit</w:t>
      </w:r>
      <w:r w:rsidR="00645DA8">
        <w:t xml:space="preserve"> größerem Veränderungsumfang und daraus resultierenden größeren Anpassungsbedarfen der Automatisierung ist diese </w:t>
      </w:r>
      <w:r w:rsidR="006A6B63">
        <w:t xml:space="preserve">wiederum </w:t>
      </w:r>
      <w:r w:rsidR="00645DA8">
        <w:t>zu überdenken.</w:t>
      </w:r>
      <w:r w:rsidR="006A6B63">
        <w:t xml:space="preserve"> Daher wird die Automatisierung nich</w:t>
      </w:r>
      <w:r w:rsidR="00EA2F6B">
        <w:t>t als einzelner Faktor</w:t>
      </w:r>
      <w:r w:rsidR="00037301">
        <w:t xml:space="preserve"> des TPS-Prozess</w:t>
      </w:r>
      <w:r w:rsidR="00EA2F6B">
        <w:t xml:space="preserve">, sondern </w:t>
      </w:r>
      <w:r w:rsidR="006A6B63">
        <w:t>in Abhängigkeit vom Release-Zyklus gewertet.</w:t>
      </w:r>
      <w:r w:rsidR="00E13F2F">
        <w:t xml:space="preserve"> </w:t>
      </w:r>
      <w:r w:rsidR="00FB54F6">
        <w:t xml:space="preserve">Die </w:t>
      </w:r>
      <w:r w:rsidR="00FB54F6" w:rsidRPr="00FB54F6">
        <w:rPr>
          <w:b/>
        </w:rPr>
        <w:t>Abschlusskriterien</w:t>
      </w:r>
      <w:r w:rsidR="00FB54F6">
        <w:t xml:space="preserve"> der Beobachtungsphase sind von verschiedenen Faktoren abhängig. Entscheidend ist jedoch der Umfang der Änderung, denn je kleiner desto geringer das Risiko eines Problems und desto kürzer der Beobachtungszeitraum. Daher wird dieser Faktor ebenfalls in Abhängigkeit des </w:t>
      </w:r>
      <w:r w:rsidR="00FB54F6" w:rsidRPr="00FB54F6">
        <w:rPr>
          <w:b/>
        </w:rPr>
        <w:t>Release-Zyklus</w:t>
      </w:r>
      <w:r w:rsidR="00FB54F6">
        <w:t xml:space="preserve"> betrachtet.</w:t>
      </w:r>
    </w:p>
    <w:p w14:paraId="007F1F16" w14:textId="7024A614" w:rsidR="003E0117" w:rsidRDefault="00E13F2F" w:rsidP="003E0117">
      <w:r>
        <w:t xml:space="preserve">Zusammenfassend </w:t>
      </w:r>
      <w:r w:rsidR="00EA2F6B">
        <w:t>sind für den TPS-Prozess</w:t>
      </w:r>
      <w:r>
        <w:t xml:space="preserve"> die Aspekte des </w:t>
      </w:r>
      <w:r w:rsidRPr="00E13F2F">
        <w:rPr>
          <w:b/>
        </w:rPr>
        <w:t>Release-Zyklus</w:t>
      </w:r>
      <w:r>
        <w:t xml:space="preserve"> sowie der </w:t>
      </w:r>
      <w:r w:rsidRPr="00E13F2F">
        <w:rPr>
          <w:b/>
        </w:rPr>
        <w:t>Freigabe</w:t>
      </w:r>
      <w:r w:rsidR="00EA2F6B">
        <w:rPr>
          <w:b/>
        </w:rPr>
        <w:t>rollen</w:t>
      </w:r>
      <w:r>
        <w:t xml:space="preserve"> </w:t>
      </w:r>
      <w:r w:rsidR="00FB54F6">
        <w:t xml:space="preserve">und der </w:t>
      </w:r>
      <w:r w:rsidR="00FB54F6" w:rsidRPr="00FB54F6">
        <w:rPr>
          <w:b/>
        </w:rPr>
        <w:t>Freigabekriterien</w:t>
      </w:r>
      <w:r w:rsidR="00FB54F6">
        <w:t xml:space="preserve"> </w:t>
      </w:r>
      <w:r>
        <w:t xml:space="preserve">in Abhängigkeit </w:t>
      </w:r>
      <w:r w:rsidR="00FB54F6">
        <w:t xml:space="preserve">des Risikoprofils </w:t>
      </w:r>
      <w:r>
        <w:t>zu definieren</w:t>
      </w:r>
      <w:r w:rsidR="00FB54F6">
        <w:t>, welche vor allem eine Auswirkung auf die Zeit und die Qualität haben</w:t>
      </w:r>
      <w:r>
        <w:t>.</w:t>
      </w:r>
    </w:p>
    <w:p w14:paraId="55BF5BD1" w14:textId="6BC0B899" w:rsidR="00B47F0C" w:rsidRDefault="005E2E45" w:rsidP="00E67FF7">
      <w:pPr>
        <w:pStyle w:val="berschrift2"/>
      </w:pPr>
      <w:bookmarkStart w:id="71" w:name="_Ref450406185"/>
      <w:bookmarkStart w:id="72" w:name="_Ref450406361"/>
      <w:bookmarkStart w:id="73" w:name="_Ref450406746"/>
      <w:bookmarkStart w:id="74" w:name="_Ref450484385"/>
      <w:bookmarkStart w:id="75" w:name="_Ref450484394"/>
      <w:bookmarkStart w:id="76" w:name="_Toc451345541"/>
      <w:r w:rsidRPr="005E2E45">
        <w:t>Change Management</w:t>
      </w:r>
      <w:bookmarkEnd w:id="71"/>
      <w:bookmarkEnd w:id="72"/>
      <w:bookmarkEnd w:id="73"/>
      <w:bookmarkEnd w:id="74"/>
      <w:bookmarkEnd w:id="75"/>
      <w:bookmarkEnd w:id="76"/>
    </w:p>
    <w:p w14:paraId="1F0E1533" w14:textId="2E7909DC" w:rsidR="00EA2F6B" w:rsidRDefault="00867E7F" w:rsidP="00EA2F6B">
      <w:r>
        <w:t xml:space="preserve">Der Change Management </w:t>
      </w:r>
      <w:r w:rsidR="00865469">
        <w:t xml:space="preserve">(CHM) </w:t>
      </w:r>
      <w:r>
        <w:t>Prozess dient der Steuerung des Lebenszyklus aller Veränderungen zur minimalen Beeinflussung der produktiven Services</w:t>
      </w:r>
      <w:sdt>
        <w:sdtPr>
          <w:id w:val="489761824"/>
          <w:citation/>
        </w:sdtPr>
        <w:sdtContent>
          <w:r>
            <w:fldChar w:fldCharType="begin"/>
          </w:r>
          <w:r>
            <w:instrText xml:space="preserve">CITATION AXE11 \p "S. 61" \l 1031 </w:instrText>
          </w:r>
          <w:r>
            <w:fldChar w:fldCharType="separate"/>
          </w:r>
          <w:r>
            <w:rPr>
              <w:noProof/>
            </w:rPr>
            <w:t xml:space="preserve"> (AXELOS 2011, S. 61)</w:t>
          </w:r>
          <w:r>
            <w:fldChar w:fldCharType="end"/>
          </w:r>
        </w:sdtContent>
      </w:sdt>
      <w:r>
        <w:t>. Ziele sind die Optimierung der Geschäftsrisiken unter Beachtung des potentiellen Nutzens, der Kundenanforderungen und</w:t>
      </w:r>
      <w:r w:rsidR="008608B3">
        <w:t xml:space="preserve"> der </w:t>
      </w:r>
      <w:r w:rsidR="007610A0">
        <w:t>nötigen</w:t>
      </w:r>
      <w:r w:rsidR="008608B3">
        <w:t xml:space="preserve"> Dokumentation</w:t>
      </w:r>
      <w:sdt>
        <w:sdtPr>
          <w:id w:val="-1256593697"/>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xml:space="preserve">. Der Mehrwert liegt daher in der </w:t>
      </w:r>
      <w:r w:rsidR="007610A0">
        <w:t xml:space="preserve">Sicherstellung der </w:t>
      </w:r>
      <w:r w:rsidR="008608B3">
        <w:t>Verlässlichkeit und der Verfügbarkeit der Services durch den Schutz der produktiven Systeme unter Beachtung der notwendigen Änderungsanforderungen</w:t>
      </w:r>
      <w:sdt>
        <w:sdtPr>
          <w:id w:val="-1653520898"/>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Weiterhin lassen sich durch einen gut</w:t>
      </w:r>
      <w:r w:rsidR="007610A0">
        <w:t xml:space="preserve"> </w:t>
      </w:r>
      <w:r w:rsidR="008608B3">
        <w:t>strukturierten Change Management Prozess erhebliche Kosteneinsparungen realisieren</w:t>
      </w:r>
      <w:sdt>
        <w:sdtPr>
          <w:id w:val="-1303778014"/>
          <w:citation/>
        </w:sdtPr>
        <w:sdtContent>
          <w:r w:rsidR="008608B3">
            <w:fldChar w:fldCharType="begin"/>
          </w:r>
          <w:r w:rsidR="008608B3">
            <w:instrText xml:space="preserve">CITATION AXE11 \p "S. 61" \l 1031 </w:instrText>
          </w:r>
          <w:r w:rsidR="008608B3">
            <w:fldChar w:fldCharType="separate"/>
          </w:r>
          <w:r w:rsidR="008608B3">
            <w:rPr>
              <w:noProof/>
            </w:rPr>
            <w:t xml:space="preserve"> </w:t>
          </w:r>
          <w:r w:rsidR="008608B3">
            <w:rPr>
              <w:noProof/>
            </w:rPr>
            <w:lastRenderedPageBreak/>
            <w:t>(AXELOS 2011, S. 61)</w:t>
          </w:r>
          <w:r w:rsidR="008608B3">
            <w:fldChar w:fldCharType="end"/>
          </w:r>
        </w:sdtContent>
      </w:sdt>
      <w:r w:rsidR="008608B3">
        <w:t>. Für den CHM-Prozess werden folgende spezifische Regelungen empfohlen</w:t>
      </w:r>
      <w:sdt>
        <w:sdtPr>
          <w:id w:val="1856995364"/>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w:t>
      </w:r>
    </w:p>
    <w:p w14:paraId="385873E7" w14:textId="62FC36D3" w:rsidR="008608B3" w:rsidRDefault="007610A0" w:rsidP="008608B3">
      <w:pPr>
        <w:pStyle w:val="Listenabsatz"/>
        <w:numPr>
          <w:ilvl w:val="0"/>
          <w:numId w:val="29"/>
        </w:numPr>
      </w:pPr>
      <w:r>
        <w:t xml:space="preserve">„für jede Änderung ein Change“ - </w:t>
      </w:r>
      <w:r w:rsidR="008608B3">
        <w:t xml:space="preserve">Kultur </w:t>
      </w:r>
      <w:r>
        <w:t>schaffen</w:t>
      </w:r>
    </w:p>
    <w:p w14:paraId="17A4B344" w14:textId="6491BEB4" w:rsidR="008608B3" w:rsidRDefault="008608B3" w:rsidP="008608B3">
      <w:pPr>
        <w:pStyle w:val="Listenabsatz"/>
        <w:numPr>
          <w:ilvl w:val="0"/>
          <w:numId w:val="29"/>
        </w:numPr>
      </w:pPr>
      <w:r>
        <w:t>Ausrichtung d</w:t>
      </w:r>
      <w:r w:rsidR="0064096F">
        <w:t>es Change Management</w:t>
      </w:r>
      <w:r>
        <w:t xml:space="preserve"> an die Stakeholder</w:t>
      </w:r>
    </w:p>
    <w:p w14:paraId="247DE470" w14:textId="1CCED1D7" w:rsidR="008608B3" w:rsidRDefault="008608B3" w:rsidP="008608B3">
      <w:pPr>
        <w:pStyle w:val="Listenabsatz"/>
        <w:numPr>
          <w:ilvl w:val="0"/>
          <w:numId w:val="29"/>
        </w:numPr>
      </w:pPr>
      <w:r>
        <w:t xml:space="preserve">Messen der Mehrwerte von </w:t>
      </w:r>
      <w:proofErr w:type="spellStart"/>
      <w:r>
        <w:t>Changes</w:t>
      </w:r>
      <w:proofErr w:type="spellEnd"/>
    </w:p>
    <w:p w14:paraId="31F4F103" w14:textId="0DCE0090" w:rsidR="008608B3" w:rsidRPr="00FC0D49" w:rsidRDefault="0064096F" w:rsidP="008608B3">
      <w:pPr>
        <w:pStyle w:val="Listenabsatz"/>
        <w:numPr>
          <w:ilvl w:val="0"/>
          <w:numId w:val="29"/>
        </w:numPr>
      </w:pPr>
      <w:r w:rsidRPr="00FC0D49">
        <w:t xml:space="preserve">Priorisierung von </w:t>
      </w:r>
      <w:proofErr w:type="spellStart"/>
      <w:r w:rsidRPr="00FC0D49">
        <w:t>Changes</w:t>
      </w:r>
      <w:proofErr w:type="spellEnd"/>
    </w:p>
    <w:p w14:paraId="16DF4104" w14:textId="77D8D9B8" w:rsidR="0064096F" w:rsidRPr="00FC0D49" w:rsidRDefault="0064096F" w:rsidP="008608B3">
      <w:pPr>
        <w:pStyle w:val="Listenabsatz"/>
        <w:numPr>
          <w:ilvl w:val="0"/>
          <w:numId w:val="29"/>
        </w:numPr>
      </w:pPr>
      <w:r w:rsidRPr="00FC0D49">
        <w:t>Verantwortlichkeiten definieren</w:t>
      </w:r>
    </w:p>
    <w:p w14:paraId="32F83A14" w14:textId="150D1D98" w:rsidR="0064096F" w:rsidRPr="00FC0D49" w:rsidRDefault="0064096F" w:rsidP="008608B3">
      <w:pPr>
        <w:pStyle w:val="Listenabsatz"/>
        <w:numPr>
          <w:ilvl w:val="0"/>
          <w:numId w:val="29"/>
        </w:numPr>
      </w:pPr>
      <w:r w:rsidRPr="00FC0D49">
        <w:t>Verantwortung auftrennen</w:t>
      </w:r>
    </w:p>
    <w:p w14:paraId="55255A7C" w14:textId="12ADC2EB" w:rsidR="0064096F" w:rsidRPr="006510BC" w:rsidRDefault="0064096F" w:rsidP="008608B3">
      <w:pPr>
        <w:pStyle w:val="Listenabsatz"/>
        <w:numPr>
          <w:ilvl w:val="0"/>
          <w:numId w:val="29"/>
        </w:numPr>
      </w:pPr>
      <w:r w:rsidRPr="006510BC">
        <w:t>Schaffung eines zentralen Anlaufpunkts</w:t>
      </w:r>
    </w:p>
    <w:p w14:paraId="3334FBD4" w14:textId="7AFF7C14" w:rsidR="0064096F" w:rsidRPr="006510BC" w:rsidRDefault="0064096F" w:rsidP="008608B3">
      <w:pPr>
        <w:pStyle w:val="Listenabsatz"/>
        <w:numPr>
          <w:ilvl w:val="0"/>
          <w:numId w:val="29"/>
        </w:numPr>
      </w:pPr>
      <w:r w:rsidRPr="006510BC">
        <w:t>Zugriffsbeschränkungen einrichten</w:t>
      </w:r>
    </w:p>
    <w:p w14:paraId="2F1B6F1D" w14:textId="3731A79E" w:rsidR="0064096F" w:rsidRPr="00FC0D49" w:rsidRDefault="0064096F" w:rsidP="008608B3">
      <w:pPr>
        <w:pStyle w:val="Listenabsatz"/>
        <w:numPr>
          <w:ilvl w:val="0"/>
          <w:numId w:val="29"/>
        </w:numPr>
      </w:pPr>
      <w:r w:rsidRPr="00FC0D49">
        <w:t xml:space="preserve">Nachverfolgbarkeit von </w:t>
      </w:r>
      <w:proofErr w:type="spellStart"/>
      <w:r w:rsidRPr="00FC0D49">
        <w:t>Changes</w:t>
      </w:r>
      <w:proofErr w:type="spellEnd"/>
      <w:r w:rsidRPr="00FC0D49">
        <w:t xml:space="preserve"> sicherstellen</w:t>
      </w:r>
    </w:p>
    <w:p w14:paraId="0A609B47" w14:textId="06F8346A" w:rsidR="0064096F" w:rsidRPr="006510BC" w:rsidRDefault="0064096F" w:rsidP="008608B3">
      <w:pPr>
        <w:pStyle w:val="Listenabsatz"/>
        <w:numPr>
          <w:ilvl w:val="0"/>
          <w:numId w:val="29"/>
        </w:numPr>
      </w:pPr>
      <w:r w:rsidRPr="006510BC">
        <w:t>Wartungsfenster durchsetzen</w:t>
      </w:r>
    </w:p>
    <w:p w14:paraId="36480699" w14:textId="0B8A02F2" w:rsidR="0064096F" w:rsidRPr="004E72CB" w:rsidRDefault="0064096F" w:rsidP="008608B3">
      <w:pPr>
        <w:pStyle w:val="Listenabsatz"/>
        <w:numPr>
          <w:ilvl w:val="0"/>
          <w:numId w:val="29"/>
        </w:numPr>
      </w:pPr>
      <w:r w:rsidRPr="004E72CB">
        <w:t xml:space="preserve">Leistungs- und Risikobewertung aller </w:t>
      </w:r>
      <w:proofErr w:type="spellStart"/>
      <w:r w:rsidRPr="004E72CB">
        <w:t>Changes</w:t>
      </w:r>
      <w:proofErr w:type="spellEnd"/>
    </w:p>
    <w:p w14:paraId="0431F4D3" w14:textId="489FAB8C" w:rsidR="0064096F" w:rsidRPr="004E72CB" w:rsidRDefault="0064096F" w:rsidP="008608B3">
      <w:pPr>
        <w:pStyle w:val="Listenabsatz"/>
        <w:numPr>
          <w:ilvl w:val="0"/>
          <w:numId w:val="29"/>
        </w:numPr>
      </w:pPr>
      <w:r w:rsidRPr="004E72CB">
        <w:t xml:space="preserve">Messung der Effizienz und Effektivität von </w:t>
      </w:r>
      <w:proofErr w:type="spellStart"/>
      <w:r w:rsidRPr="004E72CB">
        <w:t>Changes</w:t>
      </w:r>
      <w:proofErr w:type="spellEnd"/>
    </w:p>
    <w:p w14:paraId="6851B41D" w14:textId="1801D09E" w:rsidR="0064096F" w:rsidRPr="004E72CB" w:rsidRDefault="0064096F" w:rsidP="0064096F">
      <w:r>
        <w:t>Die meisten</w:t>
      </w:r>
      <w:r w:rsidR="00C24124">
        <w:t xml:space="preserve"> der genannten</w:t>
      </w:r>
      <w:r>
        <w:t xml:space="preserve"> Regelungen sind unabhängig vo</w:t>
      </w:r>
      <w:r w:rsidR="00C24124">
        <w:t>n der konkreten Risikosituation eines Service</w:t>
      </w:r>
      <w:r w:rsidR="007610A0">
        <w:t xml:space="preserve">. So ist die Etablierung einer </w:t>
      </w:r>
      <w:r w:rsidR="007610A0" w:rsidRPr="00FC0D49">
        <w:rPr>
          <w:b/>
        </w:rPr>
        <w:t>Change-Kultur</w:t>
      </w:r>
      <w:r w:rsidR="007233B5">
        <w:t xml:space="preserve"> </w:t>
      </w:r>
      <w:r w:rsidR="007610A0">
        <w:t xml:space="preserve">ein genereller Ansatz und in jedem Fall notwendig </w:t>
      </w:r>
      <w:r w:rsidR="007233B5">
        <w:t xml:space="preserve">um den </w:t>
      </w:r>
      <w:r w:rsidR="00C24124">
        <w:t xml:space="preserve">beschriebenen </w:t>
      </w:r>
      <w:r w:rsidR="007233B5">
        <w:t>Mehrwert des Change Management zu errei</w:t>
      </w:r>
      <w:r w:rsidR="006E3E0F">
        <w:t>chen und sicherzustellen, dass überhaupt e</w:t>
      </w:r>
      <w:r w:rsidR="007233B5">
        <w:t>ine Risikobewertung erfolg</w:t>
      </w:r>
      <w:r w:rsidR="00C24124">
        <w:t xml:space="preserve">t. Ein Change-Prozess der </w:t>
      </w:r>
      <w:r w:rsidR="007233B5">
        <w:t xml:space="preserve">die </w:t>
      </w:r>
      <w:r w:rsidR="007233B5" w:rsidRPr="00FC0D49">
        <w:rPr>
          <w:b/>
        </w:rPr>
        <w:t xml:space="preserve">Anforderungen der Stakeholder </w:t>
      </w:r>
      <w:r w:rsidR="00C24124" w:rsidRPr="00C24124">
        <w:t xml:space="preserve">nicht </w:t>
      </w:r>
      <w:r w:rsidR="007233B5">
        <w:t>berücksichti</w:t>
      </w:r>
      <w:r w:rsidR="00C24124">
        <w:t>gt, wird am ehesten umgangen</w:t>
      </w:r>
      <w:sdt>
        <w:sdtPr>
          <w:id w:val="934947432"/>
          <w:citation/>
        </w:sdtPr>
        <w:sdtContent>
          <w:r w:rsidR="004E72CB">
            <w:fldChar w:fldCharType="begin"/>
          </w:r>
          <w:r w:rsidR="004E72CB">
            <w:instrText xml:space="preserve">CITATION AXE11 \p "S. 89" \l 1031 </w:instrText>
          </w:r>
          <w:r w:rsidR="004E72CB">
            <w:fldChar w:fldCharType="separate"/>
          </w:r>
          <w:r w:rsidR="004E72CB">
            <w:rPr>
              <w:noProof/>
            </w:rPr>
            <w:t xml:space="preserve"> (AXELOS 2011, S. 89)</w:t>
          </w:r>
          <w:r w:rsidR="004E72CB">
            <w:fldChar w:fldCharType="end"/>
          </w:r>
        </w:sdtContent>
      </w:sdt>
      <w:r w:rsidR="00C24124">
        <w:t xml:space="preserve">. </w:t>
      </w:r>
      <w:r w:rsidR="007233B5">
        <w:t>Mit der richtigen kulturellen Einst</w:t>
      </w:r>
      <w:r w:rsidR="004B4F7B">
        <w:t xml:space="preserve">ellung sollten Stakeholder </w:t>
      </w:r>
      <w:r w:rsidR="007233B5">
        <w:t>akzeptieren</w:t>
      </w:r>
      <w:r w:rsidR="00FC0D49">
        <w:t xml:space="preserve"> können</w:t>
      </w:r>
      <w:r w:rsidR="007233B5">
        <w:t>, dass es gewisse Prozessregelungen für Änderungen einzuhalten gilt, da sie letztendlich nur in deren Interesse gestaltet wurden.</w:t>
      </w:r>
      <w:r w:rsidR="00C24124">
        <w:t xml:space="preserve"> Daher ist die Einhaltung dieser Regelung ebenfalls universell gültig. </w:t>
      </w:r>
      <w:r w:rsidR="007233B5">
        <w:t xml:space="preserve">Hinsichtlich der </w:t>
      </w:r>
      <w:r w:rsidR="007233B5" w:rsidRPr="00FC0D49">
        <w:rPr>
          <w:b/>
        </w:rPr>
        <w:t>Mehrwertbemessung</w:t>
      </w:r>
      <w:r w:rsidR="007233B5">
        <w:t xml:space="preserve"> lässt sich ebenfalls keine servicebezogene Unterscheidung</w:t>
      </w:r>
      <w:r w:rsidR="00C24124">
        <w:t xml:space="preserve"> vornehmen</w:t>
      </w:r>
      <w:r w:rsidR="007233B5">
        <w:t>, da nicht per se davon ausgegangen werden kann, das</w:t>
      </w:r>
      <w:r w:rsidR="00FC0D49">
        <w:t>s</w:t>
      </w:r>
      <w:r w:rsidR="007233B5">
        <w:t xml:space="preserve"> </w:t>
      </w:r>
      <w:r w:rsidR="00C24124">
        <w:t>eine</w:t>
      </w:r>
      <w:r w:rsidR="007233B5">
        <w:t xml:space="preserve"> Veränderung sinnvoll ist, nur weil ein Service bestimmte Mer</w:t>
      </w:r>
      <w:r w:rsidR="004B4F7B">
        <w:t xml:space="preserve">kmale aufweist. Abhängig </w:t>
      </w:r>
      <w:r w:rsidR="007233B5">
        <w:t xml:space="preserve">von der Mehrwertbemessung ist die </w:t>
      </w:r>
      <w:r w:rsidR="007233B5" w:rsidRPr="00FC0D49">
        <w:rPr>
          <w:b/>
        </w:rPr>
        <w:t>Priorität</w:t>
      </w:r>
      <w:r w:rsidR="007233B5">
        <w:t xml:space="preserve"> einer Veränderung. Je höher der Nutzen, desto eher sollte die Veränderung herbeigeführt werden ergo desto </w:t>
      </w:r>
      <w:r w:rsidR="004B4F7B">
        <w:t>höher sollte die Priorität eingestuft</w:t>
      </w:r>
      <w:r w:rsidR="007233B5">
        <w:t xml:space="preserve"> </w:t>
      </w:r>
      <w:r w:rsidR="004B4F7B">
        <w:t>werden</w:t>
      </w:r>
      <w:r w:rsidR="007233B5">
        <w:t xml:space="preserve">. </w:t>
      </w:r>
      <w:r w:rsidR="004B4F7B">
        <w:t xml:space="preserve">Potentiell sind Veränderungen von </w:t>
      </w:r>
      <w:r w:rsidR="007233B5">
        <w:t xml:space="preserve">Services mit hohem Geschäftsnutzen oder strategischer Bedeutung </w:t>
      </w:r>
      <w:r w:rsidR="004B4F7B">
        <w:t>zwar wichtiger, da aber der Mehrwert nicht pauschal für alle Änderungen definiert werden kann, ist auch die Priorität nicht pauschal hoch oder niedrig</w:t>
      </w:r>
      <w:r w:rsidR="007233B5">
        <w:t>.</w:t>
      </w:r>
      <w:r w:rsidR="00FC0D49">
        <w:t xml:space="preserve"> </w:t>
      </w:r>
      <w:r w:rsidR="006E3E0F">
        <w:t xml:space="preserve">Bei jedem Change ist zudem </w:t>
      </w:r>
      <w:r w:rsidR="004E72CB">
        <w:t>das entsprechende Risiko</w:t>
      </w:r>
      <w:r w:rsidR="006E3E0F">
        <w:t xml:space="preserve"> zu beachten</w:t>
      </w:r>
      <w:r w:rsidR="004E72CB">
        <w:t xml:space="preserve">, so dass die Durchführung von </w:t>
      </w:r>
      <w:r w:rsidR="004E72CB" w:rsidRPr="004E72CB">
        <w:rPr>
          <w:b/>
        </w:rPr>
        <w:t>Leistungs- und Risikobewertungen</w:t>
      </w:r>
      <w:r w:rsidR="004E72CB">
        <w:t xml:space="preserve"> ebenfalls jederzeit zu erfolgen hat</w:t>
      </w:r>
      <w:r w:rsidR="006E3E0F">
        <w:t>, da auch eine kleine Änderung an einem unkritischen Service zu größeren Problemen führen kann</w:t>
      </w:r>
      <w:r w:rsidR="004E72CB">
        <w:t xml:space="preserve">. </w:t>
      </w:r>
      <w:r w:rsidR="00FC0D49">
        <w:t>Sehr eng miteinand</w:t>
      </w:r>
      <w:r w:rsidR="00EF3AB7">
        <w:t>er verbunden sind</w:t>
      </w:r>
      <w:r w:rsidR="00FC0D49">
        <w:t xml:space="preserve"> die Aspekte der </w:t>
      </w:r>
      <w:r w:rsidR="00FC0D49" w:rsidRPr="00FC0D49">
        <w:rPr>
          <w:b/>
        </w:rPr>
        <w:t>Verantwortungsdefinition</w:t>
      </w:r>
      <w:r w:rsidR="00FC0D49">
        <w:t xml:space="preserve"> </w:t>
      </w:r>
      <w:r w:rsidR="00FC0D49">
        <w:lastRenderedPageBreak/>
        <w:t xml:space="preserve">und der </w:t>
      </w:r>
      <w:r w:rsidR="00FC0D49" w:rsidRPr="00FC0D49">
        <w:rPr>
          <w:b/>
        </w:rPr>
        <w:t>Verantwortungsauftrennung</w:t>
      </w:r>
      <w:r w:rsidR="00FC0D49">
        <w:t xml:space="preserve">. </w:t>
      </w:r>
      <w:r w:rsidR="00523BB3">
        <w:t xml:space="preserve">Generell muss es für jeden Service eine Verantwortungsdefinition geben, damit bei Entscheidungen </w:t>
      </w:r>
      <w:r w:rsidR="006E3E0F">
        <w:t xml:space="preserve">die Kompetenzen </w:t>
      </w:r>
      <w:r w:rsidR="00523BB3">
        <w:t xml:space="preserve">klar </w:t>
      </w:r>
      <w:r w:rsidR="006E3E0F">
        <w:t>sind</w:t>
      </w:r>
      <w:r w:rsidR="00523BB3">
        <w:t>. Die Auftrennung der Verantwortung kann jedoch bei jedem Service anders sein, da unterschiedliche Personen in unterschiedlichen Rollen mit individuellen Fähigkeiten miteinander arbeiten. Neben der individuellen Fähigkeit der handel</w:t>
      </w:r>
      <w:r w:rsidR="00C56BC2">
        <w:t>nd</w:t>
      </w:r>
      <w:r w:rsidR="00523BB3">
        <w:t>en Personen, können aber auch übergreifende Regelungen, wie z. B. ein generelles vier-Augen-Prinzip oder Budgetverantwortung eine Rolle spielen</w:t>
      </w:r>
      <w:r w:rsidR="003362A0">
        <w:t xml:space="preserve"> </w:t>
      </w:r>
      <w:sdt>
        <w:sdtPr>
          <w:id w:val="-535050389"/>
          <w:citation/>
        </w:sdtPr>
        <w:sdtContent>
          <w:r w:rsidR="003362A0">
            <w:fldChar w:fldCharType="begin"/>
          </w:r>
          <w:r w:rsidR="003362A0">
            <w:instrText xml:space="preserve">CITATION AXE11 \p "S. 68" \l 1031 </w:instrText>
          </w:r>
          <w:r w:rsidR="003362A0">
            <w:fldChar w:fldCharType="separate"/>
          </w:r>
          <w:r w:rsidR="003362A0">
            <w:rPr>
              <w:noProof/>
            </w:rPr>
            <w:t>(AXELOS 2011, S. 68)</w:t>
          </w:r>
          <w:r w:rsidR="003362A0">
            <w:fldChar w:fldCharType="end"/>
          </w:r>
        </w:sdtContent>
      </w:sdt>
      <w:r w:rsidR="00523BB3">
        <w:t>. Um unnötige Verzögerungen zu vermeiden, sollten aber die Verantwortlichkeiten nicht zu stark verteilt werden</w:t>
      </w:r>
      <w:r w:rsidR="006E3E0F">
        <w:t xml:space="preserve"> (vgl. Kapitel </w:t>
      </w:r>
      <w:r w:rsidR="006E3E0F">
        <w:fldChar w:fldCharType="begin"/>
      </w:r>
      <w:r w:rsidR="006E3E0F">
        <w:instrText xml:space="preserve"> REF _Ref446517322 \r \h </w:instrText>
      </w:r>
      <w:r w:rsidR="006E3E0F">
        <w:fldChar w:fldCharType="separate"/>
      </w:r>
      <w:r w:rsidR="006E3E0F">
        <w:t>4.1</w:t>
      </w:r>
      <w:r w:rsidR="006E3E0F">
        <w:fldChar w:fldCharType="end"/>
      </w:r>
      <w:r w:rsidR="006E3E0F">
        <w:t>)</w:t>
      </w:r>
      <w:r w:rsidR="00523BB3">
        <w:t>.</w:t>
      </w:r>
      <w:r w:rsidR="000C10DE">
        <w:t xml:space="preserve"> Verzögerungen können </w:t>
      </w:r>
      <w:r w:rsidR="004B4F7B">
        <w:t>durch Wartezeiten,</w:t>
      </w:r>
      <w:r w:rsidR="00FC0D49">
        <w:t xml:space="preserve"> durch Abstimmungsprobleme und </w:t>
      </w:r>
      <w:r w:rsidR="004B4F7B">
        <w:t>durch unterschiedliche Zielstellungen entstehen</w:t>
      </w:r>
      <w:r w:rsidR="00FC0D49">
        <w:t xml:space="preserve">. Demnach ist </w:t>
      </w:r>
      <w:r w:rsidR="004B4F7B">
        <w:t>abhängig</w:t>
      </w:r>
      <w:r w:rsidR="00FC0D49">
        <w:t xml:space="preserve"> </w:t>
      </w:r>
      <w:r w:rsidR="004B4F7B">
        <w:t>von der zeitlichen Kritikalität</w:t>
      </w:r>
      <w:r w:rsidR="00FC0D49">
        <w:t xml:space="preserve"> die Verantwortungsdefinition zu gestalten.</w:t>
      </w:r>
      <w:r w:rsidR="006510BC">
        <w:t xml:space="preserve"> Die gleiche Argumentation gilt auch für den Faktor der </w:t>
      </w:r>
      <w:r w:rsidR="006510BC">
        <w:rPr>
          <w:b/>
        </w:rPr>
        <w:t>Zugriffsbeschränkung</w:t>
      </w:r>
      <w:r w:rsidR="006510BC">
        <w:t>, da diese von der jeweiligen Verantwortung der Personen abhängig sind. Prinzipiell sollten</w:t>
      </w:r>
      <w:r w:rsidR="006E3E0F">
        <w:t xml:space="preserve"> jedoch</w:t>
      </w:r>
      <w:r w:rsidR="006510BC">
        <w:t xml:space="preserve"> für alle Services derartige Beschränkungen festgelegt werden.</w:t>
      </w:r>
      <w:r w:rsidR="00FC0D49">
        <w:t xml:space="preserve"> Ein </w:t>
      </w:r>
      <w:r w:rsidR="00FC0D49" w:rsidRPr="00FC0D49">
        <w:rPr>
          <w:b/>
        </w:rPr>
        <w:t>zentraler Anlaufpunkt</w:t>
      </w:r>
      <w:r w:rsidR="00FC0D49">
        <w:t xml:space="preserve"> für alle Veränderungen sollte analog der Kultur eine generelle Regelung für alle Services sein. </w:t>
      </w:r>
      <w:r w:rsidR="00ED0C47">
        <w:t>D</w:t>
      </w:r>
      <w:r w:rsidR="00EA0FFE">
        <w:t xml:space="preserve">iese Funktion </w:t>
      </w:r>
      <w:r w:rsidR="00ED0C47">
        <w:t xml:space="preserve">wird </w:t>
      </w:r>
      <w:r w:rsidR="00EA0FFE">
        <w:t>durch das Change Advisory Board (CAB) wahrgenommen</w:t>
      </w:r>
      <w:r w:rsidR="00ED0C47">
        <w:t xml:space="preserve"> </w:t>
      </w:r>
      <w:sdt>
        <w:sdtPr>
          <w:id w:val="-1312640850"/>
          <w:citation/>
        </w:sdtPr>
        <w:sdtContent>
          <w:r w:rsidR="00ED0C47">
            <w:fldChar w:fldCharType="begin"/>
          </w:r>
          <w:r w:rsidR="00ED0C47">
            <w:instrText xml:space="preserve">CITATION AXE11 \p "S. 80" \l 1031 </w:instrText>
          </w:r>
          <w:r w:rsidR="00ED0C47">
            <w:fldChar w:fldCharType="separate"/>
          </w:r>
          <w:r w:rsidR="00ED0C47">
            <w:rPr>
              <w:noProof/>
            </w:rPr>
            <w:t>(AXELOS 2011, S. 80)</w:t>
          </w:r>
          <w:r w:rsidR="00ED0C47">
            <w:fldChar w:fldCharType="end"/>
          </w:r>
        </w:sdtContent>
      </w:sdt>
      <w:r w:rsidR="00EA0FFE">
        <w:t>. Es prüft alle Veränderungen und gibt diese frei bzw. lehnt sie</w:t>
      </w:r>
      <w:r w:rsidR="003362A0">
        <w:t xml:space="preserve"> mit Hinweisen zur Verbesserung</w:t>
      </w:r>
      <w:r w:rsidR="00EA0FFE">
        <w:t xml:space="preserve"> ab</w:t>
      </w:r>
      <w:sdt>
        <w:sdtPr>
          <w:id w:val="-1084692606"/>
          <w:citation/>
        </w:sdtPr>
        <w:sdtContent>
          <w:r w:rsidR="00ED0C47">
            <w:fldChar w:fldCharType="begin"/>
          </w:r>
          <w:r w:rsidR="003362A0">
            <w:instrText xml:space="preserve">CITATION AXE11 \p "S. 67, 80" \l 1031 </w:instrText>
          </w:r>
          <w:r w:rsidR="00ED0C47">
            <w:fldChar w:fldCharType="separate"/>
          </w:r>
          <w:r w:rsidR="003362A0">
            <w:rPr>
              <w:noProof/>
            </w:rPr>
            <w:t xml:space="preserve"> (AXELOS 2011, S. 67, 80)</w:t>
          </w:r>
          <w:r w:rsidR="00ED0C47">
            <w:fldChar w:fldCharType="end"/>
          </w:r>
        </w:sdtContent>
      </w:sdt>
      <w:r w:rsidR="00EA0FFE">
        <w:t xml:space="preserve">. </w:t>
      </w:r>
      <w:r w:rsidR="003362A0">
        <w:t>Diese Funktion ist gerade dann wichtig, wenn verschiedene Veränderungsvorhaben in einer Dimension, z. B. hinsichtlich der benötigten personellen Ressourcen im Konflikt stehen oder andere Services von der Veränderung betroffen sind</w:t>
      </w:r>
      <w:sdt>
        <w:sdtPr>
          <w:id w:val="-1230612652"/>
          <w:citation/>
        </w:sdtPr>
        <w:sdtContent>
          <w:r w:rsidR="003362A0">
            <w:fldChar w:fldCharType="begin"/>
          </w:r>
          <w:r w:rsidR="003362A0">
            <w:instrText xml:space="preserve">CITATION AXE11 \p "S. 64" \l 1031 </w:instrText>
          </w:r>
          <w:r w:rsidR="003362A0">
            <w:fldChar w:fldCharType="separate"/>
          </w:r>
          <w:r w:rsidR="003362A0">
            <w:rPr>
              <w:noProof/>
            </w:rPr>
            <w:t xml:space="preserve"> (AXELOS 2011, S. 64)</w:t>
          </w:r>
          <w:r w:rsidR="003362A0">
            <w:fldChar w:fldCharType="end"/>
          </w:r>
        </w:sdtContent>
      </w:sdt>
      <w:r w:rsidR="003362A0">
        <w:t>. U</w:t>
      </w:r>
      <w:r w:rsidR="00ED0C47">
        <w:t>m den</w:t>
      </w:r>
      <w:r w:rsidR="00EA0FFE">
        <w:t xml:space="preserve"> verschiedenen Priorisierung gerecht zu werden</w:t>
      </w:r>
      <w:r w:rsidR="003362A0">
        <w:t>, werden mehrere Change-Typen unterschieden</w:t>
      </w:r>
      <w:r w:rsidR="007218A4">
        <w:t xml:space="preserve"> </w:t>
      </w:r>
      <w:sdt>
        <w:sdtPr>
          <w:id w:val="1188721109"/>
          <w:citation/>
        </w:sdtPr>
        <w:sdtContent>
          <w:r w:rsidR="007218A4">
            <w:fldChar w:fldCharType="begin"/>
          </w:r>
          <w:r w:rsidR="007218A4">
            <w:instrText xml:space="preserve">CITATION AXE11 \p "S. 65" \l 1031 </w:instrText>
          </w:r>
          <w:r w:rsidR="007218A4">
            <w:fldChar w:fldCharType="separate"/>
          </w:r>
          <w:r w:rsidR="007218A4">
            <w:rPr>
              <w:noProof/>
            </w:rPr>
            <w:t>(AXELOS 2011, S. 65)</w:t>
          </w:r>
          <w:r w:rsidR="007218A4">
            <w:fldChar w:fldCharType="end"/>
          </w:r>
        </w:sdtContent>
      </w:sdt>
      <w:r w:rsidR="00EA0FFE">
        <w:t>. Emergency</w:t>
      </w:r>
      <w:r w:rsidR="008C01EF">
        <w:t xml:space="preserve"> </w:t>
      </w:r>
      <w:proofErr w:type="spellStart"/>
      <w:r w:rsidR="008C01EF">
        <w:t>Changes</w:t>
      </w:r>
      <w:proofErr w:type="spellEnd"/>
      <w:r w:rsidR="007218A4">
        <w:t xml:space="preserve"> sind Veränderungen die so schnell wie möglich durchgeführt werden müssen, um einen schweren Fehler zu beheben oder um ein Sicherheitsupdate einzuspielen</w:t>
      </w:r>
      <w:sdt>
        <w:sdtPr>
          <w:id w:val="332033337"/>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7218A4">
        <w:t xml:space="preserve">. Standard </w:t>
      </w:r>
      <w:proofErr w:type="spellStart"/>
      <w:r w:rsidR="007218A4">
        <w:t>Changes</w:t>
      </w:r>
      <w:proofErr w:type="spellEnd"/>
      <w:r w:rsidR="007218A4">
        <w:t xml:space="preserve"> dagegen sind Veränderungen mit geringem Risiko, welche oft durchgeführt werden und als Routinetätigkeit angesehen werden können</w:t>
      </w:r>
      <w:r w:rsidR="003362A0">
        <w:t xml:space="preserve"> und demnach bevorzugt durchzuführen sind</w:t>
      </w:r>
      <w:sdt>
        <w:sdtPr>
          <w:id w:val="-1542744645"/>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3362A0">
        <w:t xml:space="preserve">. </w:t>
      </w:r>
      <w:r w:rsidR="007218A4">
        <w:t xml:space="preserve">Alle anderen Veränderungen werden als Normal </w:t>
      </w:r>
      <w:proofErr w:type="spellStart"/>
      <w:r w:rsidR="007218A4">
        <w:t>Changes</w:t>
      </w:r>
      <w:proofErr w:type="spellEnd"/>
      <w:r w:rsidR="007218A4">
        <w:t xml:space="preserve"> bezeichnet</w:t>
      </w:r>
      <w:sdt>
        <w:sdtPr>
          <w:id w:val="-1378552887"/>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EA0FFE">
        <w:t xml:space="preserve">. </w:t>
      </w:r>
      <w:r w:rsidR="007218A4">
        <w:t xml:space="preserve">Die zentrale Funktion des CAB </w:t>
      </w:r>
      <w:r w:rsidR="000C10DE">
        <w:t>führt eine weitere Verantwortungstrennung ein und birgt damit die Gefahr einer Zeitverzögerung</w:t>
      </w:r>
      <w:r w:rsidR="00FC0D49">
        <w:t xml:space="preserve">. Jedoch bedeutet ein zentraler Anlaufpunkt nicht, dass dieser </w:t>
      </w:r>
      <w:r w:rsidR="007218A4">
        <w:t xml:space="preserve">für jede </w:t>
      </w:r>
      <w:r w:rsidR="00ED0C47">
        <w:t xml:space="preserve">einzelne </w:t>
      </w:r>
      <w:r w:rsidR="007218A4">
        <w:t>Veränderung</w:t>
      </w:r>
      <w:r w:rsidR="00FC0D49">
        <w:t xml:space="preserve"> </w:t>
      </w:r>
      <w:r w:rsidR="00ED0C47">
        <w:t>aktiv werden muss</w:t>
      </w:r>
      <w:sdt>
        <w:sdtPr>
          <w:id w:val="-585225557"/>
          <w:citation/>
        </w:sdtPr>
        <w:sdtContent>
          <w:r w:rsidR="00ED0C47">
            <w:fldChar w:fldCharType="begin"/>
          </w:r>
          <w:r w:rsidR="00ED0C47">
            <w:instrText xml:space="preserve">CITATION AXE11 \p "S. 80" \l 1031 </w:instrText>
          </w:r>
          <w:r w:rsidR="00ED0C47">
            <w:fldChar w:fldCharType="separate"/>
          </w:r>
          <w:r w:rsidR="00ED0C47">
            <w:rPr>
              <w:noProof/>
            </w:rPr>
            <w:t xml:space="preserve"> (AXELOS 2011, S. 80)</w:t>
          </w:r>
          <w:r w:rsidR="00ED0C47">
            <w:fldChar w:fldCharType="end"/>
          </w:r>
        </w:sdtContent>
      </w:sdt>
      <w:r w:rsidR="00FC0D49">
        <w:t xml:space="preserve">. </w:t>
      </w:r>
      <w:r w:rsidR="008E73D9">
        <w:t>Über das Standard Change Konstrukt ist es möglich, die Freigabe für Veränderungen</w:t>
      </w:r>
      <w:r w:rsidR="003362A0">
        <w:t>, wie z. B. Releases,</w:t>
      </w:r>
      <w:r w:rsidR="008E73D9">
        <w:t xml:space="preserve"> im Voraus zu erhalten, wenn dafür eine zuvor abgestimmtes Verfahren eingehalten wird</w:t>
      </w:r>
      <w:sdt>
        <w:sdtPr>
          <w:id w:val="-990401516"/>
          <w:citation/>
        </w:sdtPr>
        <w:sdtContent>
          <w:r w:rsidR="003362A0">
            <w:fldChar w:fldCharType="begin"/>
          </w:r>
          <w:r w:rsidR="003362A0">
            <w:instrText xml:space="preserve">CITATION AXE11 \p "S. 69" \l 1031 </w:instrText>
          </w:r>
          <w:r w:rsidR="003362A0">
            <w:fldChar w:fldCharType="separate"/>
          </w:r>
          <w:r w:rsidR="003362A0">
            <w:rPr>
              <w:noProof/>
            </w:rPr>
            <w:t xml:space="preserve"> (AXELOS 2011, S. 69)</w:t>
          </w:r>
          <w:r w:rsidR="003362A0">
            <w:fldChar w:fldCharType="end"/>
          </w:r>
        </w:sdtContent>
      </w:sdt>
      <w:r w:rsidR="008E73D9">
        <w:t>.</w:t>
      </w:r>
      <w:r w:rsidR="00AF3E28">
        <w:t xml:space="preserve"> Demnach sollte bei zeitkritischen Services das Verfahren für die Veröffe</w:t>
      </w:r>
      <w:r w:rsidR="00EF3AB7">
        <w:t xml:space="preserve">ntlichung von Releases </w:t>
      </w:r>
      <w:r w:rsidR="00AF3E28">
        <w:t>stan</w:t>
      </w:r>
      <w:r w:rsidR="00AF3E28">
        <w:lastRenderedPageBreak/>
        <w:t xml:space="preserve">dardisiert </w:t>
      </w:r>
      <w:r w:rsidR="00EF3AB7">
        <w:t>und als Standard Change registriert werden</w:t>
      </w:r>
      <w:r w:rsidR="00AF3E28">
        <w:t>.</w:t>
      </w:r>
      <w:r w:rsidR="008E73D9">
        <w:t xml:space="preserve"> </w:t>
      </w:r>
      <w:r w:rsidR="00EF3AB7">
        <w:t>Wie die Veröffentlichung prozessual und technisch</w:t>
      </w:r>
      <w:r w:rsidR="00AF3E28">
        <w:t xml:space="preserve"> konkret erfolgt, ist im Release </w:t>
      </w:r>
      <w:proofErr w:type="spellStart"/>
      <w:r w:rsidR="00AF3E28">
        <w:t>and</w:t>
      </w:r>
      <w:proofErr w:type="spellEnd"/>
      <w:r w:rsidR="00AF3E28">
        <w:t xml:space="preserve"> </w:t>
      </w:r>
      <w:proofErr w:type="spellStart"/>
      <w:r w:rsidR="00AF3E28">
        <w:t>Deployment</w:t>
      </w:r>
      <w:proofErr w:type="spellEnd"/>
      <w:r w:rsidR="00AF3E28">
        <w:t xml:space="preserve"> Management zu definieren (vgl. Kapitel </w:t>
      </w:r>
      <w:r w:rsidR="00AF3E28">
        <w:fldChar w:fldCharType="begin"/>
      </w:r>
      <w:r w:rsidR="00AF3E28">
        <w:instrText xml:space="preserve"> REF _Ref449366923 \r \h </w:instrText>
      </w:r>
      <w:r w:rsidR="00AF3E28">
        <w:fldChar w:fldCharType="separate"/>
      </w:r>
      <w:r w:rsidR="00E67FF7">
        <w:t>4.4</w:t>
      </w:r>
      <w:r w:rsidR="00AF3E28">
        <w:fldChar w:fldCharType="end"/>
      </w:r>
      <w:r w:rsidR="00AF3E28">
        <w:t>)</w:t>
      </w:r>
      <w:sdt>
        <w:sdtPr>
          <w:id w:val="1109315551"/>
          <w:citation/>
        </w:sdtPr>
        <w:sdtContent>
          <w:r w:rsidR="003362A0">
            <w:fldChar w:fldCharType="begin"/>
          </w:r>
          <w:r w:rsidR="003362A0">
            <w:instrText xml:space="preserve">CITATION AXE11 \p "S. 79" \l 1031 </w:instrText>
          </w:r>
          <w:r w:rsidR="003362A0">
            <w:fldChar w:fldCharType="separate"/>
          </w:r>
          <w:r w:rsidR="003362A0">
            <w:rPr>
              <w:noProof/>
            </w:rPr>
            <w:t xml:space="preserve"> (AXELOS 2011, S. 79)</w:t>
          </w:r>
          <w:r w:rsidR="003362A0">
            <w:fldChar w:fldCharType="end"/>
          </w:r>
        </w:sdtContent>
      </w:sdt>
      <w:r w:rsidR="00AF3E28">
        <w:t>.</w:t>
      </w:r>
      <w:r w:rsidR="001047A0">
        <w:t xml:space="preserve"> </w:t>
      </w:r>
      <w:r w:rsidR="00AF3E28">
        <w:t>Das</w:t>
      </w:r>
      <w:r w:rsidR="001047A0">
        <w:t xml:space="preserve"> CAB als zentrale Anlaufstelle </w:t>
      </w:r>
      <w:r w:rsidR="006E3E0F">
        <w:t>unterstützt</w:t>
      </w:r>
      <w:r w:rsidR="00AF3E28">
        <w:t xml:space="preserve"> weiterhin auch</w:t>
      </w:r>
      <w:r w:rsidR="001047A0">
        <w:t xml:space="preserve"> der </w:t>
      </w:r>
      <w:r w:rsidR="001047A0" w:rsidRPr="001047A0">
        <w:rPr>
          <w:b/>
        </w:rPr>
        <w:t>Nachvollziehbarkeit</w:t>
      </w:r>
      <w:r w:rsidR="001047A0">
        <w:t xml:space="preserve"> </w:t>
      </w:r>
      <w:r w:rsidR="00AF3E28">
        <w:t>aller</w:t>
      </w:r>
      <w:r w:rsidR="001047A0">
        <w:t xml:space="preserve"> </w:t>
      </w:r>
      <w:proofErr w:type="spellStart"/>
      <w:r w:rsidR="001047A0">
        <w:t>Changes</w:t>
      </w:r>
      <w:proofErr w:type="spellEnd"/>
      <w:r w:rsidR="001047A0">
        <w:t xml:space="preserve">, da dort alle </w:t>
      </w:r>
      <w:r w:rsidR="00AF3E28">
        <w:t xml:space="preserve">Veränderungen </w:t>
      </w:r>
      <w:r w:rsidR="001047A0">
        <w:t>geprüft bzw. zumindest registriert werden.</w:t>
      </w:r>
      <w:r w:rsidR="00AF3E28">
        <w:t xml:space="preserve"> Diese Regelung ist </w:t>
      </w:r>
      <w:r w:rsidR="00523BB3">
        <w:t xml:space="preserve">analog der Change-Kultur </w:t>
      </w:r>
      <w:r w:rsidR="00AF3E28">
        <w:t>un</w:t>
      </w:r>
      <w:r w:rsidR="00523BB3">
        <w:t>abhängig von spe</w:t>
      </w:r>
      <w:r w:rsidR="00AF3E28">
        <w:t>zi</w:t>
      </w:r>
      <w:r w:rsidR="00523BB3">
        <w:t>fi</w:t>
      </w:r>
      <w:r w:rsidR="00AF3E28">
        <w:t>sch</w:t>
      </w:r>
      <w:r w:rsidR="00523BB3">
        <w:t>en Service-Merkmalen</w:t>
      </w:r>
      <w:r w:rsidR="00AF3E28">
        <w:t>.</w:t>
      </w:r>
      <w:r w:rsidR="00EF3AB7">
        <w:t xml:space="preserve"> </w:t>
      </w:r>
      <w:r w:rsidR="004E72CB">
        <w:t xml:space="preserve">Im Sinne der kontinuierlichen Verbesserung ist </w:t>
      </w:r>
      <w:r w:rsidR="006E3E0F">
        <w:t xml:space="preserve">es </w:t>
      </w:r>
      <w:r w:rsidR="004E72CB">
        <w:t xml:space="preserve">weiterhin generell sinnvoll die </w:t>
      </w:r>
      <w:r w:rsidR="004E72CB" w:rsidRPr="004E72CB">
        <w:rPr>
          <w:b/>
        </w:rPr>
        <w:t>Effizienz und Effektivität</w:t>
      </w:r>
      <w:r w:rsidR="004E72CB">
        <w:t xml:space="preserve"> der </w:t>
      </w:r>
      <w:proofErr w:type="spellStart"/>
      <w:r w:rsidR="004E72CB">
        <w:t>Changes</w:t>
      </w:r>
      <w:proofErr w:type="spellEnd"/>
      <w:r w:rsidR="004E72CB">
        <w:t xml:space="preserve"> zu betrachten. Der Aspekt des definierten </w:t>
      </w:r>
      <w:r w:rsidR="004E72CB" w:rsidRPr="004E72CB">
        <w:rPr>
          <w:b/>
        </w:rPr>
        <w:t>Wartungsfenster</w:t>
      </w:r>
      <w:r w:rsidR="004E72CB">
        <w:rPr>
          <w:b/>
        </w:rPr>
        <w:t>s</w:t>
      </w:r>
      <w:r w:rsidR="004E72CB">
        <w:t xml:space="preserve">, d. h. der feste Zeitraum und Zyklus in dem Änderungen an produktiven Systemen durchgeführt werden, ist in mehrerer Hinsicht abhängig vom betroffenen Service. Einerseits bedeutet ein festes Wartungsfenster die zeitliche Fixierung eines Veröffentlichungstermins. Dieser muss zum Release-Zyklus </w:t>
      </w:r>
      <w:r w:rsidR="006510BC">
        <w:t xml:space="preserve">aus dem TPS-Prozess </w:t>
      </w:r>
      <w:r w:rsidR="004E72CB">
        <w:t>passen.</w:t>
      </w:r>
      <w:r w:rsidR="006510BC">
        <w:t xml:space="preserve"> Andererseits ist bei den Wartungsfenstern darauf zu achten, dass je nach Änderungsverfahren</w:t>
      </w:r>
      <w:r w:rsidR="006E3E0F">
        <w:t xml:space="preserve"> und -vorhaben</w:t>
      </w:r>
      <w:r w:rsidR="006510BC">
        <w:t xml:space="preserve"> eine Ser</w:t>
      </w:r>
      <w:r w:rsidR="006E3E0F">
        <w:t>viceunterbrechung die Folge sein kann</w:t>
      </w:r>
      <w:r w:rsidR="006510BC">
        <w:t>, welche entweder zu geschäftsarmer Zeit erfolgen sollte, oder über entsprechende Verfahren ganz zu vermeiden ist</w:t>
      </w:r>
      <w:sdt>
        <w:sdtPr>
          <w:id w:val="-385104418"/>
          <w:citation/>
        </w:sdtPr>
        <w:sdtContent>
          <w:r w:rsidR="003362A0">
            <w:fldChar w:fldCharType="begin"/>
          </w:r>
          <w:r w:rsidR="003362A0">
            <w:instrText xml:space="preserve">CITATION AXE11 \p "S. 79" \l 1031 </w:instrText>
          </w:r>
          <w:r w:rsidR="003362A0">
            <w:fldChar w:fldCharType="separate"/>
          </w:r>
          <w:r w:rsidR="003362A0">
            <w:rPr>
              <w:noProof/>
            </w:rPr>
            <w:t xml:space="preserve"> (AXELOS 2011, S. 79)</w:t>
          </w:r>
          <w:r w:rsidR="003362A0">
            <w:fldChar w:fldCharType="end"/>
          </w:r>
        </w:sdtContent>
      </w:sdt>
      <w:r w:rsidR="006510BC">
        <w:t>.</w:t>
      </w:r>
    </w:p>
    <w:p w14:paraId="65D5B3DC" w14:textId="336E8FBA" w:rsidR="004B4F7B" w:rsidRPr="00EA2F6B" w:rsidRDefault="004B4F7B" w:rsidP="0064096F">
      <w:r>
        <w:t xml:space="preserve">Relevant für die Standardtypkonstruktion im Sinne des Change Management </w:t>
      </w:r>
      <w:r w:rsidR="0053310C">
        <w:t xml:space="preserve">ist damit der </w:t>
      </w:r>
      <w:r w:rsidR="0053310C" w:rsidRPr="0007273A">
        <w:rPr>
          <w:b/>
        </w:rPr>
        <w:t>Change-Typ</w:t>
      </w:r>
      <w:r w:rsidR="004E72CB">
        <w:t xml:space="preserve"> und die spezifische Definition von </w:t>
      </w:r>
      <w:r w:rsidR="004E72CB" w:rsidRPr="0007273A">
        <w:rPr>
          <w:b/>
        </w:rPr>
        <w:t>Wartungsfenstern</w:t>
      </w:r>
      <w:r>
        <w:t>.</w:t>
      </w:r>
      <w:r w:rsidR="0007273A">
        <w:t xml:space="preserve"> Diese Faktoren beziehen sich vorwiegend auf zeitliche, im Sinne der Freigabedauer und des Abwarten des Wartungsfensters, und qualitative Risiken, im Sinne der Serviceunterbrechung durch Wartungsfenster und der Standardisierung des Änderungsverfahrens (Change-Typ).</w:t>
      </w:r>
    </w:p>
    <w:p w14:paraId="3BE2D251" w14:textId="3F5D5BDD" w:rsidR="00BE5B1B" w:rsidRDefault="00BE5B1B" w:rsidP="00E67FF7">
      <w:pPr>
        <w:pStyle w:val="berschrift2"/>
      </w:pPr>
      <w:bookmarkStart w:id="77" w:name="_Toc451345542"/>
      <w:r>
        <w:t xml:space="preserve">Service Asset </w:t>
      </w:r>
      <w:proofErr w:type="spellStart"/>
      <w:r>
        <w:t>And</w:t>
      </w:r>
      <w:proofErr w:type="spellEnd"/>
      <w:r>
        <w:t xml:space="preserve"> </w:t>
      </w:r>
      <w:proofErr w:type="spellStart"/>
      <w:r>
        <w:t>Configuration</w:t>
      </w:r>
      <w:proofErr w:type="spellEnd"/>
      <w:r w:rsidR="008E73D9">
        <w:t xml:space="preserve"> Management</w:t>
      </w:r>
      <w:bookmarkEnd w:id="77"/>
    </w:p>
    <w:p w14:paraId="5650935D" w14:textId="1D85D626" w:rsidR="00A7469D" w:rsidRPr="00865469" w:rsidRDefault="00865469" w:rsidP="00935238">
      <w:r>
        <w:t xml:space="preserve">Mittels dem Service Asset </w:t>
      </w:r>
      <w:proofErr w:type="spellStart"/>
      <w:r>
        <w:t>And</w:t>
      </w:r>
      <w:proofErr w:type="spellEnd"/>
      <w:r>
        <w:t xml:space="preserve"> </w:t>
      </w:r>
      <w:proofErr w:type="spellStart"/>
      <w:r>
        <w:t>Configuration</w:t>
      </w:r>
      <w:proofErr w:type="spellEnd"/>
      <w:r>
        <w:t xml:space="preserve"> Management (SACM) Prozess wird sichergestellt, dass alle für die Serviceerbringung notwendigen Informationen zu allen </w:t>
      </w:r>
      <w:r w:rsidR="006A752B">
        <w:t xml:space="preserve">Elementen verlässlich und akkurat verwaltet werden und bei Bedarf zur Verfügung stehen </w:t>
      </w:r>
      <w:sdt>
        <w:sdtPr>
          <w:id w:val="1825396271"/>
          <w:citation/>
        </w:sdtPr>
        <w:sdtContent>
          <w:r w:rsidR="006A752B">
            <w:fldChar w:fldCharType="begin"/>
          </w:r>
          <w:r w:rsidR="0009663E">
            <w:instrText xml:space="preserve">CITATION AXE11 \p "S. 89 f." \l 1031 </w:instrText>
          </w:r>
          <w:r w:rsidR="006A752B">
            <w:fldChar w:fldCharType="separate"/>
          </w:r>
          <w:r w:rsidR="0009663E">
            <w:rPr>
              <w:noProof/>
            </w:rPr>
            <w:t>(AXELOS 2011, S. 89 f.)</w:t>
          </w:r>
          <w:r w:rsidR="006A752B">
            <w:fldChar w:fldCharType="end"/>
          </w:r>
        </w:sdtContent>
      </w:sdt>
      <w:r w:rsidR="006A752B">
        <w:t>. Diese Informationen umfassen einerseits spezifische Details der Elemente sowie deren Beziehungen zueinander</w:t>
      </w:r>
      <w:sdt>
        <w:sdtPr>
          <w:id w:val="1484280900"/>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Das Hauptziel des SACM ist somit die Sicherstellung, dass alle Elemente über den kompletten Lebenszyklus ordnungsgemäß identifiziert und gepflegt sind</w:t>
      </w:r>
      <w:sdt>
        <w:sdtPr>
          <w:id w:val="1793484191"/>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xml:space="preserve">. Dazu wird ein </w:t>
      </w:r>
      <w:proofErr w:type="spellStart"/>
      <w:r w:rsidR="006A752B">
        <w:t>Configuration</w:t>
      </w:r>
      <w:proofErr w:type="spellEnd"/>
      <w:r w:rsidR="006A752B">
        <w:t xml:space="preserve"> Management System (CMS) benötigt, welches alle diese Informationen speichert und anderen ITIL-Prozessen zur Verfügung stellt</w:t>
      </w:r>
      <w:sdt>
        <w:sdtPr>
          <w:id w:val="-431973309"/>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xml:space="preserve">. Der Mehrwert von SACM liegt in der Transparenz über die Servicelandschaft, welche vor allem im Falle von Audits </w:t>
      </w:r>
      <w:r w:rsidR="00A7469D">
        <w:t xml:space="preserve">zur Vermeidung von </w:t>
      </w:r>
      <w:r w:rsidR="006A752B">
        <w:t>Mehrkosten und Strafzahlun</w:t>
      </w:r>
      <w:r w:rsidR="006A752B">
        <w:lastRenderedPageBreak/>
        <w:t xml:space="preserve">gen </w:t>
      </w:r>
      <w:r w:rsidR="00A7469D">
        <w:t>führt</w:t>
      </w:r>
      <w:sdt>
        <w:sdtPr>
          <w:id w:val="-457267026"/>
          <w:citation/>
        </w:sdtPr>
        <w:sdtContent>
          <w:r w:rsidR="00A7469D">
            <w:fldChar w:fldCharType="begin"/>
          </w:r>
          <w:r w:rsidR="00A7469D">
            <w:instrText xml:space="preserve">CITATION AXE11 \p "S. 90" \l 1031 </w:instrText>
          </w:r>
          <w:r w:rsidR="00A7469D">
            <w:fldChar w:fldCharType="separate"/>
          </w:r>
          <w:r w:rsidR="00A7469D">
            <w:rPr>
              <w:noProof/>
            </w:rPr>
            <w:t xml:space="preserve"> (AXELOS 2011, S. 90)</w:t>
          </w:r>
          <w:r w:rsidR="00A7469D">
            <w:fldChar w:fldCharType="end"/>
          </w:r>
        </w:sdtContent>
      </w:sdt>
      <w:r w:rsidR="00A7469D">
        <w:t xml:space="preserve">. Weiterhin führt diese Transparenz zu einer besseren Planbarkeit von Veränderungen sowie zu einer höheren Erfolgsquote bei deren </w:t>
      </w:r>
      <w:r w:rsidR="00A7469D" w:rsidRPr="00A52FAF">
        <w:t>Durchführung</w:t>
      </w:r>
      <w:sdt>
        <w:sdtPr>
          <w:id w:val="-216049081"/>
          <w:citation/>
        </w:sdtPr>
        <w:sdtContent>
          <w:r w:rsidR="00A7469D" w:rsidRPr="00A52FAF">
            <w:fldChar w:fldCharType="begin"/>
          </w:r>
          <w:r w:rsidR="00A7469D" w:rsidRPr="00A52FAF">
            <w:instrText xml:space="preserve">CITATION AXE11 \p "S. 91" \l 1031 </w:instrText>
          </w:r>
          <w:r w:rsidR="00A7469D" w:rsidRPr="00A52FAF">
            <w:fldChar w:fldCharType="separate"/>
          </w:r>
          <w:r w:rsidR="00A7469D" w:rsidRPr="00A52FAF">
            <w:rPr>
              <w:noProof/>
            </w:rPr>
            <w:t xml:space="preserve"> (AXELOS 2011, S. 91)</w:t>
          </w:r>
          <w:r w:rsidR="00A7469D" w:rsidRPr="00A52FAF">
            <w:fldChar w:fldCharType="end"/>
          </w:r>
        </w:sdtContent>
      </w:sdt>
      <w:r w:rsidR="00A7469D" w:rsidRPr="00A52FAF">
        <w:t>. Zudem</w:t>
      </w:r>
      <w:r w:rsidR="00A7469D">
        <w:t xml:space="preserve"> ermöglicht SACM die Nachverfolgbarkeit von Veränderungen von der Anforderungserhebung bis zum veröffentlichten Release sowie die Kostenzuordnung auf Serviceebene</w:t>
      </w:r>
      <w:sdt>
        <w:sdtPr>
          <w:id w:val="-1345935312"/>
          <w:citation/>
        </w:sdtPr>
        <w:sdtContent>
          <w:r w:rsidR="00A7469D">
            <w:fldChar w:fldCharType="begin"/>
          </w:r>
          <w:r w:rsidR="00A7469D">
            <w:instrText xml:space="preserve">CITATION AXE11 \p "S. 91" \l 1031 </w:instrText>
          </w:r>
          <w:r w:rsidR="00A7469D">
            <w:fldChar w:fldCharType="separate"/>
          </w:r>
          <w:r w:rsidR="00A7469D">
            <w:rPr>
              <w:noProof/>
            </w:rPr>
            <w:t xml:space="preserve"> (AXELOS 2011, S. 91)</w:t>
          </w:r>
          <w:r w:rsidR="00A7469D">
            <w:fldChar w:fldCharType="end"/>
          </w:r>
        </w:sdtContent>
      </w:sdt>
      <w:r w:rsidR="00A7469D">
        <w:t xml:space="preserve">. </w:t>
      </w:r>
      <w:r w:rsidR="00935238">
        <w:t xml:space="preserve">Die Regularien für das SACM hängen stark von den CHM und Release </w:t>
      </w:r>
      <w:proofErr w:type="spellStart"/>
      <w:r w:rsidR="00935238">
        <w:t>And</w:t>
      </w:r>
      <w:proofErr w:type="spellEnd"/>
      <w:r w:rsidR="00935238">
        <w:t xml:space="preserve"> </w:t>
      </w:r>
      <w:proofErr w:type="spellStart"/>
      <w:r w:rsidR="00935238">
        <w:t>Deployment</w:t>
      </w:r>
      <w:proofErr w:type="spellEnd"/>
      <w:r w:rsidR="00935238">
        <w:t xml:space="preserve"> Management (RDM) Prozessen ab und lassen sich nicht unabhängig verallgemeinern</w:t>
      </w:r>
      <w:sdt>
        <w:sdtPr>
          <w:id w:val="1427466252"/>
          <w:citation/>
        </w:sdt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 Aufgrund des hohen Aufwands für das SACM ist bei der Ausgestaltung darauf zu achten, welcher Bedarf dafür tatsächlich vorherrscht und ob dieser ggf. nur bestimmte Elementtypen oder Services betrifft</w:t>
      </w:r>
      <w:sdt>
        <w:sdtPr>
          <w:id w:val="-1504039830"/>
          <w:citation/>
        </w:sdt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w:t>
      </w:r>
      <w:r w:rsidR="00616200">
        <w:t xml:space="preserve"> Diese</w:t>
      </w:r>
      <w:r w:rsidR="00BE3C47">
        <w:t>r Bedarf</w:t>
      </w:r>
      <w:r w:rsidR="00616200">
        <w:t xml:space="preserve"> bezieht sich vorwiegend auf </w:t>
      </w:r>
      <w:r w:rsidR="00935238">
        <w:t xml:space="preserve">gesetzliche Regelungen in Abhängigkeit </w:t>
      </w:r>
      <w:r w:rsidR="00F5007E">
        <w:t>zur</w:t>
      </w:r>
      <w:r w:rsidR="00935238">
        <w:t xml:space="preserve"> jeweiligen Branche </w:t>
      </w:r>
      <w:r w:rsidR="00BE3C47">
        <w:t xml:space="preserve">bzw. </w:t>
      </w:r>
      <w:r w:rsidR="00F5007E">
        <w:t>zum</w:t>
      </w:r>
      <w:r w:rsidR="00616200">
        <w:t xml:space="preserve"> Marktes </w:t>
      </w:r>
      <w:r w:rsidR="00935238">
        <w:t xml:space="preserve">und </w:t>
      </w:r>
      <w:r w:rsidR="00616200">
        <w:t xml:space="preserve">der </w:t>
      </w:r>
      <w:r w:rsidR="00935238">
        <w:t>genutzte</w:t>
      </w:r>
      <w:r w:rsidR="00616200">
        <w:t xml:space="preserve">n Lizenzverträge </w:t>
      </w:r>
      <w:sdt>
        <w:sdtPr>
          <w:id w:val="-601424335"/>
          <w:citation/>
        </w:sdtPr>
        <w:sdtContent>
          <w:r w:rsidR="00935238">
            <w:fldChar w:fldCharType="begin"/>
          </w:r>
          <w:r w:rsidR="0009663E">
            <w:instrText xml:space="preserve">CITATION AXE11 \p "S. 90 f." \l 1031 </w:instrText>
          </w:r>
          <w:r w:rsidR="00935238">
            <w:fldChar w:fldCharType="separate"/>
          </w:r>
          <w:r w:rsidR="0009663E">
            <w:rPr>
              <w:noProof/>
            </w:rPr>
            <w:t>(AXELOS 2011, S. 90 f.)</w:t>
          </w:r>
          <w:r w:rsidR="00935238">
            <w:fldChar w:fldCharType="end"/>
          </w:r>
        </w:sdtContent>
      </w:sdt>
      <w:r w:rsidR="00616200">
        <w:t>.</w:t>
      </w:r>
      <w:r w:rsidR="00935238">
        <w:t xml:space="preserve"> </w:t>
      </w:r>
      <w:r w:rsidR="00616200">
        <w:t>Daher besteht</w:t>
      </w:r>
      <w:r w:rsidR="00935238">
        <w:t xml:space="preserve"> kein </w:t>
      </w:r>
      <w:r w:rsidR="00616200">
        <w:t xml:space="preserve">erkennbarer </w:t>
      </w:r>
      <w:r w:rsidR="00935238">
        <w:t>direkter Bezug zum Produktlebenszyklus</w:t>
      </w:r>
      <w:r w:rsidR="00616200">
        <w:t>. Der</w:t>
      </w:r>
      <w:r w:rsidR="00935238">
        <w:t xml:space="preserve"> Prozess</w:t>
      </w:r>
      <w:r w:rsidR="00616200">
        <w:t xml:space="preserve"> wird </w:t>
      </w:r>
      <w:r w:rsidR="00BE3C47">
        <w:t xml:space="preserve">demnach </w:t>
      </w:r>
      <w:r w:rsidR="00935238">
        <w:t xml:space="preserve">für die Standardtypen nicht </w:t>
      </w:r>
      <w:r w:rsidR="00BE3C47">
        <w:t>weiter</w:t>
      </w:r>
      <w:r w:rsidR="00935238">
        <w:t xml:space="preserve"> betrachtet, d</w:t>
      </w:r>
      <w:r w:rsidR="00616200">
        <w:t>a er unabhängig davon zu gestal</w:t>
      </w:r>
      <w:r w:rsidR="00935238">
        <w:t>ten ist.</w:t>
      </w:r>
    </w:p>
    <w:p w14:paraId="55DCE98D" w14:textId="47FD3E6D" w:rsidR="00BE5B1B" w:rsidRDefault="00BE5B1B" w:rsidP="00E67FF7">
      <w:pPr>
        <w:pStyle w:val="berschrift2"/>
      </w:pPr>
      <w:bookmarkStart w:id="78" w:name="_Ref449366923"/>
      <w:bookmarkStart w:id="79" w:name="_Toc451345543"/>
      <w:r>
        <w:t xml:space="preserve">Release </w:t>
      </w:r>
      <w:proofErr w:type="spellStart"/>
      <w:r>
        <w:t>And</w:t>
      </w:r>
      <w:proofErr w:type="spellEnd"/>
      <w:r>
        <w:t xml:space="preserve"> </w:t>
      </w:r>
      <w:proofErr w:type="spellStart"/>
      <w:r>
        <w:t>Deployment</w:t>
      </w:r>
      <w:proofErr w:type="spellEnd"/>
      <w:r>
        <w:t xml:space="preserve"> Management</w:t>
      </w:r>
      <w:bookmarkEnd w:id="78"/>
      <w:bookmarkEnd w:id="79"/>
    </w:p>
    <w:p w14:paraId="702D5913" w14:textId="07E2743F" w:rsidR="00534679" w:rsidRDefault="00554883" w:rsidP="00534679">
      <w:r>
        <w:t xml:space="preserve">Das Release </w:t>
      </w:r>
      <w:proofErr w:type="spellStart"/>
      <w:r>
        <w:t>And</w:t>
      </w:r>
      <w:proofErr w:type="spellEnd"/>
      <w:r>
        <w:t xml:space="preserve"> </w:t>
      </w:r>
      <w:proofErr w:type="spellStart"/>
      <w:r>
        <w:t>Deploy</w:t>
      </w:r>
      <w:proofErr w:type="spellEnd"/>
      <w:r>
        <w:t xml:space="preserve"> Management ist für die Planung und Steuerung des Baus, des Tests und der Installation von Releases verantwortlich</w:t>
      </w:r>
      <w:sdt>
        <w:sdtPr>
          <w:id w:val="242840596"/>
          <w:citation/>
        </w:sdtPr>
        <w:sdtContent>
          <w:r>
            <w:fldChar w:fldCharType="begin"/>
          </w:r>
          <w:r>
            <w:instrText xml:space="preserve">CITATION AXE11 \p "S. 114" \l 1031 </w:instrText>
          </w:r>
          <w:r>
            <w:fldChar w:fldCharType="separate"/>
          </w:r>
          <w:r>
            <w:rPr>
              <w:noProof/>
            </w:rPr>
            <w:t xml:space="preserve"> (AXELOS 2011, S. 114)</w:t>
          </w:r>
          <w:r>
            <w:fldChar w:fldCharType="end"/>
          </w:r>
        </w:sdtContent>
      </w:sdt>
      <w:r>
        <w:t xml:space="preserve">. Es dient der Bereitstellung neuer Funktionalität gemäß der Geschäftsanforderungen, wobei die Integrität bestehender Services gesichert wird </w:t>
      </w:r>
      <w:sdt>
        <w:sdtPr>
          <w:id w:val="552587378"/>
          <w:citation/>
        </w:sdtPr>
        <w:sdtContent>
          <w:r>
            <w:fldChar w:fldCharType="begin"/>
          </w:r>
          <w:r>
            <w:instrText xml:space="preserve">CITATION AXE11 \p "S. 114" \l 1031 </w:instrText>
          </w:r>
          <w:r>
            <w:fldChar w:fldCharType="separate"/>
          </w:r>
          <w:r>
            <w:rPr>
              <w:noProof/>
            </w:rPr>
            <w:t>(AXELOS 2011, S. 114)</w:t>
          </w:r>
          <w:r>
            <w:fldChar w:fldCharType="end"/>
          </w:r>
        </w:sdtContent>
      </w:sdt>
      <w:r>
        <w:t xml:space="preserve"> Daher ist es von zentraler Bedeutung für die Standardtypen des Release-Managements. Zielstellungen sind die Abstimmung von Release-Plänen, die Bereitstellung und Lagerung getesteter Release-Pakete, die Veröffentlichung der Releases auf die Produktionsumgebung und die Befähigung der Organisation die neuen Services zu betreuen</w:t>
      </w:r>
      <w:sdt>
        <w:sdtPr>
          <w:id w:val="-1533641610"/>
          <w:citation/>
        </w:sdtPr>
        <w:sdtContent>
          <w:r>
            <w:fldChar w:fldCharType="begin"/>
          </w:r>
          <w:r w:rsidR="0009663E">
            <w:instrText xml:space="preserve">CITATION AXE11 \p "S. 114 f." \l 1031 </w:instrText>
          </w:r>
          <w:r>
            <w:fldChar w:fldCharType="separate"/>
          </w:r>
          <w:r w:rsidR="0009663E">
            <w:rPr>
              <w:noProof/>
            </w:rPr>
            <w:t xml:space="preserve"> (AXELOS 2011, S. 114 f.)</w:t>
          </w:r>
          <w:r>
            <w:fldChar w:fldCharType="end"/>
          </w:r>
        </w:sdtContent>
      </w:sdt>
      <w:r>
        <w:t xml:space="preserve">. Die eigentliche Testdurchführung wird hier sichergestellt, aber über den Service Validation </w:t>
      </w:r>
      <w:proofErr w:type="spellStart"/>
      <w:r>
        <w:t>And</w:t>
      </w:r>
      <w:proofErr w:type="spellEnd"/>
      <w:r>
        <w:t xml:space="preserve"> </w:t>
      </w:r>
      <w:proofErr w:type="spellStart"/>
      <w:r>
        <w:t>Testing</w:t>
      </w:r>
      <w:proofErr w:type="spellEnd"/>
      <w:r>
        <w:t xml:space="preserve"> (SVT) Prozess </w:t>
      </w:r>
      <w:r w:rsidR="00092A4A">
        <w:t>vorgenommen</w:t>
      </w:r>
      <w:sdt>
        <w:sdtPr>
          <w:id w:val="-2137333598"/>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t>.</w:t>
      </w:r>
      <w:r w:rsidR="00092A4A">
        <w:t xml:space="preserve"> Der Mehrwert liegt in der schnellen Bereitstellung von Änderungen unter optimierten Kosten und Risiken so</w:t>
      </w:r>
      <w:r w:rsidR="003362A0">
        <w:t>wie der Sicherstellung, dass dabei kein Schaden entsteht</w:t>
      </w:r>
      <w:sdt>
        <w:sdtPr>
          <w:id w:val="-2065783676"/>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rsidR="00092A4A">
        <w:t>. Dabei ist zu beachten, dass eine ausgewogene Balance zwischen Kosten, Stabilität und Agilität eingehalten wird</w:t>
      </w:r>
      <w:sdt>
        <w:sdtPr>
          <w:id w:val="-1376155159"/>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rsidR="00092A4A">
        <w:t xml:space="preserve">. </w:t>
      </w:r>
      <w:r w:rsidR="00F45654">
        <w:t>Dies</w:t>
      </w:r>
      <w:r w:rsidR="003362A0">
        <w:t>es Verhältnis</w:t>
      </w:r>
      <w:r w:rsidR="00F45654">
        <w:t xml:space="preserve"> kann sich von Service zu Service unterscheiden</w:t>
      </w:r>
      <w:sdt>
        <w:sdtPr>
          <w:id w:val="944662296"/>
          <w:citation/>
        </w:sdt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 Für einen Service steht die Stabilität im Vordergrund für einen anderen</w:t>
      </w:r>
      <w:r w:rsidR="003362A0">
        <w:t xml:space="preserve"> Service</w:t>
      </w:r>
      <w:r w:rsidR="00F45654">
        <w:t xml:space="preserve"> dafür die Agilität</w:t>
      </w:r>
      <w:sdt>
        <w:sdtPr>
          <w:id w:val="778684412"/>
          <w:citation/>
        </w:sdt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w:t>
      </w:r>
      <w:r w:rsidR="005A3B04">
        <w:t xml:space="preserve"> Aufgrund der Individualität in Abhängigkeit zum konkreten Service werden in ITIL keine konkreten Regeln aber zwei Beispiele genannt</w:t>
      </w:r>
      <w:sdt>
        <w:sdtPr>
          <w:id w:val="-2015754635"/>
          <w:citation/>
        </w:sdtPr>
        <w:sdtContent>
          <w:r w:rsidR="005A3B04">
            <w:fldChar w:fldCharType="begin"/>
          </w:r>
          <w:r w:rsidR="005A3B04">
            <w:instrText xml:space="preserve">CITATION AXE11 \p "S. 115" \l 1031 </w:instrText>
          </w:r>
          <w:r w:rsidR="005A3B04">
            <w:fldChar w:fldCharType="separate"/>
          </w:r>
          <w:r w:rsidR="005A3B04">
            <w:rPr>
              <w:noProof/>
            </w:rPr>
            <w:t xml:space="preserve"> (AXELOS 2011, S. 115)</w:t>
          </w:r>
          <w:r w:rsidR="005A3B04">
            <w:fldChar w:fldCharType="end"/>
          </w:r>
        </w:sdtContent>
      </w:sdt>
      <w:r w:rsidR="005A3B04">
        <w:t>:</w:t>
      </w:r>
    </w:p>
    <w:p w14:paraId="082A8548" w14:textId="15924A50" w:rsidR="005A3B04" w:rsidRDefault="005A3B04" w:rsidP="005A3B04">
      <w:pPr>
        <w:pStyle w:val="Listenabsatz"/>
        <w:numPr>
          <w:ilvl w:val="0"/>
          <w:numId w:val="31"/>
        </w:numPr>
      </w:pPr>
      <w:r>
        <w:lastRenderedPageBreak/>
        <w:t>Alle Veränderungen und Releases müssen vor der Veröffentlichung auf ihre Belastbarkeit getestet werden</w:t>
      </w:r>
      <w:r w:rsidR="003362A0">
        <w:t>.</w:t>
      </w:r>
    </w:p>
    <w:p w14:paraId="2E12DDAF" w14:textId="2839A619" w:rsidR="005A3B04" w:rsidRDefault="005A3B04" w:rsidP="005A3B04">
      <w:pPr>
        <w:pStyle w:val="Listenabsatz"/>
        <w:numPr>
          <w:ilvl w:val="0"/>
          <w:numId w:val="31"/>
        </w:numPr>
      </w:pPr>
      <w:r>
        <w:t>Alle Veränderungen werden über ein jährliches Release veröffentlicht und zwischendurch dürfen nur kritische Fehler behoben werden</w:t>
      </w:r>
      <w:r w:rsidR="003362A0">
        <w:t>.</w:t>
      </w:r>
    </w:p>
    <w:p w14:paraId="7666D4E7" w14:textId="77777777" w:rsidR="003145DC" w:rsidRDefault="005A3B04" w:rsidP="005A3B04">
      <w:r>
        <w:t xml:space="preserve">Die beiden Beispiele zeigen einen engen Bezug zum TPS-Prozess. Beide beziehen sich auf </w:t>
      </w:r>
      <w:r w:rsidRPr="00373A79">
        <w:rPr>
          <w:b/>
        </w:rPr>
        <w:t>Kriterien zur Freigabe</w:t>
      </w:r>
      <w:r>
        <w:t xml:space="preserve"> eines Releases hinsichtlich der notwendigen Tests bzw. des konkreten Ziels (vgl. Kapitel </w:t>
      </w:r>
      <w:r>
        <w:fldChar w:fldCharType="begin"/>
      </w:r>
      <w:r>
        <w:instrText xml:space="preserve"> REF _Ref446517322 \r \h </w:instrText>
      </w:r>
      <w:r>
        <w:fldChar w:fldCharType="separate"/>
      </w:r>
      <w:r>
        <w:t>4.1</w:t>
      </w:r>
      <w:r>
        <w:fldChar w:fldCharType="end"/>
      </w:r>
      <w:r>
        <w:t xml:space="preserve">). Das zweite Beispiel greift zudem noch den </w:t>
      </w:r>
      <w:r w:rsidRPr="00373A79">
        <w:rPr>
          <w:b/>
        </w:rPr>
        <w:t>Release-Zyklus</w:t>
      </w:r>
      <w:r>
        <w:t xml:space="preserve"> auf (vgl. Kapitel </w:t>
      </w:r>
      <w:r>
        <w:fldChar w:fldCharType="begin"/>
      </w:r>
      <w:r>
        <w:instrText xml:space="preserve"> REF _Ref446517322 \r \h </w:instrText>
      </w:r>
      <w:r>
        <w:fldChar w:fldCharType="separate"/>
      </w:r>
      <w:r>
        <w:t>4.1</w:t>
      </w:r>
      <w:r>
        <w:fldChar w:fldCharType="end"/>
      </w:r>
      <w:r>
        <w:t xml:space="preserve">). </w:t>
      </w:r>
    </w:p>
    <w:p w14:paraId="511278C0" w14:textId="46C5F652" w:rsidR="005A3B04" w:rsidRDefault="005A3B04" w:rsidP="005A3B04">
      <w:r>
        <w:t>Neben diesen Beispielen werden bzgl. des RDM-Prozess noch weitere relevante Differenzierungsmerkmale vorgestellt, welche je nach Service un</w:t>
      </w:r>
      <w:r w:rsidR="003145DC">
        <w:t xml:space="preserve">terschiedlich zu gestalten sind. Dazu gehört die Definition </w:t>
      </w:r>
      <w:r w:rsidR="00373A79">
        <w:t>d</w:t>
      </w:r>
      <w:r w:rsidR="003145DC">
        <w:t xml:space="preserve">er </w:t>
      </w:r>
      <w:r w:rsidR="003145DC" w:rsidRPr="00373A79">
        <w:rPr>
          <w:b/>
        </w:rPr>
        <w:t>Release</w:t>
      </w:r>
      <w:r w:rsidR="00F5007E" w:rsidRPr="00373A79">
        <w:rPr>
          <w:b/>
        </w:rPr>
        <w:t>-Einheit</w:t>
      </w:r>
      <w:r w:rsidR="00373A79">
        <w:rPr>
          <w:b/>
        </w:rPr>
        <w:t>en</w:t>
      </w:r>
      <w:r w:rsidR="00F5007E">
        <w:t>, welche immer komplett</w:t>
      </w:r>
      <w:r w:rsidR="00373A79">
        <w:t xml:space="preserve"> veröffentlicht werden mü</w:t>
      </w:r>
      <w:r w:rsidR="003145DC">
        <w:t>ss</w:t>
      </w:r>
      <w:r w:rsidR="00373A79">
        <w:t>en</w:t>
      </w:r>
      <w:sdt>
        <w:sdtPr>
          <w:id w:val="1443486305"/>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Ein kritischer Service darf möglicherweise nur </w:t>
      </w:r>
      <w:r w:rsidR="00F5007E">
        <w:t>vollständig</w:t>
      </w:r>
      <w:r w:rsidR="003145DC">
        <w:t xml:space="preserve"> verändert werden, damit keine internen Kompatibilitätsprobleme auftreten</w:t>
      </w:r>
      <w:r w:rsidR="00373A79">
        <w:t xml:space="preserve"> und besteht demnach nur aus einer Release-Einheit</w:t>
      </w:r>
      <w:sdt>
        <w:sdtPr>
          <w:id w:val="-1372461739"/>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Für einen Internetauftritt könnte dagegen jede einzelne Webseite eine Release-Einheit </w:t>
      </w:r>
      <w:r w:rsidR="00F5007E">
        <w:t>darstellen</w:t>
      </w:r>
      <w:sdt>
        <w:sdtPr>
          <w:id w:val="821393550"/>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w:t>
      </w:r>
      <w:r w:rsidR="00373A79">
        <w:t xml:space="preserve">Entscheidend für die Risikobetrachtung sind die Komplexität einer Release-Einheit und die Abhängigkeit zu anderen Komponenten. </w:t>
      </w:r>
      <w:r w:rsidR="00F5007E" w:rsidRPr="00373A79">
        <w:t xml:space="preserve">Je </w:t>
      </w:r>
      <w:r w:rsidR="00373A79">
        <w:t>kleiner</w:t>
      </w:r>
      <w:r w:rsidR="00F5007E" w:rsidRPr="00373A79">
        <w:t xml:space="preserve"> eine Release-Einheit</w:t>
      </w:r>
      <w:r w:rsidR="00373A79">
        <w:t xml:space="preserve"> ist, desto geringer ist der Anpassungs- und Testaufwand und desto schneller kann eine Veränderung veröffentlicht werden</w:t>
      </w:r>
      <w:r w:rsidR="00F5007E" w:rsidRPr="00373A79">
        <w:t>.</w:t>
      </w:r>
      <w:r w:rsidR="00373A79">
        <w:t xml:space="preserve"> Dies bedingt jedoch, dass die Release-Einheiten von einander unabhängig sind, da sonst die Auswirkungen auf die anderen Module zu prüfen ist. </w:t>
      </w:r>
      <w:commentRangeStart w:id="80"/>
      <w:r w:rsidR="00373A79">
        <w:t>Die Abhängigkeit zwischen Release-Einheiten kann z. B. durch (temporäre) Abwärtskompatibilität mittels loser Kopplung aufgelöst werden</w:t>
      </w:r>
      <w:commentRangeEnd w:id="80"/>
      <w:r w:rsidR="00373A79">
        <w:rPr>
          <w:rStyle w:val="Kommentarzeichen"/>
        </w:rPr>
        <w:commentReference w:id="80"/>
      </w:r>
      <w:r w:rsidR="00373A79">
        <w:t xml:space="preserve">. </w:t>
      </w:r>
      <w:r w:rsidR="00F5007E">
        <w:t xml:space="preserve"> </w:t>
      </w:r>
      <w:r w:rsidR="000E7FCA">
        <w:t xml:space="preserve">Neben der Release-Einheit werden für den RDM-Prozess zudem zwei unterschiedliche </w:t>
      </w:r>
      <w:r w:rsidR="00373A79">
        <w:rPr>
          <w:b/>
        </w:rPr>
        <w:t>Release-Methoden</w:t>
      </w:r>
      <w:r w:rsidR="000E7FCA">
        <w:t xml:space="preserve"> beschrieben</w:t>
      </w:r>
      <w:sdt>
        <w:sdtPr>
          <w:id w:val="825472191"/>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In der „Big bang“-Variante erfolgt die Veröffentlichung des Releases auf alle Bestandteile und Nutzer gleichzeitig, um </w:t>
      </w:r>
      <w:r w:rsidR="003362A0">
        <w:t>die</w:t>
      </w:r>
      <w:r w:rsidR="000E7FCA">
        <w:t xml:space="preserve"> Systemkonsistenz sicherzustellen</w:t>
      </w:r>
      <w:sdt>
        <w:sdtPr>
          <w:id w:val="2053104747"/>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Im Gegensatz dazu wird im Phasenansatz das Release stufenweise an die einzelnen User verteilt</w:t>
      </w:r>
      <w:sdt>
        <w:sdtPr>
          <w:id w:val="1856539764"/>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Beide Ansätze haben </w:t>
      </w:r>
      <w:r w:rsidR="003362A0">
        <w:t>ihre</w:t>
      </w:r>
      <w:r w:rsidR="000E7FCA">
        <w:t xml:space="preserve"> individuelle</w:t>
      </w:r>
      <w:r w:rsidR="003362A0">
        <w:t>n</w:t>
      </w:r>
      <w:r w:rsidR="000E7FCA">
        <w:t xml:space="preserve"> Vor- und Nachteile. Das „Big bang“-Release vermeidet die parallele Unterstützung von mehreren Versionen,</w:t>
      </w:r>
      <w:r w:rsidR="00373A79">
        <w:t xml:space="preserve"> wodurch Kosten reduziert werden,</w:t>
      </w:r>
      <w:r w:rsidR="000E7FCA">
        <w:t xml:space="preserve"> lässt sich je nach Änderungskomponente aber nicht immer realisieren und kann im Fehlerfall das komplette Unternehmen negativ beeinflussen</w:t>
      </w:r>
      <w:sdt>
        <w:sdtPr>
          <w:id w:val="-1674870206"/>
          <w:citation/>
        </w:sdtPr>
        <w:sdtContent>
          <w:r w:rsidR="000E7FCA">
            <w:fldChar w:fldCharType="begin"/>
          </w:r>
          <w:r w:rsidR="000E7FCA">
            <w:instrText xml:space="preserve">CITATION AXE11 \p "S. 120" \l 1031 </w:instrText>
          </w:r>
          <w:r w:rsidR="000E7FCA">
            <w:fldChar w:fldCharType="separate"/>
          </w:r>
          <w:r w:rsidR="000E7FCA">
            <w:rPr>
              <w:noProof/>
            </w:rPr>
            <w:t xml:space="preserve"> (AXELOS 2011, S. 120)</w:t>
          </w:r>
          <w:r w:rsidR="000E7FCA">
            <w:fldChar w:fldCharType="end"/>
          </w:r>
        </w:sdtContent>
      </w:sdt>
      <w:r w:rsidR="000E7FCA">
        <w:t xml:space="preserve">. </w:t>
      </w:r>
      <w:r w:rsidR="00E62117">
        <w:t>Über das stufenweise Verfahren</w:t>
      </w:r>
      <w:r w:rsidR="00373A79">
        <w:t xml:space="preserve"> dagegen</w:t>
      </w:r>
      <w:r w:rsidR="00E62117">
        <w:t xml:space="preserve"> </w:t>
      </w:r>
      <w:r w:rsidR="00373A79">
        <w:t>betreffen</w:t>
      </w:r>
      <w:r w:rsidR="00E62117">
        <w:t xml:space="preserve"> Fehler nur einen Teil der Nutzer, jedoch dauert es bei diesem Ansatz auch entsprechend länger bis das Release vollständig verteilt wurde</w:t>
      </w:r>
      <w:sdt>
        <w:sdtPr>
          <w:id w:val="254864261"/>
          <w:citation/>
        </w:sdtPr>
        <w:sdtContent>
          <w:r w:rsidR="00E62117">
            <w:fldChar w:fldCharType="begin"/>
          </w:r>
          <w:r w:rsidR="00E62117">
            <w:instrText xml:space="preserve">CITATION AXE11 \p "S. 120" \l 1031 </w:instrText>
          </w:r>
          <w:r w:rsidR="00E62117">
            <w:fldChar w:fldCharType="separate"/>
          </w:r>
          <w:r w:rsidR="00E62117">
            <w:rPr>
              <w:noProof/>
            </w:rPr>
            <w:t xml:space="preserve"> (AXELOS 2011, S. 120)</w:t>
          </w:r>
          <w:r w:rsidR="00E62117">
            <w:fldChar w:fldCharType="end"/>
          </w:r>
        </w:sdtContent>
      </w:sdt>
      <w:r w:rsidR="00E62117">
        <w:t xml:space="preserve">. </w:t>
      </w:r>
      <w:r w:rsidR="003362A0">
        <w:t>Eine besondere Phase im stufenweisen Release stellt der Pilot dar</w:t>
      </w:r>
      <w:sdt>
        <w:sdtPr>
          <w:id w:val="1428769095"/>
          <w:citation/>
        </w:sdtPr>
        <w:sdtContent>
          <w:r w:rsidR="003362A0">
            <w:fldChar w:fldCharType="begin"/>
          </w:r>
          <w:r w:rsidR="003362A0">
            <w:instrText xml:space="preserve">CITATION AXE11 \p "S. 129" \l 1031 </w:instrText>
          </w:r>
          <w:r w:rsidR="003362A0">
            <w:fldChar w:fldCharType="separate"/>
          </w:r>
          <w:r w:rsidR="003362A0">
            <w:rPr>
              <w:noProof/>
            </w:rPr>
            <w:t xml:space="preserve"> </w:t>
          </w:r>
          <w:r w:rsidR="003362A0">
            <w:rPr>
              <w:noProof/>
            </w:rPr>
            <w:lastRenderedPageBreak/>
            <w:t>(AXELOS 2011, S. 129)</w:t>
          </w:r>
          <w:r w:rsidR="003362A0">
            <w:fldChar w:fldCharType="end"/>
          </w:r>
        </w:sdtContent>
      </w:sdt>
      <w:r w:rsidR="003362A0">
        <w:t>. In der Pilotphase wird das neue Release nur einen definierten kleinen Nutzerkreis verteilt, um den Echteinsatz zu testen</w:t>
      </w:r>
      <w:sdt>
        <w:sdtPr>
          <w:id w:val="1594739331"/>
          <w:citation/>
        </w:sdtPr>
        <w:sdtContent>
          <w:r w:rsidR="003362A0">
            <w:fldChar w:fldCharType="begin"/>
          </w:r>
          <w:r w:rsidR="003362A0">
            <w:instrText xml:space="preserve">CITATION AXE11 \p "S. 129" \l 1031 </w:instrText>
          </w:r>
          <w:r w:rsidR="003362A0">
            <w:fldChar w:fldCharType="separate"/>
          </w:r>
          <w:r w:rsidR="003362A0">
            <w:rPr>
              <w:noProof/>
            </w:rPr>
            <w:t xml:space="preserve"> (AXELOS 2011, S. 129)</w:t>
          </w:r>
          <w:r w:rsidR="003362A0">
            <w:fldChar w:fldCharType="end"/>
          </w:r>
        </w:sdtContent>
      </w:sdt>
      <w:r w:rsidR="003362A0">
        <w:t>. Prinzipiell eignet sich dieser Ansatz auch für den sogenannten A/B Test. Denn dabei werden Veränderungen, wie z. B. neue Funktionen oder eine neue Oberfläche, nur an einen Teil der Endnutzer gegeben, um zu prüfen, wie die Veränderung von den unterschiedlichen Nutzern angenommen wird</w:t>
      </w:r>
      <w:sdt>
        <w:sdtPr>
          <w:id w:val="-830058257"/>
          <w:citation/>
        </w:sdtPr>
        <w:sdtContent>
          <w:r w:rsidR="003362A0">
            <w:fldChar w:fldCharType="begin"/>
          </w:r>
          <w:r w:rsidR="003362A0">
            <w:instrText xml:space="preserve">CITATION Koh \p "S. 4" \l 1031 </w:instrText>
          </w:r>
          <w:r w:rsidR="003362A0">
            <w:fldChar w:fldCharType="separate"/>
          </w:r>
          <w:r w:rsidR="003362A0">
            <w:rPr>
              <w:noProof/>
            </w:rPr>
            <w:t xml:space="preserve"> (Kohavi und Longbotham 2015, S. 4)</w:t>
          </w:r>
          <w:r w:rsidR="003362A0">
            <w:fldChar w:fldCharType="end"/>
          </w:r>
        </w:sdtContent>
      </w:sdt>
      <w:r w:rsidR="003362A0">
        <w:t xml:space="preserve">. </w:t>
      </w:r>
      <w:r w:rsidR="00E62117">
        <w:t xml:space="preserve">Das dritte Differenzierungsmerkmal für den RDM-Prozess ist der </w:t>
      </w:r>
      <w:r w:rsidR="00E62117" w:rsidRPr="00373A79">
        <w:rPr>
          <w:b/>
        </w:rPr>
        <w:t>Automationsgrad</w:t>
      </w:r>
      <w:r w:rsidR="00E62117">
        <w:t xml:space="preserve"> der Veröffentlichung</w:t>
      </w:r>
      <w:sdt>
        <w:sdtPr>
          <w:id w:val="-1947153504"/>
          <w:citation/>
        </w:sdtPr>
        <w:sdtContent>
          <w:r w:rsidR="00E62117">
            <w:fldChar w:fldCharType="begin"/>
          </w:r>
          <w:r w:rsidR="00E62117">
            <w:instrText xml:space="preserve">CITATION AXE11 \p "S. 121" \l 1031 </w:instrText>
          </w:r>
          <w:r w:rsidR="00E62117">
            <w:fldChar w:fldCharType="separate"/>
          </w:r>
          <w:r w:rsidR="00E62117">
            <w:rPr>
              <w:noProof/>
            </w:rPr>
            <w:t xml:space="preserve"> (AXELOS 2011, S. 121)</w:t>
          </w:r>
          <w:r w:rsidR="00E62117">
            <w:fldChar w:fldCharType="end"/>
          </w:r>
        </w:sdtContent>
      </w:sdt>
      <w:r w:rsidR="00E62117">
        <w:t>. Die Automatisierung stellt die Konsistenz und die Wiederholbarkeit einer Release-Veröffentlichung sicher, ist jedoch nicht immer möglich oder kosteneffizient</w:t>
      </w:r>
      <w:sdt>
        <w:sdtPr>
          <w:id w:val="-1707946761"/>
          <w:citation/>
        </w:sdtPr>
        <w:sdtContent>
          <w:r w:rsidR="00E62117">
            <w:fldChar w:fldCharType="begin"/>
          </w:r>
          <w:r w:rsidR="00E62117">
            <w:instrText xml:space="preserve">CITATION AXE11 \p "S. 121" \l 1031 </w:instrText>
          </w:r>
          <w:r w:rsidR="00E62117">
            <w:fldChar w:fldCharType="separate"/>
          </w:r>
          <w:r w:rsidR="00E62117">
            <w:rPr>
              <w:noProof/>
            </w:rPr>
            <w:t xml:space="preserve"> (AXELOS 2011, S. 121)</w:t>
          </w:r>
          <w:r w:rsidR="00E62117">
            <w:fldChar w:fldCharType="end"/>
          </w:r>
        </w:sdtContent>
      </w:sdt>
      <w:r w:rsidR="00E62117">
        <w:t>. Wenn jedoch zu viele manuelle Aktivitäten durchgeführt werden, ist dies ein Risiko für die Einhaltung der Zeit-, Qualitäts- und Kostenvorgaben, da sie länger dauern, fehleranfälliger sind und mehr Personalressourcen</w:t>
      </w:r>
      <w:r w:rsidR="0009663E">
        <w:t xml:space="preserve"> benötigen</w:t>
      </w:r>
      <w:sdt>
        <w:sdtPr>
          <w:id w:val="1234440465"/>
          <w:citation/>
        </w:sdtPr>
        <w:sdtContent>
          <w:r w:rsidR="0009663E">
            <w:fldChar w:fldCharType="begin"/>
          </w:r>
          <w:r w:rsidR="0009663E">
            <w:instrText xml:space="preserve">CITATION AXE11 \p "S. 121" \l 1031 </w:instrText>
          </w:r>
          <w:r w:rsidR="0009663E">
            <w:fldChar w:fldCharType="separate"/>
          </w:r>
          <w:r w:rsidR="0009663E">
            <w:rPr>
              <w:noProof/>
            </w:rPr>
            <w:t xml:space="preserve"> (AXELOS 2011, S. 121)</w:t>
          </w:r>
          <w:r w:rsidR="0009663E">
            <w:fldChar w:fldCharType="end"/>
          </w:r>
        </w:sdtContent>
      </w:sdt>
      <w:r w:rsidR="0009663E">
        <w:t xml:space="preserve">. Die Automatisierung kann </w:t>
      </w:r>
      <w:r w:rsidR="003362A0">
        <w:t>eine Vielzahl</w:t>
      </w:r>
      <w:r w:rsidR="0009663E">
        <w:t xml:space="preserve"> unterschiedliche</w:t>
      </w:r>
      <w:r w:rsidR="003362A0">
        <w:t>r</w:t>
      </w:r>
      <w:r w:rsidR="0009663E">
        <w:t xml:space="preserve"> Aktivitäten unterstützen</w:t>
      </w:r>
      <w:sdt>
        <w:sdtPr>
          <w:id w:val="-825122476"/>
          <w:citation/>
        </w:sdtPr>
        <w:sdtContent>
          <w:r w:rsidR="0009663E">
            <w:fldChar w:fldCharType="begin"/>
          </w:r>
          <w:r w:rsidR="003362A0">
            <w:instrText xml:space="preserve">CITATION AXE11 \p "S. 121 f.; 133" \l 1031 </w:instrText>
          </w:r>
          <w:r w:rsidR="0009663E">
            <w:fldChar w:fldCharType="separate"/>
          </w:r>
          <w:r w:rsidR="003362A0">
            <w:rPr>
              <w:noProof/>
            </w:rPr>
            <w:t xml:space="preserve"> (AXELOS 2011, S. 121 f.; 133)</w:t>
          </w:r>
          <w:r w:rsidR="0009663E">
            <w:fldChar w:fldCharType="end"/>
          </w:r>
        </w:sdtContent>
      </w:sdt>
      <w:r w:rsidR="0009663E">
        <w:t>:</w:t>
      </w:r>
    </w:p>
    <w:p w14:paraId="07C6BC2F" w14:textId="298C1340" w:rsidR="0009663E" w:rsidRDefault="0009663E" w:rsidP="0009663E">
      <w:pPr>
        <w:pStyle w:val="Listenabsatz"/>
        <w:numPr>
          <w:ilvl w:val="0"/>
          <w:numId w:val="32"/>
        </w:numPr>
      </w:pPr>
      <w:r>
        <w:t>Übersichtsscans der Systemumgebung</w:t>
      </w:r>
    </w:p>
    <w:p w14:paraId="4C8A4EEA" w14:textId="1FCA906A" w:rsidR="0009663E" w:rsidRDefault="0009663E" w:rsidP="0009663E">
      <w:pPr>
        <w:pStyle w:val="Listenabsatz"/>
        <w:numPr>
          <w:ilvl w:val="0"/>
          <w:numId w:val="32"/>
        </w:numPr>
      </w:pPr>
      <w:r>
        <w:t>Bau und Paketierung der Software</w:t>
      </w:r>
    </w:p>
    <w:p w14:paraId="015E7567" w14:textId="67B471DE" w:rsidR="0009663E" w:rsidRDefault="0009663E" w:rsidP="0009663E">
      <w:pPr>
        <w:pStyle w:val="Listenabsatz"/>
        <w:numPr>
          <w:ilvl w:val="0"/>
          <w:numId w:val="32"/>
        </w:numPr>
      </w:pPr>
      <w:r>
        <w:t>Abgleich der Umgebung mit dem Sollzustand aus dem CMS</w:t>
      </w:r>
    </w:p>
    <w:p w14:paraId="10813468" w14:textId="4E593402" w:rsidR="0009663E" w:rsidRDefault="0009663E" w:rsidP="0009663E">
      <w:pPr>
        <w:pStyle w:val="Listenabsatz"/>
        <w:numPr>
          <w:ilvl w:val="0"/>
          <w:numId w:val="32"/>
        </w:numPr>
      </w:pPr>
      <w:r>
        <w:t>Aktualisierung der Daten im CMS</w:t>
      </w:r>
    </w:p>
    <w:p w14:paraId="0F49236B" w14:textId="1B91202D" w:rsidR="0009663E" w:rsidRDefault="0009663E" w:rsidP="005A3B04">
      <w:pPr>
        <w:pStyle w:val="Listenabsatz"/>
        <w:numPr>
          <w:ilvl w:val="0"/>
          <w:numId w:val="32"/>
        </w:numPr>
      </w:pPr>
      <w:r>
        <w:t>Installation der Software und Konfiguration der Systeme</w:t>
      </w:r>
    </w:p>
    <w:p w14:paraId="7A9EEAA8" w14:textId="20ED0735" w:rsidR="003362A0" w:rsidRDefault="003362A0" w:rsidP="003362A0">
      <w:r>
        <w:t xml:space="preserve">Neben den genannten Entwurfsaspekten für RDM werden in ITIL noch zwei weitere Faktoren beschrieben, die </w:t>
      </w:r>
      <w:proofErr w:type="spellStart"/>
      <w:r w:rsidRPr="00373A79">
        <w:rPr>
          <w:b/>
        </w:rPr>
        <w:t>Remediation</w:t>
      </w:r>
      <w:proofErr w:type="spellEnd"/>
      <w:r>
        <w:t xml:space="preserve"> und der </w:t>
      </w:r>
      <w:r w:rsidRPr="00373A79">
        <w:rPr>
          <w:b/>
        </w:rPr>
        <w:t>Early Life Support</w:t>
      </w:r>
      <w:sdt>
        <w:sdtPr>
          <w:id w:val="-83083378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xml:space="preserve">. Die </w:t>
      </w:r>
      <w:proofErr w:type="spellStart"/>
      <w:r>
        <w:t>Remediation</w:t>
      </w:r>
      <w:proofErr w:type="spellEnd"/>
      <w:r>
        <w:t xml:space="preserve"> dient dazu einen Service wieder in einen definierten Zustand zu überführen, nachdem ein Release fehlgeschlagen ist, weil z. B. ein Fehler aufgetreten ist</w:t>
      </w:r>
      <w:sdt>
        <w:sdtPr>
          <w:id w:val="-83585167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Typischerweise wird in solch einem Fall die Installation rückgängig gemacht, der sogenannte „back out“</w:t>
      </w:r>
      <w:sdt>
        <w:sdtPr>
          <w:id w:val="-821271033"/>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Da früher oder später die Installation aber sowieso wiederholt werden muss und möglicherweise der Fehler nicht nachgestellt werden kann, bietet sich auch die Fehleranalyse und Behebung über einen Emergency Change an</w:t>
      </w:r>
      <w:sdt>
        <w:sdtPr>
          <w:id w:val="-341549871"/>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Die Entscheidung zwischen den beiden Richtungen ist von mehreren Faktoren abhängig. Einerseits führt der „back out“ zur Verzögerung in der Bereitstellung des Releases und damit zu einem zeitlichen Risiko, andererseits führt der Betrieb im Fehlerzustand zu einem Qualitätsrisiko. Je nachdem welches Risiko überwiegt, ist demnach eine Entscheidung zu treffen. Der zweite genannte Faktor, der Early Life Support, beschreibt eine zweistufige Überführung in den Wirkbetrieb</w:t>
      </w:r>
      <w:sdt>
        <w:sdtPr>
          <w:id w:val="1763182992"/>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xml:space="preserve">. In der ersten Stufe nach der Veröffentlichung erfolgt die Betreuung durch </w:t>
      </w:r>
      <w:r>
        <w:lastRenderedPageBreak/>
        <w:t>Spezialisten, z. B. die Entwickler des Releases und erst nach der Erreichung von definierten Kriterien erfolgt der Verantwortungsübergang an die Standardeinheiten</w:t>
      </w:r>
      <w:sdt>
        <w:sdtPr>
          <w:id w:val="127983796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Durch die Phasen ist sichergestellt, dass Fehler aufgrund des speziellen Wissens schneller behoben werden können und die Standardeinheiten nicht durch unerwartete Probleme überfordert werden</w:t>
      </w:r>
      <w:sdt>
        <w:sdtPr>
          <w:id w:val="1998996036"/>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Der Einsatz der Speziallisten kann jedoch zu erhöhten Kosten gegenüber dem direkten Einsatz der Standardeinheiten führen, da diese möglicherweise einen höheren Stundensatz haben. Weiterhin werden Entwickler möglicherweise von der Bearbeitung neuer Releases abgehalten, da sie Fehler im alten Release beheben müssen. Der Einsatz und die Dauer des Early Life Supports muss demnach ebenfalls je nach Risikosituation abgewogen werden.</w:t>
      </w:r>
    </w:p>
    <w:p w14:paraId="403A4FF3" w14:textId="1FAD3C7D" w:rsidR="003362A0" w:rsidRDefault="003362A0" w:rsidP="003362A0">
      <w:r>
        <w:t>Für die Standardtypkon</w:t>
      </w:r>
      <w:r w:rsidR="0053310C">
        <w:t>struktion im Kontex</w:t>
      </w:r>
      <w:r>
        <w:t xml:space="preserve">t des RDM sind demnach die Aspekte der </w:t>
      </w:r>
      <w:r w:rsidRPr="00373A79">
        <w:rPr>
          <w:b/>
        </w:rPr>
        <w:t>Release-Einheit</w:t>
      </w:r>
      <w:r w:rsidRPr="00373A79">
        <w:t>,</w:t>
      </w:r>
      <w:r>
        <w:t xml:space="preserve"> der </w:t>
      </w:r>
      <w:r w:rsidRPr="00373A79">
        <w:rPr>
          <w:b/>
        </w:rPr>
        <w:t>Release-Methode</w:t>
      </w:r>
      <w:r>
        <w:t xml:space="preserve">, des </w:t>
      </w:r>
      <w:r w:rsidRPr="00373A79">
        <w:rPr>
          <w:b/>
        </w:rPr>
        <w:t>Automatisierungsgrads</w:t>
      </w:r>
      <w:r>
        <w:t xml:space="preserve">, der </w:t>
      </w:r>
      <w:proofErr w:type="spellStart"/>
      <w:r w:rsidRPr="00373A79">
        <w:rPr>
          <w:b/>
        </w:rPr>
        <w:t>Remediation</w:t>
      </w:r>
      <w:proofErr w:type="spellEnd"/>
      <w:r>
        <w:t xml:space="preserve"> und des </w:t>
      </w:r>
      <w:r w:rsidRPr="00373A79">
        <w:rPr>
          <w:b/>
        </w:rPr>
        <w:t>Early Life Supports</w:t>
      </w:r>
      <w:r w:rsidR="0080207B">
        <w:t xml:space="preserve"> relevant, welche auf alle Risikotypen Auswirkungen haben.</w:t>
      </w:r>
    </w:p>
    <w:p w14:paraId="004E07B3" w14:textId="5BE9BF38" w:rsidR="00BE5B1B" w:rsidRDefault="00BE5B1B" w:rsidP="00E67FF7">
      <w:pPr>
        <w:pStyle w:val="berschrift2"/>
      </w:pPr>
      <w:bookmarkStart w:id="81" w:name="_Toc451345544"/>
      <w:r>
        <w:t xml:space="preserve">Service Validation </w:t>
      </w:r>
      <w:proofErr w:type="spellStart"/>
      <w:r>
        <w:t>And</w:t>
      </w:r>
      <w:proofErr w:type="spellEnd"/>
      <w:r>
        <w:t xml:space="preserve"> </w:t>
      </w:r>
      <w:proofErr w:type="spellStart"/>
      <w:r>
        <w:t>Testing</w:t>
      </w:r>
      <w:bookmarkEnd w:id="81"/>
      <w:proofErr w:type="spellEnd"/>
    </w:p>
    <w:p w14:paraId="5B48D034" w14:textId="56B0555C" w:rsidR="0053310C" w:rsidRDefault="0053310C" w:rsidP="0053310C">
      <w:r>
        <w:t xml:space="preserve">Der Grundgedanke des Service Validation </w:t>
      </w:r>
      <w:proofErr w:type="spellStart"/>
      <w:r>
        <w:t>And</w:t>
      </w:r>
      <w:proofErr w:type="spellEnd"/>
      <w:r>
        <w:t xml:space="preserve"> </w:t>
      </w:r>
      <w:proofErr w:type="spellStart"/>
      <w:r>
        <w:t>Testing</w:t>
      </w:r>
      <w:proofErr w:type="spellEnd"/>
      <w:r>
        <w:t xml:space="preserve"> Prozesses ist die Qualitätssicherung</w:t>
      </w:r>
      <w:sdt>
        <w:sdtPr>
          <w:id w:val="639002904"/>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Durch die Testdurchführung soll sichergestellt werden, dass ein Release bereit für den produktiven Einsatz ist</w:t>
      </w:r>
      <w:sdt>
        <w:sdtPr>
          <w:id w:val="32624978"/>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Dies führt zur Reduktion von Fehlern und damit zur Vermeidung von Kosten</w:t>
      </w:r>
      <w:sdt>
        <w:sdtPr>
          <w:id w:val="216872196"/>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Zu beachten ist dabei, dass die Testdurchführung nur ein gewisses Vertrauen</w:t>
      </w:r>
      <w:r w:rsidR="00A81AF6">
        <w:t>,</w:t>
      </w:r>
      <w:r>
        <w:t xml:space="preserve"> aber </w:t>
      </w:r>
      <w:r w:rsidR="000A0593">
        <w:t>k</w:t>
      </w:r>
      <w:r>
        <w:t>eine Gewissheit schaffen kann, d. h. trotz aller Tests kann es im produktiven Einsatz zu Fehlern kommen</w:t>
      </w:r>
      <w:sdt>
        <w:sdtPr>
          <w:id w:val="69472762"/>
          <w:citation/>
        </w:sdtPr>
        <w:sdtContent>
          <w:r>
            <w:fldChar w:fldCharType="begin"/>
          </w:r>
          <w:r>
            <w:instrText xml:space="preserve">CITATION AXE11 \p "S. 151" \l 1031 </w:instrText>
          </w:r>
          <w:r>
            <w:fldChar w:fldCharType="separate"/>
          </w:r>
          <w:r>
            <w:rPr>
              <w:noProof/>
            </w:rPr>
            <w:t xml:space="preserve"> (AXELOS 2011, S. 151)</w:t>
          </w:r>
          <w:r>
            <w:fldChar w:fldCharType="end"/>
          </w:r>
        </w:sdtContent>
      </w:sdt>
      <w:r>
        <w:t>.</w:t>
      </w:r>
      <w:r w:rsidR="000A0593">
        <w:t xml:space="preserve"> Hinsichtlich des SVT-Prozess werden innerhalb von ITIL folgende Richtlinien vorgeschlagen</w:t>
      </w:r>
      <w:sdt>
        <w:sdtPr>
          <w:id w:val="329727403"/>
          <w:citation/>
        </w:sdtPr>
        <w:sdtContent>
          <w:r w:rsidR="000A0593">
            <w:fldChar w:fldCharType="begin"/>
          </w:r>
          <w:r w:rsidR="00327186">
            <w:instrText xml:space="preserve">CITATION AXE11 \p "S. 151 f." \l 1031 </w:instrText>
          </w:r>
          <w:r w:rsidR="000A0593">
            <w:fldChar w:fldCharType="separate"/>
          </w:r>
          <w:r w:rsidR="00327186">
            <w:rPr>
              <w:noProof/>
            </w:rPr>
            <w:t xml:space="preserve"> (AXELOS 2011, S. 151 f.)</w:t>
          </w:r>
          <w:r w:rsidR="000A0593">
            <w:fldChar w:fldCharType="end"/>
          </w:r>
        </w:sdtContent>
      </w:sdt>
      <w:r w:rsidR="000A0593">
        <w:t>:</w:t>
      </w:r>
    </w:p>
    <w:p w14:paraId="44C201E2" w14:textId="54E7EF07" w:rsidR="000A0593" w:rsidRDefault="000A0593" w:rsidP="000A0593">
      <w:pPr>
        <w:pStyle w:val="Listenabsatz"/>
        <w:numPr>
          <w:ilvl w:val="0"/>
          <w:numId w:val="33"/>
        </w:numPr>
      </w:pPr>
      <w:r>
        <w:t>Die Testdurchführung darf nicht durch die Entwickler erfolgen.</w:t>
      </w:r>
    </w:p>
    <w:p w14:paraId="38E8C55A" w14:textId="37521D8E" w:rsidR="000A0593" w:rsidRDefault="000A0593" w:rsidP="000A0593">
      <w:pPr>
        <w:pStyle w:val="Listenabsatz"/>
        <w:numPr>
          <w:ilvl w:val="0"/>
          <w:numId w:val="33"/>
        </w:numPr>
      </w:pPr>
      <w:r>
        <w:t>Die Testbewertungskriterien müssen vor den Tests definiert werden.</w:t>
      </w:r>
    </w:p>
    <w:p w14:paraId="3591D982" w14:textId="36260D7B" w:rsidR="000A0593" w:rsidRDefault="000A0593" w:rsidP="000A0593">
      <w:pPr>
        <w:pStyle w:val="Listenabsatz"/>
        <w:numPr>
          <w:ilvl w:val="0"/>
          <w:numId w:val="33"/>
        </w:numPr>
      </w:pPr>
      <w:r>
        <w:t>Die Testumgebungen müssen vor der Testdurchführung immer auf den definierten Ausgangszustand zurückgesetzt werden.</w:t>
      </w:r>
    </w:p>
    <w:p w14:paraId="64449571" w14:textId="1929BD5F" w:rsidR="000A0593" w:rsidRDefault="000A0593" w:rsidP="000A0593">
      <w:pPr>
        <w:pStyle w:val="Listenabsatz"/>
        <w:numPr>
          <w:ilvl w:val="0"/>
          <w:numId w:val="33"/>
        </w:numPr>
      </w:pPr>
      <w:r>
        <w:t>Alle Testartefakte sollten wiederverwendbar sein und wiederverwendet werden.</w:t>
      </w:r>
    </w:p>
    <w:p w14:paraId="71529A1C" w14:textId="3A527374" w:rsidR="000A0593" w:rsidRDefault="000A0593" w:rsidP="000A0593">
      <w:pPr>
        <w:pStyle w:val="Listenabsatz"/>
        <w:numPr>
          <w:ilvl w:val="0"/>
          <w:numId w:val="33"/>
        </w:numPr>
      </w:pPr>
      <w:r>
        <w:t>Die Testdurchführung soll so zeitig wie möglich und im Entwicklungsprojekt integriert erfolgen.</w:t>
      </w:r>
    </w:p>
    <w:p w14:paraId="5684A8F4" w14:textId="35E183E3" w:rsidR="000A0593" w:rsidRDefault="00327186" w:rsidP="000A0593">
      <w:pPr>
        <w:pStyle w:val="Listenabsatz"/>
        <w:numPr>
          <w:ilvl w:val="0"/>
          <w:numId w:val="33"/>
        </w:numPr>
      </w:pPr>
      <w:r>
        <w:t>Die Testdurchführung soll risikobasiert ausgerichtet werden.</w:t>
      </w:r>
    </w:p>
    <w:p w14:paraId="3C0F66A4" w14:textId="431284F2" w:rsidR="00327186" w:rsidRDefault="00327186" w:rsidP="000A0593">
      <w:pPr>
        <w:pStyle w:val="Listenabsatz"/>
        <w:numPr>
          <w:ilvl w:val="0"/>
          <w:numId w:val="33"/>
        </w:numPr>
      </w:pPr>
      <w:r>
        <w:t>An der Testdurchführung sollen auch Nutzer und andere Stakeholder beteiligt werden.</w:t>
      </w:r>
    </w:p>
    <w:p w14:paraId="25F5ECE0" w14:textId="4EC1CAB0" w:rsidR="00327186" w:rsidRDefault="00327186" w:rsidP="000A0593">
      <w:pPr>
        <w:pStyle w:val="Listenabsatz"/>
        <w:numPr>
          <w:ilvl w:val="0"/>
          <w:numId w:val="33"/>
        </w:numPr>
      </w:pPr>
      <w:r>
        <w:lastRenderedPageBreak/>
        <w:t>Mess- und Überwachungssysteme sollen zur Effizienz- und Effektivitätssteigerung eingesetzt werden.</w:t>
      </w:r>
    </w:p>
    <w:p w14:paraId="668D1DEC" w14:textId="2AA3D051" w:rsidR="00327186" w:rsidRDefault="00327186" w:rsidP="000A0593">
      <w:pPr>
        <w:pStyle w:val="Listenabsatz"/>
        <w:numPr>
          <w:ilvl w:val="0"/>
          <w:numId w:val="33"/>
        </w:numPr>
      </w:pPr>
      <w:r>
        <w:t>Automatisierung der notwendigen Tätigkeiten bei komplexen und kritischen Systemen sowie bei tendenziell zeitkritischen Releases.</w:t>
      </w:r>
    </w:p>
    <w:p w14:paraId="1901305C" w14:textId="740746B1" w:rsidR="00976B83" w:rsidRDefault="00976B83" w:rsidP="00327186">
      <w:r>
        <w:t xml:space="preserve">Die </w:t>
      </w:r>
      <w:r w:rsidRPr="00FA1CB6">
        <w:rPr>
          <w:b/>
        </w:rPr>
        <w:t>Trennung der Testaktivitäten von den Entwicklungsaktivitäten</w:t>
      </w:r>
      <w:r w:rsidR="00F772C2">
        <w:t xml:space="preserve"> wird </w:t>
      </w:r>
      <w:r>
        <w:t xml:space="preserve">in ITIL als generelle Richtlinie beschrieben, </w:t>
      </w:r>
      <w:r w:rsidR="00F772C2">
        <w:t xml:space="preserve">da dadurch eine höhere Qualität der Tests erreicht werden soll. Dies </w:t>
      </w:r>
      <w:r>
        <w:t>ist aber individuell zu</w:t>
      </w:r>
      <w:r w:rsidR="00FA1CB6">
        <w:t xml:space="preserve"> betrachten, da es Einfluss auf die Dauer und Kosten eines Releases hat. Die Dauer steigt, da </w:t>
      </w:r>
      <w:r w:rsidR="008D56E1">
        <w:t>ein separater</w:t>
      </w:r>
      <w:r w:rsidR="00FA1CB6">
        <w:t xml:space="preserve"> Tester sich erst mit dem Release vertraut machen muss und dafür von den Entwicklern geschult werden muss. Weiterhin kann </w:t>
      </w:r>
      <w:r w:rsidR="007D5155">
        <w:t>d</w:t>
      </w:r>
      <w:r w:rsidR="00FA1CB6">
        <w:t>er</w:t>
      </w:r>
      <w:r w:rsidR="007D5155">
        <w:t xml:space="preserve"> Tester</w:t>
      </w:r>
      <w:r w:rsidR="00FA1CB6">
        <w:t xml:space="preserve"> Fehler nicht selbst beheben, so dass der Entwickler im Fehlerfall die Testdurchführung nachvollziehen können muss und sicher daher trotzdem mit den Tests beschäftigen muss. Da der Tester das System möglicherweise trotz intensiver Schulung nicht vollständig versteht, kann es zur fehlerhaften Testdurchführung kommen, deren Testergebnisse nicht valide sind. Dazu kommt der Kommunikationsmehraufwand aufgrund der höheren Anzahl der Beteiligten. Sollte ein Service eher einem zeitlichen Risiko unterliegen, kann es demnach sinnvoll sein die Tes</w:t>
      </w:r>
      <w:r w:rsidR="007D5155">
        <w:t>tdurchführung und Entwicklung nicht zu trennen</w:t>
      </w:r>
      <w:r w:rsidR="00FA1CB6">
        <w:t xml:space="preserve">. Die </w:t>
      </w:r>
      <w:r w:rsidR="00FA1CB6" w:rsidRPr="00B13BFE">
        <w:rPr>
          <w:b/>
        </w:rPr>
        <w:t>Festlegung der Testbewertungskriterien</w:t>
      </w:r>
      <w:r w:rsidR="00FA1CB6">
        <w:t xml:space="preserve"> vor der Testdurchführung ist unabhängig vom Service-Typ zu</w:t>
      </w:r>
      <w:r w:rsidR="00B13BFE">
        <w:t xml:space="preserve"> vollziehen, da ohne die</w:t>
      </w:r>
      <w:r w:rsidR="00FA1CB6">
        <w:t xml:space="preserve"> Definition </w:t>
      </w:r>
      <w:r w:rsidR="00B13BFE">
        <w:t xml:space="preserve">eines Solls und damit eines Ziels </w:t>
      </w:r>
      <w:r w:rsidR="00FA1CB6">
        <w:t xml:space="preserve">die Testaktivitäten </w:t>
      </w:r>
      <w:r w:rsidR="00B13BFE">
        <w:t xml:space="preserve">wahllos und </w:t>
      </w:r>
      <w:r w:rsidR="00FA1CB6">
        <w:t>nicht valide sind.</w:t>
      </w:r>
      <w:r w:rsidR="00B13BFE">
        <w:t xml:space="preserve"> Dies gilt auch für die Regelung hinsichtlich der </w:t>
      </w:r>
      <w:r w:rsidR="00B13BFE" w:rsidRPr="00B13BFE">
        <w:rPr>
          <w:b/>
        </w:rPr>
        <w:t>Wiederherstellung des Ausgangszustands</w:t>
      </w:r>
      <w:r w:rsidR="00B13BFE">
        <w:t xml:space="preserve"> vor jedem Testlauf, da die Ergebnisse sonst nicht vergleichbar und nachvollziehbar sind. Die </w:t>
      </w:r>
      <w:r w:rsidR="00B13BFE" w:rsidRPr="00B13BFE">
        <w:rPr>
          <w:b/>
        </w:rPr>
        <w:t>Wiederverwendbarkeit von Testartefakten</w:t>
      </w:r>
      <w:r w:rsidR="00B13BFE">
        <w:rPr>
          <w:b/>
        </w:rPr>
        <w:t xml:space="preserve"> </w:t>
      </w:r>
      <w:r w:rsidR="00B13BFE">
        <w:t xml:space="preserve">steht in starker Abhängigkeit zum Release-Zyklus des TPS-Prozess (vgl. Kapitel </w:t>
      </w:r>
      <w:r w:rsidR="00B13BFE">
        <w:fldChar w:fldCharType="begin"/>
      </w:r>
      <w:r w:rsidR="00B13BFE">
        <w:instrText xml:space="preserve"> REF _Ref446517322 \r \h </w:instrText>
      </w:r>
      <w:r w:rsidR="00B13BFE">
        <w:fldChar w:fldCharType="separate"/>
      </w:r>
      <w:r w:rsidR="00B13BFE">
        <w:t>4.1</w:t>
      </w:r>
      <w:r w:rsidR="00B13BFE">
        <w:fldChar w:fldCharType="end"/>
      </w:r>
      <w:r w:rsidR="00B13BFE">
        <w:t>). Je kürzer der Release-Zyklus ist, desto geringer ist der Veränderungsgrad und desto eher können bestehende Testartefakte ohne Anpassung wiederverwendet werden</w:t>
      </w:r>
      <w:sdt>
        <w:sdtPr>
          <w:id w:val="895703798"/>
          <w:citation/>
        </w:sdtPr>
        <w:sdtContent>
          <w:r w:rsidR="00B13BFE">
            <w:fldChar w:fldCharType="begin"/>
          </w:r>
          <w:r w:rsidR="00B13BFE">
            <w:instrText xml:space="preserve">CITATION AXE11 \p "S. 152" \l 1031 </w:instrText>
          </w:r>
          <w:r w:rsidR="00B13BFE">
            <w:fldChar w:fldCharType="separate"/>
          </w:r>
          <w:r w:rsidR="00B13BFE">
            <w:rPr>
              <w:noProof/>
            </w:rPr>
            <w:t xml:space="preserve"> (AXELOS 2011, S. 152)</w:t>
          </w:r>
          <w:r w:rsidR="00B13BFE">
            <w:fldChar w:fldCharType="end"/>
          </w:r>
        </w:sdtContent>
      </w:sdt>
      <w:r w:rsidR="00B13BFE">
        <w:t>. Bei einem hohen Release-Zyklus kann es demnach sein, dass die alten Testartefakte, z. B. die Testfallbeschreibungen, gar nicht mehr passen, da sich der komplette Geschäftsprozess verändert hat. Würde man hierbei versuchen die Testartefakte trotzdem wiederverwendba</w:t>
      </w:r>
      <w:r w:rsidR="00DD62CA">
        <w:t xml:space="preserve">r zu gestalten, wäre der Aufwand entweder umsonst oder die Test wären so generisch, dass sie keine Aussagekraft besitzen. Das wäre z. B. der Fall, wenn im Test nur der Aufruf der Startseite eines Webshops erfolgen würde. Dieser ist zwar sicherlich auch für weitere Releases anwendbar, sagt aber über die Gesamtqualität wenig aus. </w:t>
      </w:r>
      <w:r w:rsidR="00F772C2">
        <w:t xml:space="preserve">Aufgrund des engen Bezugs zum Release-Zyklus erfolgt keine eigenständige Betrachtung der Wiederverwendbarkeit. </w:t>
      </w:r>
      <w:r w:rsidR="00DD62CA">
        <w:t xml:space="preserve">Die Richtlinie zur </w:t>
      </w:r>
      <w:r w:rsidR="00DD62CA" w:rsidRPr="00F772C2">
        <w:rPr>
          <w:b/>
        </w:rPr>
        <w:t>frühzeitigen</w:t>
      </w:r>
      <w:r w:rsidR="00DD62CA">
        <w:t xml:space="preserve"> </w:t>
      </w:r>
      <w:r w:rsidR="00DD62CA" w:rsidRPr="00DD62CA">
        <w:rPr>
          <w:b/>
        </w:rPr>
        <w:t>Integration der Testaktivitäten in den Entwick</w:t>
      </w:r>
      <w:r w:rsidR="00DD62CA" w:rsidRPr="00DD62CA">
        <w:rPr>
          <w:b/>
        </w:rPr>
        <w:lastRenderedPageBreak/>
        <w:t>lungsprozess</w:t>
      </w:r>
      <w:r w:rsidR="00DD62CA">
        <w:rPr>
          <w:b/>
        </w:rPr>
        <w:t xml:space="preserve"> </w:t>
      </w:r>
      <w:r w:rsidR="00DD62CA">
        <w:t>ist besonders bei Services mit einem hohen Qualitäts- und Zeitrisiko aber auch im Hinblick auf die Kosten relevant. Durch die frühzeitige Einbindung wird vermieden dass die Testa</w:t>
      </w:r>
      <w:r w:rsidR="00F772C2">
        <w:t>ktivitäten, welche gewöhnlich</w:t>
      </w:r>
      <w:r w:rsidR="00DD62CA">
        <w:t xml:space="preserve"> bei einem wasserfallmodellbasierten Projektvorgehen am Ende stehen, aufgrund von Verzögerungen in vorherigen Phasen reduziert werden oder ganz wegfallen</w:t>
      </w:r>
      <w:sdt>
        <w:sdtPr>
          <w:id w:val="1971474556"/>
          <w:citation/>
        </w:sdtPr>
        <w:sdtContent>
          <w:r w:rsidR="00587256">
            <w:fldChar w:fldCharType="begin"/>
          </w:r>
          <w:r w:rsidR="00587256">
            <w:instrText xml:space="preserve">CITATION AXE11 \p "S. 174" \l 1031 </w:instrText>
          </w:r>
          <w:r w:rsidR="00587256">
            <w:fldChar w:fldCharType="separate"/>
          </w:r>
          <w:r w:rsidR="00587256">
            <w:rPr>
              <w:noProof/>
            </w:rPr>
            <w:t xml:space="preserve"> (AXELOS 2011, S. 174)</w:t>
          </w:r>
          <w:r w:rsidR="00587256">
            <w:fldChar w:fldCharType="end"/>
          </w:r>
        </w:sdtContent>
      </w:sdt>
      <w:r w:rsidR="00DD62CA">
        <w:t xml:space="preserve">. </w:t>
      </w:r>
      <w:r w:rsidR="00C77A1A">
        <w:t xml:space="preserve">Dies kann sich dramatisch auf die Qualität auswirken, da der Endnutzer zum Tester des Releases wird. </w:t>
      </w:r>
      <w:r w:rsidR="00DD62CA">
        <w:t>Zeitlich ist die frühzeitige Integration dann wichtig, falls in einer späten Phase im Projekt</w:t>
      </w:r>
      <w:r w:rsidR="00C77A1A">
        <w:t xml:space="preserve"> oder im Wirkbetrieb</w:t>
      </w:r>
      <w:r w:rsidR="00DD62CA">
        <w:t xml:space="preserve"> ein Fehler gefunden wurde, der zu Beginn des Projekts gemacht wurde und ggf. einen kompletten Neubeginn</w:t>
      </w:r>
      <w:r w:rsidR="0035383F">
        <w:t xml:space="preserve"> der Arbeiten</w:t>
      </w:r>
      <w:r w:rsidR="00DD62CA">
        <w:t xml:space="preserve"> erfordert. Solch eine Situation bedeutet dann natürlich auch erhöhte Kosten</w:t>
      </w:r>
      <w:sdt>
        <w:sdtPr>
          <w:id w:val="-396368903"/>
          <w:citation/>
        </w:sdtPr>
        <w:sdtContent>
          <w:r w:rsidR="0069750D">
            <w:fldChar w:fldCharType="begin"/>
          </w:r>
          <w:r w:rsidR="0069750D">
            <w:instrText xml:space="preserve">CITATION Len06 \p "S. 143 f." \l 1031 </w:instrText>
          </w:r>
          <w:r w:rsidR="0069750D">
            <w:fldChar w:fldCharType="separate"/>
          </w:r>
          <w:r w:rsidR="0069750D">
            <w:rPr>
              <w:noProof/>
            </w:rPr>
            <w:t xml:space="preserve"> (Lennertz 2006, S. 143 f.)</w:t>
          </w:r>
          <w:r w:rsidR="0069750D">
            <w:fldChar w:fldCharType="end"/>
          </w:r>
        </w:sdtContent>
      </w:sdt>
      <w:r w:rsidR="00DD62CA">
        <w:t>. Der Zusammenhang zwischen den Kosten zur Fehlerbehebung und dem Zeitpunkt der Fehlerentdeckung relativ zur Pr</w:t>
      </w:r>
      <w:r w:rsidR="00CD6296">
        <w:t xml:space="preserve">ojektphase wird in </w:t>
      </w:r>
      <w:r w:rsidR="00CD6296">
        <w:fldChar w:fldCharType="begin"/>
      </w:r>
      <w:r w:rsidR="00CD6296">
        <w:instrText xml:space="preserve"> REF _Ref450314400 \h </w:instrText>
      </w:r>
      <w:r w:rsidR="00CD6296">
        <w:fldChar w:fldCharType="separate"/>
      </w:r>
      <w:r w:rsidR="00CD6296">
        <w:t xml:space="preserve">Abbildung </w:t>
      </w:r>
      <w:r w:rsidR="00CD6296">
        <w:rPr>
          <w:noProof/>
        </w:rPr>
        <w:t>4</w:t>
      </w:r>
      <w:r w:rsidR="00CD6296">
        <w:t>.</w:t>
      </w:r>
      <w:r w:rsidR="00CD6296">
        <w:rPr>
          <w:noProof/>
        </w:rPr>
        <w:t>1</w:t>
      </w:r>
      <w:r w:rsidR="00CD6296">
        <w:fldChar w:fldCharType="end"/>
      </w:r>
      <w:r w:rsidR="00DD62CA">
        <w:t xml:space="preserve"> zur Verdeutlichung </w:t>
      </w:r>
      <w:r w:rsidR="00FA60D0">
        <w:t>dieses Sachverhalts dargestellt. In der Literatur gibt es jedoch auch kritische Stimmen, die diesen Zusammenhang aufgrund mangelhafter empirischer Nachweise</w:t>
      </w:r>
      <w:r w:rsidR="0069750D">
        <w:t xml:space="preserve"> in Frage stellen und als reine ideologische Auffassung bewerten</w:t>
      </w:r>
      <w:sdt>
        <w:sdtPr>
          <w:id w:val="-1757588865"/>
          <w:citation/>
        </w:sdtPr>
        <w:sdtContent>
          <w:r w:rsidR="0069750D">
            <w:fldChar w:fldCharType="begin"/>
          </w:r>
          <w:r w:rsidR="0069750D">
            <w:instrText xml:space="preserve">CITATION Bos15 \p "S. 87 ff." \l 1031 </w:instrText>
          </w:r>
          <w:r w:rsidR="0069750D">
            <w:fldChar w:fldCharType="separate"/>
          </w:r>
          <w:r w:rsidR="0069750D">
            <w:rPr>
              <w:noProof/>
            </w:rPr>
            <w:t xml:space="preserve"> (Bossavit 2015, S. 87 ff.)</w:t>
          </w:r>
          <w:r w:rsidR="0069750D">
            <w:fldChar w:fldCharType="end"/>
          </w:r>
        </w:sdtContent>
      </w:sdt>
      <w:r w:rsidR="0069750D">
        <w:t xml:space="preserve">. Unabhängig </w:t>
      </w:r>
      <w:r w:rsidR="004B0A4B">
        <w:t>von konkreten Verhältniswerten</w:t>
      </w:r>
      <w:r w:rsidR="0069750D">
        <w:t xml:space="preserve"> scheint der generelle Zusammenhang logisch, da die textuelle Fehlerbehebung durch eine Pr</w:t>
      </w:r>
      <w:r w:rsidR="007D5155">
        <w:t>üfung der Anforderungsdokumentation</w:t>
      </w:r>
      <w:r w:rsidR="0069750D">
        <w:t xml:space="preserve"> wesentlich kürzer scheint</w:t>
      </w:r>
      <w:r w:rsidR="004B0A4B">
        <w:t>,</w:t>
      </w:r>
      <w:r w:rsidR="0069750D">
        <w:t xml:space="preserve"> als die Fehlerbehebung im produktiven System, welche ggf. Architektur- oder Technologieveränderungen bedingt und alle durchgeführten </w:t>
      </w:r>
      <w:r w:rsidR="004B0A4B">
        <w:t xml:space="preserve">Aktivitäten wie z. B. </w:t>
      </w:r>
      <w:r w:rsidR="0069750D">
        <w:t>Tests erneut nach sich zieht</w:t>
      </w:r>
      <w:r w:rsidR="004B0A4B">
        <w:t xml:space="preserve"> sowie möglicherweise Umsatzverlust oder Entschädigungszahlungen bedeutet</w:t>
      </w:r>
      <w:r w:rsidR="0069750D">
        <w:t>.</w:t>
      </w:r>
    </w:p>
    <w:p w14:paraId="1B1E6797" w14:textId="77777777" w:rsidR="00CD6296" w:rsidRDefault="00CD6296" w:rsidP="00CD6296">
      <w:pPr>
        <w:keepNext/>
      </w:pPr>
      <w:r>
        <w:rPr>
          <w:noProof/>
        </w:rPr>
        <w:lastRenderedPageBreak/>
        <w:drawing>
          <wp:inline distT="0" distB="0" distL="0" distR="0" wp14:anchorId="56060FF7" wp14:editId="00E91158">
            <wp:extent cx="5120640" cy="3139440"/>
            <wp:effectExtent l="0" t="0" r="0" b="1016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_1_Fehlerbehebung.png"/>
                    <pic:cNvPicPr/>
                  </pic:nvPicPr>
                  <pic:blipFill>
                    <a:blip r:embed="rId26">
                      <a:extLst>
                        <a:ext uri="{28A0092B-C50C-407E-A947-70E740481C1C}">
                          <a14:useLocalDpi xmlns:a14="http://schemas.microsoft.com/office/drawing/2010/main" val="0"/>
                        </a:ext>
                      </a:extLst>
                    </a:blip>
                    <a:stretch>
                      <a:fillRect/>
                    </a:stretch>
                  </pic:blipFill>
                  <pic:spPr>
                    <a:xfrm>
                      <a:off x="0" y="0"/>
                      <a:ext cx="5120640" cy="3139440"/>
                    </a:xfrm>
                    <a:prstGeom prst="rect">
                      <a:avLst/>
                    </a:prstGeom>
                  </pic:spPr>
                </pic:pic>
              </a:graphicData>
            </a:graphic>
          </wp:inline>
        </w:drawing>
      </w:r>
    </w:p>
    <w:p w14:paraId="3601BB81" w14:textId="5E274B53" w:rsidR="004B0A4B" w:rsidRDefault="00CD6296" w:rsidP="00CD6296">
      <w:pPr>
        <w:pStyle w:val="Beschriftung"/>
      </w:pPr>
      <w:bookmarkStart w:id="82" w:name="_Ref450314400"/>
      <w:bookmarkStart w:id="83" w:name="_Toc450745669"/>
      <w:r>
        <w:t xml:space="preserve">Abbildung </w:t>
      </w:r>
      <w:fldSimple w:instr=" STYLEREF 1 \s ">
        <w:r>
          <w:rPr>
            <w:noProof/>
          </w:rPr>
          <w:t>4</w:t>
        </w:r>
      </w:fldSimple>
      <w:r>
        <w:t>.</w:t>
      </w:r>
      <w:fldSimple w:instr=" SEQ Abbildung \* ARABIC \s 1 ">
        <w:r>
          <w:rPr>
            <w:noProof/>
          </w:rPr>
          <w:t>1</w:t>
        </w:r>
      </w:fldSimple>
      <w:bookmarkEnd w:id="82"/>
      <w:r>
        <w:t>: Fehlerbehebungskosten</w:t>
      </w:r>
      <w:bookmarkEnd w:id="83"/>
    </w:p>
    <w:p w14:paraId="13562AD8" w14:textId="44CDFC73" w:rsidR="000611AF" w:rsidRDefault="004B0A4B" w:rsidP="00CD6296">
      <w:pPr>
        <w:jc w:val="center"/>
      </w:pPr>
      <w:r>
        <w:t xml:space="preserve">Quelle: </w:t>
      </w:r>
      <w:r w:rsidR="00B46DD5">
        <w:t>in Anlehnung an</w:t>
      </w:r>
      <w:r>
        <w:t xml:space="preserve"> </w:t>
      </w:r>
      <w:sdt>
        <w:sdtPr>
          <w:id w:val="1240291551"/>
          <w:citation/>
        </w:sdtPr>
        <w:sdtContent>
          <w:r>
            <w:fldChar w:fldCharType="begin"/>
          </w:r>
          <w:r w:rsidR="00B46DD5">
            <w:instrText xml:space="preserve">CITATION Boe76 \p "S. 1228" \l 1031 </w:instrText>
          </w:r>
          <w:r>
            <w:fldChar w:fldCharType="separate"/>
          </w:r>
          <w:r w:rsidR="00B46DD5">
            <w:rPr>
              <w:noProof/>
            </w:rPr>
            <w:t>(Boehm 1976, S. 1228)</w:t>
          </w:r>
          <w:r>
            <w:fldChar w:fldCharType="end"/>
          </w:r>
        </w:sdtContent>
      </w:sdt>
    </w:p>
    <w:p w14:paraId="5A2060C5" w14:textId="45C227C0" w:rsidR="00EA3580" w:rsidRPr="00976B83" w:rsidRDefault="00C77A1A" w:rsidP="00EA3580">
      <w:r>
        <w:t xml:space="preserve">Die </w:t>
      </w:r>
      <w:r w:rsidRPr="00C77A1A">
        <w:rPr>
          <w:b/>
        </w:rPr>
        <w:t>risikobasierte Ausrichtung der Tests</w:t>
      </w:r>
      <w:r>
        <w:t xml:space="preserve"> ist prinzipiell eine generelle Richtlinie, welche für alle Services gilt, wobei natürlich jeder Service ein individuelles Risikoprofil vorweist. Diese Richtlinie unterstreicht zugleich den Bedarf von Standardtypen, da sie zu generisch ist, aber auch den Ansatz hinsichtlich der Risiken aus den Lebenszyklusphasen</w:t>
      </w:r>
      <w:r w:rsidR="003B6916">
        <w:t xml:space="preserve"> unterstützt</w:t>
      </w:r>
      <w:r>
        <w:t>, da es risikobasiert erfolgen soll.</w:t>
      </w:r>
      <w:r w:rsidR="00A81AF6">
        <w:t xml:space="preserve"> Die </w:t>
      </w:r>
      <w:r w:rsidR="00A81AF6" w:rsidRPr="00A81AF6">
        <w:rPr>
          <w:b/>
        </w:rPr>
        <w:t>Teilnahme der Nutzer an den Tests</w:t>
      </w:r>
      <w:r w:rsidR="00A81AF6">
        <w:t xml:space="preserve"> dient der Tauglichkeitsbetrachtung des neuen Releases. Einerseits bedeutet die Beteiligung weiterer Personen erhöhte Kosten, aufgrund des zeitlichen Aufwands, andererseits kann es eine höhere Qualität bringen, da die Nutzer möglicherweise eine andere Perspektive als z. B. ein Entwickler oder Tester haben. Zu beachten ist auf jeden Fall die zeitliche Dimension, da die Beteiligung weiterer </w:t>
      </w:r>
      <w:r w:rsidR="007D5155">
        <w:t xml:space="preserve">Personen </w:t>
      </w:r>
      <w:r w:rsidR="008D56E1">
        <w:t xml:space="preserve">sich auf die Dauer der Tests negativ auswirken kann, wenn sie nicht parallelisiert werden können. Der </w:t>
      </w:r>
      <w:r w:rsidR="008D56E1" w:rsidRPr="008D56E1">
        <w:rPr>
          <w:b/>
        </w:rPr>
        <w:t>Einsatz von Mess- und Überwachungssystemen</w:t>
      </w:r>
      <w:r w:rsidR="008D56E1">
        <w:t xml:space="preserve"> bei den Tests ist in </w:t>
      </w:r>
      <w:r w:rsidR="007D5155">
        <w:t>Ab</w:t>
      </w:r>
      <w:r w:rsidR="00EA3580">
        <w:t>hängigkeit vom konkreten Test</w:t>
      </w:r>
      <w:r w:rsidR="007D5155">
        <w:t xml:space="preserve"> </w:t>
      </w:r>
      <w:r w:rsidR="008D56E1">
        <w:t>vorzusehen</w:t>
      </w:r>
      <w:r w:rsidR="007D5155">
        <w:t>.</w:t>
      </w:r>
      <w:r w:rsidR="008D56E1">
        <w:t xml:space="preserve"> </w:t>
      </w:r>
      <w:r w:rsidR="007D5155">
        <w:t>B</w:t>
      </w:r>
      <w:r w:rsidR="008D56E1">
        <w:t xml:space="preserve">ei </w:t>
      </w:r>
      <w:r w:rsidR="00F417F5">
        <w:t>Lasttests</w:t>
      </w:r>
      <w:r w:rsidR="008D56E1">
        <w:t xml:space="preserve"> </w:t>
      </w:r>
      <w:r w:rsidR="007D5155">
        <w:t xml:space="preserve">ist die Nutzung für die Vergleichbarkeit von Testläufen </w:t>
      </w:r>
      <w:r w:rsidR="008D56E1">
        <w:t xml:space="preserve">entscheidend, </w:t>
      </w:r>
      <w:r w:rsidR="007D5155">
        <w:t>da</w:t>
      </w:r>
      <w:r w:rsidR="008D56E1">
        <w:t xml:space="preserve"> ohne Metriken, wie z. B. </w:t>
      </w:r>
      <w:r w:rsidR="00F417F5">
        <w:t>der Transaktionsdurchsatz</w:t>
      </w:r>
      <w:r w:rsidR="008D56E1">
        <w:t xml:space="preserve"> oder </w:t>
      </w:r>
      <w:r w:rsidR="00F417F5">
        <w:t>die Netzwerkauslastung</w:t>
      </w:r>
      <w:r w:rsidR="008D56E1">
        <w:t xml:space="preserve"> </w:t>
      </w:r>
      <w:r w:rsidR="007D5155">
        <w:t xml:space="preserve">die Ergebnisse nicht </w:t>
      </w:r>
      <w:r w:rsidR="008D56E1">
        <w:t>objektiv auswertbar wären</w:t>
      </w:r>
      <w:sdt>
        <w:sdtPr>
          <w:id w:val="-2099864856"/>
          <w:citation/>
        </w:sdtPr>
        <w:sdtContent>
          <w:r w:rsidR="00F417F5">
            <w:fldChar w:fldCharType="begin"/>
          </w:r>
          <w:r w:rsidR="00F417F5">
            <w:instrText xml:space="preserve">CITATION AXE11 \p "S. 164" \l 1031 </w:instrText>
          </w:r>
          <w:r w:rsidR="00F417F5">
            <w:fldChar w:fldCharType="separate"/>
          </w:r>
          <w:r w:rsidR="00F417F5">
            <w:rPr>
              <w:noProof/>
            </w:rPr>
            <w:t xml:space="preserve"> (AXELOS 2011, S. 164)</w:t>
          </w:r>
          <w:r w:rsidR="00F417F5">
            <w:fldChar w:fldCharType="end"/>
          </w:r>
        </w:sdtContent>
      </w:sdt>
      <w:r w:rsidR="008D56E1">
        <w:t>. Aber auch bei funktionalen Tests, welche nur die fachliche Korrektheit einer Transaktion prüfen, können Messwerte wie diese hilfreich sein, um zum Beispiel eine Fehlerbehebung mit negativen Auswirkungen auf die Antwortzeit aufzudecken.</w:t>
      </w:r>
      <w:r w:rsidR="007D5155">
        <w:t xml:space="preserve"> Die Einhaltung der Richtlinie ist demnach nur indirekt abhängig vom Service, da es direkt von </w:t>
      </w:r>
      <w:r w:rsidR="00EA3580">
        <w:t xml:space="preserve">den </w:t>
      </w:r>
      <w:r w:rsidR="007D5155">
        <w:t xml:space="preserve">durchzuführenden </w:t>
      </w:r>
      <w:r w:rsidR="007D5155">
        <w:lastRenderedPageBreak/>
        <w:t>Tests abhängig ist, welche je nach Qualitätsverständnis</w:t>
      </w:r>
      <w:r w:rsidR="00EA3580">
        <w:t xml:space="preserve"> und Vorgaben aus dem Risiko-Management des Unternehmens abgeleitet werden</w:t>
      </w:r>
      <w:sdt>
        <w:sdtPr>
          <w:id w:val="-1455932487"/>
          <w:citation/>
        </w:sdtPr>
        <w:sdtContent>
          <w:r w:rsidR="00EA3580">
            <w:fldChar w:fldCharType="begin"/>
          </w:r>
          <w:r w:rsidR="00EA3580">
            <w:instrText xml:space="preserve">CITATION AXE11 \p "S. 152" \l 1031 </w:instrText>
          </w:r>
          <w:r w:rsidR="00EA3580">
            <w:fldChar w:fldCharType="separate"/>
          </w:r>
          <w:r w:rsidR="00EA3580">
            <w:rPr>
              <w:noProof/>
            </w:rPr>
            <w:t xml:space="preserve"> (AXELOS 2011, S. 152)</w:t>
          </w:r>
          <w:r w:rsidR="00EA3580">
            <w:fldChar w:fldCharType="end"/>
          </w:r>
        </w:sdtContent>
      </w:sdt>
      <w:r w:rsidR="00EA3580">
        <w:t>.</w:t>
      </w:r>
      <w:r w:rsidR="007D5155">
        <w:t xml:space="preserve"> Neben den bereits genannten Testverfahren werden in ITIL noch viele Andere genannt</w:t>
      </w:r>
      <w:sdt>
        <w:sdtPr>
          <w:id w:val="-978683289"/>
          <w:citation/>
        </w:sdtPr>
        <w:sdtContent>
          <w:r w:rsidR="007D5155">
            <w:fldChar w:fldCharType="begin"/>
          </w:r>
          <w:r w:rsidR="007D5155">
            <w:instrText xml:space="preserve">CITATION AXE11 \p "S. 161" \l 1031 </w:instrText>
          </w:r>
          <w:r w:rsidR="007D5155">
            <w:fldChar w:fldCharType="separate"/>
          </w:r>
          <w:r w:rsidR="007D5155">
            <w:rPr>
              <w:noProof/>
            </w:rPr>
            <w:t xml:space="preserve"> (AXELOS 2011, S. 161)</w:t>
          </w:r>
          <w:r w:rsidR="007D5155">
            <w:fldChar w:fldCharType="end"/>
          </w:r>
        </w:sdtContent>
      </w:sdt>
      <w:r w:rsidR="007D5155">
        <w:t xml:space="preserve">. Eine Vorstellung der Genannten oder der Weiteren ist an dieser Stelle nicht wertstiftend und würde den Umfang </w:t>
      </w:r>
      <w:r w:rsidR="003B6916">
        <w:t>dieser</w:t>
      </w:r>
      <w:r w:rsidR="007D5155">
        <w:t xml:space="preserve"> Ausarbeitung überschreiten, daher wird auf die Fachliteratur verwiesen. </w:t>
      </w:r>
      <w:r w:rsidR="00EA3580">
        <w:t xml:space="preserve">Die Vorgabe hinsichtlich der </w:t>
      </w:r>
      <w:r w:rsidR="00EA3580" w:rsidRPr="00EA3580">
        <w:rPr>
          <w:b/>
        </w:rPr>
        <w:t>Automation der Testaktivitäten</w:t>
      </w:r>
      <w:r w:rsidR="00EA3580">
        <w:t xml:space="preserve"> wird in ITIL selbst schon spezifisch an konkrete Risiken gebunden</w:t>
      </w:r>
      <w:sdt>
        <w:sdtPr>
          <w:id w:val="-397293503"/>
          <w:citation/>
        </w:sdtPr>
        <w:sdtContent>
          <w:r w:rsidR="00EA3580">
            <w:fldChar w:fldCharType="begin"/>
          </w:r>
          <w:r w:rsidR="00EA3580">
            <w:instrText xml:space="preserve">CITATION AXE11 \p "S. 151" \l 1031 </w:instrText>
          </w:r>
          <w:r w:rsidR="00EA3580">
            <w:fldChar w:fldCharType="separate"/>
          </w:r>
          <w:r w:rsidR="00EA3580">
            <w:rPr>
              <w:noProof/>
            </w:rPr>
            <w:t xml:space="preserve"> (AXELOS 2011, S. 151)</w:t>
          </w:r>
          <w:r w:rsidR="00EA3580">
            <w:fldChar w:fldCharType="end"/>
          </w:r>
        </w:sdtContent>
      </w:sdt>
      <w:r w:rsidR="00EA3580">
        <w:t xml:space="preserve">. Demnach ist vor allem bei komplexen, geschäftskritischen oder bei zeitkritischen Services die </w:t>
      </w:r>
      <w:r w:rsidR="00F417F5">
        <w:t>Testa</w:t>
      </w:r>
      <w:r w:rsidR="00EA3580">
        <w:t>utomatisierung einzusetzen</w:t>
      </w:r>
      <w:sdt>
        <w:sdtPr>
          <w:id w:val="1706370055"/>
          <w:citation/>
        </w:sdtPr>
        <w:sdtContent>
          <w:r w:rsidR="00EA3580">
            <w:fldChar w:fldCharType="begin"/>
          </w:r>
          <w:r w:rsidR="00EA3580">
            <w:instrText xml:space="preserve">CITATION AXE11 \p "S. 151 f." \l 1031 </w:instrText>
          </w:r>
          <w:r w:rsidR="00EA3580">
            <w:fldChar w:fldCharType="separate"/>
          </w:r>
          <w:r w:rsidR="00EA3580">
            <w:rPr>
              <w:noProof/>
            </w:rPr>
            <w:t xml:space="preserve"> (AXELOS 2011, S. 151 f.)</w:t>
          </w:r>
          <w:r w:rsidR="00EA3580">
            <w:fldChar w:fldCharType="end"/>
          </w:r>
        </w:sdtContent>
      </w:sdt>
      <w:r w:rsidR="00EA3580">
        <w:t>.</w:t>
      </w:r>
      <w:r w:rsidR="00990770">
        <w:t xml:space="preserve"> Hinsichtlich der Testa</w:t>
      </w:r>
      <w:r w:rsidR="00F417F5">
        <w:t>utomatisierung gelten hierbei die gleichen Ausführungen wie bei der Wiederverwendbarkeit von Testartefakten oder der Automatisierung von Aktivitäten im RDM-Prozess</w:t>
      </w:r>
      <w:r w:rsidR="00990770">
        <w:t xml:space="preserve"> (vgl. Kapitel </w:t>
      </w:r>
      <w:r w:rsidR="00990770">
        <w:fldChar w:fldCharType="begin"/>
      </w:r>
      <w:r w:rsidR="00990770">
        <w:instrText xml:space="preserve"> REF _Ref449366923 \r \h </w:instrText>
      </w:r>
      <w:r w:rsidR="00990770">
        <w:fldChar w:fldCharType="separate"/>
      </w:r>
      <w:r w:rsidR="00990770">
        <w:t>4.4</w:t>
      </w:r>
      <w:r w:rsidR="00990770">
        <w:fldChar w:fldCharType="end"/>
      </w:r>
      <w:r w:rsidR="00990770">
        <w:t>).</w:t>
      </w:r>
    </w:p>
    <w:p w14:paraId="3B73BF97" w14:textId="487DB122" w:rsidR="00976B83" w:rsidRDefault="00853517" w:rsidP="00976B83">
      <w:pPr>
        <w:pStyle w:val="berschrift2"/>
      </w:pPr>
      <w:bookmarkStart w:id="84" w:name="_Toc451345545"/>
      <w:r>
        <w:t>Change Eva</w:t>
      </w:r>
      <w:r w:rsidR="00BE5B1B">
        <w:t>lu</w:t>
      </w:r>
      <w:r>
        <w:t>a</w:t>
      </w:r>
      <w:r w:rsidR="00BE5B1B">
        <w:t>tion</w:t>
      </w:r>
      <w:bookmarkEnd w:id="84"/>
    </w:p>
    <w:p w14:paraId="06D889C9" w14:textId="78BFECCC" w:rsidR="00FB6DF4" w:rsidRDefault="00FB6DF4" w:rsidP="00FB6DF4">
      <w:r>
        <w:t>Der Change Evaluation (CHE) Prozess dient der Bereitstellung eines konsistenten und standardisierten Verfahrens zur Bestimmung von potentiellen Auswirkungen sowie dem Abgleich mit den tatsächlichen Auswirkungen durch einen Change</w:t>
      </w:r>
      <w:sdt>
        <w:sdtPr>
          <w:id w:val="-2093608433"/>
          <w:citation/>
        </w:sdtPr>
        <w:sdtContent>
          <w:r>
            <w:fldChar w:fldCharType="begin"/>
          </w:r>
          <w:r>
            <w:instrText xml:space="preserve">CITATION AXE11 \p "S. 175" \l 1031 </w:instrText>
          </w:r>
          <w:r>
            <w:fldChar w:fldCharType="separate"/>
          </w:r>
          <w:r>
            <w:rPr>
              <w:noProof/>
            </w:rPr>
            <w:t xml:space="preserve"> (AXELOS 2011, S. 175)</w:t>
          </w:r>
          <w:r>
            <w:fldChar w:fldCharType="end"/>
          </w:r>
        </w:sdtContent>
      </w:sdt>
      <w:r>
        <w:t>. Die Zielstellung umfasst die Bereitstellung von</w:t>
      </w:r>
      <w:r w:rsidR="00192BB8">
        <w:t xml:space="preserve"> akkuraten Informationen an das Change Management sowie an andere Stakeholder zur Entscheidungsfindung</w:t>
      </w:r>
      <w:sdt>
        <w:sdtPr>
          <w:id w:val="1459995049"/>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Die Informationen entstehen durch die Evaluierung der gewünschten und ungewünschten Effekte bei der Durchführung der geplanten Veränderung</w:t>
      </w:r>
      <w:sdt>
        <w:sdtPr>
          <w:id w:val="-620914391"/>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xml:space="preserve">. Der Mehrwert liegt in der Beschaffung einer Entscheidungsgrundlage sowie </w:t>
      </w:r>
      <w:r w:rsidR="008D456B">
        <w:t xml:space="preserve">in </w:t>
      </w:r>
      <w:r w:rsidR="00192BB8">
        <w:t xml:space="preserve">der Erarbeitung von Ansätzen zur zukünftigen Verbesserung im Rahmen des ITIL </w:t>
      </w:r>
      <w:proofErr w:type="spellStart"/>
      <w:r w:rsidR="00192BB8">
        <w:t>Continual</w:t>
      </w:r>
      <w:proofErr w:type="spellEnd"/>
      <w:r w:rsidR="00192BB8">
        <w:t xml:space="preserve"> Service </w:t>
      </w:r>
      <w:proofErr w:type="spellStart"/>
      <w:r w:rsidR="00192BB8">
        <w:t>Improvement</w:t>
      </w:r>
      <w:proofErr w:type="spellEnd"/>
      <w:sdt>
        <w:sdtPr>
          <w:id w:val="870729709"/>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xml:space="preserve">. </w:t>
      </w:r>
      <w:r w:rsidR="0043065E">
        <w:t>Die Richtlinienb</w:t>
      </w:r>
      <w:r w:rsidR="00192BB8">
        <w:t>eispiele für den CHE-Prozesse innerhalb von ITIL umfassen die folgenden vier Elemente</w:t>
      </w:r>
      <w:sdt>
        <w:sdtPr>
          <w:id w:val="-555169007"/>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w:t>
      </w:r>
    </w:p>
    <w:p w14:paraId="44931C32" w14:textId="1F48AB50" w:rsidR="00192BB8" w:rsidRDefault="00192BB8" w:rsidP="00192BB8">
      <w:pPr>
        <w:pStyle w:val="Listenabsatz"/>
        <w:numPr>
          <w:ilvl w:val="0"/>
          <w:numId w:val="36"/>
        </w:numPr>
      </w:pPr>
      <w:r>
        <w:t>Jede Veränderung muss vor der Durchführung evaluiert werden</w:t>
      </w:r>
      <w:r w:rsidR="00A93451">
        <w:t>.</w:t>
      </w:r>
    </w:p>
    <w:p w14:paraId="798A1CF4" w14:textId="41E0E8F0" w:rsidR="00192BB8" w:rsidRDefault="00192BB8" w:rsidP="00192BB8">
      <w:pPr>
        <w:pStyle w:val="Listenabsatz"/>
        <w:numPr>
          <w:ilvl w:val="0"/>
          <w:numId w:val="36"/>
        </w:numPr>
      </w:pPr>
      <w:r>
        <w:t>Nur kritische Veränderungen müssen den formalen Prozess durchlaufen</w:t>
      </w:r>
      <w:r w:rsidR="00A93451">
        <w:t>.</w:t>
      </w:r>
    </w:p>
    <w:p w14:paraId="11850F3F" w14:textId="3CF1B20F" w:rsidR="00192BB8" w:rsidRDefault="00192BB8" w:rsidP="00192BB8">
      <w:pPr>
        <w:pStyle w:val="Listenabsatz"/>
        <w:numPr>
          <w:ilvl w:val="0"/>
          <w:numId w:val="36"/>
        </w:numPr>
      </w:pPr>
      <w:r>
        <w:t>Die Evaluierung umfasst auch</w:t>
      </w:r>
      <w:r w:rsidR="00A93451">
        <w:t xml:space="preserve"> andere von der Veränderung betroffene Services.</w:t>
      </w:r>
    </w:p>
    <w:p w14:paraId="50EC1B60" w14:textId="10B1A1F4" w:rsidR="00A93451" w:rsidRDefault="004C3F35" w:rsidP="004C3F35">
      <w:pPr>
        <w:pStyle w:val="Listenabsatz"/>
        <w:numPr>
          <w:ilvl w:val="0"/>
          <w:numId w:val="36"/>
        </w:numPr>
      </w:pPr>
      <w:r>
        <w:t>Bei Abweichungen von den Planeffekten muss der Kunde bzgl. des weiteren Vorgehens befragt werden.</w:t>
      </w:r>
    </w:p>
    <w:p w14:paraId="253EA8C3" w14:textId="31BD4F6F" w:rsidR="00A93451" w:rsidRPr="00A93451" w:rsidRDefault="00A93451" w:rsidP="00A93451">
      <w:r>
        <w:t xml:space="preserve">Wie den bisherigen </w:t>
      </w:r>
      <w:r w:rsidR="0043065E">
        <w:t xml:space="preserve">Ausführungen </w:t>
      </w:r>
      <w:r>
        <w:t>entnommen werden kann, herrscht eine enge Verbindung zum CHM-Prozess</w:t>
      </w:r>
      <w:sdt>
        <w:sdtPr>
          <w:id w:val="-242259100"/>
          <w:citation/>
        </w:sdtPr>
        <w:sdtContent>
          <w:r w:rsidR="00E61ACB">
            <w:fldChar w:fldCharType="begin"/>
          </w:r>
          <w:r w:rsidR="00E61ACB">
            <w:instrText xml:space="preserve">CITATION AXE11 \p "S. 180" \l 1031 </w:instrText>
          </w:r>
          <w:r w:rsidR="00E61ACB">
            <w:fldChar w:fldCharType="separate"/>
          </w:r>
          <w:r w:rsidR="00E61ACB">
            <w:rPr>
              <w:noProof/>
            </w:rPr>
            <w:t xml:space="preserve"> (AXELOS 2011, S. 180)</w:t>
          </w:r>
          <w:r w:rsidR="00E61ACB">
            <w:fldChar w:fldCharType="end"/>
          </w:r>
        </w:sdtContent>
      </w:sdt>
      <w:r>
        <w:t xml:space="preserve">. Hinsichtlich der zwingenden </w:t>
      </w:r>
      <w:r w:rsidRPr="00A93451">
        <w:rPr>
          <w:b/>
        </w:rPr>
        <w:t>Evaluierung für jeden Change</w:t>
      </w:r>
      <w:r>
        <w:rPr>
          <w:b/>
        </w:rPr>
        <w:t xml:space="preserve"> </w:t>
      </w:r>
      <w:r w:rsidR="0043065E" w:rsidRPr="0043065E">
        <w:t>wird</w:t>
      </w:r>
      <w:r>
        <w:t xml:space="preserve"> auf die be</w:t>
      </w:r>
      <w:r w:rsidR="0043065E">
        <w:t>reits genannte Change-</w:t>
      </w:r>
      <w:r w:rsidR="0043065E">
        <w:lastRenderedPageBreak/>
        <w:t>Kultur verw</w:t>
      </w:r>
      <w:r>
        <w:t>i</w:t>
      </w:r>
      <w:r w:rsidR="0043065E">
        <w:t>e</w:t>
      </w:r>
      <w:r>
        <w:t>sen, welche diese Evaluierung zur Risikobewertung benötigt</w:t>
      </w:r>
      <w:r w:rsidR="00191E64">
        <w:t xml:space="preserve"> und damit ebenfalls allgemein einzuhalten ist</w:t>
      </w:r>
      <w:r>
        <w:t xml:space="preserve"> (vgl. Kapitel </w:t>
      </w:r>
      <w:r>
        <w:fldChar w:fldCharType="begin"/>
      </w:r>
      <w:r>
        <w:instrText xml:space="preserve"> REF _Ref450406361 \r \h </w:instrText>
      </w:r>
      <w:r>
        <w:fldChar w:fldCharType="separate"/>
      </w:r>
      <w:r>
        <w:t>4.2</w:t>
      </w:r>
      <w:r>
        <w:fldChar w:fldCharType="end"/>
      </w:r>
      <w:r>
        <w:t xml:space="preserve">). Die Anwendung eines </w:t>
      </w:r>
      <w:r w:rsidRPr="0043065E">
        <w:rPr>
          <w:b/>
        </w:rPr>
        <w:t>formellen Prozess</w:t>
      </w:r>
      <w:r w:rsidR="0043065E" w:rsidRPr="0043065E">
        <w:rPr>
          <w:b/>
        </w:rPr>
        <w:t>es</w:t>
      </w:r>
      <w:r w:rsidRPr="0043065E">
        <w:rPr>
          <w:b/>
        </w:rPr>
        <w:t xml:space="preserve"> für kritische Veränderung</w:t>
      </w:r>
      <w:r w:rsidR="0043065E" w:rsidRPr="0043065E">
        <w:rPr>
          <w:b/>
        </w:rPr>
        <w:t>en</w:t>
      </w:r>
      <w:r>
        <w:t xml:space="preserve"> </w:t>
      </w:r>
      <w:r w:rsidR="00191E64">
        <w:t>unterstützt die unterschiedlichen Risikotypen</w:t>
      </w:r>
      <w:r>
        <w:t xml:space="preserve"> </w:t>
      </w:r>
      <w:r w:rsidR="00191E64">
        <w:t xml:space="preserve">ähnlich der unterschiedlichen </w:t>
      </w:r>
      <w:r w:rsidR="0043065E">
        <w:t>Change-Typen</w:t>
      </w:r>
      <w:r w:rsidR="00191E64">
        <w:t xml:space="preserve"> des CHM-Prozess (vgl. Kapitel </w:t>
      </w:r>
      <w:r w:rsidR="00191E64">
        <w:fldChar w:fldCharType="begin"/>
      </w:r>
      <w:r w:rsidR="00191E64">
        <w:instrText xml:space="preserve"> REF _Ref450484385 \r \h </w:instrText>
      </w:r>
      <w:r w:rsidR="00191E64">
        <w:fldChar w:fldCharType="separate"/>
      </w:r>
      <w:r w:rsidR="00191E64">
        <w:t>4.2</w:t>
      </w:r>
      <w:r w:rsidR="00191E64">
        <w:fldChar w:fldCharType="end"/>
      </w:r>
      <w:r w:rsidR="00191E64">
        <w:t xml:space="preserve">). Der formelle Prozess ist aufgrund des Bezugs auf kritische Veränderungen nur bei einem Normal Change bzw. Emergency Change anzuwenden, da ein Standard Change nur ein geringes Risiko haben darf (vgl. Kapitel </w:t>
      </w:r>
      <w:r w:rsidR="00191E64">
        <w:fldChar w:fldCharType="begin"/>
      </w:r>
      <w:r w:rsidR="00191E64">
        <w:instrText xml:space="preserve"> REF _Ref450484394 \r \h </w:instrText>
      </w:r>
      <w:r w:rsidR="00191E64">
        <w:fldChar w:fldCharType="separate"/>
      </w:r>
      <w:r w:rsidR="00191E64">
        <w:t>4.2</w:t>
      </w:r>
      <w:r w:rsidR="00191E64">
        <w:fldChar w:fldCharType="end"/>
      </w:r>
      <w:r w:rsidR="00191E64">
        <w:t xml:space="preserve">). </w:t>
      </w:r>
      <w:r w:rsidR="004B6D29">
        <w:t xml:space="preserve">Die beiden genannten Punkte bieten aufgrund der engen Integration in den CHM-Prozess keinen zusätzlichen Mehrwert für die Standardtypenbetrachtung. </w:t>
      </w:r>
      <w:r w:rsidR="00191E64">
        <w:t>D</w:t>
      </w:r>
      <w:r w:rsidR="0043065E">
        <w:t xml:space="preserve">ie </w:t>
      </w:r>
      <w:r w:rsidR="00191E64">
        <w:rPr>
          <w:b/>
        </w:rPr>
        <w:t xml:space="preserve">Evaluierung </w:t>
      </w:r>
      <w:r w:rsidR="0043065E" w:rsidRPr="0043065E">
        <w:rPr>
          <w:b/>
        </w:rPr>
        <w:t>andere</w:t>
      </w:r>
      <w:r w:rsidR="00191E64">
        <w:rPr>
          <w:b/>
        </w:rPr>
        <w:t>r</w:t>
      </w:r>
      <w:r w:rsidR="0043065E" w:rsidRPr="0043065E">
        <w:rPr>
          <w:b/>
        </w:rPr>
        <w:t xml:space="preserve"> betroffene</w:t>
      </w:r>
      <w:r w:rsidR="00191E64">
        <w:rPr>
          <w:b/>
        </w:rPr>
        <w:t>r</w:t>
      </w:r>
      <w:r w:rsidR="0043065E" w:rsidRPr="0043065E">
        <w:rPr>
          <w:b/>
        </w:rPr>
        <w:t xml:space="preserve"> Services</w:t>
      </w:r>
      <w:r w:rsidR="0043065E">
        <w:t xml:space="preserve"> </w:t>
      </w:r>
      <w:r w:rsidR="00191E64">
        <w:t xml:space="preserve">durch eine Veränderung sollte prinzipiell immer durchgeführt werden, da die Änderung am eigenen Service möglicherweise klein ist, aber einen kritischen Service negativ beeinflusst. Die Evaluierung kann </w:t>
      </w:r>
      <w:r w:rsidR="004C3F35">
        <w:t>entfallen, wenn</w:t>
      </w:r>
      <w:r w:rsidR="00191E64">
        <w:t xml:space="preserve"> der Service keinen Bezug zu anderen Services </w:t>
      </w:r>
      <w:r w:rsidR="004C3F35">
        <w:t xml:space="preserve">hat </w:t>
      </w:r>
      <w:r w:rsidR="00191E64">
        <w:t>oder Maßnahm</w:t>
      </w:r>
      <w:r w:rsidR="004C3F35">
        <w:t>en zur Vermeidung von Fremdbeei</w:t>
      </w:r>
      <w:r w:rsidR="00191E64">
        <w:t>n</w:t>
      </w:r>
      <w:r w:rsidR="004C3F35">
        <w:t>f</w:t>
      </w:r>
      <w:r w:rsidR="00191E64">
        <w:t>lussungen vorgenommen</w:t>
      </w:r>
      <w:r w:rsidR="004C3F35">
        <w:t xml:space="preserve"> werden</w:t>
      </w:r>
      <w:r w:rsidR="00191E64">
        <w:t>.</w:t>
      </w:r>
      <w:r w:rsidR="004C3F35">
        <w:t xml:space="preserve"> Da die Evaluierung bei einer größeren Anzahl von abhängigen Services aufwendig werden kann, sollten bei zeitkritischen Services demnach solche Maßnahmen vorgenommen werden.</w:t>
      </w:r>
      <w:r w:rsidR="00F772C2">
        <w:t xml:space="preserve"> Die beziehen sich jedoch auf Gestaltungsfaktoren aus dem RDM-Prozess und wurden dort bereits betrachtet (vgl. Kapitel </w:t>
      </w:r>
      <w:r w:rsidR="00F772C2">
        <w:fldChar w:fldCharType="begin"/>
      </w:r>
      <w:r w:rsidR="00F772C2">
        <w:instrText xml:space="preserve"> REF _Ref449366923 \r \h </w:instrText>
      </w:r>
      <w:r w:rsidR="00F772C2">
        <w:fldChar w:fldCharType="separate"/>
      </w:r>
      <w:r w:rsidR="00F772C2">
        <w:t>4.4</w:t>
      </w:r>
      <w:r w:rsidR="00F772C2">
        <w:fldChar w:fldCharType="end"/>
      </w:r>
      <w:r w:rsidR="00F772C2">
        <w:t>).</w:t>
      </w:r>
      <w:r w:rsidR="004C3F35">
        <w:t xml:space="preserve"> Die </w:t>
      </w:r>
      <w:r w:rsidR="004C3F35" w:rsidRPr="004C3F35">
        <w:rPr>
          <w:b/>
        </w:rPr>
        <w:t>Befragung des Kunden bei Planabweichungen</w:t>
      </w:r>
      <w:r w:rsidR="004C3F35">
        <w:t xml:space="preserve"> weist keine risikobezogene Unterscheidung auf, da unabhängig von</w:t>
      </w:r>
      <w:r w:rsidR="004B6D29">
        <w:t xml:space="preserve"> Zeit, Kosten oder Qualität in einer derartigen Situation nur der Kunde das weitere Vorgehen bestimmen kann, es sei denn es wurde vorab definiert</w:t>
      </w:r>
      <w:r w:rsidR="004C3F35">
        <w:t>.</w:t>
      </w:r>
    </w:p>
    <w:p w14:paraId="452300E9" w14:textId="1F460FB4" w:rsidR="00BE5B1B" w:rsidRDefault="00BE5B1B" w:rsidP="00E67FF7">
      <w:pPr>
        <w:pStyle w:val="berschrift2"/>
      </w:pPr>
      <w:bookmarkStart w:id="85" w:name="_Toc451345546"/>
      <w:r>
        <w:t>Knowledge Management</w:t>
      </w:r>
      <w:bookmarkEnd w:id="85"/>
    </w:p>
    <w:p w14:paraId="2281A592" w14:textId="7B565126" w:rsidR="007D5DE0" w:rsidRPr="007D5DE0" w:rsidRDefault="00DC1507" w:rsidP="007D5DE0">
      <w:r>
        <w:t>Der letzte Prozess in der ITIL Service Transition ist das Knowledge Management (KLM)</w:t>
      </w:r>
      <w:sdt>
        <w:sdtPr>
          <w:id w:val="1114637936"/>
          <w:citation/>
        </w:sdtPr>
        <w:sdtContent>
          <w:r>
            <w:fldChar w:fldCharType="begin"/>
          </w:r>
          <w:r>
            <w:instrText xml:space="preserve">CITATION AXE11 \p "S. 181" \l 1031 </w:instrText>
          </w:r>
          <w:r>
            <w:fldChar w:fldCharType="separate"/>
          </w:r>
          <w:r>
            <w:rPr>
              <w:noProof/>
            </w:rPr>
            <w:t xml:space="preserve"> (AXELOS 2011, S. 181)</w:t>
          </w:r>
          <w:r>
            <w:fldChar w:fldCharType="end"/>
          </w:r>
        </w:sdtContent>
      </w:sdt>
      <w:r>
        <w:t>. Es dient dem Austausch von Informationen sowie Erfahrungen und stellt sicher, dass diese mit minimalen Aufwand gefunden werden können</w:t>
      </w:r>
      <w:sdt>
        <w:sdtPr>
          <w:id w:val="1684167523"/>
          <w:citation/>
        </w:sdtPr>
        <w:sdtContent>
          <w:r>
            <w:fldChar w:fldCharType="begin"/>
          </w:r>
          <w:r>
            <w:instrText xml:space="preserve">CITATION AXE11 \p "S. 181 f." \l 1031 </w:instrText>
          </w:r>
          <w:r>
            <w:fldChar w:fldCharType="separate"/>
          </w:r>
          <w:r>
            <w:rPr>
              <w:noProof/>
            </w:rPr>
            <w:t xml:space="preserve"> (AXELOS 2011, S. 181 f.)</w:t>
          </w:r>
          <w:r>
            <w:fldChar w:fldCharType="end"/>
          </w:r>
        </w:sdtContent>
      </w:sdt>
      <w:r>
        <w:t>. Die Ziele sind die Bereitstellung von verlässlichen Informationen für Entscheidungen und eine qualitative Service Erbringung</w:t>
      </w:r>
      <w:sdt>
        <w:sdtPr>
          <w:id w:val="-326057936"/>
          <w:citation/>
        </w:sdtPr>
        <w:sdtContent>
          <w:r>
            <w:fldChar w:fldCharType="begin"/>
          </w:r>
          <w:r>
            <w:instrText xml:space="preserve">CITATION AXE11 \p "S. 182" \l 1031 </w:instrText>
          </w:r>
          <w:r>
            <w:fldChar w:fldCharType="separate"/>
          </w:r>
          <w:r>
            <w:rPr>
              <w:noProof/>
            </w:rPr>
            <w:t xml:space="preserve"> (AXELOS 2011, S. 182)</w:t>
          </w:r>
          <w:r>
            <w:fldChar w:fldCharType="end"/>
          </w:r>
        </w:sdtContent>
      </w:sdt>
      <w:r>
        <w:t xml:space="preserve">. </w:t>
      </w:r>
      <w:r w:rsidR="00660C5A">
        <w:t>Der Mehrwert liegt demnach in der</w:t>
      </w:r>
      <w:r w:rsidR="00EF1D28">
        <w:t xml:space="preserve"> Möglichkeit des einfachen Zugriffs auf die notwendigen Informationen für jeden Service für jeden Mitarbeiter zur richtigen Zeit am richtigen Ort</w:t>
      </w:r>
      <w:sdt>
        <w:sdtPr>
          <w:id w:val="585806432"/>
          <w:citation/>
        </w:sdtPr>
        <w:sdtContent>
          <w:r w:rsidR="00EF1D28">
            <w:fldChar w:fldCharType="begin"/>
          </w:r>
          <w:r w:rsidR="00EF1D28">
            <w:instrText xml:space="preserve">CITATION AXE11 \p "S. 181 f." \l 1031 </w:instrText>
          </w:r>
          <w:r w:rsidR="00EF1D28">
            <w:fldChar w:fldCharType="separate"/>
          </w:r>
          <w:r w:rsidR="00EF1D28">
            <w:rPr>
              <w:noProof/>
            </w:rPr>
            <w:t xml:space="preserve"> (AXELOS 2011, S. 181 f.)</w:t>
          </w:r>
          <w:r w:rsidR="00EF1D28">
            <w:fldChar w:fldCharType="end"/>
          </w:r>
        </w:sdtContent>
      </w:sdt>
      <w:r w:rsidR="00EF1D28">
        <w:t>. Die Beispielrichtlinien innerhalb von ITIL für den KLM-Prozess sind sehr generisch und erfassen nur die Anforderung der allgemeinen Bereitstellung von Informationen, der regelmäßigen Aktualisierung und der Einhaltung eines abgestimmten Prozesses</w:t>
      </w:r>
      <w:sdt>
        <w:sdtPr>
          <w:id w:val="-904535912"/>
          <w:citation/>
        </w:sdtPr>
        <w:sdtContent>
          <w:r w:rsidR="00EF1D28">
            <w:fldChar w:fldCharType="begin"/>
          </w:r>
          <w:r w:rsidR="00EF1D28">
            <w:instrText xml:space="preserve">CITATION AXE11 \p "S. 183" \l 1031 </w:instrText>
          </w:r>
          <w:r w:rsidR="00EF1D28">
            <w:fldChar w:fldCharType="separate"/>
          </w:r>
          <w:r w:rsidR="00EF1D28">
            <w:rPr>
              <w:noProof/>
            </w:rPr>
            <w:t xml:space="preserve"> (AXELOS 2011, S. 183)</w:t>
          </w:r>
          <w:r w:rsidR="00EF1D28">
            <w:fldChar w:fldCharType="end"/>
          </w:r>
        </w:sdtContent>
      </w:sdt>
      <w:r w:rsidR="00EF1D28">
        <w:t>. Die Regelungen sind nicht abhängig von konkreten Services sondern eher von der Kultur im Unternehmen</w:t>
      </w:r>
      <w:sdt>
        <w:sdtPr>
          <w:id w:val="-78987228"/>
          <w:citation/>
        </w:sdtPr>
        <w:sdtContent>
          <w:r w:rsidR="00EF1D28">
            <w:fldChar w:fldCharType="begin"/>
          </w:r>
          <w:r w:rsidR="00EF1D28">
            <w:instrText xml:space="preserve">CITATION AXE11 \p "S. 182" \l 1031 </w:instrText>
          </w:r>
          <w:r w:rsidR="00EF1D28">
            <w:fldChar w:fldCharType="separate"/>
          </w:r>
          <w:r w:rsidR="00EF1D28">
            <w:rPr>
              <w:noProof/>
            </w:rPr>
            <w:t xml:space="preserve"> (AXELOS 2011, S. </w:t>
          </w:r>
          <w:r w:rsidR="00EF1D28">
            <w:rPr>
              <w:noProof/>
            </w:rPr>
            <w:lastRenderedPageBreak/>
            <w:t>182)</w:t>
          </w:r>
          <w:r w:rsidR="00EF1D28">
            <w:fldChar w:fldCharType="end"/>
          </w:r>
        </w:sdtContent>
      </w:sdt>
      <w:r w:rsidR="00EF1D28">
        <w:t>. Daher erfolgt für die Erarbeitung der Standardtypen keine weitere Betrachtung dieses Prozesses.</w:t>
      </w:r>
    </w:p>
    <w:p w14:paraId="4F8EA6E7" w14:textId="07367D8A" w:rsidR="00EE189C" w:rsidRDefault="00EE189C" w:rsidP="00EE189C">
      <w:pPr>
        <w:pStyle w:val="berschrift2"/>
      </w:pPr>
      <w:bookmarkStart w:id="86" w:name="_Toc451345547"/>
      <w:r>
        <w:t xml:space="preserve">Zusammenfassung der </w:t>
      </w:r>
      <w:r w:rsidR="0042751A">
        <w:t xml:space="preserve">Faktoren des </w:t>
      </w:r>
      <w:r>
        <w:t>Release-Management</w:t>
      </w:r>
      <w:r w:rsidR="0042751A">
        <w:t>s</w:t>
      </w:r>
      <w:bookmarkEnd w:id="86"/>
    </w:p>
    <w:p w14:paraId="1891E080" w14:textId="44F8CCCA" w:rsidR="0007273A" w:rsidRPr="0007273A" w:rsidRDefault="00F55C2B" w:rsidP="0007273A">
      <w:r>
        <w:t xml:space="preserve">Die Untersuchung der einzelnen Prozesse der ITIL Service Transition zeigt eine Vielzahl von unterschiedlichen zu beachtenden Faktoren. Einige dieser Faktoren sind unabhängig von den erarbeiteten Risikotypen (vgl. Kapitel </w:t>
      </w:r>
      <w:r>
        <w:fldChar w:fldCharType="begin"/>
      </w:r>
      <w:r>
        <w:instrText xml:space="preserve"> REF _Ref451345102 \r \h </w:instrText>
      </w:r>
      <w:r>
        <w:fldChar w:fldCharType="separate"/>
      </w:r>
      <w:r>
        <w:t>3.6</w:t>
      </w:r>
      <w:r>
        <w:fldChar w:fldCharType="end"/>
      </w:r>
      <w:r>
        <w:t xml:space="preserve">), die Anderen lassen sich einem oder mehrerer Risikotypen direkt zuordnen. Die Herleitung der Zuordnung ist in den vorhergehenden Kapiteln erfolgt. Das Ergebnis der Herleitung ist zusammenfassend in </w:t>
      </w:r>
      <w:r>
        <w:fldChar w:fldCharType="begin"/>
      </w:r>
      <w:r>
        <w:instrText xml:space="preserve"> REF _Ref451345409 \h </w:instrText>
      </w:r>
      <w:r>
        <w:fldChar w:fldCharType="separate"/>
      </w:r>
      <w:r>
        <w:t xml:space="preserve">Tabelle </w:t>
      </w:r>
      <w:r>
        <w:rPr>
          <w:noProof/>
        </w:rPr>
        <w:t>4</w:t>
      </w:r>
      <w:r>
        <w:t>.</w:t>
      </w:r>
      <w:r>
        <w:rPr>
          <w:noProof/>
        </w:rPr>
        <w:t>1</w:t>
      </w:r>
      <w:r>
        <w:fldChar w:fldCharType="end"/>
      </w:r>
      <w:r>
        <w:t xml:space="preserve"> dargestellt.</w:t>
      </w:r>
    </w:p>
    <w:tbl>
      <w:tblPr>
        <w:tblStyle w:val="Tabellenraster"/>
        <w:tblW w:w="0" w:type="auto"/>
        <w:tblLook w:val="04A0" w:firstRow="1" w:lastRow="0" w:firstColumn="1" w:lastColumn="0" w:noHBand="0" w:noVBand="1"/>
      </w:tblPr>
      <w:tblGrid>
        <w:gridCol w:w="1231"/>
        <w:gridCol w:w="3301"/>
        <w:gridCol w:w="1266"/>
        <w:gridCol w:w="1266"/>
        <w:gridCol w:w="1266"/>
      </w:tblGrid>
      <w:tr w:rsidR="008D1B23" w14:paraId="16ECC23C" w14:textId="2E20B32F" w:rsidTr="0007273A">
        <w:tc>
          <w:tcPr>
            <w:tcW w:w="1231" w:type="dxa"/>
            <w:vMerge w:val="restart"/>
            <w:shd w:val="clear" w:color="auto" w:fill="595959" w:themeFill="text1" w:themeFillTint="A6"/>
          </w:tcPr>
          <w:p w14:paraId="4DA3B2A2" w14:textId="4ABC912D" w:rsidR="008D1B23" w:rsidRPr="0007273A" w:rsidRDefault="008D1B23" w:rsidP="00EE189C">
            <w:pPr>
              <w:rPr>
                <w:color w:val="FFFFFF" w:themeColor="background1"/>
              </w:rPr>
            </w:pPr>
            <w:r w:rsidRPr="0007273A">
              <w:rPr>
                <w:color w:val="FFFFFF" w:themeColor="background1"/>
              </w:rPr>
              <w:t>Prozess</w:t>
            </w:r>
          </w:p>
        </w:tc>
        <w:tc>
          <w:tcPr>
            <w:tcW w:w="3301" w:type="dxa"/>
            <w:vMerge w:val="restart"/>
            <w:shd w:val="clear" w:color="auto" w:fill="595959" w:themeFill="text1" w:themeFillTint="A6"/>
          </w:tcPr>
          <w:p w14:paraId="16C822D3" w14:textId="761249BE" w:rsidR="008D1B23" w:rsidRPr="0007273A" w:rsidRDefault="008D1B23" w:rsidP="00EE189C">
            <w:pPr>
              <w:rPr>
                <w:color w:val="FFFFFF" w:themeColor="background1"/>
              </w:rPr>
            </w:pPr>
            <w:r w:rsidRPr="0007273A">
              <w:rPr>
                <w:color w:val="FFFFFF" w:themeColor="background1"/>
              </w:rPr>
              <w:t>Prozessfaktor</w:t>
            </w:r>
          </w:p>
        </w:tc>
        <w:tc>
          <w:tcPr>
            <w:tcW w:w="3798" w:type="dxa"/>
            <w:gridSpan w:val="3"/>
            <w:shd w:val="clear" w:color="auto" w:fill="595959" w:themeFill="text1" w:themeFillTint="A6"/>
          </w:tcPr>
          <w:p w14:paraId="3786E5B2" w14:textId="77FD2C99" w:rsidR="008D1B23" w:rsidRPr="0007273A" w:rsidRDefault="008D1B23" w:rsidP="000D48A8">
            <w:pPr>
              <w:jc w:val="center"/>
              <w:rPr>
                <w:color w:val="FFFFFF" w:themeColor="background1"/>
              </w:rPr>
            </w:pPr>
            <w:r>
              <w:rPr>
                <w:color w:val="FFFFFF" w:themeColor="background1"/>
              </w:rPr>
              <w:t>Risikotyp</w:t>
            </w:r>
          </w:p>
        </w:tc>
      </w:tr>
      <w:tr w:rsidR="008D1B23" w14:paraId="0A72E86B" w14:textId="77777777" w:rsidTr="00C005C0">
        <w:tc>
          <w:tcPr>
            <w:tcW w:w="1231" w:type="dxa"/>
            <w:vMerge/>
            <w:shd w:val="clear" w:color="auto" w:fill="595959" w:themeFill="text1" w:themeFillTint="A6"/>
          </w:tcPr>
          <w:p w14:paraId="1C0BFEF0" w14:textId="77777777" w:rsidR="008D1B23" w:rsidRPr="0007273A" w:rsidRDefault="008D1B23" w:rsidP="00EE189C">
            <w:pPr>
              <w:rPr>
                <w:color w:val="FFFFFF" w:themeColor="background1"/>
              </w:rPr>
            </w:pPr>
          </w:p>
        </w:tc>
        <w:tc>
          <w:tcPr>
            <w:tcW w:w="3301" w:type="dxa"/>
            <w:vMerge/>
            <w:shd w:val="clear" w:color="auto" w:fill="595959" w:themeFill="text1" w:themeFillTint="A6"/>
          </w:tcPr>
          <w:p w14:paraId="133FF35D" w14:textId="77777777" w:rsidR="008D1B23" w:rsidRPr="0007273A" w:rsidRDefault="008D1B23" w:rsidP="00EE189C">
            <w:pPr>
              <w:rPr>
                <w:color w:val="FFFFFF" w:themeColor="background1"/>
              </w:rPr>
            </w:pPr>
          </w:p>
        </w:tc>
        <w:tc>
          <w:tcPr>
            <w:tcW w:w="1266" w:type="dxa"/>
            <w:shd w:val="clear" w:color="auto" w:fill="595959" w:themeFill="text1" w:themeFillTint="A6"/>
          </w:tcPr>
          <w:p w14:paraId="0CCC5AE1" w14:textId="70E38B33" w:rsidR="008D1B23" w:rsidRDefault="008D1B23" w:rsidP="00EE189C">
            <w:pPr>
              <w:rPr>
                <w:color w:val="FFFFFF" w:themeColor="background1"/>
              </w:rPr>
            </w:pPr>
            <w:r>
              <w:rPr>
                <w:color w:val="FFFFFF" w:themeColor="background1"/>
              </w:rPr>
              <w:t>Kosten</w:t>
            </w:r>
          </w:p>
        </w:tc>
        <w:tc>
          <w:tcPr>
            <w:tcW w:w="1266" w:type="dxa"/>
            <w:shd w:val="clear" w:color="auto" w:fill="595959" w:themeFill="text1" w:themeFillTint="A6"/>
          </w:tcPr>
          <w:p w14:paraId="16C72502" w14:textId="64601CAF" w:rsidR="008D1B23" w:rsidRDefault="008D1B23" w:rsidP="00EE189C">
            <w:pPr>
              <w:rPr>
                <w:color w:val="FFFFFF" w:themeColor="background1"/>
              </w:rPr>
            </w:pPr>
            <w:r>
              <w:rPr>
                <w:color w:val="FFFFFF" w:themeColor="background1"/>
              </w:rPr>
              <w:t>Qualität</w:t>
            </w:r>
          </w:p>
        </w:tc>
        <w:tc>
          <w:tcPr>
            <w:tcW w:w="1266" w:type="dxa"/>
            <w:shd w:val="clear" w:color="auto" w:fill="595959" w:themeFill="text1" w:themeFillTint="A6"/>
          </w:tcPr>
          <w:p w14:paraId="1767F6C7" w14:textId="56395AD6" w:rsidR="008D1B23" w:rsidRDefault="008D1B23" w:rsidP="00EE189C">
            <w:pPr>
              <w:rPr>
                <w:color w:val="FFFFFF" w:themeColor="background1"/>
              </w:rPr>
            </w:pPr>
            <w:r>
              <w:rPr>
                <w:color w:val="FFFFFF" w:themeColor="background1"/>
              </w:rPr>
              <w:t>Zeit</w:t>
            </w:r>
          </w:p>
        </w:tc>
      </w:tr>
      <w:tr w:rsidR="008D1B23" w14:paraId="60C64A7E" w14:textId="4D26AC6A" w:rsidTr="003B6916">
        <w:trPr>
          <w:trHeight w:val="404"/>
        </w:trPr>
        <w:tc>
          <w:tcPr>
            <w:tcW w:w="1231" w:type="dxa"/>
            <w:vMerge w:val="restart"/>
            <w:shd w:val="clear" w:color="auto" w:fill="D9D9D9" w:themeFill="background1" w:themeFillShade="D9"/>
          </w:tcPr>
          <w:p w14:paraId="13E43983" w14:textId="5CFB2EFE" w:rsidR="008D1B23" w:rsidRPr="0007273A" w:rsidRDefault="008D1B23" w:rsidP="00EE189C">
            <w:r w:rsidRPr="0007273A">
              <w:t>TPS</w:t>
            </w:r>
          </w:p>
        </w:tc>
        <w:tc>
          <w:tcPr>
            <w:tcW w:w="3301" w:type="dxa"/>
          </w:tcPr>
          <w:p w14:paraId="6769CC0F" w14:textId="0CB1494E" w:rsidR="008D1B23" w:rsidRPr="0007273A" w:rsidRDefault="008D1B23" w:rsidP="00EE189C">
            <w:r>
              <w:t>Release-Zyklus</w:t>
            </w:r>
          </w:p>
        </w:tc>
        <w:tc>
          <w:tcPr>
            <w:tcW w:w="1266" w:type="dxa"/>
          </w:tcPr>
          <w:p w14:paraId="42FF4286" w14:textId="5A716DB3" w:rsidR="008D1B23" w:rsidRPr="0007273A" w:rsidRDefault="008D1B23" w:rsidP="00EE189C">
            <w:r>
              <w:t>nein</w:t>
            </w:r>
          </w:p>
        </w:tc>
        <w:tc>
          <w:tcPr>
            <w:tcW w:w="1266" w:type="dxa"/>
          </w:tcPr>
          <w:p w14:paraId="55A7F388" w14:textId="715653EB" w:rsidR="008D1B23" w:rsidRPr="0007273A" w:rsidRDefault="008D1B23" w:rsidP="00EE189C">
            <w:r>
              <w:t>nein</w:t>
            </w:r>
          </w:p>
        </w:tc>
        <w:tc>
          <w:tcPr>
            <w:tcW w:w="1266" w:type="dxa"/>
            <w:shd w:val="clear" w:color="auto" w:fill="FFC000"/>
          </w:tcPr>
          <w:p w14:paraId="5FB134AC" w14:textId="36725199" w:rsidR="008D1B23" w:rsidRPr="0007273A" w:rsidRDefault="008D1B23" w:rsidP="00EE189C">
            <w:r>
              <w:t>ja</w:t>
            </w:r>
          </w:p>
        </w:tc>
      </w:tr>
      <w:tr w:rsidR="008D1B23" w14:paraId="58466547" w14:textId="77777777" w:rsidTr="003B6916">
        <w:trPr>
          <w:trHeight w:val="403"/>
        </w:trPr>
        <w:tc>
          <w:tcPr>
            <w:tcW w:w="1231" w:type="dxa"/>
            <w:vMerge/>
            <w:shd w:val="clear" w:color="auto" w:fill="D9D9D9" w:themeFill="background1" w:themeFillShade="D9"/>
          </w:tcPr>
          <w:p w14:paraId="4F679CEB" w14:textId="77777777" w:rsidR="008D1B23" w:rsidRPr="0007273A" w:rsidRDefault="008D1B23" w:rsidP="00EE189C"/>
        </w:tc>
        <w:tc>
          <w:tcPr>
            <w:tcW w:w="3301" w:type="dxa"/>
          </w:tcPr>
          <w:p w14:paraId="54FBCB98" w14:textId="27AE21F9" w:rsidR="008D1B23" w:rsidRPr="0007273A" w:rsidRDefault="008D1B23" w:rsidP="00EE189C">
            <w:r>
              <w:t>Freigaberollen</w:t>
            </w:r>
          </w:p>
        </w:tc>
        <w:tc>
          <w:tcPr>
            <w:tcW w:w="1266" w:type="dxa"/>
          </w:tcPr>
          <w:p w14:paraId="7FA11536" w14:textId="207FECA6" w:rsidR="008D1B23" w:rsidRDefault="008D1B23" w:rsidP="00EE189C">
            <w:r>
              <w:t>nein</w:t>
            </w:r>
          </w:p>
        </w:tc>
        <w:tc>
          <w:tcPr>
            <w:tcW w:w="1266" w:type="dxa"/>
          </w:tcPr>
          <w:p w14:paraId="61B7C4A8" w14:textId="40ADEE5A" w:rsidR="008D1B23" w:rsidRDefault="008D1B23" w:rsidP="00EE189C">
            <w:r>
              <w:t>nein</w:t>
            </w:r>
          </w:p>
        </w:tc>
        <w:tc>
          <w:tcPr>
            <w:tcW w:w="1266" w:type="dxa"/>
            <w:shd w:val="clear" w:color="auto" w:fill="FFC000"/>
          </w:tcPr>
          <w:p w14:paraId="5ABE7975" w14:textId="62004D9A" w:rsidR="008D1B23" w:rsidRDefault="008D1B23" w:rsidP="00EE189C">
            <w:r>
              <w:t>ja</w:t>
            </w:r>
          </w:p>
        </w:tc>
      </w:tr>
      <w:tr w:rsidR="008D1B23" w14:paraId="26C2802D" w14:textId="77777777" w:rsidTr="003B6916">
        <w:trPr>
          <w:trHeight w:val="403"/>
        </w:trPr>
        <w:tc>
          <w:tcPr>
            <w:tcW w:w="1231" w:type="dxa"/>
            <w:vMerge/>
            <w:shd w:val="clear" w:color="auto" w:fill="D9D9D9" w:themeFill="background1" w:themeFillShade="D9"/>
          </w:tcPr>
          <w:p w14:paraId="1FA84497" w14:textId="77777777" w:rsidR="008D1B23" w:rsidRPr="0007273A" w:rsidRDefault="008D1B23" w:rsidP="00EE189C"/>
        </w:tc>
        <w:tc>
          <w:tcPr>
            <w:tcW w:w="3301" w:type="dxa"/>
          </w:tcPr>
          <w:p w14:paraId="155C08A2" w14:textId="6C3E28BF" w:rsidR="008D1B23" w:rsidRPr="0007273A" w:rsidRDefault="008D1B23" w:rsidP="00EE189C">
            <w:r>
              <w:t>Freigabekriterien</w:t>
            </w:r>
          </w:p>
        </w:tc>
        <w:tc>
          <w:tcPr>
            <w:tcW w:w="1266" w:type="dxa"/>
          </w:tcPr>
          <w:p w14:paraId="1676B04E" w14:textId="4783FA3E" w:rsidR="008D1B23" w:rsidRDefault="008D1B23" w:rsidP="00EE189C">
            <w:r>
              <w:t>nein</w:t>
            </w:r>
          </w:p>
        </w:tc>
        <w:tc>
          <w:tcPr>
            <w:tcW w:w="1266" w:type="dxa"/>
            <w:shd w:val="clear" w:color="auto" w:fill="FFC000"/>
          </w:tcPr>
          <w:p w14:paraId="62566904" w14:textId="2D24080C" w:rsidR="008D1B23" w:rsidRDefault="008D1B23" w:rsidP="00EE189C">
            <w:r>
              <w:t>ja</w:t>
            </w:r>
          </w:p>
        </w:tc>
        <w:tc>
          <w:tcPr>
            <w:tcW w:w="1266" w:type="dxa"/>
          </w:tcPr>
          <w:p w14:paraId="06C3F60A" w14:textId="5A5580EF" w:rsidR="008D1B23" w:rsidRDefault="008D1B23" w:rsidP="00EE189C">
            <w:r>
              <w:t>nein</w:t>
            </w:r>
          </w:p>
        </w:tc>
      </w:tr>
      <w:tr w:rsidR="008D1B23" w14:paraId="3D3B3287" w14:textId="2C3EA658" w:rsidTr="003B6916">
        <w:trPr>
          <w:trHeight w:val="414"/>
        </w:trPr>
        <w:tc>
          <w:tcPr>
            <w:tcW w:w="1231" w:type="dxa"/>
            <w:vMerge w:val="restart"/>
            <w:shd w:val="clear" w:color="auto" w:fill="D9D9D9" w:themeFill="background1" w:themeFillShade="D9"/>
          </w:tcPr>
          <w:p w14:paraId="3AAADFDE" w14:textId="7ECAF27F" w:rsidR="008D1B23" w:rsidRPr="0007273A" w:rsidRDefault="008D1B23" w:rsidP="00EE189C">
            <w:r w:rsidRPr="0007273A">
              <w:t>CHM</w:t>
            </w:r>
          </w:p>
        </w:tc>
        <w:tc>
          <w:tcPr>
            <w:tcW w:w="3301" w:type="dxa"/>
          </w:tcPr>
          <w:p w14:paraId="68B685E3" w14:textId="3D879CD1" w:rsidR="008D1B23" w:rsidRPr="0007273A" w:rsidRDefault="008D1B23" w:rsidP="00EE189C">
            <w:r>
              <w:t>Change-Typ</w:t>
            </w:r>
          </w:p>
        </w:tc>
        <w:tc>
          <w:tcPr>
            <w:tcW w:w="1266" w:type="dxa"/>
          </w:tcPr>
          <w:p w14:paraId="6B43DF47" w14:textId="19625BA5" w:rsidR="008D1B23" w:rsidRPr="0007273A" w:rsidRDefault="008D1B23" w:rsidP="00EE189C">
            <w:r>
              <w:t>nein</w:t>
            </w:r>
          </w:p>
        </w:tc>
        <w:tc>
          <w:tcPr>
            <w:tcW w:w="1266" w:type="dxa"/>
            <w:shd w:val="clear" w:color="auto" w:fill="FFC000"/>
          </w:tcPr>
          <w:p w14:paraId="25D9A919" w14:textId="2A38DE4E" w:rsidR="008D1B23" w:rsidRPr="0007273A" w:rsidRDefault="008D1B23" w:rsidP="00EE189C">
            <w:r>
              <w:t>ja</w:t>
            </w:r>
          </w:p>
        </w:tc>
        <w:tc>
          <w:tcPr>
            <w:tcW w:w="1266" w:type="dxa"/>
            <w:shd w:val="clear" w:color="auto" w:fill="FFC000"/>
          </w:tcPr>
          <w:p w14:paraId="7A803B1B" w14:textId="62B50EFB" w:rsidR="008D1B23" w:rsidRPr="0007273A" w:rsidRDefault="008D1B23" w:rsidP="00EE189C">
            <w:r>
              <w:t>ja</w:t>
            </w:r>
          </w:p>
        </w:tc>
      </w:tr>
      <w:tr w:rsidR="008D1B23" w14:paraId="02D1DAA8" w14:textId="77777777" w:rsidTr="003B6916">
        <w:trPr>
          <w:trHeight w:val="413"/>
        </w:trPr>
        <w:tc>
          <w:tcPr>
            <w:tcW w:w="1231" w:type="dxa"/>
            <w:vMerge/>
            <w:shd w:val="clear" w:color="auto" w:fill="D9D9D9" w:themeFill="background1" w:themeFillShade="D9"/>
          </w:tcPr>
          <w:p w14:paraId="3F0017F4" w14:textId="77777777" w:rsidR="008D1B23" w:rsidRPr="0007273A" w:rsidRDefault="008D1B23" w:rsidP="00EE189C"/>
        </w:tc>
        <w:tc>
          <w:tcPr>
            <w:tcW w:w="3301" w:type="dxa"/>
          </w:tcPr>
          <w:p w14:paraId="01A3CD9D" w14:textId="50EA60FE" w:rsidR="008D1B23" w:rsidRPr="0007273A" w:rsidRDefault="008D1B23" w:rsidP="00EE189C">
            <w:r>
              <w:t>Wartungsfenster</w:t>
            </w:r>
          </w:p>
        </w:tc>
        <w:tc>
          <w:tcPr>
            <w:tcW w:w="1266" w:type="dxa"/>
          </w:tcPr>
          <w:p w14:paraId="5ACDCA54" w14:textId="06A225B4" w:rsidR="008D1B23" w:rsidRDefault="008D1B23" w:rsidP="00EE189C">
            <w:r>
              <w:t>nein</w:t>
            </w:r>
          </w:p>
        </w:tc>
        <w:tc>
          <w:tcPr>
            <w:tcW w:w="1266" w:type="dxa"/>
            <w:shd w:val="clear" w:color="auto" w:fill="FFC000"/>
          </w:tcPr>
          <w:p w14:paraId="23D7CBFD" w14:textId="28B969BA" w:rsidR="008D1B23" w:rsidRDefault="008D1B23" w:rsidP="00EE189C">
            <w:r>
              <w:t>ja</w:t>
            </w:r>
          </w:p>
        </w:tc>
        <w:tc>
          <w:tcPr>
            <w:tcW w:w="1266" w:type="dxa"/>
            <w:shd w:val="clear" w:color="auto" w:fill="FFC000"/>
          </w:tcPr>
          <w:p w14:paraId="0413B34A" w14:textId="6C19BC9D" w:rsidR="008D1B23" w:rsidRDefault="008D1B23" w:rsidP="00EE189C">
            <w:r>
              <w:t>ja</w:t>
            </w:r>
          </w:p>
        </w:tc>
      </w:tr>
      <w:tr w:rsidR="0007273A" w14:paraId="73A4AB89" w14:textId="24688368" w:rsidTr="0007273A">
        <w:tc>
          <w:tcPr>
            <w:tcW w:w="1231" w:type="dxa"/>
            <w:shd w:val="clear" w:color="auto" w:fill="D9D9D9" w:themeFill="background1" w:themeFillShade="D9"/>
          </w:tcPr>
          <w:p w14:paraId="3224A4F5" w14:textId="3D3F6260" w:rsidR="0007273A" w:rsidRPr="005D5196" w:rsidRDefault="0007273A" w:rsidP="00EE189C">
            <w:r w:rsidRPr="005D5196">
              <w:t>SACM</w:t>
            </w:r>
          </w:p>
        </w:tc>
        <w:tc>
          <w:tcPr>
            <w:tcW w:w="3301" w:type="dxa"/>
          </w:tcPr>
          <w:p w14:paraId="1D08BF6E" w14:textId="3B561FA0" w:rsidR="0007273A" w:rsidRPr="005D5196" w:rsidRDefault="0007273A" w:rsidP="00EE189C">
            <w:r w:rsidRPr="005D5196">
              <w:t>-</w:t>
            </w:r>
          </w:p>
        </w:tc>
        <w:tc>
          <w:tcPr>
            <w:tcW w:w="3798" w:type="dxa"/>
            <w:gridSpan w:val="3"/>
          </w:tcPr>
          <w:p w14:paraId="5885E55A" w14:textId="1A23AAA2" w:rsidR="0007273A" w:rsidRPr="005D5196" w:rsidRDefault="0007273A" w:rsidP="000D48A8">
            <w:pPr>
              <w:jc w:val="center"/>
            </w:pPr>
            <w:r>
              <w:t>-</w:t>
            </w:r>
          </w:p>
        </w:tc>
      </w:tr>
      <w:tr w:rsidR="000D48A8" w14:paraId="615B2AA3" w14:textId="23BC8CDB" w:rsidTr="003B6916">
        <w:trPr>
          <w:trHeight w:val="616"/>
        </w:trPr>
        <w:tc>
          <w:tcPr>
            <w:tcW w:w="1231" w:type="dxa"/>
            <w:vMerge w:val="restart"/>
            <w:shd w:val="clear" w:color="auto" w:fill="D9D9D9" w:themeFill="background1" w:themeFillShade="D9"/>
          </w:tcPr>
          <w:p w14:paraId="0F55990A" w14:textId="723F1069" w:rsidR="000D48A8" w:rsidRPr="0080207B" w:rsidRDefault="000D48A8" w:rsidP="00EE189C">
            <w:r w:rsidRPr="0080207B">
              <w:t>RDM</w:t>
            </w:r>
          </w:p>
        </w:tc>
        <w:tc>
          <w:tcPr>
            <w:tcW w:w="3301" w:type="dxa"/>
          </w:tcPr>
          <w:p w14:paraId="6DFB6B95" w14:textId="224132C1" w:rsidR="000D48A8" w:rsidRPr="0080207B" w:rsidRDefault="000D48A8" w:rsidP="00EE189C">
            <w:r>
              <w:t>Release-Einheit</w:t>
            </w:r>
          </w:p>
        </w:tc>
        <w:tc>
          <w:tcPr>
            <w:tcW w:w="1266" w:type="dxa"/>
          </w:tcPr>
          <w:p w14:paraId="565170E5" w14:textId="46F8EF4C" w:rsidR="000D48A8" w:rsidRPr="000D48A8" w:rsidRDefault="000D48A8" w:rsidP="008D1B23">
            <w:r w:rsidRPr="000D48A8">
              <w:t>nein</w:t>
            </w:r>
          </w:p>
        </w:tc>
        <w:tc>
          <w:tcPr>
            <w:tcW w:w="1266" w:type="dxa"/>
            <w:shd w:val="clear" w:color="auto" w:fill="FFC000"/>
          </w:tcPr>
          <w:p w14:paraId="0D64E11A" w14:textId="57012354" w:rsidR="000D48A8" w:rsidRPr="000D48A8" w:rsidRDefault="000D48A8" w:rsidP="008D1B23">
            <w:r w:rsidRPr="000D48A8">
              <w:t>ja</w:t>
            </w:r>
          </w:p>
        </w:tc>
        <w:tc>
          <w:tcPr>
            <w:tcW w:w="1266" w:type="dxa"/>
            <w:shd w:val="clear" w:color="auto" w:fill="FFC000"/>
          </w:tcPr>
          <w:p w14:paraId="13747B43" w14:textId="61B53CDB" w:rsidR="000D48A8" w:rsidRPr="000D48A8" w:rsidRDefault="000D48A8" w:rsidP="008D1B23">
            <w:r w:rsidRPr="000D48A8">
              <w:t>ja</w:t>
            </w:r>
          </w:p>
        </w:tc>
      </w:tr>
      <w:tr w:rsidR="000D48A8" w14:paraId="044D2A9C" w14:textId="77777777" w:rsidTr="003B6916">
        <w:trPr>
          <w:trHeight w:val="389"/>
        </w:trPr>
        <w:tc>
          <w:tcPr>
            <w:tcW w:w="1231" w:type="dxa"/>
            <w:vMerge/>
            <w:shd w:val="clear" w:color="auto" w:fill="D9D9D9" w:themeFill="background1" w:themeFillShade="D9"/>
          </w:tcPr>
          <w:p w14:paraId="488E77B8" w14:textId="77777777" w:rsidR="000D48A8" w:rsidRPr="0080207B" w:rsidRDefault="000D48A8" w:rsidP="00EE189C"/>
        </w:tc>
        <w:tc>
          <w:tcPr>
            <w:tcW w:w="3301" w:type="dxa"/>
          </w:tcPr>
          <w:p w14:paraId="1C93A776" w14:textId="3F74FB0F" w:rsidR="000D48A8" w:rsidRPr="0080207B" w:rsidRDefault="000D48A8" w:rsidP="00EE189C">
            <w:r>
              <w:t>Release-Methode</w:t>
            </w:r>
          </w:p>
        </w:tc>
        <w:tc>
          <w:tcPr>
            <w:tcW w:w="1266" w:type="dxa"/>
            <w:shd w:val="clear" w:color="auto" w:fill="FFC000"/>
          </w:tcPr>
          <w:p w14:paraId="09C9F1A1" w14:textId="7EAE1C3B" w:rsidR="000D48A8" w:rsidRPr="000D48A8" w:rsidRDefault="000D48A8" w:rsidP="00EE189C">
            <w:r>
              <w:t>ja</w:t>
            </w:r>
          </w:p>
        </w:tc>
        <w:tc>
          <w:tcPr>
            <w:tcW w:w="1266" w:type="dxa"/>
            <w:shd w:val="clear" w:color="auto" w:fill="FFC000"/>
          </w:tcPr>
          <w:p w14:paraId="2347514E" w14:textId="0206F06F" w:rsidR="000D48A8" w:rsidRPr="000D48A8" w:rsidRDefault="000D48A8" w:rsidP="00EE189C">
            <w:r>
              <w:t>ja</w:t>
            </w:r>
          </w:p>
        </w:tc>
        <w:tc>
          <w:tcPr>
            <w:tcW w:w="1266" w:type="dxa"/>
            <w:shd w:val="clear" w:color="auto" w:fill="FFC000"/>
          </w:tcPr>
          <w:p w14:paraId="678C16A2" w14:textId="5F4296A8" w:rsidR="000D48A8" w:rsidRPr="000D48A8" w:rsidRDefault="000D48A8" w:rsidP="00EE189C">
            <w:r>
              <w:t>ja</w:t>
            </w:r>
          </w:p>
        </w:tc>
      </w:tr>
      <w:tr w:rsidR="000D48A8" w14:paraId="0F2957F3" w14:textId="77777777" w:rsidTr="003B6916">
        <w:trPr>
          <w:trHeight w:val="389"/>
        </w:trPr>
        <w:tc>
          <w:tcPr>
            <w:tcW w:w="1231" w:type="dxa"/>
            <w:vMerge/>
            <w:shd w:val="clear" w:color="auto" w:fill="D9D9D9" w:themeFill="background1" w:themeFillShade="D9"/>
          </w:tcPr>
          <w:p w14:paraId="1F68496A" w14:textId="77777777" w:rsidR="000D48A8" w:rsidRPr="0080207B" w:rsidRDefault="000D48A8" w:rsidP="00EE189C"/>
        </w:tc>
        <w:tc>
          <w:tcPr>
            <w:tcW w:w="3301" w:type="dxa"/>
          </w:tcPr>
          <w:p w14:paraId="7ED51775" w14:textId="399FB87A" w:rsidR="000D48A8" w:rsidRPr="0080207B" w:rsidRDefault="000D48A8" w:rsidP="00EE189C">
            <w:r>
              <w:t>Automatisierungsgrad</w:t>
            </w:r>
          </w:p>
        </w:tc>
        <w:tc>
          <w:tcPr>
            <w:tcW w:w="1266" w:type="dxa"/>
            <w:shd w:val="clear" w:color="auto" w:fill="FFC000"/>
          </w:tcPr>
          <w:p w14:paraId="55E55A39" w14:textId="58AE3E93" w:rsidR="000D48A8" w:rsidRPr="000D48A8" w:rsidRDefault="008D456B" w:rsidP="00EE189C">
            <w:r>
              <w:t>ja</w:t>
            </w:r>
          </w:p>
        </w:tc>
        <w:tc>
          <w:tcPr>
            <w:tcW w:w="1266" w:type="dxa"/>
            <w:shd w:val="clear" w:color="auto" w:fill="FFC000"/>
          </w:tcPr>
          <w:p w14:paraId="5AC32348" w14:textId="2FA36E10" w:rsidR="000D48A8" w:rsidRPr="000D48A8" w:rsidRDefault="008D456B" w:rsidP="00EE189C">
            <w:r>
              <w:t>ja</w:t>
            </w:r>
          </w:p>
        </w:tc>
        <w:tc>
          <w:tcPr>
            <w:tcW w:w="1266" w:type="dxa"/>
            <w:shd w:val="clear" w:color="auto" w:fill="FFC000"/>
          </w:tcPr>
          <w:p w14:paraId="4FF1ED4C" w14:textId="1DF1D9E4" w:rsidR="000D48A8" w:rsidRPr="000D48A8" w:rsidRDefault="008D456B" w:rsidP="00EE189C">
            <w:r>
              <w:t>ja</w:t>
            </w:r>
          </w:p>
        </w:tc>
      </w:tr>
      <w:tr w:rsidR="000D48A8" w14:paraId="774CFAF6" w14:textId="77777777" w:rsidTr="003B6916">
        <w:trPr>
          <w:trHeight w:val="389"/>
        </w:trPr>
        <w:tc>
          <w:tcPr>
            <w:tcW w:w="1231" w:type="dxa"/>
            <w:vMerge/>
            <w:shd w:val="clear" w:color="auto" w:fill="D9D9D9" w:themeFill="background1" w:themeFillShade="D9"/>
          </w:tcPr>
          <w:p w14:paraId="401FC8DD" w14:textId="77777777" w:rsidR="000D48A8" w:rsidRPr="0080207B" w:rsidRDefault="000D48A8" w:rsidP="00EE189C"/>
        </w:tc>
        <w:tc>
          <w:tcPr>
            <w:tcW w:w="3301" w:type="dxa"/>
          </w:tcPr>
          <w:p w14:paraId="1E6999FC" w14:textId="6B83C815" w:rsidR="000D48A8" w:rsidRPr="0080207B" w:rsidRDefault="000D48A8" w:rsidP="00EE189C">
            <w:proofErr w:type="spellStart"/>
            <w:r>
              <w:t>Remediation</w:t>
            </w:r>
            <w:proofErr w:type="spellEnd"/>
          </w:p>
        </w:tc>
        <w:tc>
          <w:tcPr>
            <w:tcW w:w="1266" w:type="dxa"/>
          </w:tcPr>
          <w:p w14:paraId="0DB5962E" w14:textId="40C51BE9" w:rsidR="000D48A8" w:rsidRPr="000D48A8" w:rsidRDefault="008D456B" w:rsidP="00EE189C">
            <w:r>
              <w:t>nein</w:t>
            </w:r>
          </w:p>
        </w:tc>
        <w:tc>
          <w:tcPr>
            <w:tcW w:w="1266" w:type="dxa"/>
            <w:shd w:val="clear" w:color="auto" w:fill="FFC000"/>
          </w:tcPr>
          <w:p w14:paraId="0A4F0FD2" w14:textId="6240CB6E" w:rsidR="000D48A8" w:rsidRPr="000D48A8" w:rsidRDefault="008D456B" w:rsidP="00EE189C">
            <w:r>
              <w:t>ja</w:t>
            </w:r>
          </w:p>
        </w:tc>
        <w:tc>
          <w:tcPr>
            <w:tcW w:w="1266" w:type="dxa"/>
            <w:shd w:val="clear" w:color="auto" w:fill="FFC000"/>
          </w:tcPr>
          <w:p w14:paraId="544507E7" w14:textId="6AC91F5D" w:rsidR="000D48A8" w:rsidRPr="000D48A8" w:rsidRDefault="008D456B" w:rsidP="00EE189C">
            <w:r>
              <w:t>ja</w:t>
            </w:r>
          </w:p>
        </w:tc>
      </w:tr>
      <w:tr w:rsidR="000D48A8" w14:paraId="16C4F27D" w14:textId="77777777" w:rsidTr="003B6916">
        <w:trPr>
          <w:trHeight w:val="631"/>
        </w:trPr>
        <w:tc>
          <w:tcPr>
            <w:tcW w:w="1231" w:type="dxa"/>
            <w:vMerge/>
            <w:shd w:val="clear" w:color="auto" w:fill="D9D9D9" w:themeFill="background1" w:themeFillShade="D9"/>
          </w:tcPr>
          <w:p w14:paraId="5F44AB99" w14:textId="77777777" w:rsidR="000D48A8" w:rsidRPr="0080207B" w:rsidRDefault="000D48A8" w:rsidP="00EE189C"/>
        </w:tc>
        <w:tc>
          <w:tcPr>
            <w:tcW w:w="3301" w:type="dxa"/>
          </w:tcPr>
          <w:p w14:paraId="6877ECB6" w14:textId="5307C0FF" w:rsidR="000D48A8" w:rsidRPr="0080207B" w:rsidRDefault="000D48A8" w:rsidP="00EE189C">
            <w:r>
              <w:t>Early Life Support</w:t>
            </w:r>
          </w:p>
        </w:tc>
        <w:tc>
          <w:tcPr>
            <w:tcW w:w="1266" w:type="dxa"/>
            <w:shd w:val="clear" w:color="auto" w:fill="FFC000"/>
          </w:tcPr>
          <w:p w14:paraId="589F65CE" w14:textId="64CC8D7D" w:rsidR="000D48A8" w:rsidRPr="000D48A8" w:rsidRDefault="008D456B" w:rsidP="00EE189C">
            <w:r>
              <w:t>ja</w:t>
            </w:r>
          </w:p>
        </w:tc>
        <w:tc>
          <w:tcPr>
            <w:tcW w:w="1266" w:type="dxa"/>
            <w:shd w:val="clear" w:color="auto" w:fill="FFC000"/>
          </w:tcPr>
          <w:p w14:paraId="761164E0" w14:textId="165CD811" w:rsidR="000D48A8" w:rsidRPr="000D48A8" w:rsidRDefault="008D456B" w:rsidP="00EE189C">
            <w:r>
              <w:t>ja</w:t>
            </w:r>
          </w:p>
        </w:tc>
        <w:tc>
          <w:tcPr>
            <w:tcW w:w="1266" w:type="dxa"/>
          </w:tcPr>
          <w:p w14:paraId="5BC1040B" w14:textId="02D9CDFC" w:rsidR="000D48A8" w:rsidRPr="000D48A8" w:rsidRDefault="008D456B" w:rsidP="00EE189C">
            <w:r>
              <w:t>nei</w:t>
            </w:r>
            <w:bookmarkStart w:id="87" w:name="_GoBack"/>
            <w:bookmarkEnd w:id="87"/>
            <w:r>
              <w:t>n</w:t>
            </w:r>
          </w:p>
        </w:tc>
      </w:tr>
      <w:tr w:rsidR="000D48A8" w14:paraId="4AAAA5BF" w14:textId="76A97AAD" w:rsidTr="003B6916">
        <w:trPr>
          <w:trHeight w:val="390"/>
        </w:trPr>
        <w:tc>
          <w:tcPr>
            <w:tcW w:w="1231" w:type="dxa"/>
            <w:vMerge w:val="restart"/>
            <w:shd w:val="clear" w:color="auto" w:fill="D9D9D9" w:themeFill="background1" w:themeFillShade="D9"/>
          </w:tcPr>
          <w:p w14:paraId="3628B8C6" w14:textId="0FA55F4A" w:rsidR="000D48A8" w:rsidRPr="000D48A8" w:rsidRDefault="000D48A8" w:rsidP="00EE189C">
            <w:r w:rsidRPr="000D48A8">
              <w:t>SVT</w:t>
            </w:r>
          </w:p>
        </w:tc>
        <w:tc>
          <w:tcPr>
            <w:tcW w:w="3301" w:type="dxa"/>
          </w:tcPr>
          <w:p w14:paraId="24E39A7E" w14:textId="046B7E28" w:rsidR="000D48A8" w:rsidRPr="000D48A8" w:rsidRDefault="000D48A8" w:rsidP="00EE189C">
            <w:r w:rsidRPr="000D48A8">
              <w:t>Trennung Test/Entwicklung</w:t>
            </w:r>
          </w:p>
        </w:tc>
        <w:tc>
          <w:tcPr>
            <w:tcW w:w="1266" w:type="dxa"/>
            <w:shd w:val="clear" w:color="auto" w:fill="FFC000"/>
          </w:tcPr>
          <w:p w14:paraId="0626F00A" w14:textId="690772DB" w:rsidR="000D48A8" w:rsidRPr="000D48A8" w:rsidRDefault="00F772C2" w:rsidP="00EE189C">
            <w:r>
              <w:t>ja</w:t>
            </w:r>
          </w:p>
        </w:tc>
        <w:tc>
          <w:tcPr>
            <w:tcW w:w="1266" w:type="dxa"/>
            <w:shd w:val="clear" w:color="auto" w:fill="FFC000"/>
          </w:tcPr>
          <w:p w14:paraId="1ED356BF" w14:textId="5DCE2E0C" w:rsidR="000D48A8" w:rsidRPr="000D48A8" w:rsidRDefault="00F772C2" w:rsidP="00EE189C">
            <w:r>
              <w:t>ja</w:t>
            </w:r>
          </w:p>
        </w:tc>
        <w:tc>
          <w:tcPr>
            <w:tcW w:w="1266" w:type="dxa"/>
            <w:shd w:val="clear" w:color="auto" w:fill="FFC000"/>
          </w:tcPr>
          <w:p w14:paraId="5ED427AC" w14:textId="099CA8A8" w:rsidR="000D48A8" w:rsidRPr="000D48A8" w:rsidRDefault="00F772C2" w:rsidP="00EE189C">
            <w:r>
              <w:t>ja</w:t>
            </w:r>
          </w:p>
        </w:tc>
      </w:tr>
      <w:tr w:rsidR="000D48A8" w14:paraId="23677D7D" w14:textId="77777777" w:rsidTr="003B6916">
        <w:trPr>
          <w:trHeight w:val="389"/>
        </w:trPr>
        <w:tc>
          <w:tcPr>
            <w:tcW w:w="1231" w:type="dxa"/>
            <w:vMerge/>
            <w:shd w:val="clear" w:color="auto" w:fill="D9D9D9" w:themeFill="background1" w:themeFillShade="D9"/>
          </w:tcPr>
          <w:p w14:paraId="086B5563" w14:textId="77777777" w:rsidR="000D48A8" w:rsidRPr="000D48A8" w:rsidRDefault="000D48A8" w:rsidP="00EE189C"/>
        </w:tc>
        <w:tc>
          <w:tcPr>
            <w:tcW w:w="3301" w:type="dxa"/>
          </w:tcPr>
          <w:p w14:paraId="18B765B9" w14:textId="4EC14E57" w:rsidR="000D48A8" w:rsidRPr="000D48A8" w:rsidRDefault="00F772C2" w:rsidP="00EE189C">
            <w:r>
              <w:t>Frühzeitige</w:t>
            </w:r>
            <w:r w:rsidR="000D48A8" w:rsidRPr="000D48A8">
              <w:t xml:space="preserve"> Test</w:t>
            </w:r>
            <w:r>
              <w:t>s</w:t>
            </w:r>
          </w:p>
        </w:tc>
        <w:tc>
          <w:tcPr>
            <w:tcW w:w="1266" w:type="dxa"/>
            <w:shd w:val="clear" w:color="auto" w:fill="FFC000"/>
          </w:tcPr>
          <w:p w14:paraId="30173170" w14:textId="562FDE79" w:rsidR="000D48A8" w:rsidRPr="000D48A8" w:rsidRDefault="00F772C2" w:rsidP="00EE189C">
            <w:r>
              <w:t>ja</w:t>
            </w:r>
          </w:p>
        </w:tc>
        <w:tc>
          <w:tcPr>
            <w:tcW w:w="1266" w:type="dxa"/>
            <w:shd w:val="clear" w:color="auto" w:fill="FFC000"/>
          </w:tcPr>
          <w:p w14:paraId="04D06BB6" w14:textId="0576B0A3" w:rsidR="000D48A8" w:rsidRPr="000D48A8" w:rsidRDefault="00F772C2" w:rsidP="00EE189C">
            <w:r>
              <w:t>ja</w:t>
            </w:r>
          </w:p>
        </w:tc>
        <w:tc>
          <w:tcPr>
            <w:tcW w:w="1266" w:type="dxa"/>
            <w:shd w:val="clear" w:color="auto" w:fill="FFC000"/>
          </w:tcPr>
          <w:p w14:paraId="4EC62ADF" w14:textId="3563072D" w:rsidR="000D48A8" w:rsidRPr="000D48A8" w:rsidRDefault="00F772C2" w:rsidP="00EE189C">
            <w:r>
              <w:t>ja</w:t>
            </w:r>
          </w:p>
        </w:tc>
      </w:tr>
      <w:tr w:rsidR="000D48A8" w14:paraId="2AD1F38D" w14:textId="77777777" w:rsidTr="003B6916">
        <w:trPr>
          <w:trHeight w:val="389"/>
        </w:trPr>
        <w:tc>
          <w:tcPr>
            <w:tcW w:w="1231" w:type="dxa"/>
            <w:vMerge/>
            <w:shd w:val="clear" w:color="auto" w:fill="D9D9D9" w:themeFill="background1" w:themeFillShade="D9"/>
          </w:tcPr>
          <w:p w14:paraId="5445DB08" w14:textId="77777777" w:rsidR="000D48A8" w:rsidRPr="000D48A8" w:rsidRDefault="000D48A8" w:rsidP="00EE189C"/>
        </w:tc>
        <w:tc>
          <w:tcPr>
            <w:tcW w:w="3301" w:type="dxa"/>
          </w:tcPr>
          <w:p w14:paraId="16F0ABB5" w14:textId="141BC1FE" w:rsidR="000D48A8" w:rsidRPr="000D48A8" w:rsidRDefault="000D48A8" w:rsidP="00EE189C">
            <w:r w:rsidRPr="000D48A8">
              <w:t>Endnutzertest</w:t>
            </w:r>
          </w:p>
        </w:tc>
        <w:tc>
          <w:tcPr>
            <w:tcW w:w="1266" w:type="dxa"/>
          </w:tcPr>
          <w:p w14:paraId="7ECC54A0" w14:textId="797354FE" w:rsidR="000D48A8" w:rsidRPr="000D48A8" w:rsidRDefault="003B6916" w:rsidP="00EE189C">
            <w:r>
              <w:t>nein</w:t>
            </w:r>
          </w:p>
        </w:tc>
        <w:tc>
          <w:tcPr>
            <w:tcW w:w="1266" w:type="dxa"/>
            <w:shd w:val="clear" w:color="auto" w:fill="FFC000"/>
          </w:tcPr>
          <w:p w14:paraId="7FD76945" w14:textId="5C6DA44E" w:rsidR="000D48A8" w:rsidRPr="000D48A8" w:rsidRDefault="003B6916" w:rsidP="00EE189C">
            <w:r>
              <w:t>ja</w:t>
            </w:r>
          </w:p>
        </w:tc>
        <w:tc>
          <w:tcPr>
            <w:tcW w:w="1266" w:type="dxa"/>
            <w:shd w:val="clear" w:color="auto" w:fill="FFC000"/>
          </w:tcPr>
          <w:p w14:paraId="29F80484" w14:textId="14CAAB00" w:rsidR="000D48A8" w:rsidRPr="000D48A8" w:rsidRDefault="003B6916" w:rsidP="00EE189C">
            <w:r>
              <w:t>ja</w:t>
            </w:r>
          </w:p>
        </w:tc>
      </w:tr>
      <w:tr w:rsidR="000D48A8" w14:paraId="6E5C4EDF" w14:textId="77777777" w:rsidTr="003B6916">
        <w:trPr>
          <w:trHeight w:val="617"/>
        </w:trPr>
        <w:tc>
          <w:tcPr>
            <w:tcW w:w="1231" w:type="dxa"/>
            <w:vMerge/>
            <w:shd w:val="clear" w:color="auto" w:fill="D9D9D9" w:themeFill="background1" w:themeFillShade="D9"/>
          </w:tcPr>
          <w:p w14:paraId="53793985" w14:textId="77777777" w:rsidR="000D48A8" w:rsidRPr="000D48A8" w:rsidRDefault="000D48A8" w:rsidP="00EE189C"/>
        </w:tc>
        <w:tc>
          <w:tcPr>
            <w:tcW w:w="3301" w:type="dxa"/>
          </w:tcPr>
          <w:p w14:paraId="6CA0803A" w14:textId="14E44445" w:rsidR="000D48A8" w:rsidRPr="000D48A8" w:rsidRDefault="000D48A8" w:rsidP="00EE189C">
            <w:r w:rsidRPr="000D48A8">
              <w:t>Testautomatisierung</w:t>
            </w:r>
          </w:p>
        </w:tc>
        <w:tc>
          <w:tcPr>
            <w:tcW w:w="1266" w:type="dxa"/>
          </w:tcPr>
          <w:p w14:paraId="4DCFF019" w14:textId="3F1B2CCB" w:rsidR="000D48A8" w:rsidRPr="000D48A8" w:rsidRDefault="003B6916" w:rsidP="00EE189C">
            <w:r>
              <w:t>nein</w:t>
            </w:r>
          </w:p>
        </w:tc>
        <w:tc>
          <w:tcPr>
            <w:tcW w:w="1266" w:type="dxa"/>
            <w:shd w:val="clear" w:color="auto" w:fill="FFC000"/>
          </w:tcPr>
          <w:p w14:paraId="3D3AD403" w14:textId="086959F9" w:rsidR="000D48A8" w:rsidRPr="000D48A8" w:rsidRDefault="003B6916" w:rsidP="00EE189C">
            <w:r>
              <w:t>ja</w:t>
            </w:r>
          </w:p>
        </w:tc>
        <w:tc>
          <w:tcPr>
            <w:tcW w:w="1266" w:type="dxa"/>
            <w:shd w:val="clear" w:color="auto" w:fill="FFC000"/>
          </w:tcPr>
          <w:p w14:paraId="646413E6" w14:textId="69CBD965" w:rsidR="000D48A8" w:rsidRPr="000D48A8" w:rsidRDefault="003B6916" w:rsidP="00EE189C">
            <w:r>
              <w:t>ja</w:t>
            </w:r>
          </w:p>
        </w:tc>
      </w:tr>
      <w:tr w:rsidR="00F772C2" w14:paraId="50305215" w14:textId="0C02CFD3" w:rsidTr="00BA2887">
        <w:tc>
          <w:tcPr>
            <w:tcW w:w="1231" w:type="dxa"/>
            <w:shd w:val="clear" w:color="auto" w:fill="D9D9D9" w:themeFill="background1" w:themeFillShade="D9"/>
          </w:tcPr>
          <w:p w14:paraId="778E08BC" w14:textId="68C9CCC3" w:rsidR="00F772C2" w:rsidRPr="005D5196" w:rsidRDefault="00F772C2" w:rsidP="00EE189C">
            <w:r w:rsidRPr="005D5196">
              <w:t>CHE</w:t>
            </w:r>
          </w:p>
        </w:tc>
        <w:tc>
          <w:tcPr>
            <w:tcW w:w="3301" w:type="dxa"/>
          </w:tcPr>
          <w:p w14:paraId="464E982A" w14:textId="489E97EB" w:rsidR="00F772C2" w:rsidRPr="005D5196" w:rsidRDefault="00F772C2" w:rsidP="00EE189C">
            <w:r>
              <w:t>-</w:t>
            </w:r>
          </w:p>
        </w:tc>
        <w:tc>
          <w:tcPr>
            <w:tcW w:w="3798" w:type="dxa"/>
            <w:gridSpan w:val="3"/>
          </w:tcPr>
          <w:p w14:paraId="62EB7910" w14:textId="4F122BD9" w:rsidR="00F772C2" w:rsidRPr="005D5196" w:rsidRDefault="00F772C2" w:rsidP="00F772C2">
            <w:pPr>
              <w:jc w:val="center"/>
            </w:pPr>
            <w:r>
              <w:t>-</w:t>
            </w:r>
          </w:p>
        </w:tc>
      </w:tr>
      <w:tr w:rsidR="0007273A" w14:paraId="4C341930" w14:textId="7E90497A" w:rsidTr="0007273A">
        <w:tc>
          <w:tcPr>
            <w:tcW w:w="1231" w:type="dxa"/>
            <w:shd w:val="clear" w:color="auto" w:fill="D9D9D9" w:themeFill="background1" w:themeFillShade="D9"/>
          </w:tcPr>
          <w:p w14:paraId="4E223BC3" w14:textId="05B72154" w:rsidR="0007273A" w:rsidRPr="0096561C" w:rsidRDefault="0007273A" w:rsidP="00EE189C">
            <w:r w:rsidRPr="0096561C">
              <w:t>KLM</w:t>
            </w:r>
          </w:p>
        </w:tc>
        <w:tc>
          <w:tcPr>
            <w:tcW w:w="3301" w:type="dxa"/>
          </w:tcPr>
          <w:p w14:paraId="599F37FF" w14:textId="372F7D8A" w:rsidR="0007273A" w:rsidRPr="0096561C" w:rsidRDefault="0007273A" w:rsidP="00EE189C">
            <w:r w:rsidRPr="0096561C">
              <w:t>-</w:t>
            </w:r>
          </w:p>
        </w:tc>
        <w:tc>
          <w:tcPr>
            <w:tcW w:w="3798" w:type="dxa"/>
            <w:gridSpan w:val="3"/>
          </w:tcPr>
          <w:p w14:paraId="005FD864" w14:textId="73F85D64" w:rsidR="0007273A" w:rsidRPr="0096561C" w:rsidRDefault="0007273A" w:rsidP="000D48A8">
            <w:pPr>
              <w:keepNext/>
              <w:jc w:val="center"/>
            </w:pPr>
            <w:r>
              <w:t>-</w:t>
            </w:r>
          </w:p>
        </w:tc>
      </w:tr>
    </w:tbl>
    <w:p w14:paraId="51358DB3" w14:textId="13917895" w:rsidR="00EE189C" w:rsidRDefault="00F55C2B" w:rsidP="00F55C2B">
      <w:pPr>
        <w:pStyle w:val="Beschriftung"/>
      </w:pPr>
      <w:bookmarkStart w:id="88" w:name="_Ref451345409"/>
      <w:bookmarkStart w:id="89" w:name="_Toc451345444"/>
      <w:r>
        <w:t xml:space="preserve">Tabelle </w:t>
      </w:r>
      <w:fldSimple w:instr=" STYLEREF 1 \s ">
        <w:r>
          <w:rPr>
            <w:noProof/>
          </w:rPr>
          <w:t>4</w:t>
        </w:r>
      </w:fldSimple>
      <w:r>
        <w:t>.</w:t>
      </w:r>
      <w:fldSimple w:instr=" SEQ Tabelle \* ARABIC \s 1 ">
        <w:r>
          <w:rPr>
            <w:noProof/>
          </w:rPr>
          <w:t>1</w:t>
        </w:r>
      </w:fldSimple>
      <w:bookmarkEnd w:id="88"/>
      <w:r>
        <w:t>: Zuordnung der Prozessfaktoren zu den Risikotypen</w:t>
      </w:r>
      <w:bookmarkEnd w:id="89"/>
    </w:p>
    <w:p w14:paraId="4ECBA5F9" w14:textId="41907548" w:rsidR="00F55C2B" w:rsidRDefault="00F55C2B" w:rsidP="00F55C2B">
      <w:pPr>
        <w:jc w:val="center"/>
      </w:pPr>
      <w:r>
        <w:t>Quelle: eigene Tabelle</w:t>
      </w:r>
    </w:p>
    <w:p w14:paraId="75AB23FC" w14:textId="77777777" w:rsidR="00F55C2B" w:rsidRPr="00F55C2B" w:rsidRDefault="00F55C2B" w:rsidP="00F55C2B">
      <w:pPr>
        <w:jc w:val="left"/>
      </w:pPr>
    </w:p>
    <w:p w14:paraId="69529776" w14:textId="584BCBB2" w:rsidR="00461FAA" w:rsidRDefault="00461FAA" w:rsidP="00461FAA">
      <w:pPr>
        <w:pStyle w:val="berschrift1"/>
      </w:pPr>
      <w:bookmarkStart w:id="90" w:name="_Ref442963953"/>
      <w:bookmarkStart w:id="91" w:name="_Toc451345548"/>
      <w:r>
        <w:lastRenderedPageBreak/>
        <w:t>Ko</w:t>
      </w:r>
      <w:r w:rsidR="00BC71A2">
        <w:t>nstruktion der Standardtypen zum Umgang mit den</w:t>
      </w:r>
      <w:r>
        <w:t xml:space="preserve"> Risiken der Produktlebenszyklusphasen</w:t>
      </w:r>
      <w:bookmarkEnd w:id="90"/>
      <w:bookmarkEnd w:id="91"/>
    </w:p>
    <w:p w14:paraId="48C18A00" w14:textId="2B844D8E" w:rsidR="00386B1B" w:rsidRDefault="00F3225E" w:rsidP="00386B1B">
      <w:r>
        <w:t>In Kapitel 3</w:t>
      </w:r>
      <w:r w:rsidR="00386B1B">
        <w:t xml:space="preserve"> erfolgte die Vorstellung der Risiken der einzelnen Produktlebenszyklusphasen und die Zusammenfassung zu unterschiedlichen </w:t>
      </w:r>
      <w:r w:rsidR="0096561C">
        <w:t>Risikoprofilen</w:t>
      </w:r>
      <w:r w:rsidR="00386B1B">
        <w:t>. Mögliche Risikobehandlungsmaßnahmen des Release-M</w:t>
      </w:r>
      <w:r>
        <w:t>anagements wurden in Kapitel 4</w:t>
      </w:r>
      <w:r w:rsidR="00386B1B">
        <w:t xml:space="preserve"> vorgestellt. Dieses Kapitel beschäftigt sich mit der Zuordnung der </w:t>
      </w:r>
      <w:r w:rsidR="0096561C">
        <w:t xml:space="preserve">relevanten Faktoren der </w:t>
      </w:r>
      <w:r w:rsidR="00386B1B">
        <w:t>Release-Management-Prozesse zu den Produktlebenszyklusgruppen a</w:t>
      </w:r>
      <w:r w:rsidR="000D48A8">
        <w:t xml:space="preserve">nhand der vorliegenden </w:t>
      </w:r>
      <w:r w:rsidR="0096561C">
        <w:t>Risikoprofile</w:t>
      </w:r>
      <w:r w:rsidR="00386B1B">
        <w:t xml:space="preserve">. Dazu werden die </w:t>
      </w:r>
      <w:r>
        <w:t>herausgearbeitet</w:t>
      </w:r>
      <w:r w:rsidR="003362A0">
        <w:t>en</w:t>
      </w:r>
      <w:r>
        <w:t xml:space="preserve"> </w:t>
      </w:r>
      <w:r w:rsidR="0096561C">
        <w:t>Faktoren</w:t>
      </w:r>
      <w:r w:rsidR="00386B1B">
        <w:t xml:space="preserve"> der Release-Management-Prozesse je nach Bedingung </w:t>
      </w:r>
      <w:r>
        <w:t>konkretisiert und</w:t>
      </w:r>
      <w:r w:rsidR="00386B1B">
        <w:t xml:space="preserve"> beschrieben.</w:t>
      </w:r>
    </w:p>
    <w:p w14:paraId="49B7CD28" w14:textId="7360F296" w:rsidR="00F55C2B" w:rsidRPr="00386B1B" w:rsidRDefault="00F55C2B" w:rsidP="00386B1B">
      <w:r w:rsidRPr="00F55C2B">
        <w:rPr>
          <w:highlight w:val="yellow"/>
        </w:rPr>
        <w:t xml:space="preserve">Innerhalb von ITIL werden </w:t>
      </w:r>
      <w:r>
        <w:rPr>
          <w:highlight w:val="yellow"/>
        </w:rPr>
        <w:t>für die große Anzahl von Faktoren</w:t>
      </w:r>
      <w:r w:rsidRPr="00F55C2B">
        <w:rPr>
          <w:highlight w:val="yellow"/>
        </w:rPr>
        <w:t xml:space="preserve"> keine weiteren Detaillierungen vorgeschlagen, so dass bei jeder Etablierung dieser Prozesse ggf. für jeden einzelnen Service</w:t>
      </w:r>
      <w:r>
        <w:t xml:space="preserve"> eine umfangreiche Analyse notwendig ist. Mittels Standardtypen werden...</w:t>
      </w:r>
    </w:p>
    <w:p w14:paraId="07414298" w14:textId="2AEC7844" w:rsidR="00386B1B" w:rsidRDefault="003B6916" w:rsidP="00461FAA">
      <w:pPr>
        <w:pStyle w:val="berschrift2"/>
      </w:pPr>
      <w:r>
        <w:t>Zeit-Qualität</w:t>
      </w:r>
    </w:p>
    <w:p w14:paraId="228077CD" w14:textId="156488FD" w:rsidR="00612429" w:rsidRPr="003B6916" w:rsidRDefault="003B6916" w:rsidP="00612429">
      <w:pPr>
        <w:rPr>
          <w:highlight w:val="yellow"/>
        </w:rPr>
      </w:pPr>
      <w:r>
        <w:rPr>
          <w:highlight w:val="yellow"/>
        </w:rPr>
        <w:t xml:space="preserve">Release-Zyklus kurz, weil </w:t>
      </w:r>
      <w:proofErr w:type="spellStart"/>
      <w:r>
        <w:rPr>
          <w:highlight w:val="yellow"/>
        </w:rPr>
        <w:t>bla</w:t>
      </w:r>
      <w:proofErr w:type="spellEnd"/>
      <w:r>
        <w:rPr>
          <w:highlight w:val="yellow"/>
        </w:rPr>
        <w:t xml:space="preserve">, typisch </w:t>
      </w:r>
      <w:proofErr w:type="spellStart"/>
      <w:r>
        <w:rPr>
          <w:highlight w:val="yellow"/>
        </w:rPr>
        <w:t>Scrum</w:t>
      </w:r>
      <w:proofErr w:type="spellEnd"/>
      <w:r>
        <w:rPr>
          <w:highlight w:val="yellow"/>
        </w:rPr>
        <w:t xml:space="preserve"> 2 Wochen, aber auch ad-hoc möglich...</w:t>
      </w:r>
    </w:p>
    <w:p w14:paraId="57BC1BBB" w14:textId="302AE42C" w:rsidR="00612429" w:rsidRDefault="003B6916" w:rsidP="00612429">
      <w:pPr>
        <w:pStyle w:val="berschrift2"/>
      </w:pPr>
      <w:r>
        <w:t>Qualität-Kosten</w:t>
      </w:r>
    </w:p>
    <w:p w14:paraId="78804359" w14:textId="77777777" w:rsidR="003B6916" w:rsidRPr="003B6916" w:rsidRDefault="003B6916" w:rsidP="003B6916"/>
    <w:p w14:paraId="52848B21" w14:textId="70E2FEED" w:rsidR="00C67860" w:rsidRDefault="003B6916" w:rsidP="00C67860">
      <w:pPr>
        <w:pStyle w:val="berschrift2"/>
      </w:pPr>
      <w:r>
        <w:t>Kosten</w:t>
      </w:r>
    </w:p>
    <w:p w14:paraId="1F67837B" w14:textId="4167FA8C" w:rsidR="00612429" w:rsidRPr="003B6916" w:rsidRDefault="00612429" w:rsidP="00612429">
      <w:pPr>
        <w:rPr>
          <w:highlight w:val="yellow"/>
        </w:rPr>
      </w:pPr>
    </w:p>
    <w:p w14:paraId="0F308B21" w14:textId="6E978AA3" w:rsidR="00386B1B" w:rsidRDefault="00386B1B" w:rsidP="00386B1B">
      <w:pPr>
        <w:pStyle w:val="berschrift2"/>
      </w:pPr>
      <w:bookmarkStart w:id="92" w:name="_Toc451345552"/>
      <w:r>
        <w:t>Zusammenfassung der Standardtypen</w:t>
      </w:r>
      <w:bookmarkEnd w:id="92"/>
    </w:p>
    <w:tbl>
      <w:tblPr>
        <w:tblStyle w:val="Tabellenraster"/>
        <w:tblW w:w="0" w:type="auto"/>
        <w:tblLook w:val="04A0" w:firstRow="1" w:lastRow="0" w:firstColumn="1" w:lastColumn="0" w:noHBand="0" w:noVBand="1"/>
      </w:tblPr>
      <w:tblGrid>
        <w:gridCol w:w="1176"/>
        <w:gridCol w:w="1884"/>
        <w:gridCol w:w="1422"/>
        <w:gridCol w:w="1394"/>
        <w:gridCol w:w="1405"/>
      </w:tblGrid>
      <w:tr w:rsidR="00386B1B" w14:paraId="280AB32A" w14:textId="77777777" w:rsidTr="00386B1B">
        <w:tc>
          <w:tcPr>
            <w:tcW w:w="1176" w:type="dxa"/>
          </w:tcPr>
          <w:p w14:paraId="2527FFFB" w14:textId="57BD1511" w:rsidR="00386B1B" w:rsidRDefault="00386B1B" w:rsidP="00386B1B">
            <w:commentRangeStart w:id="93"/>
            <w:r>
              <w:t>Prozess</w:t>
            </w:r>
          </w:p>
        </w:tc>
        <w:tc>
          <w:tcPr>
            <w:tcW w:w="1393" w:type="dxa"/>
          </w:tcPr>
          <w:p w14:paraId="0A940C8A" w14:textId="13149E25" w:rsidR="00386B1B" w:rsidRDefault="00386B1B" w:rsidP="00386B1B">
            <w:r>
              <w:t>Element</w:t>
            </w:r>
          </w:p>
        </w:tc>
        <w:tc>
          <w:tcPr>
            <w:tcW w:w="1422" w:type="dxa"/>
          </w:tcPr>
          <w:p w14:paraId="6CB1C121" w14:textId="673C82B7" w:rsidR="00386B1B" w:rsidRDefault="003B6916" w:rsidP="00386B1B">
            <w:r>
              <w:t>Zeit-Qualität</w:t>
            </w:r>
          </w:p>
        </w:tc>
        <w:tc>
          <w:tcPr>
            <w:tcW w:w="1394" w:type="dxa"/>
          </w:tcPr>
          <w:p w14:paraId="28B0094C" w14:textId="722BCD91" w:rsidR="00386B1B" w:rsidRDefault="003B6916" w:rsidP="00386B1B">
            <w:r>
              <w:t>Qualität-Kosten</w:t>
            </w:r>
          </w:p>
        </w:tc>
        <w:tc>
          <w:tcPr>
            <w:tcW w:w="1394" w:type="dxa"/>
          </w:tcPr>
          <w:p w14:paraId="04616920" w14:textId="08147F4E" w:rsidR="00386B1B" w:rsidRDefault="003B6916" w:rsidP="00386B1B">
            <w:r>
              <w:t>Kosten</w:t>
            </w:r>
          </w:p>
        </w:tc>
      </w:tr>
      <w:tr w:rsidR="00386B1B" w14:paraId="11C26F16" w14:textId="77777777" w:rsidTr="00386B1B">
        <w:tc>
          <w:tcPr>
            <w:tcW w:w="1176" w:type="dxa"/>
            <w:vMerge w:val="restart"/>
          </w:tcPr>
          <w:p w14:paraId="3D881120" w14:textId="0BDE1781" w:rsidR="00386B1B" w:rsidRDefault="00386B1B" w:rsidP="00386B1B">
            <w:r>
              <w:t>TPS</w:t>
            </w:r>
          </w:p>
        </w:tc>
        <w:tc>
          <w:tcPr>
            <w:tcW w:w="1393" w:type="dxa"/>
          </w:tcPr>
          <w:p w14:paraId="2805BB50" w14:textId="69587FD8" w:rsidR="00386B1B" w:rsidRDefault="00EA2F6B" w:rsidP="00386B1B">
            <w:r>
              <w:t>Release-</w:t>
            </w:r>
            <w:r w:rsidR="00386B1B">
              <w:t>Zyklus</w:t>
            </w:r>
          </w:p>
        </w:tc>
        <w:tc>
          <w:tcPr>
            <w:tcW w:w="1422" w:type="dxa"/>
          </w:tcPr>
          <w:p w14:paraId="7EEFB8DC" w14:textId="3A4BDDE7" w:rsidR="00386B1B" w:rsidRDefault="00386B1B" w:rsidP="00386B1B">
            <w:r>
              <w:t>ad-hoc</w:t>
            </w:r>
          </w:p>
        </w:tc>
        <w:tc>
          <w:tcPr>
            <w:tcW w:w="1394" w:type="dxa"/>
          </w:tcPr>
          <w:p w14:paraId="3BAF8145" w14:textId="6A4EA6C4" w:rsidR="00386B1B" w:rsidRDefault="00C67860" w:rsidP="00386B1B">
            <w:r>
              <w:t>monatlich</w:t>
            </w:r>
          </w:p>
        </w:tc>
        <w:tc>
          <w:tcPr>
            <w:tcW w:w="1394" w:type="dxa"/>
          </w:tcPr>
          <w:p w14:paraId="56FF0DD4" w14:textId="58BF1620" w:rsidR="00386B1B" w:rsidRDefault="00386B1B" w:rsidP="00386B1B">
            <w:r>
              <w:t>-</w:t>
            </w:r>
          </w:p>
        </w:tc>
      </w:tr>
      <w:tr w:rsidR="00386B1B" w14:paraId="56FA39DA" w14:textId="77777777" w:rsidTr="00386B1B">
        <w:tc>
          <w:tcPr>
            <w:tcW w:w="1176" w:type="dxa"/>
            <w:vMerge/>
          </w:tcPr>
          <w:p w14:paraId="16D20977" w14:textId="77777777" w:rsidR="00386B1B" w:rsidRDefault="00386B1B" w:rsidP="00386B1B"/>
        </w:tc>
        <w:tc>
          <w:tcPr>
            <w:tcW w:w="1393" w:type="dxa"/>
          </w:tcPr>
          <w:p w14:paraId="12C1DA4C" w14:textId="6108861E" w:rsidR="00386B1B" w:rsidRDefault="00386B1B" w:rsidP="00386B1B">
            <w:r>
              <w:t>Freigabe</w:t>
            </w:r>
            <w:r w:rsidR="00EA2F6B">
              <w:t>rollen</w:t>
            </w:r>
          </w:p>
        </w:tc>
        <w:tc>
          <w:tcPr>
            <w:tcW w:w="1422" w:type="dxa"/>
          </w:tcPr>
          <w:p w14:paraId="31E054B3" w14:textId="487E7B92" w:rsidR="00386B1B" w:rsidRDefault="00386B1B" w:rsidP="00386B1B">
            <w:r>
              <w:t>PO</w:t>
            </w:r>
          </w:p>
        </w:tc>
        <w:tc>
          <w:tcPr>
            <w:tcW w:w="1394" w:type="dxa"/>
          </w:tcPr>
          <w:p w14:paraId="4EEF4A33" w14:textId="56BEA3D9" w:rsidR="00386B1B" w:rsidRDefault="00386B1B" w:rsidP="00386B1B">
            <w:r>
              <w:t>PO+IT</w:t>
            </w:r>
          </w:p>
        </w:tc>
        <w:tc>
          <w:tcPr>
            <w:tcW w:w="1394" w:type="dxa"/>
          </w:tcPr>
          <w:p w14:paraId="4CFE6875" w14:textId="6AA0AE2C" w:rsidR="00386B1B" w:rsidRDefault="00386B1B" w:rsidP="00386B1B">
            <w:r>
              <w:t>IT</w:t>
            </w:r>
          </w:p>
        </w:tc>
      </w:tr>
      <w:tr w:rsidR="00386B1B" w14:paraId="341A34E7" w14:textId="77777777" w:rsidTr="00386B1B">
        <w:tc>
          <w:tcPr>
            <w:tcW w:w="1176" w:type="dxa"/>
          </w:tcPr>
          <w:p w14:paraId="6B2C5623" w14:textId="623859AC" w:rsidR="00386B1B" w:rsidRDefault="00386B1B" w:rsidP="00386B1B">
            <w:r>
              <w:t>CHM</w:t>
            </w:r>
          </w:p>
        </w:tc>
        <w:tc>
          <w:tcPr>
            <w:tcW w:w="1393" w:type="dxa"/>
          </w:tcPr>
          <w:p w14:paraId="1EF170EE" w14:textId="12CAB410" w:rsidR="00386B1B" w:rsidRDefault="0064096F" w:rsidP="00386B1B">
            <w:r>
              <w:t>Typ</w:t>
            </w:r>
          </w:p>
        </w:tc>
        <w:tc>
          <w:tcPr>
            <w:tcW w:w="1422" w:type="dxa"/>
          </w:tcPr>
          <w:p w14:paraId="2F8629D0" w14:textId="00078311" w:rsidR="00386B1B" w:rsidRDefault="0064096F" w:rsidP="0064096F">
            <w:r>
              <w:t>Standard</w:t>
            </w:r>
          </w:p>
        </w:tc>
        <w:tc>
          <w:tcPr>
            <w:tcW w:w="1394" w:type="dxa"/>
          </w:tcPr>
          <w:p w14:paraId="72C18DA3" w14:textId="0283EC63" w:rsidR="00386B1B" w:rsidRDefault="0064096F" w:rsidP="00386B1B">
            <w:r>
              <w:t>normal</w:t>
            </w:r>
          </w:p>
        </w:tc>
        <w:commentRangeEnd w:id="93"/>
        <w:tc>
          <w:tcPr>
            <w:tcW w:w="1394" w:type="dxa"/>
          </w:tcPr>
          <w:p w14:paraId="06638CB8" w14:textId="7DAF2CF0" w:rsidR="00386B1B" w:rsidRDefault="00386B1B" w:rsidP="0064096F">
            <w:r>
              <w:rPr>
                <w:rStyle w:val="Kommentarzeichen"/>
              </w:rPr>
              <w:commentReference w:id="93"/>
            </w:r>
            <w:r w:rsidR="0064096F">
              <w:t>normal</w:t>
            </w:r>
          </w:p>
        </w:tc>
      </w:tr>
      <w:tr w:rsidR="0064096F" w14:paraId="7F0076FB" w14:textId="77777777" w:rsidTr="00386B1B">
        <w:tc>
          <w:tcPr>
            <w:tcW w:w="1176" w:type="dxa"/>
          </w:tcPr>
          <w:p w14:paraId="19FB95A2" w14:textId="77777777" w:rsidR="0064096F" w:rsidRDefault="0064096F" w:rsidP="00386B1B"/>
        </w:tc>
        <w:tc>
          <w:tcPr>
            <w:tcW w:w="1393" w:type="dxa"/>
          </w:tcPr>
          <w:p w14:paraId="63A82537" w14:textId="4FE1716B" w:rsidR="0064096F" w:rsidRDefault="0064096F" w:rsidP="00386B1B">
            <w:r>
              <w:t>Wartungsfenster</w:t>
            </w:r>
          </w:p>
        </w:tc>
        <w:tc>
          <w:tcPr>
            <w:tcW w:w="1422" w:type="dxa"/>
          </w:tcPr>
          <w:p w14:paraId="44A8A61E" w14:textId="16C907FD" w:rsidR="0064096F" w:rsidRDefault="0064096F" w:rsidP="00386B1B">
            <w:r>
              <w:t>keins</w:t>
            </w:r>
          </w:p>
        </w:tc>
        <w:tc>
          <w:tcPr>
            <w:tcW w:w="1394" w:type="dxa"/>
          </w:tcPr>
          <w:p w14:paraId="14F99F66" w14:textId="77777777" w:rsidR="0064096F" w:rsidRDefault="0064096F" w:rsidP="00386B1B"/>
        </w:tc>
        <w:tc>
          <w:tcPr>
            <w:tcW w:w="1394" w:type="dxa"/>
          </w:tcPr>
          <w:p w14:paraId="4764BF01" w14:textId="77777777" w:rsidR="0064096F" w:rsidRDefault="0064096F" w:rsidP="00386B1B">
            <w:pPr>
              <w:rPr>
                <w:rStyle w:val="Kommentarzeichen"/>
              </w:rPr>
            </w:pPr>
          </w:p>
        </w:tc>
      </w:tr>
    </w:tbl>
    <w:p w14:paraId="280AB9CC" w14:textId="77777777" w:rsidR="00386B1B" w:rsidRPr="00386B1B" w:rsidRDefault="00386B1B" w:rsidP="00386B1B"/>
    <w:p w14:paraId="6583C079" w14:textId="77777777" w:rsidR="00461FAA" w:rsidRDefault="00461FAA" w:rsidP="00461FAA">
      <w:pPr>
        <w:pStyle w:val="berschrift1"/>
      </w:pPr>
      <w:bookmarkStart w:id="94" w:name="_Ref442964028"/>
      <w:bookmarkStart w:id="95" w:name="_Toc451345553"/>
      <w:r>
        <w:lastRenderedPageBreak/>
        <w:t>Kritische Würdigung der Standardtypen</w:t>
      </w:r>
      <w:bookmarkEnd w:id="94"/>
      <w:bookmarkEnd w:id="95"/>
    </w:p>
    <w:p w14:paraId="56B83E54" w14:textId="720679D2" w:rsidR="00853517" w:rsidRPr="00853517" w:rsidRDefault="00853517" w:rsidP="00803CAA">
      <w:pPr>
        <w:rPr>
          <w:highlight w:val="yellow"/>
        </w:rPr>
      </w:pPr>
      <w:r w:rsidRPr="00853517">
        <w:rPr>
          <w:highlight w:val="yellow"/>
        </w:rPr>
        <w:t>Konkrete Vorgaben anstatt generisch wie ITIL</w:t>
      </w:r>
    </w:p>
    <w:p w14:paraId="05551E8C" w14:textId="10122EBF" w:rsidR="00803CAA" w:rsidRDefault="00BC71A2" w:rsidP="00803CAA">
      <w:pPr>
        <w:rPr>
          <w:highlight w:val="yellow"/>
        </w:rPr>
      </w:pPr>
      <w:r w:rsidRPr="00853517">
        <w:rPr>
          <w:highlight w:val="yellow"/>
        </w:rPr>
        <w:t>Ander</w:t>
      </w:r>
      <w:r w:rsidR="00382961" w:rsidRPr="00853517">
        <w:rPr>
          <w:highlight w:val="yellow"/>
        </w:rPr>
        <w:t xml:space="preserve">e Faktoren relevant, z. B. Portfolio </w:t>
      </w:r>
      <w:sdt>
        <w:sdtPr>
          <w:rPr>
            <w:highlight w:val="yellow"/>
          </w:rPr>
          <w:id w:val="-851721241"/>
          <w:citation/>
        </w:sdtPr>
        <w:sdtContent>
          <w:r w:rsidR="00382961" w:rsidRPr="00853517">
            <w:rPr>
              <w:highlight w:val="yellow"/>
            </w:rPr>
            <w:fldChar w:fldCharType="begin"/>
          </w:r>
          <w:r w:rsidR="00382961" w:rsidRPr="00853517">
            <w:rPr>
              <w:highlight w:val="yellow"/>
            </w:rPr>
            <w:instrText xml:space="preserve">CITATION Aum09 \p "S. 54 ff." \l 1031 </w:instrText>
          </w:r>
          <w:r w:rsidR="00382961" w:rsidRPr="00853517">
            <w:rPr>
              <w:highlight w:val="yellow"/>
            </w:rPr>
            <w:fldChar w:fldCharType="separate"/>
          </w:r>
          <w:r w:rsidR="00382961" w:rsidRPr="00853517">
            <w:rPr>
              <w:noProof/>
              <w:highlight w:val="yellow"/>
            </w:rPr>
            <w:t>(Aumayr 2009, S. 54 ff.)</w:t>
          </w:r>
          <w:r w:rsidR="00382961" w:rsidRPr="00853517">
            <w:rPr>
              <w:highlight w:val="yellow"/>
            </w:rPr>
            <w:fldChar w:fldCharType="end"/>
          </w:r>
        </w:sdtContent>
      </w:sdt>
      <w:r w:rsidR="00BF202D" w:rsidRPr="00853517">
        <w:rPr>
          <w:highlight w:val="yellow"/>
        </w:rPr>
        <w:t>, Marktlebenszyklus (</w:t>
      </w:r>
      <w:proofErr w:type="spellStart"/>
      <w:r w:rsidR="00BF202D" w:rsidRPr="00853517">
        <w:rPr>
          <w:highlight w:val="yellow"/>
        </w:rPr>
        <w:t>Aumayr</w:t>
      </w:r>
      <w:proofErr w:type="spellEnd"/>
      <w:r w:rsidR="00BF202D" w:rsidRPr="00853517">
        <w:rPr>
          <w:highlight w:val="yellow"/>
        </w:rPr>
        <w:t xml:space="preserve"> 296 ff.)</w:t>
      </w:r>
      <w:r w:rsidR="00F3225E">
        <w:rPr>
          <w:highlight w:val="yellow"/>
        </w:rPr>
        <w:t xml:space="preserve">, </w:t>
      </w:r>
      <w:proofErr w:type="spellStart"/>
      <w:r w:rsidR="00F3225E">
        <w:rPr>
          <w:highlight w:val="yellow"/>
        </w:rPr>
        <w:t>branche</w:t>
      </w:r>
      <w:proofErr w:type="spellEnd"/>
      <w:r w:rsidR="003362A0">
        <w:rPr>
          <w:highlight w:val="yellow"/>
        </w:rPr>
        <w:t xml:space="preserve"> (</w:t>
      </w:r>
      <w:proofErr w:type="spellStart"/>
      <w:r w:rsidR="003362A0">
        <w:rPr>
          <w:highlight w:val="yellow"/>
        </w:rPr>
        <w:t>medizin</w:t>
      </w:r>
      <w:proofErr w:type="spellEnd"/>
      <w:r w:rsidR="003362A0">
        <w:rPr>
          <w:highlight w:val="yellow"/>
        </w:rPr>
        <w:t xml:space="preserve">, </w:t>
      </w:r>
      <w:proofErr w:type="spellStart"/>
      <w:r w:rsidR="003362A0">
        <w:rPr>
          <w:highlight w:val="yellow"/>
        </w:rPr>
        <w:t>atomkraftwerk</w:t>
      </w:r>
      <w:proofErr w:type="spellEnd"/>
      <w:r w:rsidR="003362A0">
        <w:rPr>
          <w:highlight w:val="yellow"/>
        </w:rPr>
        <w:t xml:space="preserve">, </w:t>
      </w:r>
      <w:proofErr w:type="spellStart"/>
      <w:r w:rsidR="003362A0">
        <w:rPr>
          <w:highlight w:val="yellow"/>
        </w:rPr>
        <w:t>raumfahrt</w:t>
      </w:r>
      <w:proofErr w:type="spellEnd"/>
      <w:r w:rsidR="003362A0">
        <w:rPr>
          <w:highlight w:val="yellow"/>
        </w:rPr>
        <w:t>/</w:t>
      </w:r>
      <w:proofErr w:type="spellStart"/>
      <w:r w:rsidR="003362A0">
        <w:rPr>
          <w:highlight w:val="yellow"/>
        </w:rPr>
        <w:t>luftfahrt</w:t>
      </w:r>
      <w:proofErr w:type="spellEnd"/>
      <w:r w:rsidR="002D0A8D">
        <w:rPr>
          <w:highlight w:val="yellow"/>
        </w:rPr>
        <w:t xml:space="preserve">, </w:t>
      </w:r>
      <w:proofErr w:type="spellStart"/>
      <w:r w:rsidR="002D0A8D">
        <w:rPr>
          <w:highlight w:val="yellow"/>
        </w:rPr>
        <w:t>militär</w:t>
      </w:r>
      <w:proofErr w:type="spellEnd"/>
      <w:r w:rsidR="002D0A8D">
        <w:rPr>
          <w:highlight w:val="yellow"/>
        </w:rPr>
        <w:t xml:space="preserve"> </w:t>
      </w:r>
      <w:sdt>
        <w:sdtPr>
          <w:rPr>
            <w:highlight w:val="yellow"/>
          </w:rPr>
          <w:id w:val="1205683621"/>
          <w:citation/>
        </w:sdtPr>
        <w:sdtContent>
          <w:r w:rsidR="002D0A8D">
            <w:rPr>
              <w:highlight w:val="yellow"/>
            </w:rPr>
            <w:fldChar w:fldCharType="begin"/>
          </w:r>
          <w:r w:rsidR="002D0A8D">
            <w:rPr>
              <w:highlight w:val="yellow"/>
            </w:rPr>
            <w:instrText xml:space="preserve">CITATION AXE11 \p "S. 161" \l 1031 </w:instrText>
          </w:r>
          <w:r w:rsidR="002D0A8D">
            <w:rPr>
              <w:highlight w:val="yellow"/>
            </w:rPr>
            <w:fldChar w:fldCharType="separate"/>
          </w:r>
          <w:r w:rsidR="002D0A8D" w:rsidRPr="002D0A8D">
            <w:rPr>
              <w:noProof/>
              <w:highlight w:val="yellow"/>
            </w:rPr>
            <w:t>(AXELOS 2011, S. 161)</w:t>
          </w:r>
          <w:r w:rsidR="002D0A8D">
            <w:rPr>
              <w:highlight w:val="yellow"/>
            </w:rPr>
            <w:fldChar w:fldCharType="end"/>
          </w:r>
        </w:sdtContent>
      </w:sdt>
      <w:r w:rsidR="003362A0">
        <w:rPr>
          <w:highlight w:val="yellow"/>
        </w:rPr>
        <w:t>)</w:t>
      </w:r>
      <w:r w:rsidR="00F3225E">
        <w:rPr>
          <w:highlight w:val="yellow"/>
        </w:rPr>
        <w:t xml:space="preserve">?, </w:t>
      </w:r>
      <w:proofErr w:type="spellStart"/>
      <w:r w:rsidR="00F3225E">
        <w:rPr>
          <w:highlight w:val="yellow"/>
        </w:rPr>
        <w:t>endkunden</w:t>
      </w:r>
      <w:proofErr w:type="spellEnd"/>
      <w:r w:rsidR="00F3225E">
        <w:rPr>
          <w:highlight w:val="yellow"/>
        </w:rPr>
        <w:t xml:space="preserve"> (</w:t>
      </w:r>
      <w:proofErr w:type="spellStart"/>
      <w:r w:rsidR="00F3225E">
        <w:rPr>
          <w:highlight w:val="yellow"/>
        </w:rPr>
        <w:t>gk</w:t>
      </w:r>
      <w:proofErr w:type="spellEnd"/>
      <w:r w:rsidR="00F3225E">
        <w:rPr>
          <w:highlight w:val="yellow"/>
        </w:rPr>
        <w:t xml:space="preserve">/PK) vs. Backendsystem, s. 1. Entwurf </w:t>
      </w:r>
      <w:proofErr w:type="spellStart"/>
      <w:r w:rsidR="00F3225E">
        <w:rPr>
          <w:highlight w:val="yellow"/>
        </w:rPr>
        <w:t>Expose</w:t>
      </w:r>
      <w:proofErr w:type="spellEnd"/>
      <w:r w:rsidR="003362A0">
        <w:rPr>
          <w:highlight w:val="yellow"/>
        </w:rPr>
        <w:t xml:space="preserve"> -&gt; SACM zeigt dass es weitere relevante unterschiede gibt</w:t>
      </w:r>
    </w:p>
    <w:p w14:paraId="250FE572" w14:textId="20A6F00A" w:rsidR="003362A0" w:rsidRPr="00853517" w:rsidRDefault="003362A0" w:rsidP="00803CAA">
      <w:pPr>
        <w:rPr>
          <w:highlight w:val="yellow"/>
        </w:rPr>
      </w:pPr>
      <w:r>
        <w:t xml:space="preserve">Schneller Zyklus nicht möglich bei </w:t>
      </w:r>
      <w:r w:rsidRPr="003362A0">
        <w:t xml:space="preserve">Schnittstellen, </w:t>
      </w:r>
      <w:r>
        <w:t xml:space="preserve">externen </w:t>
      </w:r>
      <w:proofErr w:type="spellStart"/>
      <w:r w:rsidRPr="003362A0">
        <w:t>zertifikate</w:t>
      </w:r>
      <w:r>
        <w:t>n</w:t>
      </w:r>
      <w:proofErr w:type="spellEnd"/>
      <w:r w:rsidRPr="003362A0">
        <w:t xml:space="preserve">, </w:t>
      </w:r>
      <w:r>
        <w:t xml:space="preserve">besonderen </w:t>
      </w:r>
      <w:proofErr w:type="spellStart"/>
      <w:r w:rsidRPr="003362A0">
        <w:t>nutzer</w:t>
      </w:r>
      <w:r>
        <w:t>n</w:t>
      </w:r>
      <w:proofErr w:type="spellEnd"/>
      <w:r>
        <w:t xml:space="preserve"> („</w:t>
      </w:r>
      <w:proofErr w:type="spellStart"/>
      <w:r>
        <w:t>rentner</w:t>
      </w:r>
      <w:proofErr w:type="spellEnd"/>
      <w:r>
        <w:t>“)</w:t>
      </w:r>
    </w:p>
    <w:p w14:paraId="76475FFF" w14:textId="77749B39" w:rsidR="00DC6487" w:rsidRPr="00803CAA" w:rsidRDefault="00DC6487" w:rsidP="00803CAA">
      <w:r w:rsidRPr="00853517">
        <w:rPr>
          <w:highlight w:val="yellow"/>
        </w:rPr>
        <w:t>Bei Monopolstellung nicht relevant da kein Konkurrenzdruck, jedoch jederzeit Gefahr Verlust dieser Stellung</w:t>
      </w:r>
    </w:p>
    <w:p w14:paraId="0A7BDCC5" w14:textId="77777777" w:rsidR="00461FAA" w:rsidRDefault="00461FAA" w:rsidP="00461FAA">
      <w:pPr>
        <w:pStyle w:val="berschrift1"/>
      </w:pPr>
      <w:bookmarkStart w:id="96" w:name="_Ref442964114"/>
      <w:bookmarkStart w:id="97" w:name="_Toc451345554"/>
      <w:r>
        <w:lastRenderedPageBreak/>
        <w:t>Demonstration der Standardtypen am Fallbeispiel DPDHL Group</w:t>
      </w:r>
      <w:bookmarkEnd w:id="96"/>
      <w:bookmarkEnd w:id="97"/>
    </w:p>
    <w:p w14:paraId="1B0D59EF" w14:textId="7809BF81" w:rsidR="00612429" w:rsidRPr="00612429" w:rsidRDefault="00A95269" w:rsidP="00612429">
      <w:r>
        <w:t xml:space="preserve">TF CD + </w:t>
      </w:r>
      <w:proofErr w:type="spellStart"/>
      <w:r w:rsidR="00612429">
        <w:t>DevOps</w:t>
      </w:r>
      <w:proofErr w:type="spellEnd"/>
      <w:r w:rsidR="00612429">
        <w:t xml:space="preserve"> bei Postident</w:t>
      </w:r>
    </w:p>
    <w:p w14:paraId="2ACCCB1E" w14:textId="4CD119E1" w:rsidR="00F144F5" w:rsidRDefault="00461FAA" w:rsidP="00461FAA">
      <w:pPr>
        <w:pStyle w:val="berschrift1"/>
      </w:pPr>
      <w:bookmarkStart w:id="98" w:name="_Ref442964164"/>
      <w:bookmarkStart w:id="99" w:name="_Toc451345555"/>
      <w:r>
        <w:lastRenderedPageBreak/>
        <w:t>Evaluation der Zielerreichung und Ausblick</w:t>
      </w:r>
      <w:bookmarkEnd w:id="98"/>
      <w:bookmarkEnd w:id="99"/>
    </w:p>
    <w:p w14:paraId="55AA4836" w14:textId="3FB38B2B" w:rsidR="00803CAA" w:rsidRDefault="00803CAA" w:rsidP="00803CAA">
      <w:r>
        <w:t>Ausblick</w:t>
      </w:r>
    </w:p>
    <w:p w14:paraId="00A11BC8" w14:textId="35FA1EF0" w:rsidR="00803CAA" w:rsidRPr="00803CAA" w:rsidRDefault="00803CAA" w:rsidP="00803CAA">
      <w:r>
        <w:t>Andere Faktoren untersuchen wie z. B. Branche, Daten etc.</w:t>
      </w:r>
    </w:p>
    <w:p w14:paraId="4FF395F8" w14:textId="77777777" w:rsidR="00803CAA" w:rsidRPr="00803CAA" w:rsidRDefault="00803CAA" w:rsidP="00803CAA">
      <w:pPr>
        <w:sectPr w:rsidR="00803CAA" w:rsidRPr="00803CAA" w:rsidSect="0039651B">
          <w:headerReference w:type="default" r:id="rId27"/>
          <w:pgSz w:w="11906" w:h="16838"/>
          <w:pgMar w:top="1134" w:right="1418" w:bottom="1134" w:left="2268" w:header="709" w:footer="709" w:gutter="0"/>
          <w:pgNumType w:start="1"/>
          <w:cols w:space="708"/>
        </w:sectPr>
      </w:pPr>
      <w:bookmarkStart w:id="100" w:name="_Toc415465643"/>
      <w:bookmarkStart w:id="101" w:name="_Ref414785387"/>
      <w:bookmarkStart w:id="102" w:name="_Ref418325438"/>
      <w:bookmarkStart w:id="103" w:name="_Toc415465661"/>
      <w:bookmarkStart w:id="104" w:name="_Toc410799451"/>
      <w:bookmarkStart w:id="105" w:name="_Toc410799366"/>
      <w:bookmarkStart w:id="106" w:name="_Toc410799446"/>
      <w:bookmarkStart w:id="107" w:name="_Toc410799361"/>
    </w:p>
    <w:bookmarkEnd w:id="107" w:displacedByCustomXml="next"/>
    <w:bookmarkEnd w:id="106" w:displacedByCustomXml="next"/>
    <w:bookmarkEnd w:id="105" w:displacedByCustomXml="next"/>
    <w:bookmarkEnd w:id="104" w:displacedByCustomXml="next"/>
    <w:bookmarkEnd w:id="103" w:displacedByCustomXml="next"/>
    <w:bookmarkEnd w:id="102" w:displacedByCustomXml="next"/>
    <w:bookmarkEnd w:id="101" w:displacedByCustomXml="next"/>
    <w:bookmarkEnd w:id="100" w:displacedByCustomXml="next"/>
    <w:bookmarkStart w:id="108" w:name="_Toc451345556"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108"/>
        </w:p>
        <w:sdt>
          <w:sdtPr>
            <w:id w:val="111145805"/>
            <w:bibliography/>
          </w:sdtPr>
          <w:sdtContent>
            <w:p w14:paraId="2E7FEF8D" w14:textId="77777777" w:rsidR="003D0516" w:rsidRDefault="00461FAA" w:rsidP="003D0516">
              <w:pPr>
                <w:pStyle w:val="Literaturverzeichnis"/>
                <w:rPr>
                  <w:noProof/>
                  <w:sz w:val="24"/>
                  <w:szCs w:val="24"/>
                </w:rPr>
              </w:pPr>
              <w:r>
                <w:fldChar w:fldCharType="begin"/>
              </w:r>
              <w:r>
                <w:instrText>BIBLIOGRAPHY</w:instrText>
              </w:r>
              <w:r>
                <w:fldChar w:fldCharType="separate"/>
              </w:r>
              <w:r w:rsidR="003D0516">
                <w:rPr>
                  <w:noProof/>
                </w:rPr>
                <w:t xml:space="preserve">Aumayr, K. J. </w:t>
              </w:r>
              <w:r w:rsidR="003D0516">
                <w:rPr>
                  <w:i/>
                  <w:iCs/>
                  <w:noProof/>
                </w:rPr>
                <w:t>Erfolgreiches Produktmanagement. Tool-Box für das professionelle Produktmanagement und Produktmartketing.</w:t>
              </w:r>
              <w:r w:rsidR="003D0516">
                <w:rPr>
                  <w:noProof/>
                </w:rPr>
                <w:t xml:space="preserve"> 2. Auflage. Wiesbaden: Gabler, 2009.</w:t>
              </w:r>
            </w:p>
            <w:p w14:paraId="7D15D1BB" w14:textId="77777777" w:rsidR="003D0516" w:rsidRDefault="003D0516" w:rsidP="003D0516">
              <w:pPr>
                <w:pStyle w:val="Literaturverzeichnis"/>
                <w:rPr>
                  <w:noProof/>
                </w:rPr>
              </w:pPr>
              <w:r>
                <w:rPr>
                  <w:noProof/>
                </w:rPr>
                <w:t xml:space="preserve">AXELOS. </w:t>
              </w:r>
              <w:r>
                <w:rPr>
                  <w:i/>
                  <w:iCs/>
                  <w:noProof/>
                </w:rPr>
                <w:t>ITIL Service Transition.</w:t>
              </w:r>
              <w:r>
                <w:rPr>
                  <w:noProof/>
                </w:rPr>
                <w:t xml:space="preserve"> o. O.: TSO, 2011.</w:t>
              </w:r>
            </w:p>
            <w:p w14:paraId="491BE726" w14:textId="77777777" w:rsidR="003D0516" w:rsidRDefault="003D0516" w:rsidP="003D0516">
              <w:pPr>
                <w:pStyle w:val="Literaturverzeichnis"/>
                <w:rPr>
                  <w:noProof/>
                </w:rPr>
              </w:pPr>
              <w:r>
                <w:rPr>
                  <w:noProof/>
                </w:rPr>
                <w:t xml:space="preserve">Bahke, T. </w:t>
              </w:r>
              <w:r>
                <w:rPr>
                  <w:i/>
                  <w:iCs/>
                  <w:noProof/>
                </w:rPr>
                <w:t>Normen und Wettberwerb.</w:t>
              </w:r>
              <w:r>
                <w:rPr>
                  <w:noProof/>
                </w:rPr>
                <w:t xml:space="preserve"> Berlin: Beuth, 2002.</w:t>
              </w:r>
            </w:p>
            <w:p w14:paraId="4E7F6C27" w14:textId="77777777" w:rsidR="003D0516" w:rsidRDefault="003D0516" w:rsidP="003D0516">
              <w:pPr>
                <w:pStyle w:val="Literaturverzeichnis"/>
                <w:rPr>
                  <w:noProof/>
                </w:rPr>
              </w:pP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0964FBB9" w14:textId="77777777" w:rsidR="003D0516" w:rsidRDefault="003D0516" w:rsidP="003D0516">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02199CBC" w14:textId="77777777" w:rsidR="003D0516" w:rsidRDefault="003D0516" w:rsidP="003D0516">
              <w:pPr>
                <w:pStyle w:val="Literaturverzeichnis"/>
                <w:rPr>
                  <w:noProof/>
                </w:rPr>
              </w:pPr>
              <w:r>
                <w:rPr>
                  <w:noProof/>
                </w:rPr>
                <w:t xml:space="preserve">Baumann, J. „DevOps light.“ </w:t>
              </w:r>
              <w:r>
                <w:rPr>
                  <w:i/>
                  <w:iCs/>
                  <w:noProof/>
                </w:rPr>
                <w:t>OBJEKTspektrum</w:t>
              </w:r>
              <w:r>
                <w:rPr>
                  <w:noProof/>
                </w:rPr>
                <w:t>, 27. 02 2015: 42-45.</w:t>
              </w:r>
            </w:p>
            <w:p w14:paraId="2B9E9870" w14:textId="77777777" w:rsidR="003D0516" w:rsidRDefault="003D0516" w:rsidP="003D0516">
              <w:pPr>
                <w:pStyle w:val="Literaturverzeichnis"/>
                <w:rPr>
                  <w:noProof/>
                </w:rPr>
              </w:pPr>
              <w:r>
                <w:rPr>
                  <w:noProof/>
                </w:rPr>
                <w:t xml:space="preserve">Beims, M, und M Ziegenbein. </w:t>
              </w:r>
              <w:r>
                <w:rPr>
                  <w:i/>
                  <w:iCs/>
                  <w:noProof/>
                </w:rPr>
                <w:t>IT-Service-Management in der Praxis mit ITIL.</w:t>
              </w:r>
              <w:r>
                <w:rPr>
                  <w:noProof/>
                </w:rPr>
                <w:t xml:space="preserve"> 4. Auflage. München: Carl Hanser Verlag, 2015.</w:t>
              </w:r>
            </w:p>
            <w:p w14:paraId="7E4AC6BF" w14:textId="77777777" w:rsidR="003D0516" w:rsidRDefault="003D0516" w:rsidP="003D0516">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15B777DD" w14:textId="77777777" w:rsidR="003D0516" w:rsidRDefault="003D0516" w:rsidP="003D0516">
              <w:pPr>
                <w:pStyle w:val="Literaturverzeichnis"/>
                <w:rPr>
                  <w:noProof/>
                </w:rPr>
              </w:pPr>
              <w:r>
                <w:rPr>
                  <w:noProof/>
                </w:rPr>
                <w:t xml:space="preserve">Drucker, P. F. </w:t>
              </w:r>
              <w:r>
                <w:rPr>
                  <w:i/>
                  <w:iCs/>
                  <w:noProof/>
                </w:rPr>
                <w:t>Innovation and Entrepreneurship.</w:t>
              </w:r>
              <w:r>
                <w:rPr>
                  <w:noProof/>
                </w:rPr>
                <w:t xml:space="preserve"> Reprint 2009. o. O.: HarperCollins e-books, 2009.</w:t>
              </w:r>
            </w:p>
            <w:p w14:paraId="3A7E111B" w14:textId="77777777" w:rsidR="003D0516" w:rsidRDefault="003D0516" w:rsidP="003D0516">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11631F04" w14:textId="77777777" w:rsidR="003D0516" w:rsidRDefault="003D0516" w:rsidP="003D0516">
              <w:pPr>
                <w:pStyle w:val="Literaturverzeichnis"/>
                <w:rPr>
                  <w:noProof/>
                </w:rPr>
              </w:pPr>
              <w:r>
                <w:rPr>
                  <w:noProof/>
                </w:rPr>
                <w:t>Ephesos, Heraklit von.</w:t>
              </w:r>
            </w:p>
            <w:p w14:paraId="22A986A4" w14:textId="77777777" w:rsidR="003D0516" w:rsidRDefault="003D0516" w:rsidP="003D0516">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5C9EFF2B" w14:textId="77777777" w:rsidR="003D0516" w:rsidRDefault="003D0516" w:rsidP="003D0516">
              <w:pPr>
                <w:pStyle w:val="Literaturverzeichnis"/>
                <w:rPr>
                  <w:noProof/>
                </w:rPr>
              </w:pPr>
              <w:r>
                <w:rPr>
                  <w:noProof/>
                </w:rPr>
                <w:t xml:space="preserve">Hartlieb, B, P. Kiehl, und N. Müller. </w:t>
              </w:r>
              <w:r>
                <w:rPr>
                  <w:i/>
                  <w:iCs/>
                  <w:noProof/>
                </w:rPr>
                <w:t>Normen und Standardisierung: Grundlagen.</w:t>
              </w:r>
              <w:r>
                <w:rPr>
                  <w:noProof/>
                </w:rPr>
                <w:t xml:space="preserve"> o. O.: Beuth, 2009.</w:t>
              </w:r>
            </w:p>
            <w:p w14:paraId="5AAFFA4C" w14:textId="77777777" w:rsidR="003D0516" w:rsidRDefault="003D0516" w:rsidP="003D0516">
              <w:pPr>
                <w:pStyle w:val="Literaturverzeichnis"/>
                <w:rPr>
                  <w:noProof/>
                </w:rPr>
              </w:pPr>
              <w:r>
                <w:rPr>
                  <w:noProof/>
                </w:rPr>
                <w:t xml:space="preserve">Hauschildt, J., und S. Salomo. </w:t>
              </w:r>
              <w:r>
                <w:rPr>
                  <w:i/>
                  <w:iCs/>
                  <w:noProof/>
                </w:rPr>
                <w:t>Innovationsmanagement.</w:t>
              </w:r>
              <w:r>
                <w:rPr>
                  <w:noProof/>
                </w:rPr>
                <w:t xml:space="preserve"> o. O.: Vahlen, 2007.</w:t>
              </w:r>
            </w:p>
            <w:p w14:paraId="2C22221B" w14:textId="77777777" w:rsidR="003D0516" w:rsidRDefault="003D0516" w:rsidP="003D0516">
              <w:pPr>
                <w:pStyle w:val="Literaturverzeichnis"/>
                <w:rPr>
                  <w:noProof/>
                </w:rPr>
              </w:pPr>
              <w:r>
                <w:rPr>
                  <w:noProof/>
                </w:rPr>
                <w:t>Horton, G. http://www.zephram.de/blog/innovationsstrategie/wettbewerbsvorteile-durch-innovation/ (Zugriff am 24. 10 2015).</w:t>
              </w:r>
            </w:p>
            <w:p w14:paraId="34834040" w14:textId="77777777" w:rsidR="003D0516" w:rsidRDefault="003D0516" w:rsidP="003D0516">
              <w:pPr>
                <w:pStyle w:val="Literaturverzeichnis"/>
                <w:rPr>
                  <w:noProof/>
                </w:rPr>
              </w:pPr>
              <w:r>
                <w:rPr>
                  <w:noProof/>
                </w:rPr>
                <w:t xml:space="preserve">Humble, J., und D. Farley. </w:t>
              </w:r>
              <w:r>
                <w:rPr>
                  <w:i/>
                  <w:iCs/>
                  <w:noProof/>
                </w:rPr>
                <w:t>Continuous Delivery: Reliable Software Releases Through Build, Test, and Deployment Automation.</w:t>
              </w:r>
              <w:r>
                <w:rPr>
                  <w:noProof/>
                </w:rPr>
                <w:t xml:space="preserve"> Upper Saddle River: Addison Wesley, 2010.</w:t>
              </w:r>
            </w:p>
            <w:p w14:paraId="2A4493F2" w14:textId="77777777" w:rsidR="003D0516" w:rsidRDefault="003D0516" w:rsidP="003D0516">
              <w:pPr>
                <w:pStyle w:val="Literaturverzeichnis"/>
                <w:rPr>
                  <w:noProof/>
                </w:rPr>
              </w:pPr>
              <w:r>
                <w:rPr>
                  <w:noProof/>
                </w:rPr>
                <w:t xml:space="preserve">ISO/IEC. </w:t>
              </w:r>
              <w:r>
                <w:rPr>
                  <w:i/>
                  <w:iCs/>
                  <w:noProof/>
                </w:rPr>
                <w:t>ISO/IEC 20000-1.</w:t>
              </w:r>
              <w:r>
                <w:rPr>
                  <w:noProof/>
                </w:rPr>
                <w:t xml:space="preserve"> o. O., 15. 04 2011.</w:t>
              </w:r>
            </w:p>
            <w:p w14:paraId="23EC6356" w14:textId="77777777" w:rsidR="003D0516" w:rsidRDefault="003D0516" w:rsidP="003D0516">
              <w:pPr>
                <w:pStyle w:val="Literaturverzeichnis"/>
                <w:rPr>
                  <w:noProof/>
                </w:rPr>
              </w:pPr>
              <w:r>
                <w:rPr>
                  <w:noProof/>
                </w:rPr>
                <w:t xml:space="preserve">ISO/IEC. </w:t>
              </w:r>
              <w:r>
                <w:rPr>
                  <w:i/>
                  <w:iCs/>
                  <w:noProof/>
                </w:rPr>
                <w:t>ISO/IEC 20000-2.</w:t>
              </w:r>
              <w:r>
                <w:rPr>
                  <w:noProof/>
                </w:rPr>
                <w:t xml:space="preserve"> o. O., 15. 02 2012.</w:t>
              </w:r>
            </w:p>
            <w:p w14:paraId="3EABAB77" w14:textId="77777777" w:rsidR="003D0516" w:rsidRDefault="003D0516" w:rsidP="003D0516">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5ADDCA2C" w14:textId="77777777" w:rsidR="003D0516" w:rsidRDefault="003D0516" w:rsidP="003D0516">
              <w:pPr>
                <w:pStyle w:val="Literaturverzeichnis"/>
                <w:rPr>
                  <w:noProof/>
                </w:rPr>
              </w:pPr>
              <w:r>
                <w:rPr>
                  <w:noProof/>
                </w:rPr>
                <w:t xml:space="preserve">Kim, D. </w:t>
              </w:r>
              <w:r>
                <w:rPr>
                  <w:i/>
                  <w:iCs/>
                  <w:noProof/>
                </w:rPr>
                <w:t>The State of Scrum.</w:t>
              </w:r>
              <w:r>
                <w:rPr>
                  <w:noProof/>
                </w:rPr>
                <w:t xml:space="preserve"> State of Scrum, Scrumalliance, 2013.</w:t>
              </w:r>
            </w:p>
            <w:p w14:paraId="09A1E0F1" w14:textId="77777777" w:rsidR="003D0516" w:rsidRDefault="003D0516" w:rsidP="003D0516">
              <w:pPr>
                <w:pStyle w:val="Literaturverzeichnis"/>
                <w:rPr>
                  <w:noProof/>
                </w:rPr>
              </w:pPr>
              <w:r>
                <w:rPr>
                  <w:noProof/>
                </w:rPr>
                <w:t xml:space="preserve">Kim, G., K. Behr, und G. Spafford. </w:t>
              </w:r>
              <w:r>
                <w:rPr>
                  <w:i/>
                  <w:iCs/>
                  <w:noProof/>
                </w:rPr>
                <w:t>The Phoenix Project.</w:t>
              </w:r>
              <w:r>
                <w:rPr>
                  <w:noProof/>
                </w:rPr>
                <w:t xml:space="preserve"> eBook: IT Revolution Press, 2013.</w:t>
              </w:r>
            </w:p>
            <w:p w14:paraId="223F20B2" w14:textId="77777777" w:rsidR="003D0516" w:rsidRDefault="003D0516" w:rsidP="003D0516">
              <w:pPr>
                <w:pStyle w:val="Literaturverzeichnis"/>
                <w:rPr>
                  <w:noProof/>
                </w:rPr>
              </w:pPr>
              <w:r>
                <w:rPr>
                  <w:noProof/>
                </w:rPr>
                <w:lastRenderedPageBreak/>
                <w:t xml:space="preserve">—. </w:t>
              </w:r>
              <w:r>
                <w:rPr>
                  <w:i/>
                  <w:iCs/>
                  <w:noProof/>
                </w:rPr>
                <w:t>The Phoenix Project: A Novel About IT, DevOps, and Helping Your Business Win.</w:t>
              </w:r>
              <w:r>
                <w:rPr>
                  <w:noProof/>
                </w:rPr>
                <w:t xml:space="preserve"> o. O.: It Revolution Press, 2013.</w:t>
              </w:r>
            </w:p>
            <w:p w14:paraId="6AD60768" w14:textId="77777777" w:rsidR="003D0516" w:rsidRDefault="003D0516" w:rsidP="003D0516">
              <w:pPr>
                <w:pStyle w:val="Literaturverzeichnis"/>
                <w:rPr>
                  <w:noProof/>
                </w:rPr>
              </w:pPr>
              <w:r>
                <w:rPr>
                  <w:noProof/>
                </w:rPr>
                <w:t xml:space="preserve">Lange, B., und J. Diercks. „In 28 Artikeln: So gelingen agile IT-Projekte.“ </w:t>
              </w:r>
              <w:r>
                <w:rPr>
                  <w:i/>
                  <w:iCs/>
                  <w:noProof/>
                </w:rPr>
                <w:t>Agil Software entwickeln</w:t>
              </w:r>
              <w:r>
                <w:rPr>
                  <w:noProof/>
                </w:rPr>
                <w:t>, 04 2015: 8-12.</w:t>
              </w:r>
            </w:p>
            <w:p w14:paraId="2FE70A35" w14:textId="77777777" w:rsidR="003D0516" w:rsidRDefault="003D0516" w:rsidP="003D0516">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4D7F5C9C" w14:textId="77777777" w:rsidR="003D0516" w:rsidRDefault="003D0516" w:rsidP="003D0516">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2A109FD8" w14:textId="77777777" w:rsidR="003D0516" w:rsidRDefault="003D0516" w:rsidP="003D0516">
              <w:pPr>
                <w:pStyle w:val="Literaturverzeichnis"/>
                <w:rPr>
                  <w:noProof/>
                </w:rPr>
              </w:pPr>
              <w:r>
                <w:rPr>
                  <w:noProof/>
                </w:rPr>
                <w:t xml:space="preserve">OmniTI. </w:t>
              </w:r>
              <w:r>
                <w:rPr>
                  <w:i/>
                  <w:iCs/>
                  <w:noProof/>
                </w:rPr>
                <w:t>devopsdictionary.com.</w:t>
              </w:r>
              <w:r>
                <w:rPr>
                  <w:noProof/>
                </w:rPr>
                <w:t xml:space="preserve"> 03. 03 2015. http://devopsdictionary.com/wiki/CAMS (Zugriff am 07. 01 2016).</w:t>
              </w:r>
            </w:p>
            <w:p w14:paraId="5AD0ECC5" w14:textId="77777777" w:rsidR="003D0516" w:rsidRDefault="003D0516" w:rsidP="003D0516">
              <w:pPr>
                <w:pStyle w:val="Literaturverzeichnis"/>
                <w:rPr>
                  <w:noProof/>
                </w:rPr>
              </w:pPr>
              <w:r>
                <w:rPr>
                  <w:noProof/>
                </w:rPr>
                <w:t>O'Reilly, Tim. „What is Web 2.0? - Design Patters and Business Models for the Next Generation of Software.“ 2005. http://www.oreilly.de/artikel/web20.html (Zugriff am 22. April 2009).</w:t>
              </w:r>
            </w:p>
            <w:p w14:paraId="1C183076" w14:textId="77777777" w:rsidR="003D0516" w:rsidRDefault="003D0516" w:rsidP="003D0516">
              <w:pPr>
                <w:pStyle w:val="Literaturverzeichnis"/>
                <w:rPr>
                  <w:noProof/>
                </w:rPr>
              </w:pPr>
              <w:r>
                <w:rPr>
                  <w:noProof/>
                </w:rPr>
                <w:t xml:space="preserve">Peffers, K., und T. Tuunane. „THE DESIGN SCIENCE RESEARCH PROCESS: A MODEL FOR PRODUCING AND PRESENTING INFORMATION SYSTEMS RESEARCH.“ </w:t>
              </w:r>
              <w:r>
                <w:rPr>
                  <w:i/>
                  <w:iCs/>
                  <w:noProof/>
                </w:rPr>
                <w:t>DESRIST</w:t>
              </w:r>
              <w:r>
                <w:rPr>
                  <w:noProof/>
                </w:rPr>
                <w:t>, 24. 02 2006: 45-77.</w:t>
              </w:r>
            </w:p>
            <w:p w14:paraId="6707F21C" w14:textId="77777777" w:rsidR="003D0516" w:rsidRDefault="003D0516" w:rsidP="003D0516">
              <w:pPr>
                <w:pStyle w:val="Literaturverzeichnis"/>
                <w:rPr>
                  <w:noProof/>
                </w:rPr>
              </w:pPr>
              <w:r>
                <w:rPr>
                  <w:noProof/>
                </w:rPr>
                <w:t xml:space="preserve">Pichler, R. </w:t>
              </w:r>
              <w:r>
                <w:rPr>
                  <w:i/>
                  <w:iCs/>
                  <w:noProof/>
                </w:rPr>
                <w:t>Agiles Produktmanagement mit Scrum.</w:t>
              </w:r>
              <w:r>
                <w:rPr>
                  <w:noProof/>
                </w:rPr>
                <w:t xml:space="preserve"> Heidelberg: dpunkt, 2014.</w:t>
              </w:r>
            </w:p>
            <w:p w14:paraId="36E014CF" w14:textId="77777777" w:rsidR="003D0516" w:rsidRDefault="003D0516" w:rsidP="003D0516">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4D8B0D9C" w14:textId="77777777" w:rsidR="003D0516" w:rsidRDefault="003D0516" w:rsidP="003D0516">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6A95ED4A" w14:textId="77777777" w:rsidR="003D0516" w:rsidRDefault="003D0516" w:rsidP="003D0516">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14BD2500" w14:textId="77777777" w:rsidR="003D0516" w:rsidRDefault="003D0516" w:rsidP="003D0516">
              <w:pPr>
                <w:pStyle w:val="Literaturverzeichnis"/>
                <w:rPr>
                  <w:noProof/>
                </w:rPr>
              </w:pPr>
              <w:r>
                <w:rPr>
                  <w:noProof/>
                </w:rPr>
                <w:t xml:space="preserve">Schumpeter, J. A. </w:t>
              </w:r>
              <w:r>
                <w:rPr>
                  <w:i/>
                  <w:iCs/>
                  <w:noProof/>
                </w:rPr>
                <w:t>Theorie der wirtschaftlichen Entwicklung: Eine Untersuchung über Unternehmergewinn, Kapital, Kredit, Zins und den Konjunkturzyklus.</w:t>
              </w:r>
              <w:r>
                <w:rPr>
                  <w:noProof/>
                </w:rPr>
                <w:t xml:space="preserve"> 9. Auflage. Berlin: Duncker &amp; Humblot, 1997.</w:t>
              </w:r>
            </w:p>
            <w:p w14:paraId="374120CE" w14:textId="77777777" w:rsidR="003D0516" w:rsidRDefault="003D0516" w:rsidP="003D0516">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58945454" w14:textId="77777777" w:rsidR="003D0516" w:rsidRDefault="003D0516" w:rsidP="003D0516">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77A7F36E" w14:textId="18344F16" w:rsidR="00461FAA" w:rsidRDefault="00461FAA" w:rsidP="003D0516">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8"/>
          <w:headerReference w:type="default" r:id="rId29"/>
          <w:type w:val="continuous"/>
          <w:pgSz w:w="11906" w:h="16838"/>
          <w:pgMar w:top="1134" w:right="1418" w:bottom="1134" w:left="2268" w:header="708" w:footer="708" w:gutter="0"/>
          <w:cols w:space="708"/>
        </w:sectPr>
      </w:pPr>
    </w:p>
    <w:p w14:paraId="1A1D3535" w14:textId="036CD1E6" w:rsidR="00992BD1" w:rsidRPr="00992BD1" w:rsidRDefault="00F40575" w:rsidP="00D6386B">
      <w:pPr>
        <w:pStyle w:val="berschrift1ohneNummerierung"/>
      </w:pPr>
      <w:bookmarkStart w:id="109" w:name="_Toc451345557"/>
      <w:r>
        <w:lastRenderedPageBreak/>
        <w:t>Erklärung</w:t>
      </w:r>
      <w:bookmarkEnd w:id="109"/>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110" w:name="Text15"/>
      <w:r w:rsidR="00783160">
        <w:instrText xml:space="preserve"> FORMTEXT </w:instrText>
      </w:r>
      <w:r w:rsidR="00783160">
        <w:fldChar w:fldCharType="separate"/>
      </w:r>
      <w:r w:rsidR="00783160">
        <w:rPr>
          <w:noProof/>
        </w:rPr>
        <w:t>Lohr, Steve</w:t>
      </w:r>
      <w:r w:rsidR="00783160">
        <w:fldChar w:fldCharType="end"/>
      </w:r>
      <w:bookmarkEnd w:id="110"/>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111" w:name="Text16"/>
      <w:r w:rsidR="00783160">
        <w:instrText xml:space="preserve"> FORMTEXT </w:instrText>
      </w:r>
      <w:r w:rsidR="00783160">
        <w:fldChar w:fldCharType="separate"/>
      </w:r>
      <w:r w:rsidR="00783160">
        <w:rPr>
          <w:noProof/>
        </w:rPr>
        <w:t>9066454</w:t>
      </w:r>
      <w:r w:rsidR="00783160">
        <w:fldChar w:fldCharType="end"/>
      </w:r>
      <w:bookmarkEnd w:id="111"/>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112" w:name="Text17"/>
      <w:r w:rsidR="00783160">
        <w:instrText xml:space="preserve"> FORMTEXT </w:instrText>
      </w:r>
      <w:r w:rsidR="00783160">
        <w:fldChar w:fldCharType="separate"/>
      </w:r>
      <w:r w:rsidR="00783160">
        <w:rPr>
          <w:noProof/>
        </w:rPr>
        <w:t>Wirtschaftsinformatik</w:t>
      </w:r>
      <w:r w:rsidR="00783160">
        <w:fldChar w:fldCharType="end"/>
      </w:r>
      <w:bookmarkEnd w:id="112"/>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30"/>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steve.lohr@gmx.de" w:date="2016-02-11T14:36:00Z" w:initials="s">
    <w:p w14:paraId="250ACCFB" w14:textId="39268141" w:rsidR="00F5007E" w:rsidRDefault="00F5007E">
      <w:pPr>
        <w:pStyle w:val="Kommentartext"/>
      </w:pPr>
      <w:r>
        <w:rPr>
          <w:rStyle w:val="Kommentarzeichen"/>
        </w:rPr>
        <w:annotationRef/>
      </w:r>
      <w:r>
        <w:t>Quellen?</w:t>
      </w:r>
    </w:p>
  </w:comment>
  <w:comment w:id="21" w:author="steve.lohr@gmx.de" w:date="2016-02-11T14:37:00Z" w:initials="s">
    <w:p w14:paraId="153963AC" w14:textId="13D9F872" w:rsidR="00F5007E" w:rsidRDefault="00F5007E">
      <w:pPr>
        <w:pStyle w:val="Kommentartext"/>
      </w:pPr>
      <w:r>
        <w:rPr>
          <w:rStyle w:val="Kommentarzeichen"/>
        </w:rPr>
        <w:annotationRef/>
      </w:r>
      <w:r>
        <w:t>Quellen?</w:t>
      </w:r>
    </w:p>
  </w:comment>
  <w:comment w:id="22" w:author="steve.lohr@gmx.de" w:date="2016-02-11T14:37:00Z" w:initials="s">
    <w:p w14:paraId="2C1CF473" w14:textId="766F6959" w:rsidR="00F5007E" w:rsidRDefault="00F5007E">
      <w:pPr>
        <w:pStyle w:val="Kommentartext"/>
      </w:pPr>
      <w:r>
        <w:rPr>
          <w:rStyle w:val="Kommentarzeichen"/>
        </w:rPr>
        <w:annotationRef/>
      </w:r>
      <w:r>
        <w:t>Quellen?</w:t>
      </w:r>
    </w:p>
  </w:comment>
  <w:comment w:id="23" w:author="steve.lohr@gmx.de" w:date="2016-02-11T14:38:00Z" w:initials="s">
    <w:p w14:paraId="72E4F7F6" w14:textId="68D93145" w:rsidR="00F5007E" w:rsidRDefault="00F5007E">
      <w:pPr>
        <w:pStyle w:val="Kommentartext"/>
      </w:pPr>
      <w:r>
        <w:rPr>
          <w:rStyle w:val="Kommentarzeichen"/>
        </w:rPr>
        <w:annotationRef/>
      </w:r>
      <w:r>
        <w:t>Quellen?</w:t>
      </w:r>
    </w:p>
  </w:comment>
  <w:comment w:id="24" w:author="steve.lohr@gmx.de" w:date="2016-02-11T14:38:00Z" w:initials="s">
    <w:p w14:paraId="6F4407B8" w14:textId="4ACB5FC8" w:rsidR="00F5007E" w:rsidRDefault="00F5007E">
      <w:pPr>
        <w:pStyle w:val="Kommentartext"/>
      </w:pPr>
      <w:r>
        <w:rPr>
          <w:rStyle w:val="Kommentarzeichen"/>
        </w:rPr>
        <w:annotationRef/>
      </w:r>
      <w:r>
        <w:t>Quelle?</w:t>
      </w:r>
    </w:p>
  </w:comment>
  <w:comment w:id="25" w:author="steve.lohr@gmx.de" w:date="2016-02-11T14:39:00Z" w:initials="s">
    <w:p w14:paraId="5914F1CE" w14:textId="1DC837C3" w:rsidR="00F5007E" w:rsidRDefault="00F5007E">
      <w:pPr>
        <w:pStyle w:val="Kommentartext"/>
      </w:pPr>
      <w:r>
        <w:rPr>
          <w:rStyle w:val="Kommentarzeichen"/>
        </w:rPr>
        <w:annotationRef/>
      </w:r>
      <w:r>
        <w:t>Quelle und am besten Beispiele!</w:t>
      </w:r>
    </w:p>
  </w:comment>
  <w:comment w:id="49" w:author="steve lohr" w:date="2016-04-11T14:30:00Z" w:initials="s">
    <w:p w14:paraId="6B936FCA" w14:textId="11BC56CA" w:rsidR="00F5007E" w:rsidRDefault="00F5007E">
      <w:pPr>
        <w:pStyle w:val="Kommentartext"/>
      </w:pPr>
      <w:r>
        <w:rPr>
          <w:rStyle w:val="Kommentarzeichen"/>
        </w:rPr>
        <w:annotationRef/>
      </w:r>
      <w:r>
        <w:t>Nicht vergessen!</w:t>
      </w:r>
    </w:p>
  </w:comment>
  <w:comment w:id="66" w:author="steve lohr" w:date="2016-05-07T17:17:00Z" w:initials="s">
    <w:p w14:paraId="3C2A9433" w14:textId="13C50F67" w:rsidR="00F5007E" w:rsidRDefault="00F5007E">
      <w:pPr>
        <w:pStyle w:val="Kommentartext"/>
      </w:pPr>
      <w:r>
        <w:rPr>
          <w:rStyle w:val="Kommentarzeichen"/>
        </w:rPr>
        <w:annotationRef/>
      </w:r>
      <w:r>
        <w:t>TODO</w:t>
      </w:r>
    </w:p>
  </w:comment>
  <w:comment w:id="70" w:author="steve lohr" w:date="2016-04-18T17:33:00Z" w:initials="s">
    <w:p w14:paraId="75E3BCA3" w14:textId="672A67D2" w:rsidR="00F5007E" w:rsidRDefault="00F5007E">
      <w:pPr>
        <w:pStyle w:val="Kommentartext"/>
      </w:pPr>
      <w:r>
        <w:rPr>
          <w:rStyle w:val="Kommentarzeichen"/>
        </w:rPr>
        <w:annotationRef/>
      </w:r>
      <w:r>
        <w:t>Quelle Taylorismus „</w:t>
      </w:r>
      <w:r>
        <w:rPr>
          <w:rFonts w:ascii="Helvetica" w:eastAsia="Times New Roman" w:hAnsi="Helvetica" w:cs="Helvetica"/>
          <w:b/>
          <w:bCs/>
          <w:color w:val="1C1C1C"/>
          <w:sz w:val="34"/>
          <w:szCs w:val="34"/>
        </w:rPr>
        <w:t>Zerlegung der Arbeit in kürzeste und monoton-repetitive Ablaufabschnitte</w:t>
      </w:r>
      <w:r>
        <w:t>“?</w:t>
      </w:r>
    </w:p>
  </w:comment>
  <w:comment w:id="80" w:author="Steve Lohr" w:date="2016-05-18T14:48:00Z" w:initials="s">
    <w:p w14:paraId="1C32E961" w14:textId="100FB9DD" w:rsidR="00373A79" w:rsidRDefault="00373A79">
      <w:pPr>
        <w:pStyle w:val="Kommentartext"/>
      </w:pPr>
      <w:r>
        <w:rPr>
          <w:rStyle w:val="Kommentarzeichen"/>
        </w:rPr>
        <w:annotationRef/>
      </w:r>
      <w:r>
        <w:t>Quelle?</w:t>
      </w:r>
    </w:p>
  </w:comment>
  <w:comment w:id="93" w:author="steve lohr" w:date="2016-04-11T14:56:00Z" w:initials="s">
    <w:p w14:paraId="59EB980E" w14:textId="187A7ABF" w:rsidR="00F5007E" w:rsidRDefault="00F5007E">
      <w:pPr>
        <w:pStyle w:val="Kommentartext"/>
      </w:pPr>
      <w:r>
        <w:rPr>
          <w:rStyle w:val="Kommentarzeichen"/>
        </w:rPr>
        <w:annotationRef/>
      </w:r>
      <w:r>
        <w:t>Idee!!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0ACCFB" w15:done="0"/>
  <w15:commentEx w15:paraId="153963AC" w15:done="0"/>
  <w15:commentEx w15:paraId="2C1CF473" w15:done="0"/>
  <w15:commentEx w15:paraId="72E4F7F6" w15:done="0"/>
  <w15:commentEx w15:paraId="6F4407B8" w15:done="0"/>
  <w15:commentEx w15:paraId="5914F1CE" w15:done="0"/>
  <w15:commentEx w15:paraId="6B936FCA" w15:done="0"/>
  <w15:commentEx w15:paraId="3C2A9433" w15:done="0"/>
  <w15:commentEx w15:paraId="75E3BCA3" w15:done="0"/>
  <w15:commentEx w15:paraId="1C32E961" w15:done="0"/>
  <w15:commentEx w15:paraId="59EB980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FF7F86" w14:textId="77777777" w:rsidR="00CC21DC" w:rsidRDefault="00CC21DC">
      <w:r>
        <w:separator/>
      </w:r>
    </w:p>
    <w:p w14:paraId="04CBF832" w14:textId="77777777" w:rsidR="00CC21DC" w:rsidRDefault="00CC21DC"/>
    <w:p w14:paraId="1FFD58B4" w14:textId="77777777" w:rsidR="00CC21DC" w:rsidRDefault="00CC21DC"/>
  </w:endnote>
  <w:endnote w:type="continuationSeparator" w:id="0">
    <w:p w14:paraId="2DB696AA" w14:textId="77777777" w:rsidR="00CC21DC" w:rsidRDefault="00CC21DC">
      <w:r>
        <w:continuationSeparator/>
      </w:r>
    </w:p>
    <w:p w14:paraId="50BEC48F" w14:textId="77777777" w:rsidR="00CC21DC" w:rsidRDefault="00CC21DC"/>
    <w:p w14:paraId="418782C2" w14:textId="77777777" w:rsidR="00CC21DC" w:rsidRDefault="00CC21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F5007E" w:rsidRDefault="00F5007E">
    <w:pPr>
      <w:pStyle w:val="Fuzeile"/>
      <w:framePr w:wrap="around" w:vAnchor="text" w:hAnchor="margin" w:xAlign="right" w:y="1"/>
    </w:pPr>
    <w:r>
      <w:fldChar w:fldCharType="begin"/>
    </w:r>
    <w:r>
      <w:instrText xml:space="preserve">PAGE  </w:instrText>
    </w:r>
    <w:r>
      <w:fldChar w:fldCharType="end"/>
    </w:r>
  </w:p>
  <w:p w14:paraId="7140BEF8" w14:textId="77777777" w:rsidR="00F5007E" w:rsidRDefault="00F5007E">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F5007E" w:rsidRDefault="00F5007E">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F5007E" w:rsidRDefault="00F5007E">
    <w:pPr>
      <w:pStyle w:val="Fuzeile"/>
      <w:tabs>
        <w:tab w:val="left" w:pos="7093"/>
      </w:tabs>
      <w:ind w:right="360"/>
      <w:jc w:val="center"/>
      <w:rPr>
        <w:rFonts w:ascii="Arial" w:hAnsi="Arial"/>
        <w:sz w:val="16"/>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4B0C4" w14:textId="77777777" w:rsidR="00F5007E" w:rsidRDefault="00F5007E">
    <w:pPr>
      <w:pStyle w:val="Fuzeile"/>
      <w:pBdr>
        <w:bottom w:val="single" w:sz="6" w:space="1" w:color="auto"/>
      </w:pBdr>
      <w:spacing w:before="0" w:line="240" w:lineRule="auto"/>
      <w:ind w:right="-2"/>
      <w:jc w:val="center"/>
      <w:rPr>
        <w:rFonts w:eastAsia="Times New Roman"/>
        <w:sz w:val="16"/>
      </w:rPr>
    </w:pPr>
  </w:p>
  <w:p w14:paraId="7BBE1A81" w14:textId="77777777" w:rsidR="00F5007E" w:rsidRDefault="00F5007E"/>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5456" w14:textId="77777777" w:rsidR="00F5007E" w:rsidRDefault="00F5007E">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14:paraId="13BB5C5C" w14:textId="77777777" w:rsidR="00F5007E" w:rsidRDefault="00F5007E">
    <w:pPr>
      <w:pStyle w:val="Fuzeile"/>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274D01" w14:textId="77777777" w:rsidR="00CC21DC" w:rsidRDefault="00CC21DC" w:rsidP="00106448">
      <w:pPr>
        <w:spacing w:before="60" w:after="60" w:line="240" w:lineRule="auto"/>
      </w:pPr>
      <w:r>
        <w:separator/>
      </w:r>
    </w:p>
  </w:footnote>
  <w:footnote w:type="continuationSeparator" w:id="0">
    <w:p w14:paraId="6B621BF6" w14:textId="77777777" w:rsidR="00CC21DC" w:rsidRDefault="00CC21DC">
      <w:r>
        <w:continuationSeparator/>
      </w:r>
    </w:p>
  </w:footnote>
  <w:footnote w:type="continuationNotice" w:id="1">
    <w:p w14:paraId="464C0B7A" w14:textId="77777777" w:rsidR="00CC21DC" w:rsidRDefault="00CC21D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F5007E" w:rsidRDefault="00F5007E">
    <w:pPr>
      <w:pStyle w:val="Kopfzeile"/>
      <w:jc w:val="righ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F5007E" w:rsidRDefault="00F5007E">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6A18C0">
      <w:rPr>
        <w:noProof/>
      </w:rPr>
      <w:t>45</w:t>
    </w:r>
    <w:r>
      <w:fldChar w:fldCharType="end"/>
    </w:r>
  </w:p>
  <w:p w14:paraId="4E19B897" w14:textId="77777777" w:rsidR="00F5007E" w:rsidRDefault="00F5007E" w:rsidP="00870A36"/>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F5007E" w:rsidRDefault="00F5007E">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3B6916">
      <w:rPr>
        <w:noProof/>
      </w:rPr>
      <w:t>47</w:t>
    </w:r>
    <w:r>
      <w:fldChar w:fldCharType="end"/>
    </w:r>
  </w:p>
  <w:p w14:paraId="79D4B611" w14:textId="77777777" w:rsidR="00F5007E" w:rsidRDefault="00F5007E" w:rsidP="00870A3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23554" w14:textId="77777777" w:rsidR="00F5007E" w:rsidRDefault="00F5007E" w:rsidP="00020D19">
    <w:pPr>
      <w:pStyle w:val="Kopfzeile"/>
      <w:pBdr>
        <w:bottom w:val="single" w:sz="6" w:space="1" w:color="auto"/>
      </w:pBdr>
      <w:tabs>
        <w:tab w:val="clear" w:pos="9072"/>
        <w:tab w:val="right" w:pos="8222"/>
      </w:tabs>
    </w:pPr>
    <w:r>
      <w:t xml:space="preserve">Sperrvermerk </w:t>
    </w:r>
    <w:r>
      <w:tab/>
    </w:r>
    <w:r>
      <w:fldChar w:fldCharType="begin"/>
    </w:r>
    <w:r>
      <w:instrText xml:space="preserve"> PAGE </w:instrText>
    </w:r>
    <w:r>
      <w:fldChar w:fldCharType="separate"/>
    </w:r>
    <w:r w:rsidR="00373A79">
      <w:rPr>
        <w:noProof/>
      </w:rPr>
      <w:t>I</w:t>
    </w:r>
    <w:r>
      <w:fldChar w:fldCharType="end"/>
    </w:r>
  </w:p>
  <w:p w14:paraId="519499C0" w14:textId="77777777" w:rsidR="00F5007E" w:rsidRDefault="00F5007E">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8A6B9" w14:textId="77777777" w:rsidR="00F5007E" w:rsidRDefault="00F5007E">
    <w:pPr>
      <w:pStyle w:val="Kopfzeile"/>
      <w:pBdr>
        <w:bottom w:val="single" w:sz="6" w:space="1" w:color="auto"/>
      </w:pBdr>
      <w:tabs>
        <w:tab w:val="clear" w:pos="9072"/>
        <w:tab w:val="left" w:pos="7000"/>
      </w:tabs>
    </w:pPr>
    <w:r>
      <w:tab/>
    </w:r>
  </w:p>
  <w:p w14:paraId="2930D97B" w14:textId="77777777" w:rsidR="00F5007E" w:rsidRDefault="00F5007E">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F5007E" w:rsidRDefault="00F5007E"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373A79">
      <w:rPr>
        <w:noProof/>
      </w:rPr>
      <w:t>II</w:t>
    </w:r>
    <w:r>
      <w:fldChar w:fldCharType="end"/>
    </w:r>
  </w:p>
  <w:p w14:paraId="547EF2D1" w14:textId="77777777" w:rsidR="00F5007E" w:rsidRDefault="00F5007E">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F5007E" w:rsidRDefault="00F5007E"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373A79">
      <w:rPr>
        <w:noProof/>
      </w:rPr>
      <w:t>III</w:t>
    </w:r>
    <w:r>
      <w:fldChar w:fldCharType="end"/>
    </w:r>
  </w:p>
  <w:p w14:paraId="4B67AB85" w14:textId="77777777" w:rsidR="00F5007E" w:rsidRDefault="00F5007E">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F5007E" w:rsidRDefault="00F5007E">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373A79">
      <w:rPr>
        <w:noProof/>
      </w:rPr>
      <w:t>IV</w:t>
    </w:r>
    <w:r>
      <w:fldChar w:fldCharType="end"/>
    </w:r>
  </w:p>
  <w:p w14:paraId="445F50FB" w14:textId="77777777" w:rsidR="00F5007E" w:rsidRDefault="00F5007E">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F5007E" w:rsidRDefault="00F5007E">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373A79">
      <w:rPr>
        <w:noProof/>
      </w:rPr>
      <w:t>V</w:t>
    </w:r>
    <w:r>
      <w:fldChar w:fldCharType="end"/>
    </w:r>
  </w:p>
  <w:p w14:paraId="6D345E0B" w14:textId="77777777" w:rsidR="00F5007E" w:rsidRDefault="00F5007E">
    <w:pPr>
      <w:pStyle w:val="Kopfzeile"/>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F5007E" w:rsidRDefault="00F5007E">
    <w:pPr>
      <w:pStyle w:val="Kopfzeile"/>
      <w:pBdr>
        <w:bottom w:val="single" w:sz="6" w:space="1" w:color="auto"/>
      </w:pBdr>
      <w:tabs>
        <w:tab w:val="clear" w:pos="9072"/>
        <w:tab w:val="left" w:pos="6720"/>
        <w:tab w:val="right" w:pos="8222"/>
      </w:tabs>
    </w:pPr>
    <w:fldSimple w:instr=" STYLEREF  &quot;Überschrift 1&quot; ">
      <w:r w:rsidR="006A18C0">
        <w:rPr>
          <w:noProof/>
        </w:rPr>
        <w:t>Faktoren des Release-Managements zum Umgang mit Risiken</w:t>
      </w:r>
    </w:fldSimple>
    <w:r>
      <w:tab/>
    </w:r>
    <w:r>
      <w:tab/>
    </w:r>
    <w:r>
      <w:fldChar w:fldCharType="begin"/>
    </w:r>
    <w:r>
      <w:instrText xml:space="preserve"> PAGE </w:instrText>
    </w:r>
    <w:r>
      <w:fldChar w:fldCharType="separate"/>
    </w:r>
    <w:r w:rsidR="006A18C0">
      <w:rPr>
        <w:noProof/>
      </w:rPr>
      <w:t>34</w:t>
    </w:r>
    <w:r>
      <w:fldChar w:fldCharType="end"/>
    </w:r>
  </w:p>
  <w:p w14:paraId="5DCA97F4" w14:textId="77777777" w:rsidR="00F5007E" w:rsidRDefault="00F5007E">
    <w:pPr>
      <w:pStyle w:val="Kopfzeile"/>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F5007E" w:rsidRDefault="00F5007E"/>
  <w:p w14:paraId="3EFEA5EC" w14:textId="77777777" w:rsidR="00F5007E" w:rsidRDefault="00F5007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C27C6"/>
    <w:multiLevelType w:val="hybridMultilevel"/>
    <w:tmpl w:val="365493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F21880"/>
    <w:multiLevelType w:val="hybridMultilevel"/>
    <w:tmpl w:val="2570B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4913541"/>
    <w:multiLevelType w:val="hybridMultilevel"/>
    <w:tmpl w:val="67B06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B4A2B89"/>
    <w:multiLevelType w:val="hybridMultilevel"/>
    <w:tmpl w:val="B52E22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9">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E097FA2"/>
    <w:multiLevelType w:val="hybridMultilevel"/>
    <w:tmpl w:val="9FD073C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2">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6D87650"/>
    <w:multiLevelType w:val="hybridMultilevel"/>
    <w:tmpl w:val="80723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5">
    <w:nsid w:val="27117E29"/>
    <w:multiLevelType w:val="hybridMultilevel"/>
    <w:tmpl w:val="5E160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A070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DE247A"/>
    <w:multiLevelType w:val="hybridMultilevel"/>
    <w:tmpl w:val="28CC6B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8">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3820C5C"/>
    <w:multiLevelType w:val="hybridMultilevel"/>
    <w:tmpl w:val="9FE0E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6714D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CB23ED1"/>
    <w:multiLevelType w:val="hybridMultilevel"/>
    <w:tmpl w:val="21563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EB327B7"/>
    <w:multiLevelType w:val="hybridMultilevel"/>
    <w:tmpl w:val="94A292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6F2D5054"/>
    <w:multiLevelType w:val="hybridMultilevel"/>
    <w:tmpl w:val="DEA05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08A27C6"/>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572551B"/>
    <w:multiLevelType w:val="hybridMultilevel"/>
    <w:tmpl w:val="BE32195E"/>
    <w:lvl w:ilvl="0" w:tplc="3822E138">
      <w:start w:val="2"/>
      <w:numFmt w:val="bullet"/>
      <w:lvlText w:val=""/>
      <w:lvlJc w:val="left"/>
      <w:pPr>
        <w:ind w:left="720" w:hanging="360"/>
      </w:pPr>
      <w:rPr>
        <w:rFonts w:ascii="Wingdings" w:eastAsia="Times"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22"/>
  </w:num>
  <w:num w:numId="4">
    <w:abstractNumId w:val="8"/>
  </w:num>
  <w:num w:numId="5">
    <w:abstractNumId w:val="24"/>
  </w:num>
  <w:num w:numId="6">
    <w:abstractNumId w:val="3"/>
  </w:num>
  <w:num w:numId="7">
    <w:abstractNumId w:val="19"/>
  </w:num>
  <w:num w:numId="8">
    <w:abstractNumId w:val="29"/>
  </w:num>
  <w:num w:numId="9">
    <w:abstractNumId w:val="25"/>
  </w:num>
  <w:num w:numId="10">
    <w:abstractNumId w:val="9"/>
  </w:num>
  <w:num w:numId="11">
    <w:abstractNumId w:val="16"/>
  </w:num>
  <w:num w:numId="12">
    <w:abstractNumId w:val="18"/>
  </w:num>
  <w:num w:numId="13">
    <w:abstractNumId w:val="32"/>
  </w:num>
  <w:num w:numId="14">
    <w:abstractNumId w:val="1"/>
  </w:num>
  <w:num w:numId="15">
    <w:abstractNumId w:val="26"/>
  </w:num>
  <w:num w:numId="16">
    <w:abstractNumId w:val="23"/>
  </w:num>
  <w:num w:numId="17">
    <w:abstractNumId w:val="20"/>
  </w:num>
  <w:num w:numId="18">
    <w:abstractNumId w:val="6"/>
  </w:num>
  <w:num w:numId="19">
    <w:abstractNumId w:val="12"/>
  </w:num>
  <w:num w:numId="20">
    <w:abstractNumId w:val="10"/>
  </w:num>
  <w:num w:numId="21">
    <w:abstractNumId w:val="27"/>
  </w:num>
  <w:num w:numId="22">
    <w:abstractNumId w:val="28"/>
  </w:num>
  <w:num w:numId="23">
    <w:abstractNumId w:val="34"/>
  </w:num>
  <w:num w:numId="24">
    <w:abstractNumId w:val="21"/>
  </w:num>
  <w:num w:numId="25">
    <w:abstractNumId w:val="35"/>
  </w:num>
  <w:num w:numId="26">
    <w:abstractNumId w:val="14"/>
  </w:num>
  <w:num w:numId="27">
    <w:abstractNumId w:val="11"/>
  </w:num>
  <w:num w:numId="28">
    <w:abstractNumId w:val="17"/>
  </w:num>
  <w:num w:numId="29">
    <w:abstractNumId w:val="5"/>
  </w:num>
  <w:num w:numId="30">
    <w:abstractNumId w:val="7"/>
  </w:num>
  <w:num w:numId="31">
    <w:abstractNumId w:val="15"/>
  </w:num>
  <w:num w:numId="32">
    <w:abstractNumId w:val="30"/>
  </w:num>
  <w:num w:numId="33">
    <w:abstractNumId w:val="33"/>
  </w:num>
  <w:num w:numId="34">
    <w:abstractNumId w:val="4"/>
  </w:num>
  <w:num w:numId="35">
    <w:abstractNumId w:val="0"/>
  </w:num>
  <w:num w:numId="36">
    <w:abstractNumId w:val="31"/>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lohr@gmx.de">
    <w15:presenceInfo w15:providerId="Windows Live" w15:userId="f525bc2ffc19083d"/>
  </w15:person>
  <w15:person w15:author="steve lohr">
    <w15:presenceInfo w15:providerId="Windows Live" w15:userId="f525bc2ffc19083d"/>
  </w15:person>
  <w15:person w15:author="Steve Lohr">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6BFE"/>
    <w:rsid w:val="0000773A"/>
    <w:rsid w:val="00007ECB"/>
    <w:rsid w:val="000110F5"/>
    <w:rsid w:val="00015340"/>
    <w:rsid w:val="000157E2"/>
    <w:rsid w:val="0001736D"/>
    <w:rsid w:val="00020386"/>
    <w:rsid w:val="00020D19"/>
    <w:rsid w:val="00021BED"/>
    <w:rsid w:val="00021C04"/>
    <w:rsid w:val="00023D4F"/>
    <w:rsid w:val="00024D4F"/>
    <w:rsid w:val="00025AF3"/>
    <w:rsid w:val="00026919"/>
    <w:rsid w:val="00032A20"/>
    <w:rsid w:val="00033D5E"/>
    <w:rsid w:val="00037301"/>
    <w:rsid w:val="000426C9"/>
    <w:rsid w:val="0004504F"/>
    <w:rsid w:val="00045863"/>
    <w:rsid w:val="000504A6"/>
    <w:rsid w:val="000611AF"/>
    <w:rsid w:val="00061951"/>
    <w:rsid w:val="00064925"/>
    <w:rsid w:val="000679A2"/>
    <w:rsid w:val="0007273A"/>
    <w:rsid w:val="00075C67"/>
    <w:rsid w:val="0008331C"/>
    <w:rsid w:val="00085DDE"/>
    <w:rsid w:val="0008662A"/>
    <w:rsid w:val="00090467"/>
    <w:rsid w:val="00092A4A"/>
    <w:rsid w:val="00092EBB"/>
    <w:rsid w:val="0009663E"/>
    <w:rsid w:val="000A0593"/>
    <w:rsid w:val="000A4B7F"/>
    <w:rsid w:val="000A65A5"/>
    <w:rsid w:val="000A725E"/>
    <w:rsid w:val="000A7D0B"/>
    <w:rsid w:val="000B12BD"/>
    <w:rsid w:val="000B4682"/>
    <w:rsid w:val="000B5C80"/>
    <w:rsid w:val="000B6F72"/>
    <w:rsid w:val="000C0F04"/>
    <w:rsid w:val="000C10DE"/>
    <w:rsid w:val="000C13E1"/>
    <w:rsid w:val="000C2AD7"/>
    <w:rsid w:val="000C5BC0"/>
    <w:rsid w:val="000C5D7B"/>
    <w:rsid w:val="000D00F7"/>
    <w:rsid w:val="000D072D"/>
    <w:rsid w:val="000D0B0D"/>
    <w:rsid w:val="000D12C1"/>
    <w:rsid w:val="000D48A8"/>
    <w:rsid w:val="000D7231"/>
    <w:rsid w:val="000D7402"/>
    <w:rsid w:val="000E2817"/>
    <w:rsid w:val="000E66E0"/>
    <w:rsid w:val="000E7FCA"/>
    <w:rsid w:val="000F29CE"/>
    <w:rsid w:val="000F3685"/>
    <w:rsid w:val="000F405F"/>
    <w:rsid w:val="000F467E"/>
    <w:rsid w:val="000F749E"/>
    <w:rsid w:val="00101763"/>
    <w:rsid w:val="00102923"/>
    <w:rsid w:val="00102A3C"/>
    <w:rsid w:val="00102D10"/>
    <w:rsid w:val="0010304A"/>
    <w:rsid w:val="001047A0"/>
    <w:rsid w:val="00106448"/>
    <w:rsid w:val="0011161B"/>
    <w:rsid w:val="00112700"/>
    <w:rsid w:val="001132D8"/>
    <w:rsid w:val="0012113B"/>
    <w:rsid w:val="00122799"/>
    <w:rsid w:val="0012426A"/>
    <w:rsid w:val="0013065A"/>
    <w:rsid w:val="0013257C"/>
    <w:rsid w:val="00133C26"/>
    <w:rsid w:val="00133D32"/>
    <w:rsid w:val="00135794"/>
    <w:rsid w:val="001366D1"/>
    <w:rsid w:val="00145828"/>
    <w:rsid w:val="00151F8B"/>
    <w:rsid w:val="0015701A"/>
    <w:rsid w:val="00162FA4"/>
    <w:rsid w:val="0016433C"/>
    <w:rsid w:val="00165DF3"/>
    <w:rsid w:val="00170792"/>
    <w:rsid w:val="00170A5A"/>
    <w:rsid w:val="001759AE"/>
    <w:rsid w:val="00175F2D"/>
    <w:rsid w:val="00180B41"/>
    <w:rsid w:val="00180BBA"/>
    <w:rsid w:val="0018284C"/>
    <w:rsid w:val="001852CF"/>
    <w:rsid w:val="001878DE"/>
    <w:rsid w:val="0018795B"/>
    <w:rsid w:val="00191991"/>
    <w:rsid w:val="00191E64"/>
    <w:rsid w:val="00192BB8"/>
    <w:rsid w:val="00197403"/>
    <w:rsid w:val="001974AD"/>
    <w:rsid w:val="001A3216"/>
    <w:rsid w:val="001A6850"/>
    <w:rsid w:val="001B14D2"/>
    <w:rsid w:val="001B2FD1"/>
    <w:rsid w:val="001C444D"/>
    <w:rsid w:val="001E275B"/>
    <w:rsid w:val="001E6A01"/>
    <w:rsid w:val="001E6E92"/>
    <w:rsid w:val="001F123D"/>
    <w:rsid w:val="001F2F30"/>
    <w:rsid w:val="001F4B9C"/>
    <w:rsid w:val="001F63CE"/>
    <w:rsid w:val="001F73BC"/>
    <w:rsid w:val="002038FB"/>
    <w:rsid w:val="00203D67"/>
    <w:rsid w:val="0020763C"/>
    <w:rsid w:val="00207DAA"/>
    <w:rsid w:val="00213410"/>
    <w:rsid w:val="00213BF6"/>
    <w:rsid w:val="0021704F"/>
    <w:rsid w:val="00217FEF"/>
    <w:rsid w:val="00223F8C"/>
    <w:rsid w:val="00234858"/>
    <w:rsid w:val="00236D0C"/>
    <w:rsid w:val="00237C64"/>
    <w:rsid w:val="002533DF"/>
    <w:rsid w:val="00253A86"/>
    <w:rsid w:val="00256AF7"/>
    <w:rsid w:val="00270598"/>
    <w:rsid w:val="00276A2C"/>
    <w:rsid w:val="002807A4"/>
    <w:rsid w:val="00280CD4"/>
    <w:rsid w:val="0028244C"/>
    <w:rsid w:val="00284E43"/>
    <w:rsid w:val="00284F2B"/>
    <w:rsid w:val="0029124C"/>
    <w:rsid w:val="002912AA"/>
    <w:rsid w:val="00291C66"/>
    <w:rsid w:val="00294928"/>
    <w:rsid w:val="002955B5"/>
    <w:rsid w:val="002A0F4D"/>
    <w:rsid w:val="002A14CE"/>
    <w:rsid w:val="002A1B0B"/>
    <w:rsid w:val="002A2B6A"/>
    <w:rsid w:val="002A392E"/>
    <w:rsid w:val="002A4D9D"/>
    <w:rsid w:val="002A53F6"/>
    <w:rsid w:val="002A60EF"/>
    <w:rsid w:val="002A75AD"/>
    <w:rsid w:val="002A7BD1"/>
    <w:rsid w:val="002B0861"/>
    <w:rsid w:val="002B3686"/>
    <w:rsid w:val="002B69AD"/>
    <w:rsid w:val="002D0A8D"/>
    <w:rsid w:val="002D2388"/>
    <w:rsid w:val="002D4FCF"/>
    <w:rsid w:val="002D5986"/>
    <w:rsid w:val="002E3FE5"/>
    <w:rsid w:val="002E43DE"/>
    <w:rsid w:val="002E4FC9"/>
    <w:rsid w:val="002F5DCA"/>
    <w:rsid w:val="002F7BB0"/>
    <w:rsid w:val="0030569F"/>
    <w:rsid w:val="0031173A"/>
    <w:rsid w:val="0031178D"/>
    <w:rsid w:val="003145DC"/>
    <w:rsid w:val="00323E77"/>
    <w:rsid w:val="00326537"/>
    <w:rsid w:val="00326EF4"/>
    <w:rsid w:val="00327186"/>
    <w:rsid w:val="00334CDC"/>
    <w:rsid w:val="003362A0"/>
    <w:rsid w:val="00344397"/>
    <w:rsid w:val="00344C13"/>
    <w:rsid w:val="003524CC"/>
    <w:rsid w:val="0035383F"/>
    <w:rsid w:val="003570F7"/>
    <w:rsid w:val="00360605"/>
    <w:rsid w:val="00365891"/>
    <w:rsid w:val="00372977"/>
    <w:rsid w:val="00373A79"/>
    <w:rsid w:val="00374FF5"/>
    <w:rsid w:val="00375E5E"/>
    <w:rsid w:val="00382961"/>
    <w:rsid w:val="00383346"/>
    <w:rsid w:val="0038465D"/>
    <w:rsid w:val="00385537"/>
    <w:rsid w:val="00386B1B"/>
    <w:rsid w:val="00386ECF"/>
    <w:rsid w:val="0039651B"/>
    <w:rsid w:val="003A709F"/>
    <w:rsid w:val="003A7FF7"/>
    <w:rsid w:val="003B0499"/>
    <w:rsid w:val="003B1222"/>
    <w:rsid w:val="003B37AB"/>
    <w:rsid w:val="003B6916"/>
    <w:rsid w:val="003C32FE"/>
    <w:rsid w:val="003C71BF"/>
    <w:rsid w:val="003C772E"/>
    <w:rsid w:val="003D0516"/>
    <w:rsid w:val="003E0117"/>
    <w:rsid w:val="003E3153"/>
    <w:rsid w:val="003E6084"/>
    <w:rsid w:val="003E73A7"/>
    <w:rsid w:val="003F4DD2"/>
    <w:rsid w:val="003F5973"/>
    <w:rsid w:val="004026B8"/>
    <w:rsid w:val="004102AA"/>
    <w:rsid w:val="00413220"/>
    <w:rsid w:val="004135A6"/>
    <w:rsid w:val="00415D0B"/>
    <w:rsid w:val="00416E22"/>
    <w:rsid w:val="00420D64"/>
    <w:rsid w:val="0042339C"/>
    <w:rsid w:val="00425DD7"/>
    <w:rsid w:val="0042751A"/>
    <w:rsid w:val="0043065E"/>
    <w:rsid w:val="00430A33"/>
    <w:rsid w:val="00436A4E"/>
    <w:rsid w:val="00436FE3"/>
    <w:rsid w:val="004404D9"/>
    <w:rsid w:val="00441A31"/>
    <w:rsid w:val="004423F7"/>
    <w:rsid w:val="0044408E"/>
    <w:rsid w:val="004445F8"/>
    <w:rsid w:val="00445A95"/>
    <w:rsid w:val="004479F2"/>
    <w:rsid w:val="004530A1"/>
    <w:rsid w:val="00454254"/>
    <w:rsid w:val="00460270"/>
    <w:rsid w:val="0046184D"/>
    <w:rsid w:val="00461FAA"/>
    <w:rsid w:val="00466529"/>
    <w:rsid w:val="00467324"/>
    <w:rsid w:val="004703B3"/>
    <w:rsid w:val="004704FC"/>
    <w:rsid w:val="00470564"/>
    <w:rsid w:val="00470E86"/>
    <w:rsid w:val="0047175B"/>
    <w:rsid w:val="00475497"/>
    <w:rsid w:val="00477D91"/>
    <w:rsid w:val="00482E69"/>
    <w:rsid w:val="00484533"/>
    <w:rsid w:val="00484AA2"/>
    <w:rsid w:val="004870A6"/>
    <w:rsid w:val="004903D2"/>
    <w:rsid w:val="00496AA8"/>
    <w:rsid w:val="00496AAD"/>
    <w:rsid w:val="004A2561"/>
    <w:rsid w:val="004A3344"/>
    <w:rsid w:val="004B0A4B"/>
    <w:rsid w:val="004B2048"/>
    <w:rsid w:val="004B2532"/>
    <w:rsid w:val="004B40CF"/>
    <w:rsid w:val="004B4F7B"/>
    <w:rsid w:val="004B561E"/>
    <w:rsid w:val="004B6D29"/>
    <w:rsid w:val="004C0E54"/>
    <w:rsid w:val="004C3F35"/>
    <w:rsid w:val="004C6E77"/>
    <w:rsid w:val="004C756D"/>
    <w:rsid w:val="004D07C8"/>
    <w:rsid w:val="004D5032"/>
    <w:rsid w:val="004D72F4"/>
    <w:rsid w:val="004E5445"/>
    <w:rsid w:val="004E5A20"/>
    <w:rsid w:val="004E72CB"/>
    <w:rsid w:val="004F30BA"/>
    <w:rsid w:val="00500466"/>
    <w:rsid w:val="005004DE"/>
    <w:rsid w:val="005017A0"/>
    <w:rsid w:val="00505527"/>
    <w:rsid w:val="00506533"/>
    <w:rsid w:val="00507BD9"/>
    <w:rsid w:val="005102F9"/>
    <w:rsid w:val="00516FB3"/>
    <w:rsid w:val="0052128D"/>
    <w:rsid w:val="00521CEB"/>
    <w:rsid w:val="00523BB3"/>
    <w:rsid w:val="00524911"/>
    <w:rsid w:val="0053131B"/>
    <w:rsid w:val="0053310C"/>
    <w:rsid w:val="00534262"/>
    <w:rsid w:val="00534679"/>
    <w:rsid w:val="00536A35"/>
    <w:rsid w:val="00541C57"/>
    <w:rsid w:val="00554883"/>
    <w:rsid w:val="0056595C"/>
    <w:rsid w:val="00572AA6"/>
    <w:rsid w:val="00576A0F"/>
    <w:rsid w:val="00577DC0"/>
    <w:rsid w:val="00580392"/>
    <w:rsid w:val="005805E5"/>
    <w:rsid w:val="00581982"/>
    <w:rsid w:val="005825E7"/>
    <w:rsid w:val="00582C29"/>
    <w:rsid w:val="00585B47"/>
    <w:rsid w:val="00587256"/>
    <w:rsid w:val="005916A6"/>
    <w:rsid w:val="005920F8"/>
    <w:rsid w:val="0059289A"/>
    <w:rsid w:val="005941BA"/>
    <w:rsid w:val="0059457A"/>
    <w:rsid w:val="00595C08"/>
    <w:rsid w:val="00596672"/>
    <w:rsid w:val="005A3B04"/>
    <w:rsid w:val="005A7150"/>
    <w:rsid w:val="005B4470"/>
    <w:rsid w:val="005B4C45"/>
    <w:rsid w:val="005B4D0E"/>
    <w:rsid w:val="005B5376"/>
    <w:rsid w:val="005B6448"/>
    <w:rsid w:val="005B656A"/>
    <w:rsid w:val="005C2093"/>
    <w:rsid w:val="005C32BE"/>
    <w:rsid w:val="005C4E4E"/>
    <w:rsid w:val="005D0E73"/>
    <w:rsid w:val="005D27BB"/>
    <w:rsid w:val="005D5196"/>
    <w:rsid w:val="005D5F0D"/>
    <w:rsid w:val="005D753E"/>
    <w:rsid w:val="005E2E45"/>
    <w:rsid w:val="005E364F"/>
    <w:rsid w:val="005F37D4"/>
    <w:rsid w:val="005F55E0"/>
    <w:rsid w:val="00600560"/>
    <w:rsid w:val="0060057E"/>
    <w:rsid w:val="00601C6A"/>
    <w:rsid w:val="00602E95"/>
    <w:rsid w:val="00611592"/>
    <w:rsid w:val="006117FA"/>
    <w:rsid w:val="00612429"/>
    <w:rsid w:val="00615F76"/>
    <w:rsid w:val="00616200"/>
    <w:rsid w:val="006200EB"/>
    <w:rsid w:val="00622C9C"/>
    <w:rsid w:val="00623CCD"/>
    <w:rsid w:val="00631752"/>
    <w:rsid w:val="00633F50"/>
    <w:rsid w:val="0064096F"/>
    <w:rsid w:val="00640E7F"/>
    <w:rsid w:val="00645DA8"/>
    <w:rsid w:val="006510BC"/>
    <w:rsid w:val="00651822"/>
    <w:rsid w:val="00654417"/>
    <w:rsid w:val="00655037"/>
    <w:rsid w:val="00656682"/>
    <w:rsid w:val="00656745"/>
    <w:rsid w:val="00660C5A"/>
    <w:rsid w:val="00663500"/>
    <w:rsid w:val="00664891"/>
    <w:rsid w:val="00666621"/>
    <w:rsid w:val="00667F58"/>
    <w:rsid w:val="006707B9"/>
    <w:rsid w:val="006739CD"/>
    <w:rsid w:val="00680B7B"/>
    <w:rsid w:val="00680C6C"/>
    <w:rsid w:val="00681E56"/>
    <w:rsid w:val="0068401A"/>
    <w:rsid w:val="006904DA"/>
    <w:rsid w:val="00692308"/>
    <w:rsid w:val="0069750D"/>
    <w:rsid w:val="006A12FF"/>
    <w:rsid w:val="006A18C0"/>
    <w:rsid w:val="006A193F"/>
    <w:rsid w:val="006A6B63"/>
    <w:rsid w:val="006A752B"/>
    <w:rsid w:val="006B05AF"/>
    <w:rsid w:val="006B3084"/>
    <w:rsid w:val="006B4BB4"/>
    <w:rsid w:val="006B6BCA"/>
    <w:rsid w:val="006C273D"/>
    <w:rsid w:val="006C60DC"/>
    <w:rsid w:val="006C75F1"/>
    <w:rsid w:val="006D3D99"/>
    <w:rsid w:val="006D5D57"/>
    <w:rsid w:val="006E2C2E"/>
    <w:rsid w:val="006E3B87"/>
    <w:rsid w:val="006E3E0F"/>
    <w:rsid w:val="006E40D7"/>
    <w:rsid w:val="006E40DD"/>
    <w:rsid w:val="006F019C"/>
    <w:rsid w:val="006F7ECC"/>
    <w:rsid w:val="00701F29"/>
    <w:rsid w:val="0070203B"/>
    <w:rsid w:val="00702287"/>
    <w:rsid w:val="00702B4D"/>
    <w:rsid w:val="00702F57"/>
    <w:rsid w:val="007050C4"/>
    <w:rsid w:val="007218A4"/>
    <w:rsid w:val="007233B5"/>
    <w:rsid w:val="00726776"/>
    <w:rsid w:val="0072736D"/>
    <w:rsid w:val="007322FE"/>
    <w:rsid w:val="00733E1D"/>
    <w:rsid w:val="00735D7A"/>
    <w:rsid w:val="00740F6E"/>
    <w:rsid w:val="00741159"/>
    <w:rsid w:val="00741F7D"/>
    <w:rsid w:val="00742A93"/>
    <w:rsid w:val="00743DC4"/>
    <w:rsid w:val="00744B62"/>
    <w:rsid w:val="00744D1B"/>
    <w:rsid w:val="0074599F"/>
    <w:rsid w:val="00753DE5"/>
    <w:rsid w:val="007610A0"/>
    <w:rsid w:val="00765A3A"/>
    <w:rsid w:val="0077087E"/>
    <w:rsid w:val="00774928"/>
    <w:rsid w:val="0077677F"/>
    <w:rsid w:val="00783107"/>
    <w:rsid w:val="00783160"/>
    <w:rsid w:val="00783838"/>
    <w:rsid w:val="00786C1C"/>
    <w:rsid w:val="00790754"/>
    <w:rsid w:val="007922DB"/>
    <w:rsid w:val="00795B62"/>
    <w:rsid w:val="007974FC"/>
    <w:rsid w:val="007A0E40"/>
    <w:rsid w:val="007A4352"/>
    <w:rsid w:val="007A586B"/>
    <w:rsid w:val="007A6671"/>
    <w:rsid w:val="007B4897"/>
    <w:rsid w:val="007C1F65"/>
    <w:rsid w:val="007C2367"/>
    <w:rsid w:val="007C37E4"/>
    <w:rsid w:val="007C3AF9"/>
    <w:rsid w:val="007C5970"/>
    <w:rsid w:val="007D129D"/>
    <w:rsid w:val="007D2701"/>
    <w:rsid w:val="007D3D80"/>
    <w:rsid w:val="007D5155"/>
    <w:rsid w:val="007D5DE0"/>
    <w:rsid w:val="007D6E8E"/>
    <w:rsid w:val="007E1C35"/>
    <w:rsid w:val="007E331F"/>
    <w:rsid w:val="007E4C9C"/>
    <w:rsid w:val="007E4F58"/>
    <w:rsid w:val="007E5C8A"/>
    <w:rsid w:val="007F25D4"/>
    <w:rsid w:val="007F272D"/>
    <w:rsid w:val="0080207B"/>
    <w:rsid w:val="00803CAA"/>
    <w:rsid w:val="00805371"/>
    <w:rsid w:val="008100F8"/>
    <w:rsid w:val="00811A7A"/>
    <w:rsid w:val="00811AF4"/>
    <w:rsid w:val="0081285F"/>
    <w:rsid w:val="00814EA1"/>
    <w:rsid w:val="00815B0B"/>
    <w:rsid w:val="0082572A"/>
    <w:rsid w:val="00834B5B"/>
    <w:rsid w:val="00843F40"/>
    <w:rsid w:val="00844AC9"/>
    <w:rsid w:val="008457FD"/>
    <w:rsid w:val="0085297D"/>
    <w:rsid w:val="00853517"/>
    <w:rsid w:val="00854A67"/>
    <w:rsid w:val="00854C61"/>
    <w:rsid w:val="008601DB"/>
    <w:rsid w:val="008608B3"/>
    <w:rsid w:val="00862C60"/>
    <w:rsid w:val="0086345E"/>
    <w:rsid w:val="00863F5B"/>
    <w:rsid w:val="00865469"/>
    <w:rsid w:val="00866690"/>
    <w:rsid w:val="00867AFD"/>
    <w:rsid w:val="00867E7F"/>
    <w:rsid w:val="00870196"/>
    <w:rsid w:val="00870A36"/>
    <w:rsid w:val="00871C56"/>
    <w:rsid w:val="00875C9C"/>
    <w:rsid w:val="00882784"/>
    <w:rsid w:val="008834E5"/>
    <w:rsid w:val="008840C3"/>
    <w:rsid w:val="00884138"/>
    <w:rsid w:val="00891964"/>
    <w:rsid w:val="0089294F"/>
    <w:rsid w:val="00893C78"/>
    <w:rsid w:val="008A0EA4"/>
    <w:rsid w:val="008A4A8D"/>
    <w:rsid w:val="008A6548"/>
    <w:rsid w:val="008B1B7A"/>
    <w:rsid w:val="008B4861"/>
    <w:rsid w:val="008C01EF"/>
    <w:rsid w:val="008C1CF8"/>
    <w:rsid w:val="008D1B23"/>
    <w:rsid w:val="008D31FF"/>
    <w:rsid w:val="008D3C87"/>
    <w:rsid w:val="008D3E9B"/>
    <w:rsid w:val="008D456B"/>
    <w:rsid w:val="008D56E1"/>
    <w:rsid w:val="008E73D9"/>
    <w:rsid w:val="008F0729"/>
    <w:rsid w:val="008F16A9"/>
    <w:rsid w:val="008F789A"/>
    <w:rsid w:val="009017D3"/>
    <w:rsid w:val="00912007"/>
    <w:rsid w:val="00913069"/>
    <w:rsid w:val="009133D3"/>
    <w:rsid w:val="00914102"/>
    <w:rsid w:val="00917A4A"/>
    <w:rsid w:val="00921A03"/>
    <w:rsid w:val="00925624"/>
    <w:rsid w:val="0093033B"/>
    <w:rsid w:val="00934348"/>
    <w:rsid w:val="009344EF"/>
    <w:rsid w:val="00935238"/>
    <w:rsid w:val="00936B9E"/>
    <w:rsid w:val="009436E0"/>
    <w:rsid w:val="00946636"/>
    <w:rsid w:val="00950836"/>
    <w:rsid w:val="00952BDC"/>
    <w:rsid w:val="00955448"/>
    <w:rsid w:val="009560DE"/>
    <w:rsid w:val="009575EF"/>
    <w:rsid w:val="0096333D"/>
    <w:rsid w:val="0096413E"/>
    <w:rsid w:val="0096561C"/>
    <w:rsid w:val="00967D65"/>
    <w:rsid w:val="0097115A"/>
    <w:rsid w:val="00972765"/>
    <w:rsid w:val="00973440"/>
    <w:rsid w:val="00975AF5"/>
    <w:rsid w:val="00976B83"/>
    <w:rsid w:val="00977FE9"/>
    <w:rsid w:val="00982623"/>
    <w:rsid w:val="00987E41"/>
    <w:rsid w:val="00990340"/>
    <w:rsid w:val="00990770"/>
    <w:rsid w:val="00992AB2"/>
    <w:rsid w:val="00992BD1"/>
    <w:rsid w:val="00994154"/>
    <w:rsid w:val="0099415D"/>
    <w:rsid w:val="0099421F"/>
    <w:rsid w:val="00994F8A"/>
    <w:rsid w:val="009956FC"/>
    <w:rsid w:val="009A14CC"/>
    <w:rsid w:val="009A30F7"/>
    <w:rsid w:val="009B052B"/>
    <w:rsid w:val="009B0B29"/>
    <w:rsid w:val="009B20F5"/>
    <w:rsid w:val="009B3792"/>
    <w:rsid w:val="009D0C18"/>
    <w:rsid w:val="009D2F47"/>
    <w:rsid w:val="009D3092"/>
    <w:rsid w:val="009D5314"/>
    <w:rsid w:val="009D7749"/>
    <w:rsid w:val="009F0BF6"/>
    <w:rsid w:val="009F60D0"/>
    <w:rsid w:val="00A02202"/>
    <w:rsid w:val="00A058E3"/>
    <w:rsid w:val="00A05E10"/>
    <w:rsid w:val="00A10934"/>
    <w:rsid w:val="00A10E1B"/>
    <w:rsid w:val="00A2133A"/>
    <w:rsid w:val="00A21985"/>
    <w:rsid w:val="00A25FD5"/>
    <w:rsid w:val="00A30A6C"/>
    <w:rsid w:val="00A31630"/>
    <w:rsid w:val="00A36C34"/>
    <w:rsid w:val="00A44C36"/>
    <w:rsid w:val="00A44C43"/>
    <w:rsid w:val="00A46219"/>
    <w:rsid w:val="00A50AAF"/>
    <w:rsid w:val="00A5132D"/>
    <w:rsid w:val="00A52FAF"/>
    <w:rsid w:val="00A53760"/>
    <w:rsid w:val="00A541B8"/>
    <w:rsid w:val="00A56B00"/>
    <w:rsid w:val="00A56F3A"/>
    <w:rsid w:val="00A61508"/>
    <w:rsid w:val="00A61FCA"/>
    <w:rsid w:val="00A6297E"/>
    <w:rsid w:val="00A65D39"/>
    <w:rsid w:val="00A7469D"/>
    <w:rsid w:val="00A752CF"/>
    <w:rsid w:val="00A7542A"/>
    <w:rsid w:val="00A75C7E"/>
    <w:rsid w:val="00A7743D"/>
    <w:rsid w:val="00A81AF6"/>
    <w:rsid w:val="00A8272A"/>
    <w:rsid w:val="00A928FF"/>
    <w:rsid w:val="00A933FF"/>
    <w:rsid w:val="00A93451"/>
    <w:rsid w:val="00A939E0"/>
    <w:rsid w:val="00A95269"/>
    <w:rsid w:val="00AA0D7C"/>
    <w:rsid w:val="00AA2C74"/>
    <w:rsid w:val="00AA3522"/>
    <w:rsid w:val="00AA671F"/>
    <w:rsid w:val="00AB1DA0"/>
    <w:rsid w:val="00AB1DA8"/>
    <w:rsid w:val="00AC2C96"/>
    <w:rsid w:val="00AC35F8"/>
    <w:rsid w:val="00AC624C"/>
    <w:rsid w:val="00AC7067"/>
    <w:rsid w:val="00AC713B"/>
    <w:rsid w:val="00AD0A40"/>
    <w:rsid w:val="00AD0ED8"/>
    <w:rsid w:val="00AE1518"/>
    <w:rsid w:val="00AE19AE"/>
    <w:rsid w:val="00AE2766"/>
    <w:rsid w:val="00AF1721"/>
    <w:rsid w:val="00AF1897"/>
    <w:rsid w:val="00AF3E28"/>
    <w:rsid w:val="00AF566E"/>
    <w:rsid w:val="00B038D1"/>
    <w:rsid w:val="00B04FFC"/>
    <w:rsid w:val="00B13BFE"/>
    <w:rsid w:val="00B151F8"/>
    <w:rsid w:val="00B16355"/>
    <w:rsid w:val="00B16812"/>
    <w:rsid w:val="00B16E4D"/>
    <w:rsid w:val="00B24931"/>
    <w:rsid w:val="00B24A2D"/>
    <w:rsid w:val="00B268CE"/>
    <w:rsid w:val="00B33F81"/>
    <w:rsid w:val="00B35472"/>
    <w:rsid w:val="00B46DD5"/>
    <w:rsid w:val="00B47628"/>
    <w:rsid w:val="00B47F0C"/>
    <w:rsid w:val="00B508B5"/>
    <w:rsid w:val="00B56CEC"/>
    <w:rsid w:val="00B60F36"/>
    <w:rsid w:val="00B64583"/>
    <w:rsid w:val="00B651EB"/>
    <w:rsid w:val="00B77634"/>
    <w:rsid w:val="00B806BA"/>
    <w:rsid w:val="00B80F00"/>
    <w:rsid w:val="00B94E60"/>
    <w:rsid w:val="00B9579B"/>
    <w:rsid w:val="00B96970"/>
    <w:rsid w:val="00BB0BB3"/>
    <w:rsid w:val="00BB49BE"/>
    <w:rsid w:val="00BB5FEC"/>
    <w:rsid w:val="00BC03E7"/>
    <w:rsid w:val="00BC09FF"/>
    <w:rsid w:val="00BC71A2"/>
    <w:rsid w:val="00BD1381"/>
    <w:rsid w:val="00BD5C9F"/>
    <w:rsid w:val="00BD6B93"/>
    <w:rsid w:val="00BD7A49"/>
    <w:rsid w:val="00BE05F0"/>
    <w:rsid w:val="00BE1FA4"/>
    <w:rsid w:val="00BE2782"/>
    <w:rsid w:val="00BE3C47"/>
    <w:rsid w:val="00BE5B1B"/>
    <w:rsid w:val="00BE728B"/>
    <w:rsid w:val="00BF202D"/>
    <w:rsid w:val="00BF45EE"/>
    <w:rsid w:val="00BF58E9"/>
    <w:rsid w:val="00BF6329"/>
    <w:rsid w:val="00BF7373"/>
    <w:rsid w:val="00C001A7"/>
    <w:rsid w:val="00C02769"/>
    <w:rsid w:val="00C02A1B"/>
    <w:rsid w:val="00C02ED5"/>
    <w:rsid w:val="00C031C1"/>
    <w:rsid w:val="00C126F3"/>
    <w:rsid w:val="00C12A49"/>
    <w:rsid w:val="00C2011C"/>
    <w:rsid w:val="00C212AE"/>
    <w:rsid w:val="00C24124"/>
    <w:rsid w:val="00C25CB6"/>
    <w:rsid w:val="00C344F2"/>
    <w:rsid w:val="00C455CF"/>
    <w:rsid w:val="00C457F8"/>
    <w:rsid w:val="00C46E62"/>
    <w:rsid w:val="00C47FFA"/>
    <w:rsid w:val="00C5437B"/>
    <w:rsid w:val="00C569D9"/>
    <w:rsid w:val="00C56BC2"/>
    <w:rsid w:val="00C609FC"/>
    <w:rsid w:val="00C67860"/>
    <w:rsid w:val="00C703A8"/>
    <w:rsid w:val="00C77A1A"/>
    <w:rsid w:val="00C81C18"/>
    <w:rsid w:val="00C81CBC"/>
    <w:rsid w:val="00C8485E"/>
    <w:rsid w:val="00C87684"/>
    <w:rsid w:val="00C95B01"/>
    <w:rsid w:val="00CB2E3A"/>
    <w:rsid w:val="00CB2EA8"/>
    <w:rsid w:val="00CB660B"/>
    <w:rsid w:val="00CC0142"/>
    <w:rsid w:val="00CC1C34"/>
    <w:rsid w:val="00CC21DC"/>
    <w:rsid w:val="00CC3BF6"/>
    <w:rsid w:val="00CD4830"/>
    <w:rsid w:val="00CD6296"/>
    <w:rsid w:val="00CE04CE"/>
    <w:rsid w:val="00CE0815"/>
    <w:rsid w:val="00CE0E0B"/>
    <w:rsid w:val="00CE2B62"/>
    <w:rsid w:val="00CE34E1"/>
    <w:rsid w:val="00CE7058"/>
    <w:rsid w:val="00CF19B9"/>
    <w:rsid w:val="00CF39DF"/>
    <w:rsid w:val="00CF4B32"/>
    <w:rsid w:val="00D04432"/>
    <w:rsid w:val="00D05CBF"/>
    <w:rsid w:val="00D10A73"/>
    <w:rsid w:val="00D112CB"/>
    <w:rsid w:val="00D13222"/>
    <w:rsid w:val="00D2234C"/>
    <w:rsid w:val="00D23626"/>
    <w:rsid w:val="00D2428A"/>
    <w:rsid w:val="00D3072A"/>
    <w:rsid w:val="00D33691"/>
    <w:rsid w:val="00D33B65"/>
    <w:rsid w:val="00D40F43"/>
    <w:rsid w:val="00D4366E"/>
    <w:rsid w:val="00D477E1"/>
    <w:rsid w:val="00D50E2C"/>
    <w:rsid w:val="00D51726"/>
    <w:rsid w:val="00D53062"/>
    <w:rsid w:val="00D55000"/>
    <w:rsid w:val="00D5573C"/>
    <w:rsid w:val="00D557A8"/>
    <w:rsid w:val="00D6386B"/>
    <w:rsid w:val="00D7054B"/>
    <w:rsid w:val="00D739BF"/>
    <w:rsid w:val="00D745C3"/>
    <w:rsid w:val="00D74A86"/>
    <w:rsid w:val="00D772AC"/>
    <w:rsid w:val="00D828CA"/>
    <w:rsid w:val="00D83486"/>
    <w:rsid w:val="00D83F8A"/>
    <w:rsid w:val="00D858FC"/>
    <w:rsid w:val="00D92C98"/>
    <w:rsid w:val="00DA1802"/>
    <w:rsid w:val="00DA2BCB"/>
    <w:rsid w:val="00DA5B2D"/>
    <w:rsid w:val="00DA647E"/>
    <w:rsid w:val="00DB1058"/>
    <w:rsid w:val="00DB13B7"/>
    <w:rsid w:val="00DB2412"/>
    <w:rsid w:val="00DB3A88"/>
    <w:rsid w:val="00DB45BC"/>
    <w:rsid w:val="00DC1507"/>
    <w:rsid w:val="00DC3BA0"/>
    <w:rsid w:val="00DC45A3"/>
    <w:rsid w:val="00DC6487"/>
    <w:rsid w:val="00DD0042"/>
    <w:rsid w:val="00DD0BF9"/>
    <w:rsid w:val="00DD2357"/>
    <w:rsid w:val="00DD5383"/>
    <w:rsid w:val="00DD62CA"/>
    <w:rsid w:val="00DE39C1"/>
    <w:rsid w:val="00DE42CB"/>
    <w:rsid w:val="00DE5C35"/>
    <w:rsid w:val="00DE76B1"/>
    <w:rsid w:val="00DF3C00"/>
    <w:rsid w:val="00DF54BF"/>
    <w:rsid w:val="00E04553"/>
    <w:rsid w:val="00E04A06"/>
    <w:rsid w:val="00E1341F"/>
    <w:rsid w:val="00E13F2F"/>
    <w:rsid w:val="00E167D4"/>
    <w:rsid w:val="00E20C2F"/>
    <w:rsid w:val="00E23CE5"/>
    <w:rsid w:val="00E24413"/>
    <w:rsid w:val="00E245DB"/>
    <w:rsid w:val="00E27B91"/>
    <w:rsid w:val="00E30B82"/>
    <w:rsid w:val="00E40C6B"/>
    <w:rsid w:val="00E513ED"/>
    <w:rsid w:val="00E51489"/>
    <w:rsid w:val="00E52BF8"/>
    <w:rsid w:val="00E5365C"/>
    <w:rsid w:val="00E5367B"/>
    <w:rsid w:val="00E61ACB"/>
    <w:rsid w:val="00E61E9A"/>
    <w:rsid w:val="00E62117"/>
    <w:rsid w:val="00E64FBB"/>
    <w:rsid w:val="00E668F2"/>
    <w:rsid w:val="00E67FF7"/>
    <w:rsid w:val="00E731C8"/>
    <w:rsid w:val="00E74D7B"/>
    <w:rsid w:val="00E7753E"/>
    <w:rsid w:val="00E8229F"/>
    <w:rsid w:val="00E84F38"/>
    <w:rsid w:val="00E86E2E"/>
    <w:rsid w:val="00E90880"/>
    <w:rsid w:val="00E9552A"/>
    <w:rsid w:val="00EA0FFE"/>
    <w:rsid w:val="00EA2F6B"/>
    <w:rsid w:val="00EA3580"/>
    <w:rsid w:val="00EA4CB1"/>
    <w:rsid w:val="00EA6C89"/>
    <w:rsid w:val="00EB038F"/>
    <w:rsid w:val="00EB2C05"/>
    <w:rsid w:val="00EB636B"/>
    <w:rsid w:val="00EC2700"/>
    <w:rsid w:val="00EC2BC5"/>
    <w:rsid w:val="00EC3EC2"/>
    <w:rsid w:val="00EC4946"/>
    <w:rsid w:val="00ED0C47"/>
    <w:rsid w:val="00ED4B0C"/>
    <w:rsid w:val="00ED7E17"/>
    <w:rsid w:val="00EE02D2"/>
    <w:rsid w:val="00EE189C"/>
    <w:rsid w:val="00EE1F79"/>
    <w:rsid w:val="00EE2E32"/>
    <w:rsid w:val="00EF076D"/>
    <w:rsid w:val="00EF0DF4"/>
    <w:rsid w:val="00EF1B6C"/>
    <w:rsid w:val="00EF1D28"/>
    <w:rsid w:val="00EF23C5"/>
    <w:rsid w:val="00EF3AB7"/>
    <w:rsid w:val="00EF5902"/>
    <w:rsid w:val="00EF60E9"/>
    <w:rsid w:val="00F03429"/>
    <w:rsid w:val="00F03952"/>
    <w:rsid w:val="00F04626"/>
    <w:rsid w:val="00F144F5"/>
    <w:rsid w:val="00F15B33"/>
    <w:rsid w:val="00F17B03"/>
    <w:rsid w:val="00F20A99"/>
    <w:rsid w:val="00F2279E"/>
    <w:rsid w:val="00F228AA"/>
    <w:rsid w:val="00F22ACA"/>
    <w:rsid w:val="00F30DA8"/>
    <w:rsid w:val="00F3225E"/>
    <w:rsid w:val="00F3259B"/>
    <w:rsid w:val="00F35794"/>
    <w:rsid w:val="00F369E1"/>
    <w:rsid w:val="00F40575"/>
    <w:rsid w:val="00F417F5"/>
    <w:rsid w:val="00F429B0"/>
    <w:rsid w:val="00F45654"/>
    <w:rsid w:val="00F5007E"/>
    <w:rsid w:val="00F50ADB"/>
    <w:rsid w:val="00F532DA"/>
    <w:rsid w:val="00F539E1"/>
    <w:rsid w:val="00F55C2B"/>
    <w:rsid w:val="00F57066"/>
    <w:rsid w:val="00F57DEA"/>
    <w:rsid w:val="00F64D5D"/>
    <w:rsid w:val="00F65B61"/>
    <w:rsid w:val="00F746F2"/>
    <w:rsid w:val="00F749BD"/>
    <w:rsid w:val="00F74DE6"/>
    <w:rsid w:val="00F74F2B"/>
    <w:rsid w:val="00F772C2"/>
    <w:rsid w:val="00F8059C"/>
    <w:rsid w:val="00F83FF3"/>
    <w:rsid w:val="00F86D0A"/>
    <w:rsid w:val="00F97A6C"/>
    <w:rsid w:val="00FA1CB6"/>
    <w:rsid w:val="00FA27B2"/>
    <w:rsid w:val="00FA40C4"/>
    <w:rsid w:val="00FA53E3"/>
    <w:rsid w:val="00FA60D0"/>
    <w:rsid w:val="00FB0407"/>
    <w:rsid w:val="00FB54F6"/>
    <w:rsid w:val="00FB5B70"/>
    <w:rsid w:val="00FB6AEF"/>
    <w:rsid w:val="00FB6DF4"/>
    <w:rsid w:val="00FC0D49"/>
    <w:rsid w:val="00FC5438"/>
    <w:rsid w:val="00FD4E73"/>
    <w:rsid w:val="00FD52FE"/>
    <w:rsid w:val="00FD5DD6"/>
    <w:rsid w:val="00FE0695"/>
    <w:rsid w:val="00FE76F4"/>
    <w:rsid w:val="00FF2A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CD6296"/>
    <w:pPr>
      <w:spacing w:line="240" w:lineRule="auto"/>
      <w:jc w:val="center"/>
    </w:pPr>
    <w:rPr>
      <w:b/>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505">
      <w:bodyDiv w:val="1"/>
      <w:marLeft w:val="0"/>
      <w:marRight w:val="0"/>
      <w:marTop w:val="0"/>
      <w:marBottom w:val="0"/>
      <w:divBdr>
        <w:top w:val="none" w:sz="0" w:space="0" w:color="auto"/>
        <w:left w:val="none" w:sz="0" w:space="0" w:color="auto"/>
        <w:bottom w:val="none" w:sz="0" w:space="0" w:color="auto"/>
        <w:right w:val="none" w:sz="0" w:space="0" w:color="auto"/>
      </w:divBdr>
    </w:div>
    <w:div w:id="787869">
      <w:bodyDiv w:val="1"/>
      <w:marLeft w:val="0"/>
      <w:marRight w:val="0"/>
      <w:marTop w:val="0"/>
      <w:marBottom w:val="0"/>
      <w:divBdr>
        <w:top w:val="none" w:sz="0" w:space="0" w:color="auto"/>
        <w:left w:val="none" w:sz="0" w:space="0" w:color="auto"/>
        <w:bottom w:val="none" w:sz="0" w:space="0" w:color="auto"/>
        <w:right w:val="none" w:sz="0" w:space="0" w:color="auto"/>
      </w:divBdr>
    </w:div>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1446697">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30812954">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4232974">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45837784">
      <w:bodyDiv w:val="1"/>
      <w:marLeft w:val="0"/>
      <w:marRight w:val="0"/>
      <w:marTop w:val="0"/>
      <w:marBottom w:val="0"/>
      <w:divBdr>
        <w:top w:val="none" w:sz="0" w:space="0" w:color="auto"/>
        <w:left w:val="none" w:sz="0" w:space="0" w:color="auto"/>
        <w:bottom w:val="none" w:sz="0" w:space="0" w:color="auto"/>
        <w:right w:val="none" w:sz="0" w:space="0" w:color="auto"/>
      </w:divBdr>
    </w:div>
    <w:div w:id="46531342">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8211712">
      <w:bodyDiv w:val="1"/>
      <w:marLeft w:val="0"/>
      <w:marRight w:val="0"/>
      <w:marTop w:val="0"/>
      <w:marBottom w:val="0"/>
      <w:divBdr>
        <w:top w:val="none" w:sz="0" w:space="0" w:color="auto"/>
        <w:left w:val="none" w:sz="0" w:space="0" w:color="auto"/>
        <w:bottom w:val="none" w:sz="0" w:space="0" w:color="auto"/>
        <w:right w:val="none" w:sz="0" w:space="0" w:color="auto"/>
      </w:divBdr>
    </w:div>
    <w:div w:id="58600034">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4305863">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72050756">
      <w:bodyDiv w:val="1"/>
      <w:marLeft w:val="0"/>
      <w:marRight w:val="0"/>
      <w:marTop w:val="0"/>
      <w:marBottom w:val="0"/>
      <w:divBdr>
        <w:top w:val="none" w:sz="0" w:space="0" w:color="auto"/>
        <w:left w:val="none" w:sz="0" w:space="0" w:color="auto"/>
        <w:bottom w:val="none" w:sz="0" w:space="0" w:color="auto"/>
        <w:right w:val="none" w:sz="0" w:space="0" w:color="auto"/>
      </w:divBdr>
    </w:div>
    <w:div w:id="84111043">
      <w:bodyDiv w:val="1"/>
      <w:marLeft w:val="0"/>
      <w:marRight w:val="0"/>
      <w:marTop w:val="0"/>
      <w:marBottom w:val="0"/>
      <w:divBdr>
        <w:top w:val="none" w:sz="0" w:space="0" w:color="auto"/>
        <w:left w:val="none" w:sz="0" w:space="0" w:color="auto"/>
        <w:bottom w:val="none" w:sz="0" w:space="0" w:color="auto"/>
        <w:right w:val="none" w:sz="0" w:space="0" w:color="auto"/>
      </w:divBdr>
    </w:div>
    <w:div w:id="84353004">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7164162">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89281136">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7605042">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03579629">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12209722">
      <w:bodyDiv w:val="1"/>
      <w:marLeft w:val="0"/>
      <w:marRight w:val="0"/>
      <w:marTop w:val="0"/>
      <w:marBottom w:val="0"/>
      <w:divBdr>
        <w:top w:val="none" w:sz="0" w:space="0" w:color="auto"/>
        <w:left w:val="none" w:sz="0" w:space="0" w:color="auto"/>
        <w:bottom w:val="none" w:sz="0" w:space="0" w:color="auto"/>
        <w:right w:val="none" w:sz="0" w:space="0" w:color="auto"/>
      </w:divBdr>
    </w:div>
    <w:div w:id="116025860">
      <w:bodyDiv w:val="1"/>
      <w:marLeft w:val="0"/>
      <w:marRight w:val="0"/>
      <w:marTop w:val="0"/>
      <w:marBottom w:val="0"/>
      <w:divBdr>
        <w:top w:val="none" w:sz="0" w:space="0" w:color="auto"/>
        <w:left w:val="none" w:sz="0" w:space="0" w:color="auto"/>
        <w:bottom w:val="none" w:sz="0" w:space="0" w:color="auto"/>
        <w:right w:val="none" w:sz="0" w:space="0" w:color="auto"/>
      </w:divBdr>
    </w:div>
    <w:div w:id="125399009">
      <w:bodyDiv w:val="1"/>
      <w:marLeft w:val="0"/>
      <w:marRight w:val="0"/>
      <w:marTop w:val="0"/>
      <w:marBottom w:val="0"/>
      <w:divBdr>
        <w:top w:val="none" w:sz="0" w:space="0" w:color="auto"/>
        <w:left w:val="none" w:sz="0" w:space="0" w:color="auto"/>
        <w:bottom w:val="none" w:sz="0" w:space="0" w:color="auto"/>
        <w:right w:val="none" w:sz="0" w:space="0" w:color="auto"/>
      </w:divBdr>
    </w:div>
    <w:div w:id="127479282">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2914277">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6411504">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40076589">
      <w:bodyDiv w:val="1"/>
      <w:marLeft w:val="0"/>
      <w:marRight w:val="0"/>
      <w:marTop w:val="0"/>
      <w:marBottom w:val="0"/>
      <w:divBdr>
        <w:top w:val="none" w:sz="0" w:space="0" w:color="auto"/>
        <w:left w:val="none" w:sz="0" w:space="0" w:color="auto"/>
        <w:bottom w:val="none" w:sz="0" w:space="0" w:color="auto"/>
        <w:right w:val="none" w:sz="0" w:space="0" w:color="auto"/>
      </w:divBdr>
    </w:div>
    <w:div w:id="140927376">
      <w:bodyDiv w:val="1"/>
      <w:marLeft w:val="0"/>
      <w:marRight w:val="0"/>
      <w:marTop w:val="0"/>
      <w:marBottom w:val="0"/>
      <w:divBdr>
        <w:top w:val="none" w:sz="0" w:space="0" w:color="auto"/>
        <w:left w:val="none" w:sz="0" w:space="0" w:color="auto"/>
        <w:bottom w:val="none" w:sz="0" w:space="0" w:color="auto"/>
        <w:right w:val="none" w:sz="0" w:space="0" w:color="auto"/>
      </w:divBdr>
    </w:div>
    <w:div w:id="143397947">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46282900">
      <w:bodyDiv w:val="1"/>
      <w:marLeft w:val="0"/>
      <w:marRight w:val="0"/>
      <w:marTop w:val="0"/>
      <w:marBottom w:val="0"/>
      <w:divBdr>
        <w:top w:val="none" w:sz="0" w:space="0" w:color="auto"/>
        <w:left w:val="none" w:sz="0" w:space="0" w:color="auto"/>
        <w:bottom w:val="none" w:sz="0" w:space="0" w:color="auto"/>
        <w:right w:val="none" w:sz="0" w:space="0" w:color="auto"/>
      </w:divBdr>
    </w:div>
    <w:div w:id="148982379">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63130786">
      <w:bodyDiv w:val="1"/>
      <w:marLeft w:val="0"/>
      <w:marRight w:val="0"/>
      <w:marTop w:val="0"/>
      <w:marBottom w:val="0"/>
      <w:divBdr>
        <w:top w:val="none" w:sz="0" w:space="0" w:color="auto"/>
        <w:left w:val="none" w:sz="0" w:space="0" w:color="auto"/>
        <w:bottom w:val="none" w:sz="0" w:space="0" w:color="auto"/>
        <w:right w:val="none" w:sz="0" w:space="0" w:color="auto"/>
      </w:divBdr>
    </w:div>
    <w:div w:id="166677468">
      <w:bodyDiv w:val="1"/>
      <w:marLeft w:val="0"/>
      <w:marRight w:val="0"/>
      <w:marTop w:val="0"/>
      <w:marBottom w:val="0"/>
      <w:divBdr>
        <w:top w:val="none" w:sz="0" w:space="0" w:color="auto"/>
        <w:left w:val="none" w:sz="0" w:space="0" w:color="auto"/>
        <w:bottom w:val="none" w:sz="0" w:space="0" w:color="auto"/>
        <w:right w:val="none" w:sz="0" w:space="0" w:color="auto"/>
      </w:divBdr>
    </w:div>
    <w:div w:id="169149108">
      <w:bodyDiv w:val="1"/>
      <w:marLeft w:val="0"/>
      <w:marRight w:val="0"/>
      <w:marTop w:val="0"/>
      <w:marBottom w:val="0"/>
      <w:divBdr>
        <w:top w:val="none" w:sz="0" w:space="0" w:color="auto"/>
        <w:left w:val="none" w:sz="0" w:space="0" w:color="auto"/>
        <w:bottom w:val="none" w:sz="0" w:space="0" w:color="auto"/>
        <w:right w:val="none" w:sz="0" w:space="0" w:color="auto"/>
      </w:divBdr>
    </w:div>
    <w:div w:id="169682881">
      <w:bodyDiv w:val="1"/>
      <w:marLeft w:val="0"/>
      <w:marRight w:val="0"/>
      <w:marTop w:val="0"/>
      <w:marBottom w:val="0"/>
      <w:divBdr>
        <w:top w:val="none" w:sz="0" w:space="0" w:color="auto"/>
        <w:left w:val="none" w:sz="0" w:space="0" w:color="auto"/>
        <w:bottom w:val="none" w:sz="0" w:space="0" w:color="auto"/>
        <w:right w:val="none" w:sz="0" w:space="0" w:color="auto"/>
      </w:divBdr>
    </w:div>
    <w:div w:id="169759199">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2653004">
      <w:bodyDiv w:val="1"/>
      <w:marLeft w:val="0"/>
      <w:marRight w:val="0"/>
      <w:marTop w:val="0"/>
      <w:marBottom w:val="0"/>
      <w:divBdr>
        <w:top w:val="none" w:sz="0" w:space="0" w:color="auto"/>
        <w:left w:val="none" w:sz="0" w:space="0" w:color="auto"/>
        <w:bottom w:val="none" w:sz="0" w:space="0" w:color="auto"/>
        <w:right w:val="none" w:sz="0" w:space="0" w:color="auto"/>
      </w:divBdr>
    </w:div>
    <w:div w:id="174194809">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79465790">
      <w:bodyDiv w:val="1"/>
      <w:marLeft w:val="0"/>
      <w:marRight w:val="0"/>
      <w:marTop w:val="0"/>
      <w:marBottom w:val="0"/>
      <w:divBdr>
        <w:top w:val="none" w:sz="0" w:space="0" w:color="auto"/>
        <w:left w:val="none" w:sz="0" w:space="0" w:color="auto"/>
        <w:bottom w:val="none" w:sz="0" w:space="0" w:color="auto"/>
        <w:right w:val="none" w:sz="0" w:space="0" w:color="auto"/>
      </w:divBdr>
    </w:div>
    <w:div w:id="18043730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730572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193886930">
      <w:bodyDiv w:val="1"/>
      <w:marLeft w:val="0"/>
      <w:marRight w:val="0"/>
      <w:marTop w:val="0"/>
      <w:marBottom w:val="0"/>
      <w:divBdr>
        <w:top w:val="none" w:sz="0" w:space="0" w:color="auto"/>
        <w:left w:val="none" w:sz="0" w:space="0" w:color="auto"/>
        <w:bottom w:val="none" w:sz="0" w:space="0" w:color="auto"/>
        <w:right w:val="none" w:sz="0" w:space="0" w:color="auto"/>
      </w:divBdr>
    </w:div>
    <w:div w:id="194775538">
      <w:bodyDiv w:val="1"/>
      <w:marLeft w:val="0"/>
      <w:marRight w:val="0"/>
      <w:marTop w:val="0"/>
      <w:marBottom w:val="0"/>
      <w:divBdr>
        <w:top w:val="none" w:sz="0" w:space="0" w:color="auto"/>
        <w:left w:val="none" w:sz="0" w:space="0" w:color="auto"/>
        <w:bottom w:val="none" w:sz="0" w:space="0" w:color="auto"/>
        <w:right w:val="none" w:sz="0" w:space="0" w:color="auto"/>
      </w:divBdr>
    </w:div>
    <w:div w:id="207881290">
      <w:bodyDiv w:val="1"/>
      <w:marLeft w:val="0"/>
      <w:marRight w:val="0"/>
      <w:marTop w:val="0"/>
      <w:marBottom w:val="0"/>
      <w:divBdr>
        <w:top w:val="none" w:sz="0" w:space="0" w:color="auto"/>
        <w:left w:val="none" w:sz="0" w:space="0" w:color="auto"/>
        <w:bottom w:val="none" w:sz="0" w:space="0" w:color="auto"/>
        <w:right w:val="none" w:sz="0" w:space="0" w:color="auto"/>
      </w:divBdr>
    </w:div>
    <w:div w:id="210924422">
      <w:bodyDiv w:val="1"/>
      <w:marLeft w:val="0"/>
      <w:marRight w:val="0"/>
      <w:marTop w:val="0"/>
      <w:marBottom w:val="0"/>
      <w:divBdr>
        <w:top w:val="none" w:sz="0" w:space="0" w:color="auto"/>
        <w:left w:val="none" w:sz="0" w:space="0" w:color="auto"/>
        <w:bottom w:val="none" w:sz="0" w:space="0" w:color="auto"/>
        <w:right w:val="none" w:sz="0" w:space="0" w:color="auto"/>
      </w:divBdr>
    </w:div>
    <w:div w:id="215627932">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6862561">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7350287">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29658930">
      <w:bodyDiv w:val="1"/>
      <w:marLeft w:val="0"/>
      <w:marRight w:val="0"/>
      <w:marTop w:val="0"/>
      <w:marBottom w:val="0"/>
      <w:divBdr>
        <w:top w:val="none" w:sz="0" w:space="0" w:color="auto"/>
        <w:left w:val="none" w:sz="0" w:space="0" w:color="auto"/>
        <w:bottom w:val="none" w:sz="0" w:space="0" w:color="auto"/>
        <w:right w:val="none" w:sz="0" w:space="0" w:color="auto"/>
      </w:divBdr>
    </w:div>
    <w:div w:id="229776698">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1766833">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68127647">
      <w:bodyDiv w:val="1"/>
      <w:marLeft w:val="0"/>
      <w:marRight w:val="0"/>
      <w:marTop w:val="0"/>
      <w:marBottom w:val="0"/>
      <w:divBdr>
        <w:top w:val="none" w:sz="0" w:space="0" w:color="auto"/>
        <w:left w:val="none" w:sz="0" w:space="0" w:color="auto"/>
        <w:bottom w:val="none" w:sz="0" w:space="0" w:color="auto"/>
        <w:right w:val="none" w:sz="0" w:space="0" w:color="auto"/>
      </w:divBdr>
    </w:div>
    <w:div w:id="27166631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2267477">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0333672">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3292431">
      <w:bodyDiv w:val="1"/>
      <w:marLeft w:val="0"/>
      <w:marRight w:val="0"/>
      <w:marTop w:val="0"/>
      <w:marBottom w:val="0"/>
      <w:divBdr>
        <w:top w:val="none" w:sz="0" w:space="0" w:color="auto"/>
        <w:left w:val="none" w:sz="0" w:space="0" w:color="auto"/>
        <w:bottom w:val="none" w:sz="0" w:space="0" w:color="auto"/>
        <w:right w:val="none" w:sz="0" w:space="0" w:color="auto"/>
      </w:divBdr>
    </w:div>
    <w:div w:id="293801910">
      <w:bodyDiv w:val="1"/>
      <w:marLeft w:val="0"/>
      <w:marRight w:val="0"/>
      <w:marTop w:val="0"/>
      <w:marBottom w:val="0"/>
      <w:divBdr>
        <w:top w:val="none" w:sz="0" w:space="0" w:color="auto"/>
        <w:left w:val="none" w:sz="0" w:space="0" w:color="auto"/>
        <w:bottom w:val="none" w:sz="0" w:space="0" w:color="auto"/>
        <w:right w:val="none" w:sz="0" w:space="0" w:color="auto"/>
      </w:divBdr>
    </w:div>
    <w:div w:id="294260898">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2391724">
      <w:bodyDiv w:val="1"/>
      <w:marLeft w:val="0"/>
      <w:marRight w:val="0"/>
      <w:marTop w:val="0"/>
      <w:marBottom w:val="0"/>
      <w:divBdr>
        <w:top w:val="none" w:sz="0" w:space="0" w:color="auto"/>
        <w:left w:val="none" w:sz="0" w:space="0" w:color="auto"/>
        <w:bottom w:val="none" w:sz="0" w:space="0" w:color="auto"/>
        <w:right w:val="none" w:sz="0" w:space="0" w:color="auto"/>
      </w:divBdr>
    </w:div>
    <w:div w:id="305165661">
      <w:bodyDiv w:val="1"/>
      <w:marLeft w:val="0"/>
      <w:marRight w:val="0"/>
      <w:marTop w:val="0"/>
      <w:marBottom w:val="0"/>
      <w:divBdr>
        <w:top w:val="none" w:sz="0" w:space="0" w:color="auto"/>
        <w:left w:val="none" w:sz="0" w:space="0" w:color="auto"/>
        <w:bottom w:val="none" w:sz="0" w:space="0" w:color="auto"/>
        <w:right w:val="none" w:sz="0" w:space="0" w:color="auto"/>
      </w:divBdr>
    </w:div>
    <w:div w:id="305398361">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7904735">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098108">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0936731">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2857766">
      <w:bodyDiv w:val="1"/>
      <w:marLeft w:val="0"/>
      <w:marRight w:val="0"/>
      <w:marTop w:val="0"/>
      <w:marBottom w:val="0"/>
      <w:divBdr>
        <w:top w:val="none" w:sz="0" w:space="0" w:color="auto"/>
        <w:left w:val="none" w:sz="0" w:space="0" w:color="auto"/>
        <w:bottom w:val="none" w:sz="0" w:space="0" w:color="auto"/>
        <w:right w:val="none" w:sz="0" w:space="0" w:color="auto"/>
      </w:divBdr>
    </w:div>
    <w:div w:id="325981168">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39085758">
      <w:bodyDiv w:val="1"/>
      <w:marLeft w:val="0"/>
      <w:marRight w:val="0"/>
      <w:marTop w:val="0"/>
      <w:marBottom w:val="0"/>
      <w:divBdr>
        <w:top w:val="none" w:sz="0" w:space="0" w:color="auto"/>
        <w:left w:val="none" w:sz="0" w:space="0" w:color="auto"/>
        <w:bottom w:val="none" w:sz="0" w:space="0" w:color="auto"/>
        <w:right w:val="none" w:sz="0" w:space="0" w:color="auto"/>
      </w:divBdr>
    </w:div>
    <w:div w:id="341444527">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4945838">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54356693">
      <w:bodyDiv w:val="1"/>
      <w:marLeft w:val="0"/>
      <w:marRight w:val="0"/>
      <w:marTop w:val="0"/>
      <w:marBottom w:val="0"/>
      <w:divBdr>
        <w:top w:val="none" w:sz="0" w:space="0" w:color="auto"/>
        <w:left w:val="none" w:sz="0" w:space="0" w:color="auto"/>
        <w:bottom w:val="none" w:sz="0" w:space="0" w:color="auto"/>
        <w:right w:val="none" w:sz="0" w:space="0" w:color="auto"/>
      </w:divBdr>
    </w:div>
    <w:div w:id="354842668">
      <w:bodyDiv w:val="1"/>
      <w:marLeft w:val="0"/>
      <w:marRight w:val="0"/>
      <w:marTop w:val="0"/>
      <w:marBottom w:val="0"/>
      <w:divBdr>
        <w:top w:val="none" w:sz="0" w:space="0" w:color="auto"/>
        <w:left w:val="none" w:sz="0" w:space="0" w:color="auto"/>
        <w:bottom w:val="none" w:sz="0" w:space="0" w:color="auto"/>
        <w:right w:val="none" w:sz="0" w:space="0" w:color="auto"/>
      </w:divBdr>
    </w:div>
    <w:div w:id="356470915">
      <w:bodyDiv w:val="1"/>
      <w:marLeft w:val="0"/>
      <w:marRight w:val="0"/>
      <w:marTop w:val="0"/>
      <w:marBottom w:val="0"/>
      <w:divBdr>
        <w:top w:val="none" w:sz="0" w:space="0" w:color="auto"/>
        <w:left w:val="none" w:sz="0" w:space="0" w:color="auto"/>
        <w:bottom w:val="none" w:sz="0" w:space="0" w:color="auto"/>
        <w:right w:val="none" w:sz="0" w:space="0" w:color="auto"/>
      </w:divBdr>
    </w:div>
    <w:div w:id="358705498">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208662">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62370608">
      <w:bodyDiv w:val="1"/>
      <w:marLeft w:val="0"/>
      <w:marRight w:val="0"/>
      <w:marTop w:val="0"/>
      <w:marBottom w:val="0"/>
      <w:divBdr>
        <w:top w:val="none" w:sz="0" w:space="0" w:color="auto"/>
        <w:left w:val="none" w:sz="0" w:space="0" w:color="auto"/>
        <w:bottom w:val="none" w:sz="0" w:space="0" w:color="auto"/>
        <w:right w:val="none" w:sz="0" w:space="0" w:color="auto"/>
      </w:divBdr>
    </w:div>
    <w:div w:id="364137736">
      <w:bodyDiv w:val="1"/>
      <w:marLeft w:val="0"/>
      <w:marRight w:val="0"/>
      <w:marTop w:val="0"/>
      <w:marBottom w:val="0"/>
      <w:divBdr>
        <w:top w:val="none" w:sz="0" w:space="0" w:color="auto"/>
        <w:left w:val="none" w:sz="0" w:space="0" w:color="auto"/>
        <w:bottom w:val="none" w:sz="0" w:space="0" w:color="auto"/>
        <w:right w:val="none" w:sz="0" w:space="0" w:color="auto"/>
      </w:divBdr>
    </w:div>
    <w:div w:id="366101065">
      <w:bodyDiv w:val="1"/>
      <w:marLeft w:val="0"/>
      <w:marRight w:val="0"/>
      <w:marTop w:val="0"/>
      <w:marBottom w:val="0"/>
      <w:divBdr>
        <w:top w:val="none" w:sz="0" w:space="0" w:color="auto"/>
        <w:left w:val="none" w:sz="0" w:space="0" w:color="auto"/>
        <w:bottom w:val="none" w:sz="0" w:space="0" w:color="auto"/>
        <w:right w:val="none" w:sz="0" w:space="0" w:color="auto"/>
      </w:divBdr>
    </w:div>
    <w:div w:id="375737735">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0401084">
      <w:bodyDiv w:val="1"/>
      <w:marLeft w:val="0"/>
      <w:marRight w:val="0"/>
      <w:marTop w:val="0"/>
      <w:marBottom w:val="0"/>
      <w:divBdr>
        <w:top w:val="none" w:sz="0" w:space="0" w:color="auto"/>
        <w:left w:val="none" w:sz="0" w:space="0" w:color="auto"/>
        <w:bottom w:val="none" w:sz="0" w:space="0" w:color="auto"/>
        <w:right w:val="none" w:sz="0" w:space="0" w:color="auto"/>
      </w:divBdr>
    </w:div>
    <w:div w:id="383724303">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86300311">
      <w:bodyDiv w:val="1"/>
      <w:marLeft w:val="0"/>
      <w:marRight w:val="0"/>
      <w:marTop w:val="0"/>
      <w:marBottom w:val="0"/>
      <w:divBdr>
        <w:top w:val="none" w:sz="0" w:space="0" w:color="auto"/>
        <w:left w:val="none" w:sz="0" w:space="0" w:color="auto"/>
        <w:bottom w:val="none" w:sz="0" w:space="0" w:color="auto"/>
        <w:right w:val="none" w:sz="0" w:space="0" w:color="auto"/>
      </w:divBdr>
    </w:div>
    <w:div w:id="390689012">
      <w:bodyDiv w:val="1"/>
      <w:marLeft w:val="0"/>
      <w:marRight w:val="0"/>
      <w:marTop w:val="0"/>
      <w:marBottom w:val="0"/>
      <w:divBdr>
        <w:top w:val="none" w:sz="0" w:space="0" w:color="auto"/>
        <w:left w:val="none" w:sz="0" w:space="0" w:color="auto"/>
        <w:bottom w:val="none" w:sz="0" w:space="0" w:color="auto"/>
        <w:right w:val="none" w:sz="0" w:space="0" w:color="auto"/>
      </w:divBdr>
    </w:div>
    <w:div w:id="394671071">
      <w:bodyDiv w:val="1"/>
      <w:marLeft w:val="0"/>
      <w:marRight w:val="0"/>
      <w:marTop w:val="0"/>
      <w:marBottom w:val="0"/>
      <w:divBdr>
        <w:top w:val="none" w:sz="0" w:space="0" w:color="auto"/>
        <w:left w:val="none" w:sz="0" w:space="0" w:color="auto"/>
        <w:bottom w:val="none" w:sz="0" w:space="0" w:color="auto"/>
        <w:right w:val="none" w:sz="0" w:space="0" w:color="auto"/>
      </w:divBdr>
    </w:div>
    <w:div w:id="396318207">
      <w:bodyDiv w:val="1"/>
      <w:marLeft w:val="0"/>
      <w:marRight w:val="0"/>
      <w:marTop w:val="0"/>
      <w:marBottom w:val="0"/>
      <w:divBdr>
        <w:top w:val="none" w:sz="0" w:space="0" w:color="auto"/>
        <w:left w:val="none" w:sz="0" w:space="0" w:color="auto"/>
        <w:bottom w:val="none" w:sz="0" w:space="0" w:color="auto"/>
        <w:right w:val="none" w:sz="0" w:space="0" w:color="auto"/>
      </w:divBdr>
    </w:div>
    <w:div w:id="397941688">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07655859">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4112893">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26384104">
      <w:bodyDiv w:val="1"/>
      <w:marLeft w:val="0"/>
      <w:marRight w:val="0"/>
      <w:marTop w:val="0"/>
      <w:marBottom w:val="0"/>
      <w:divBdr>
        <w:top w:val="none" w:sz="0" w:space="0" w:color="auto"/>
        <w:left w:val="none" w:sz="0" w:space="0" w:color="auto"/>
        <w:bottom w:val="none" w:sz="0" w:space="0" w:color="auto"/>
        <w:right w:val="none" w:sz="0" w:space="0" w:color="auto"/>
      </w:divBdr>
    </w:div>
    <w:div w:id="426774954">
      <w:bodyDiv w:val="1"/>
      <w:marLeft w:val="0"/>
      <w:marRight w:val="0"/>
      <w:marTop w:val="0"/>
      <w:marBottom w:val="0"/>
      <w:divBdr>
        <w:top w:val="none" w:sz="0" w:space="0" w:color="auto"/>
        <w:left w:val="none" w:sz="0" w:space="0" w:color="auto"/>
        <w:bottom w:val="none" w:sz="0" w:space="0" w:color="auto"/>
        <w:right w:val="none" w:sz="0" w:space="0" w:color="auto"/>
      </w:divBdr>
    </w:div>
    <w:div w:id="430206066">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35104327">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0246414">
      <w:bodyDiv w:val="1"/>
      <w:marLeft w:val="0"/>
      <w:marRight w:val="0"/>
      <w:marTop w:val="0"/>
      <w:marBottom w:val="0"/>
      <w:divBdr>
        <w:top w:val="none" w:sz="0" w:space="0" w:color="auto"/>
        <w:left w:val="none" w:sz="0" w:space="0" w:color="auto"/>
        <w:bottom w:val="none" w:sz="0" w:space="0" w:color="auto"/>
        <w:right w:val="none" w:sz="0" w:space="0" w:color="auto"/>
      </w:divBdr>
    </w:div>
    <w:div w:id="453256009">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3817142">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2135723">
      <w:bodyDiv w:val="1"/>
      <w:marLeft w:val="0"/>
      <w:marRight w:val="0"/>
      <w:marTop w:val="0"/>
      <w:marBottom w:val="0"/>
      <w:divBdr>
        <w:top w:val="none" w:sz="0" w:space="0" w:color="auto"/>
        <w:left w:val="none" w:sz="0" w:space="0" w:color="auto"/>
        <w:bottom w:val="none" w:sz="0" w:space="0" w:color="auto"/>
        <w:right w:val="none" w:sz="0" w:space="0" w:color="auto"/>
      </w:divBdr>
    </w:div>
    <w:div w:id="473378255">
      <w:bodyDiv w:val="1"/>
      <w:marLeft w:val="0"/>
      <w:marRight w:val="0"/>
      <w:marTop w:val="0"/>
      <w:marBottom w:val="0"/>
      <w:divBdr>
        <w:top w:val="none" w:sz="0" w:space="0" w:color="auto"/>
        <w:left w:val="none" w:sz="0" w:space="0" w:color="auto"/>
        <w:bottom w:val="none" w:sz="0" w:space="0" w:color="auto"/>
        <w:right w:val="none" w:sz="0" w:space="0" w:color="auto"/>
      </w:divBdr>
    </w:div>
    <w:div w:id="473911984">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76342432">
      <w:bodyDiv w:val="1"/>
      <w:marLeft w:val="0"/>
      <w:marRight w:val="0"/>
      <w:marTop w:val="0"/>
      <w:marBottom w:val="0"/>
      <w:divBdr>
        <w:top w:val="none" w:sz="0" w:space="0" w:color="auto"/>
        <w:left w:val="none" w:sz="0" w:space="0" w:color="auto"/>
        <w:bottom w:val="none" w:sz="0" w:space="0" w:color="auto"/>
        <w:right w:val="none" w:sz="0" w:space="0" w:color="auto"/>
      </w:divBdr>
    </w:div>
    <w:div w:id="476802541">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091087">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494491683">
      <w:bodyDiv w:val="1"/>
      <w:marLeft w:val="0"/>
      <w:marRight w:val="0"/>
      <w:marTop w:val="0"/>
      <w:marBottom w:val="0"/>
      <w:divBdr>
        <w:top w:val="none" w:sz="0" w:space="0" w:color="auto"/>
        <w:left w:val="none" w:sz="0" w:space="0" w:color="auto"/>
        <w:bottom w:val="none" w:sz="0" w:space="0" w:color="auto"/>
        <w:right w:val="none" w:sz="0" w:space="0" w:color="auto"/>
      </w:divBdr>
    </w:div>
    <w:div w:id="495731337">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1388172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6115597">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7619870">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19777812">
      <w:bodyDiv w:val="1"/>
      <w:marLeft w:val="0"/>
      <w:marRight w:val="0"/>
      <w:marTop w:val="0"/>
      <w:marBottom w:val="0"/>
      <w:divBdr>
        <w:top w:val="none" w:sz="0" w:space="0" w:color="auto"/>
        <w:left w:val="none" w:sz="0" w:space="0" w:color="auto"/>
        <w:bottom w:val="none" w:sz="0" w:space="0" w:color="auto"/>
        <w:right w:val="none" w:sz="0" w:space="0" w:color="auto"/>
      </w:divBdr>
    </w:div>
    <w:div w:id="519856334">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29150084">
      <w:bodyDiv w:val="1"/>
      <w:marLeft w:val="0"/>
      <w:marRight w:val="0"/>
      <w:marTop w:val="0"/>
      <w:marBottom w:val="0"/>
      <w:divBdr>
        <w:top w:val="none" w:sz="0" w:space="0" w:color="auto"/>
        <w:left w:val="none" w:sz="0" w:space="0" w:color="auto"/>
        <w:bottom w:val="none" w:sz="0" w:space="0" w:color="auto"/>
        <w:right w:val="none" w:sz="0" w:space="0" w:color="auto"/>
      </w:divBdr>
    </w:div>
    <w:div w:id="529609010">
      <w:bodyDiv w:val="1"/>
      <w:marLeft w:val="0"/>
      <w:marRight w:val="0"/>
      <w:marTop w:val="0"/>
      <w:marBottom w:val="0"/>
      <w:divBdr>
        <w:top w:val="none" w:sz="0" w:space="0" w:color="auto"/>
        <w:left w:val="none" w:sz="0" w:space="0" w:color="auto"/>
        <w:bottom w:val="none" w:sz="0" w:space="0" w:color="auto"/>
        <w:right w:val="none" w:sz="0" w:space="0" w:color="auto"/>
      </w:divBdr>
    </w:div>
    <w:div w:id="530612065">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37664066">
      <w:bodyDiv w:val="1"/>
      <w:marLeft w:val="0"/>
      <w:marRight w:val="0"/>
      <w:marTop w:val="0"/>
      <w:marBottom w:val="0"/>
      <w:divBdr>
        <w:top w:val="none" w:sz="0" w:space="0" w:color="auto"/>
        <w:left w:val="none" w:sz="0" w:space="0" w:color="auto"/>
        <w:bottom w:val="none" w:sz="0" w:space="0" w:color="auto"/>
        <w:right w:val="none" w:sz="0" w:space="0" w:color="auto"/>
      </w:divBdr>
    </w:div>
    <w:div w:id="546719806">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0118202">
      <w:bodyDiv w:val="1"/>
      <w:marLeft w:val="0"/>
      <w:marRight w:val="0"/>
      <w:marTop w:val="0"/>
      <w:marBottom w:val="0"/>
      <w:divBdr>
        <w:top w:val="none" w:sz="0" w:space="0" w:color="auto"/>
        <w:left w:val="none" w:sz="0" w:space="0" w:color="auto"/>
        <w:bottom w:val="none" w:sz="0" w:space="0" w:color="auto"/>
        <w:right w:val="none" w:sz="0" w:space="0" w:color="auto"/>
      </w:divBdr>
    </w:div>
    <w:div w:id="551116186">
      <w:bodyDiv w:val="1"/>
      <w:marLeft w:val="0"/>
      <w:marRight w:val="0"/>
      <w:marTop w:val="0"/>
      <w:marBottom w:val="0"/>
      <w:divBdr>
        <w:top w:val="none" w:sz="0" w:space="0" w:color="auto"/>
        <w:left w:val="none" w:sz="0" w:space="0" w:color="auto"/>
        <w:bottom w:val="none" w:sz="0" w:space="0" w:color="auto"/>
        <w:right w:val="none" w:sz="0" w:space="0" w:color="auto"/>
      </w:divBdr>
    </w:div>
    <w:div w:id="552547298">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3392820">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58712981">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5800856">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7057934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2855649">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379782">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589201331">
      <w:bodyDiv w:val="1"/>
      <w:marLeft w:val="0"/>
      <w:marRight w:val="0"/>
      <w:marTop w:val="0"/>
      <w:marBottom w:val="0"/>
      <w:divBdr>
        <w:top w:val="none" w:sz="0" w:space="0" w:color="auto"/>
        <w:left w:val="none" w:sz="0" w:space="0" w:color="auto"/>
        <w:bottom w:val="none" w:sz="0" w:space="0" w:color="auto"/>
        <w:right w:val="none" w:sz="0" w:space="0" w:color="auto"/>
      </w:divBdr>
    </w:div>
    <w:div w:id="594745622">
      <w:bodyDiv w:val="1"/>
      <w:marLeft w:val="0"/>
      <w:marRight w:val="0"/>
      <w:marTop w:val="0"/>
      <w:marBottom w:val="0"/>
      <w:divBdr>
        <w:top w:val="none" w:sz="0" w:space="0" w:color="auto"/>
        <w:left w:val="none" w:sz="0" w:space="0" w:color="auto"/>
        <w:bottom w:val="none" w:sz="0" w:space="0" w:color="auto"/>
        <w:right w:val="none" w:sz="0" w:space="0" w:color="auto"/>
      </w:divBdr>
    </w:div>
    <w:div w:id="594825511">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083950">
      <w:bodyDiv w:val="1"/>
      <w:marLeft w:val="0"/>
      <w:marRight w:val="0"/>
      <w:marTop w:val="0"/>
      <w:marBottom w:val="0"/>
      <w:divBdr>
        <w:top w:val="none" w:sz="0" w:space="0" w:color="auto"/>
        <w:left w:val="none" w:sz="0" w:space="0" w:color="auto"/>
        <w:bottom w:val="none" w:sz="0" w:space="0" w:color="auto"/>
        <w:right w:val="none" w:sz="0" w:space="0" w:color="auto"/>
      </w:divBdr>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07275384">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13906780">
      <w:bodyDiv w:val="1"/>
      <w:marLeft w:val="0"/>
      <w:marRight w:val="0"/>
      <w:marTop w:val="0"/>
      <w:marBottom w:val="0"/>
      <w:divBdr>
        <w:top w:val="none" w:sz="0" w:space="0" w:color="auto"/>
        <w:left w:val="none" w:sz="0" w:space="0" w:color="auto"/>
        <w:bottom w:val="none" w:sz="0" w:space="0" w:color="auto"/>
        <w:right w:val="none" w:sz="0" w:space="0" w:color="auto"/>
      </w:divBdr>
    </w:div>
    <w:div w:id="619263278">
      <w:bodyDiv w:val="1"/>
      <w:marLeft w:val="0"/>
      <w:marRight w:val="0"/>
      <w:marTop w:val="0"/>
      <w:marBottom w:val="0"/>
      <w:divBdr>
        <w:top w:val="none" w:sz="0" w:space="0" w:color="auto"/>
        <w:left w:val="none" w:sz="0" w:space="0" w:color="auto"/>
        <w:bottom w:val="none" w:sz="0" w:space="0" w:color="auto"/>
        <w:right w:val="none" w:sz="0" w:space="0" w:color="auto"/>
      </w:divBdr>
    </w:div>
    <w:div w:id="619646100">
      <w:bodyDiv w:val="1"/>
      <w:marLeft w:val="0"/>
      <w:marRight w:val="0"/>
      <w:marTop w:val="0"/>
      <w:marBottom w:val="0"/>
      <w:divBdr>
        <w:top w:val="none" w:sz="0" w:space="0" w:color="auto"/>
        <w:left w:val="none" w:sz="0" w:space="0" w:color="auto"/>
        <w:bottom w:val="none" w:sz="0" w:space="0" w:color="auto"/>
        <w:right w:val="none" w:sz="0" w:space="0" w:color="auto"/>
      </w:divBdr>
    </w:div>
    <w:div w:id="619722909">
      <w:bodyDiv w:val="1"/>
      <w:marLeft w:val="0"/>
      <w:marRight w:val="0"/>
      <w:marTop w:val="0"/>
      <w:marBottom w:val="0"/>
      <w:divBdr>
        <w:top w:val="none" w:sz="0" w:space="0" w:color="auto"/>
        <w:left w:val="none" w:sz="0" w:space="0" w:color="auto"/>
        <w:bottom w:val="none" w:sz="0" w:space="0" w:color="auto"/>
        <w:right w:val="none" w:sz="0" w:space="0" w:color="auto"/>
      </w:divBdr>
    </w:div>
    <w:div w:id="621226084">
      <w:bodyDiv w:val="1"/>
      <w:marLeft w:val="0"/>
      <w:marRight w:val="0"/>
      <w:marTop w:val="0"/>
      <w:marBottom w:val="0"/>
      <w:divBdr>
        <w:top w:val="none" w:sz="0" w:space="0" w:color="auto"/>
        <w:left w:val="none" w:sz="0" w:space="0" w:color="auto"/>
        <w:bottom w:val="none" w:sz="0" w:space="0" w:color="auto"/>
        <w:right w:val="none" w:sz="0" w:space="0" w:color="auto"/>
      </w:divBdr>
    </w:div>
    <w:div w:id="622854880">
      <w:bodyDiv w:val="1"/>
      <w:marLeft w:val="0"/>
      <w:marRight w:val="0"/>
      <w:marTop w:val="0"/>
      <w:marBottom w:val="0"/>
      <w:divBdr>
        <w:top w:val="none" w:sz="0" w:space="0" w:color="auto"/>
        <w:left w:val="none" w:sz="0" w:space="0" w:color="auto"/>
        <w:bottom w:val="none" w:sz="0" w:space="0" w:color="auto"/>
        <w:right w:val="none" w:sz="0" w:space="0" w:color="auto"/>
      </w:divBdr>
    </w:div>
    <w:div w:id="623316591">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29751229">
      <w:bodyDiv w:val="1"/>
      <w:marLeft w:val="0"/>
      <w:marRight w:val="0"/>
      <w:marTop w:val="0"/>
      <w:marBottom w:val="0"/>
      <w:divBdr>
        <w:top w:val="none" w:sz="0" w:space="0" w:color="auto"/>
        <w:left w:val="none" w:sz="0" w:space="0" w:color="auto"/>
        <w:bottom w:val="none" w:sz="0" w:space="0" w:color="auto"/>
        <w:right w:val="none" w:sz="0" w:space="0" w:color="auto"/>
      </w:divBdr>
    </w:div>
    <w:div w:id="630130161">
      <w:bodyDiv w:val="1"/>
      <w:marLeft w:val="0"/>
      <w:marRight w:val="0"/>
      <w:marTop w:val="0"/>
      <w:marBottom w:val="0"/>
      <w:divBdr>
        <w:top w:val="none" w:sz="0" w:space="0" w:color="auto"/>
        <w:left w:val="none" w:sz="0" w:space="0" w:color="auto"/>
        <w:bottom w:val="none" w:sz="0" w:space="0" w:color="auto"/>
        <w:right w:val="none" w:sz="0" w:space="0" w:color="auto"/>
      </w:divBdr>
    </w:div>
    <w:div w:id="633948179">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44546676">
      <w:bodyDiv w:val="1"/>
      <w:marLeft w:val="0"/>
      <w:marRight w:val="0"/>
      <w:marTop w:val="0"/>
      <w:marBottom w:val="0"/>
      <w:divBdr>
        <w:top w:val="none" w:sz="0" w:space="0" w:color="auto"/>
        <w:left w:val="none" w:sz="0" w:space="0" w:color="auto"/>
        <w:bottom w:val="none" w:sz="0" w:space="0" w:color="auto"/>
        <w:right w:val="none" w:sz="0" w:space="0" w:color="auto"/>
      </w:divBdr>
    </w:div>
    <w:div w:id="644896306">
      <w:bodyDiv w:val="1"/>
      <w:marLeft w:val="0"/>
      <w:marRight w:val="0"/>
      <w:marTop w:val="0"/>
      <w:marBottom w:val="0"/>
      <w:divBdr>
        <w:top w:val="none" w:sz="0" w:space="0" w:color="auto"/>
        <w:left w:val="none" w:sz="0" w:space="0" w:color="auto"/>
        <w:bottom w:val="none" w:sz="0" w:space="0" w:color="auto"/>
        <w:right w:val="none" w:sz="0" w:space="0" w:color="auto"/>
      </w:divBdr>
    </w:div>
    <w:div w:id="648898141">
      <w:bodyDiv w:val="1"/>
      <w:marLeft w:val="0"/>
      <w:marRight w:val="0"/>
      <w:marTop w:val="0"/>
      <w:marBottom w:val="0"/>
      <w:divBdr>
        <w:top w:val="none" w:sz="0" w:space="0" w:color="auto"/>
        <w:left w:val="none" w:sz="0" w:space="0" w:color="auto"/>
        <w:bottom w:val="none" w:sz="0" w:space="0" w:color="auto"/>
        <w:right w:val="none" w:sz="0" w:space="0" w:color="auto"/>
      </w:divBdr>
    </w:div>
    <w:div w:id="649675058">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1852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4916465">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4281768">
      <w:bodyDiv w:val="1"/>
      <w:marLeft w:val="0"/>
      <w:marRight w:val="0"/>
      <w:marTop w:val="0"/>
      <w:marBottom w:val="0"/>
      <w:divBdr>
        <w:top w:val="none" w:sz="0" w:space="0" w:color="auto"/>
        <w:left w:val="none" w:sz="0" w:space="0" w:color="auto"/>
        <w:bottom w:val="none" w:sz="0" w:space="0" w:color="auto"/>
        <w:right w:val="none" w:sz="0" w:space="0" w:color="auto"/>
      </w:divBdr>
    </w:div>
    <w:div w:id="664475011">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69281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2976651">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02679277">
      <w:bodyDiv w:val="1"/>
      <w:marLeft w:val="0"/>
      <w:marRight w:val="0"/>
      <w:marTop w:val="0"/>
      <w:marBottom w:val="0"/>
      <w:divBdr>
        <w:top w:val="none" w:sz="0" w:space="0" w:color="auto"/>
        <w:left w:val="none" w:sz="0" w:space="0" w:color="auto"/>
        <w:bottom w:val="none" w:sz="0" w:space="0" w:color="auto"/>
        <w:right w:val="none" w:sz="0" w:space="0" w:color="auto"/>
      </w:divBdr>
    </w:div>
    <w:div w:id="703559179">
      <w:bodyDiv w:val="1"/>
      <w:marLeft w:val="0"/>
      <w:marRight w:val="0"/>
      <w:marTop w:val="0"/>
      <w:marBottom w:val="0"/>
      <w:divBdr>
        <w:top w:val="none" w:sz="0" w:space="0" w:color="auto"/>
        <w:left w:val="none" w:sz="0" w:space="0" w:color="auto"/>
        <w:bottom w:val="none" w:sz="0" w:space="0" w:color="auto"/>
        <w:right w:val="none" w:sz="0" w:space="0" w:color="auto"/>
      </w:divBdr>
    </w:div>
    <w:div w:id="704137456">
      <w:bodyDiv w:val="1"/>
      <w:marLeft w:val="0"/>
      <w:marRight w:val="0"/>
      <w:marTop w:val="0"/>
      <w:marBottom w:val="0"/>
      <w:divBdr>
        <w:top w:val="none" w:sz="0" w:space="0" w:color="auto"/>
        <w:left w:val="none" w:sz="0" w:space="0" w:color="auto"/>
        <w:bottom w:val="none" w:sz="0" w:space="0" w:color="auto"/>
        <w:right w:val="none" w:sz="0" w:space="0" w:color="auto"/>
      </w:divBdr>
    </w:div>
    <w:div w:id="704404146">
      <w:bodyDiv w:val="1"/>
      <w:marLeft w:val="0"/>
      <w:marRight w:val="0"/>
      <w:marTop w:val="0"/>
      <w:marBottom w:val="0"/>
      <w:divBdr>
        <w:top w:val="none" w:sz="0" w:space="0" w:color="auto"/>
        <w:left w:val="none" w:sz="0" w:space="0" w:color="auto"/>
        <w:bottom w:val="none" w:sz="0" w:space="0" w:color="auto"/>
        <w:right w:val="none" w:sz="0" w:space="0" w:color="auto"/>
      </w:divBdr>
    </w:div>
    <w:div w:id="709838161">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3846320">
      <w:bodyDiv w:val="1"/>
      <w:marLeft w:val="0"/>
      <w:marRight w:val="0"/>
      <w:marTop w:val="0"/>
      <w:marBottom w:val="0"/>
      <w:divBdr>
        <w:top w:val="none" w:sz="0" w:space="0" w:color="auto"/>
        <w:left w:val="none" w:sz="0" w:space="0" w:color="auto"/>
        <w:bottom w:val="none" w:sz="0" w:space="0" w:color="auto"/>
        <w:right w:val="none" w:sz="0" w:space="0" w:color="auto"/>
      </w:divBdr>
    </w:div>
    <w:div w:id="714475679">
      <w:bodyDiv w:val="1"/>
      <w:marLeft w:val="0"/>
      <w:marRight w:val="0"/>
      <w:marTop w:val="0"/>
      <w:marBottom w:val="0"/>
      <w:divBdr>
        <w:top w:val="none" w:sz="0" w:space="0" w:color="auto"/>
        <w:left w:val="none" w:sz="0" w:space="0" w:color="auto"/>
        <w:bottom w:val="none" w:sz="0" w:space="0" w:color="auto"/>
        <w:right w:val="none" w:sz="0" w:space="0" w:color="auto"/>
      </w:divBdr>
    </w:div>
    <w:div w:id="715467081">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0135994">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3018648">
      <w:bodyDiv w:val="1"/>
      <w:marLeft w:val="0"/>
      <w:marRight w:val="0"/>
      <w:marTop w:val="0"/>
      <w:marBottom w:val="0"/>
      <w:divBdr>
        <w:top w:val="none" w:sz="0" w:space="0" w:color="auto"/>
        <w:left w:val="none" w:sz="0" w:space="0" w:color="auto"/>
        <w:bottom w:val="none" w:sz="0" w:space="0" w:color="auto"/>
        <w:right w:val="none" w:sz="0" w:space="0" w:color="auto"/>
      </w:divBdr>
    </w:div>
    <w:div w:id="723724594">
      <w:bodyDiv w:val="1"/>
      <w:marLeft w:val="0"/>
      <w:marRight w:val="0"/>
      <w:marTop w:val="0"/>
      <w:marBottom w:val="0"/>
      <w:divBdr>
        <w:top w:val="none" w:sz="0" w:space="0" w:color="auto"/>
        <w:left w:val="none" w:sz="0" w:space="0" w:color="auto"/>
        <w:bottom w:val="none" w:sz="0" w:space="0" w:color="auto"/>
        <w:right w:val="none" w:sz="0" w:space="0" w:color="auto"/>
      </w:divBdr>
    </w:div>
    <w:div w:id="726879998">
      <w:bodyDiv w:val="1"/>
      <w:marLeft w:val="0"/>
      <w:marRight w:val="0"/>
      <w:marTop w:val="0"/>
      <w:marBottom w:val="0"/>
      <w:divBdr>
        <w:top w:val="none" w:sz="0" w:space="0" w:color="auto"/>
        <w:left w:val="none" w:sz="0" w:space="0" w:color="auto"/>
        <w:bottom w:val="none" w:sz="0" w:space="0" w:color="auto"/>
        <w:right w:val="none" w:sz="0" w:space="0" w:color="auto"/>
      </w:divBdr>
    </w:div>
    <w:div w:id="728193691">
      <w:bodyDiv w:val="1"/>
      <w:marLeft w:val="0"/>
      <w:marRight w:val="0"/>
      <w:marTop w:val="0"/>
      <w:marBottom w:val="0"/>
      <w:divBdr>
        <w:top w:val="none" w:sz="0" w:space="0" w:color="auto"/>
        <w:left w:val="none" w:sz="0" w:space="0" w:color="auto"/>
        <w:bottom w:val="none" w:sz="0" w:space="0" w:color="auto"/>
        <w:right w:val="none" w:sz="0" w:space="0" w:color="auto"/>
      </w:divBdr>
    </w:div>
    <w:div w:id="729379011">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4359969">
      <w:bodyDiv w:val="1"/>
      <w:marLeft w:val="0"/>
      <w:marRight w:val="0"/>
      <w:marTop w:val="0"/>
      <w:marBottom w:val="0"/>
      <w:divBdr>
        <w:top w:val="none" w:sz="0" w:space="0" w:color="auto"/>
        <w:left w:val="none" w:sz="0" w:space="0" w:color="auto"/>
        <w:bottom w:val="none" w:sz="0" w:space="0" w:color="auto"/>
        <w:right w:val="none" w:sz="0" w:space="0" w:color="auto"/>
      </w:divBdr>
    </w:div>
    <w:div w:id="736441148">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0755987">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5079666">
      <w:bodyDiv w:val="1"/>
      <w:marLeft w:val="0"/>
      <w:marRight w:val="0"/>
      <w:marTop w:val="0"/>
      <w:marBottom w:val="0"/>
      <w:divBdr>
        <w:top w:val="none" w:sz="0" w:space="0" w:color="auto"/>
        <w:left w:val="none" w:sz="0" w:space="0" w:color="auto"/>
        <w:bottom w:val="none" w:sz="0" w:space="0" w:color="auto"/>
        <w:right w:val="none" w:sz="0" w:space="0" w:color="auto"/>
      </w:divBdr>
    </w:div>
    <w:div w:id="745302361">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53743300">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0875192">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75103548">
      <w:bodyDiv w:val="1"/>
      <w:marLeft w:val="0"/>
      <w:marRight w:val="0"/>
      <w:marTop w:val="0"/>
      <w:marBottom w:val="0"/>
      <w:divBdr>
        <w:top w:val="none" w:sz="0" w:space="0" w:color="auto"/>
        <w:left w:val="none" w:sz="0" w:space="0" w:color="auto"/>
        <w:bottom w:val="none" w:sz="0" w:space="0" w:color="auto"/>
        <w:right w:val="none" w:sz="0" w:space="0" w:color="auto"/>
      </w:divBdr>
    </w:div>
    <w:div w:id="778916443">
      <w:bodyDiv w:val="1"/>
      <w:marLeft w:val="0"/>
      <w:marRight w:val="0"/>
      <w:marTop w:val="0"/>
      <w:marBottom w:val="0"/>
      <w:divBdr>
        <w:top w:val="none" w:sz="0" w:space="0" w:color="auto"/>
        <w:left w:val="none" w:sz="0" w:space="0" w:color="auto"/>
        <w:bottom w:val="none" w:sz="0" w:space="0" w:color="auto"/>
        <w:right w:val="none" w:sz="0" w:space="0" w:color="auto"/>
      </w:divBdr>
    </w:div>
    <w:div w:id="786698201">
      <w:bodyDiv w:val="1"/>
      <w:marLeft w:val="0"/>
      <w:marRight w:val="0"/>
      <w:marTop w:val="0"/>
      <w:marBottom w:val="0"/>
      <w:divBdr>
        <w:top w:val="none" w:sz="0" w:space="0" w:color="auto"/>
        <w:left w:val="none" w:sz="0" w:space="0" w:color="auto"/>
        <w:bottom w:val="none" w:sz="0" w:space="0" w:color="auto"/>
        <w:right w:val="none" w:sz="0" w:space="0" w:color="auto"/>
      </w:divBdr>
    </w:div>
    <w:div w:id="789512425">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803886914">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3834494">
      <w:bodyDiv w:val="1"/>
      <w:marLeft w:val="0"/>
      <w:marRight w:val="0"/>
      <w:marTop w:val="0"/>
      <w:marBottom w:val="0"/>
      <w:divBdr>
        <w:top w:val="none" w:sz="0" w:space="0" w:color="auto"/>
        <w:left w:val="none" w:sz="0" w:space="0" w:color="auto"/>
        <w:bottom w:val="none" w:sz="0" w:space="0" w:color="auto"/>
        <w:right w:val="none" w:sz="0" w:space="0" w:color="auto"/>
      </w:divBdr>
    </w:div>
    <w:div w:id="817502251">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3744724">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30953501">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1217201">
      <w:bodyDiv w:val="1"/>
      <w:marLeft w:val="0"/>
      <w:marRight w:val="0"/>
      <w:marTop w:val="0"/>
      <w:marBottom w:val="0"/>
      <w:divBdr>
        <w:top w:val="none" w:sz="0" w:space="0" w:color="auto"/>
        <w:left w:val="none" w:sz="0" w:space="0" w:color="auto"/>
        <w:bottom w:val="none" w:sz="0" w:space="0" w:color="auto"/>
        <w:right w:val="none" w:sz="0" w:space="0" w:color="auto"/>
      </w:divBdr>
    </w:div>
    <w:div w:id="835264483">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37311530">
      <w:bodyDiv w:val="1"/>
      <w:marLeft w:val="0"/>
      <w:marRight w:val="0"/>
      <w:marTop w:val="0"/>
      <w:marBottom w:val="0"/>
      <w:divBdr>
        <w:top w:val="none" w:sz="0" w:space="0" w:color="auto"/>
        <w:left w:val="none" w:sz="0" w:space="0" w:color="auto"/>
        <w:bottom w:val="none" w:sz="0" w:space="0" w:color="auto"/>
        <w:right w:val="none" w:sz="0" w:space="0" w:color="auto"/>
      </w:divBdr>
    </w:div>
    <w:div w:id="837427128">
      <w:bodyDiv w:val="1"/>
      <w:marLeft w:val="0"/>
      <w:marRight w:val="0"/>
      <w:marTop w:val="0"/>
      <w:marBottom w:val="0"/>
      <w:divBdr>
        <w:top w:val="none" w:sz="0" w:space="0" w:color="auto"/>
        <w:left w:val="none" w:sz="0" w:space="0" w:color="auto"/>
        <w:bottom w:val="none" w:sz="0" w:space="0" w:color="auto"/>
        <w:right w:val="none" w:sz="0" w:space="0" w:color="auto"/>
      </w:divBdr>
    </w:div>
    <w:div w:id="838814021">
      <w:bodyDiv w:val="1"/>
      <w:marLeft w:val="0"/>
      <w:marRight w:val="0"/>
      <w:marTop w:val="0"/>
      <w:marBottom w:val="0"/>
      <w:divBdr>
        <w:top w:val="none" w:sz="0" w:space="0" w:color="auto"/>
        <w:left w:val="none" w:sz="0" w:space="0" w:color="auto"/>
        <w:bottom w:val="none" w:sz="0" w:space="0" w:color="auto"/>
        <w:right w:val="none" w:sz="0" w:space="0" w:color="auto"/>
      </w:divBdr>
    </w:div>
    <w:div w:id="840704423">
      <w:bodyDiv w:val="1"/>
      <w:marLeft w:val="0"/>
      <w:marRight w:val="0"/>
      <w:marTop w:val="0"/>
      <w:marBottom w:val="0"/>
      <w:divBdr>
        <w:top w:val="none" w:sz="0" w:space="0" w:color="auto"/>
        <w:left w:val="none" w:sz="0" w:space="0" w:color="auto"/>
        <w:bottom w:val="none" w:sz="0" w:space="0" w:color="auto"/>
        <w:right w:val="none" w:sz="0" w:space="0" w:color="auto"/>
      </w:divBdr>
    </w:div>
    <w:div w:id="841159516">
      <w:bodyDiv w:val="1"/>
      <w:marLeft w:val="0"/>
      <w:marRight w:val="0"/>
      <w:marTop w:val="0"/>
      <w:marBottom w:val="0"/>
      <w:divBdr>
        <w:top w:val="none" w:sz="0" w:space="0" w:color="auto"/>
        <w:left w:val="none" w:sz="0" w:space="0" w:color="auto"/>
        <w:bottom w:val="none" w:sz="0" w:space="0" w:color="auto"/>
        <w:right w:val="none" w:sz="0" w:space="0" w:color="auto"/>
      </w:divBdr>
    </w:div>
    <w:div w:id="841511643">
      <w:bodyDiv w:val="1"/>
      <w:marLeft w:val="0"/>
      <w:marRight w:val="0"/>
      <w:marTop w:val="0"/>
      <w:marBottom w:val="0"/>
      <w:divBdr>
        <w:top w:val="none" w:sz="0" w:space="0" w:color="auto"/>
        <w:left w:val="none" w:sz="0" w:space="0" w:color="auto"/>
        <w:bottom w:val="none" w:sz="0" w:space="0" w:color="auto"/>
        <w:right w:val="none" w:sz="0" w:space="0" w:color="auto"/>
      </w:divBdr>
    </w:div>
    <w:div w:id="845558972">
      <w:bodyDiv w:val="1"/>
      <w:marLeft w:val="0"/>
      <w:marRight w:val="0"/>
      <w:marTop w:val="0"/>
      <w:marBottom w:val="0"/>
      <w:divBdr>
        <w:top w:val="none" w:sz="0" w:space="0" w:color="auto"/>
        <w:left w:val="none" w:sz="0" w:space="0" w:color="auto"/>
        <w:bottom w:val="none" w:sz="0" w:space="0" w:color="auto"/>
        <w:right w:val="none" w:sz="0" w:space="0" w:color="auto"/>
      </w:divBdr>
    </w:div>
    <w:div w:id="846602496">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56768325">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2748541">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69341839">
      <w:bodyDiv w:val="1"/>
      <w:marLeft w:val="0"/>
      <w:marRight w:val="0"/>
      <w:marTop w:val="0"/>
      <w:marBottom w:val="0"/>
      <w:divBdr>
        <w:top w:val="none" w:sz="0" w:space="0" w:color="auto"/>
        <w:left w:val="none" w:sz="0" w:space="0" w:color="auto"/>
        <w:bottom w:val="none" w:sz="0" w:space="0" w:color="auto"/>
        <w:right w:val="none" w:sz="0" w:space="0" w:color="auto"/>
      </w:divBdr>
    </w:div>
    <w:div w:id="881282665">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83326904">
      <w:bodyDiv w:val="1"/>
      <w:marLeft w:val="0"/>
      <w:marRight w:val="0"/>
      <w:marTop w:val="0"/>
      <w:marBottom w:val="0"/>
      <w:divBdr>
        <w:top w:val="none" w:sz="0" w:space="0" w:color="auto"/>
        <w:left w:val="none" w:sz="0" w:space="0" w:color="auto"/>
        <w:bottom w:val="none" w:sz="0" w:space="0" w:color="auto"/>
        <w:right w:val="none" w:sz="0" w:space="0" w:color="auto"/>
      </w:divBdr>
    </w:div>
    <w:div w:id="887644558">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1693580">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899903545">
      <w:bodyDiv w:val="1"/>
      <w:marLeft w:val="0"/>
      <w:marRight w:val="0"/>
      <w:marTop w:val="0"/>
      <w:marBottom w:val="0"/>
      <w:divBdr>
        <w:top w:val="none" w:sz="0" w:space="0" w:color="auto"/>
        <w:left w:val="none" w:sz="0" w:space="0" w:color="auto"/>
        <w:bottom w:val="none" w:sz="0" w:space="0" w:color="auto"/>
        <w:right w:val="none" w:sz="0" w:space="0" w:color="auto"/>
      </w:divBdr>
    </w:div>
    <w:div w:id="900094850">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08153141">
      <w:bodyDiv w:val="1"/>
      <w:marLeft w:val="0"/>
      <w:marRight w:val="0"/>
      <w:marTop w:val="0"/>
      <w:marBottom w:val="0"/>
      <w:divBdr>
        <w:top w:val="none" w:sz="0" w:space="0" w:color="auto"/>
        <w:left w:val="none" w:sz="0" w:space="0" w:color="auto"/>
        <w:bottom w:val="none" w:sz="0" w:space="0" w:color="auto"/>
        <w:right w:val="none" w:sz="0" w:space="0" w:color="auto"/>
      </w:divBdr>
    </w:div>
    <w:div w:id="909774171">
      <w:bodyDiv w:val="1"/>
      <w:marLeft w:val="0"/>
      <w:marRight w:val="0"/>
      <w:marTop w:val="0"/>
      <w:marBottom w:val="0"/>
      <w:divBdr>
        <w:top w:val="none" w:sz="0" w:space="0" w:color="auto"/>
        <w:left w:val="none" w:sz="0" w:space="0" w:color="auto"/>
        <w:bottom w:val="none" w:sz="0" w:space="0" w:color="auto"/>
        <w:right w:val="none" w:sz="0" w:space="0" w:color="auto"/>
      </w:divBdr>
    </w:div>
    <w:div w:id="910426646">
      <w:bodyDiv w:val="1"/>
      <w:marLeft w:val="0"/>
      <w:marRight w:val="0"/>
      <w:marTop w:val="0"/>
      <w:marBottom w:val="0"/>
      <w:divBdr>
        <w:top w:val="none" w:sz="0" w:space="0" w:color="auto"/>
        <w:left w:val="none" w:sz="0" w:space="0" w:color="auto"/>
        <w:bottom w:val="none" w:sz="0" w:space="0" w:color="auto"/>
        <w:right w:val="none" w:sz="0" w:space="0" w:color="auto"/>
      </w:divBdr>
    </w:div>
    <w:div w:id="911160359">
      <w:bodyDiv w:val="1"/>
      <w:marLeft w:val="0"/>
      <w:marRight w:val="0"/>
      <w:marTop w:val="0"/>
      <w:marBottom w:val="0"/>
      <w:divBdr>
        <w:top w:val="none" w:sz="0" w:space="0" w:color="auto"/>
        <w:left w:val="none" w:sz="0" w:space="0" w:color="auto"/>
        <w:bottom w:val="none" w:sz="0" w:space="0" w:color="auto"/>
        <w:right w:val="none" w:sz="0" w:space="0" w:color="auto"/>
      </w:divBdr>
    </w:div>
    <w:div w:id="913510774">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4783081">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24730492">
      <w:bodyDiv w:val="1"/>
      <w:marLeft w:val="0"/>
      <w:marRight w:val="0"/>
      <w:marTop w:val="0"/>
      <w:marBottom w:val="0"/>
      <w:divBdr>
        <w:top w:val="none" w:sz="0" w:space="0" w:color="auto"/>
        <w:left w:val="none" w:sz="0" w:space="0" w:color="auto"/>
        <w:bottom w:val="none" w:sz="0" w:space="0" w:color="auto"/>
        <w:right w:val="none" w:sz="0" w:space="0" w:color="auto"/>
      </w:divBdr>
    </w:div>
    <w:div w:id="927082717">
      <w:bodyDiv w:val="1"/>
      <w:marLeft w:val="0"/>
      <w:marRight w:val="0"/>
      <w:marTop w:val="0"/>
      <w:marBottom w:val="0"/>
      <w:divBdr>
        <w:top w:val="none" w:sz="0" w:space="0" w:color="auto"/>
        <w:left w:val="none" w:sz="0" w:space="0" w:color="auto"/>
        <w:bottom w:val="none" w:sz="0" w:space="0" w:color="auto"/>
        <w:right w:val="none" w:sz="0" w:space="0" w:color="auto"/>
      </w:divBdr>
    </w:div>
    <w:div w:id="929267620">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34705275">
      <w:bodyDiv w:val="1"/>
      <w:marLeft w:val="0"/>
      <w:marRight w:val="0"/>
      <w:marTop w:val="0"/>
      <w:marBottom w:val="0"/>
      <w:divBdr>
        <w:top w:val="none" w:sz="0" w:space="0" w:color="auto"/>
        <w:left w:val="none" w:sz="0" w:space="0" w:color="auto"/>
        <w:bottom w:val="none" w:sz="0" w:space="0" w:color="auto"/>
        <w:right w:val="none" w:sz="0" w:space="0" w:color="auto"/>
      </w:divBdr>
    </w:div>
    <w:div w:id="939264456">
      <w:bodyDiv w:val="1"/>
      <w:marLeft w:val="0"/>
      <w:marRight w:val="0"/>
      <w:marTop w:val="0"/>
      <w:marBottom w:val="0"/>
      <w:divBdr>
        <w:top w:val="none" w:sz="0" w:space="0" w:color="auto"/>
        <w:left w:val="none" w:sz="0" w:space="0" w:color="auto"/>
        <w:bottom w:val="none" w:sz="0" w:space="0" w:color="auto"/>
        <w:right w:val="none" w:sz="0" w:space="0" w:color="auto"/>
      </w:divBdr>
    </w:div>
    <w:div w:id="939605518">
      <w:bodyDiv w:val="1"/>
      <w:marLeft w:val="0"/>
      <w:marRight w:val="0"/>
      <w:marTop w:val="0"/>
      <w:marBottom w:val="0"/>
      <w:divBdr>
        <w:top w:val="none" w:sz="0" w:space="0" w:color="auto"/>
        <w:left w:val="none" w:sz="0" w:space="0" w:color="auto"/>
        <w:bottom w:val="none" w:sz="0" w:space="0" w:color="auto"/>
        <w:right w:val="none" w:sz="0" w:space="0" w:color="auto"/>
      </w:divBdr>
    </w:div>
    <w:div w:id="939793892">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45312385">
      <w:bodyDiv w:val="1"/>
      <w:marLeft w:val="0"/>
      <w:marRight w:val="0"/>
      <w:marTop w:val="0"/>
      <w:marBottom w:val="0"/>
      <w:divBdr>
        <w:top w:val="none" w:sz="0" w:space="0" w:color="auto"/>
        <w:left w:val="none" w:sz="0" w:space="0" w:color="auto"/>
        <w:bottom w:val="none" w:sz="0" w:space="0" w:color="auto"/>
        <w:right w:val="none" w:sz="0" w:space="0" w:color="auto"/>
      </w:divBdr>
    </w:div>
    <w:div w:id="945968555">
      <w:bodyDiv w:val="1"/>
      <w:marLeft w:val="0"/>
      <w:marRight w:val="0"/>
      <w:marTop w:val="0"/>
      <w:marBottom w:val="0"/>
      <w:divBdr>
        <w:top w:val="none" w:sz="0" w:space="0" w:color="auto"/>
        <w:left w:val="none" w:sz="0" w:space="0" w:color="auto"/>
        <w:bottom w:val="none" w:sz="0" w:space="0" w:color="auto"/>
        <w:right w:val="none" w:sz="0" w:space="0" w:color="auto"/>
      </w:divBdr>
    </w:div>
    <w:div w:id="950404357">
      <w:bodyDiv w:val="1"/>
      <w:marLeft w:val="0"/>
      <w:marRight w:val="0"/>
      <w:marTop w:val="0"/>
      <w:marBottom w:val="0"/>
      <w:divBdr>
        <w:top w:val="none" w:sz="0" w:space="0" w:color="auto"/>
        <w:left w:val="none" w:sz="0" w:space="0" w:color="auto"/>
        <w:bottom w:val="none" w:sz="0" w:space="0" w:color="auto"/>
        <w:right w:val="none" w:sz="0" w:space="0" w:color="auto"/>
      </w:divBdr>
    </w:div>
    <w:div w:id="950824851">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58955392">
      <w:bodyDiv w:val="1"/>
      <w:marLeft w:val="0"/>
      <w:marRight w:val="0"/>
      <w:marTop w:val="0"/>
      <w:marBottom w:val="0"/>
      <w:divBdr>
        <w:top w:val="none" w:sz="0" w:space="0" w:color="auto"/>
        <w:left w:val="none" w:sz="0" w:space="0" w:color="auto"/>
        <w:bottom w:val="none" w:sz="0" w:space="0" w:color="auto"/>
        <w:right w:val="none" w:sz="0" w:space="0" w:color="auto"/>
      </w:divBdr>
    </w:div>
    <w:div w:id="969818795">
      <w:bodyDiv w:val="1"/>
      <w:marLeft w:val="0"/>
      <w:marRight w:val="0"/>
      <w:marTop w:val="0"/>
      <w:marBottom w:val="0"/>
      <w:divBdr>
        <w:top w:val="none" w:sz="0" w:space="0" w:color="auto"/>
        <w:left w:val="none" w:sz="0" w:space="0" w:color="auto"/>
        <w:bottom w:val="none" w:sz="0" w:space="0" w:color="auto"/>
        <w:right w:val="none" w:sz="0" w:space="0" w:color="auto"/>
      </w:divBdr>
    </w:div>
    <w:div w:id="969938381">
      <w:bodyDiv w:val="1"/>
      <w:marLeft w:val="0"/>
      <w:marRight w:val="0"/>
      <w:marTop w:val="0"/>
      <w:marBottom w:val="0"/>
      <w:divBdr>
        <w:top w:val="none" w:sz="0" w:space="0" w:color="auto"/>
        <w:left w:val="none" w:sz="0" w:space="0" w:color="auto"/>
        <w:bottom w:val="none" w:sz="0" w:space="0" w:color="auto"/>
        <w:right w:val="none" w:sz="0" w:space="0" w:color="auto"/>
      </w:divBdr>
    </w:div>
    <w:div w:id="972293863">
      <w:bodyDiv w:val="1"/>
      <w:marLeft w:val="0"/>
      <w:marRight w:val="0"/>
      <w:marTop w:val="0"/>
      <w:marBottom w:val="0"/>
      <w:divBdr>
        <w:top w:val="none" w:sz="0" w:space="0" w:color="auto"/>
        <w:left w:val="none" w:sz="0" w:space="0" w:color="auto"/>
        <w:bottom w:val="none" w:sz="0" w:space="0" w:color="auto"/>
        <w:right w:val="none" w:sz="0" w:space="0" w:color="auto"/>
      </w:divBdr>
    </w:div>
    <w:div w:id="974019728">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983388539">
      <w:bodyDiv w:val="1"/>
      <w:marLeft w:val="0"/>
      <w:marRight w:val="0"/>
      <w:marTop w:val="0"/>
      <w:marBottom w:val="0"/>
      <w:divBdr>
        <w:top w:val="none" w:sz="0" w:space="0" w:color="auto"/>
        <w:left w:val="none" w:sz="0" w:space="0" w:color="auto"/>
        <w:bottom w:val="none" w:sz="0" w:space="0" w:color="auto"/>
        <w:right w:val="none" w:sz="0" w:space="0" w:color="auto"/>
      </w:divBdr>
    </w:div>
    <w:div w:id="992637715">
      <w:bodyDiv w:val="1"/>
      <w:marLeft w:val="0"/>
      <w:marRight w:val="0"/>
      <w:marTop w:val="0"/>
      <w:marBottom w:val="0"/>
      <w:divBdr>
        <w:top w:val="none" w:sz="0" w:space="0" w:color="auto"/>
        <w:left w:val="none" w:sz="0" w:space="0" w:color="auto"/>
        <w:bottom w:val="none" w:sz="0" w:space="0" w:color="auto"/>
        <w:right w:val="none" w:sz="0" w:space="0" w:color="auto"/>
      </w:divBdr>
    </w:div>
    <w:div w:id="998580503">
      <w:bodyDiv w:val="1"/>
      <w:marLeft w:val="0"/>
      <w:marRight w:val="0"/>
      <w:marTop w:val="0"/>
      <w:marBottom w:val="0"/>
      <w:divBdr>
        <w:top w:val="none" w:sz="0" w:space="0" w:color="auto"/>
        <w:left w:val="none" w:sz="0" w:space="0" w:color="auto"/>
        <w:bottom w:val="none" w:sz="0" w:space="0" w:color="auto"/>
        <w:right w:val="none" w:sz="0" w:space="0" w:color="auto"/>
      </w:divBdr>
    </w:div>
    <w:div w:id="1000893691">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6633215">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0719088">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27483443">
      <w:bodyDiv w:val="1"/>
      <w:marLeft w:val="0"/>
      <w:marRight w:val="0"/>
      <w:marTop w:val="0"/>
      <w:marBottom w:val="0"/>
      <w:divBdr>
        <w:top w:val="none" w:sz="0" w:space="0" w:color="auto"/>
        <w:left w:val="none" w:sz="0" w:space="0" w:color="auto"/>
        <w:bottom w:val="none" w:sz="0" w:space="0" w:color="auto"/>
        <w:right w:val="none" w:sz="0" w:space="0" w:color="auto"/>
      </w:divBdr>
    </w:div>
    <w:div w:id="1029527608">
      <w:bodyDiv w:val="1"/>
      <w:marLeft w:val="0"/>
      <w:marRight w:val="0"/>
      <w:marTop w:val="0"/>
      <w:marBottom w:val="0"/>
      <w:divBdr>
        <w:top w:val="none" w:sz="0" w:space="0" w:color="auto"/>
        <w:left w:val="none" w:sz="0" w:space="0" w:color="auto"/>
        <w:bottom w:val="none" w:sz="0" w:space="0" w:color="auto"/>
        <w:right w:val="none" w:sz="0" w:space="0" w:color="auto"/>
      </w:divBdr>
    </w:div>
    <w:div w:id="1029987556">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804190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48531447">
      <w:bodyDiv w:val="1"/>
      <w:marLeft w:val="0"/>
      <w:marRight w:val="0"/>
      <w:marTop w:val="0"/>
      <w:marBottom w:val="0"/>
      <w:divBdr>
        <w:top w:val="none" w:sz="0" w:space="0" w:color="auto"/>
        <w:left w:val="none" w:sz="0" w:space="0" w:color="auto"/>
        <w:bottom w:val="none" w:sz="0" w:space="0" w:color="auto"/>
        <w:right w:val="none" w:sz="0" w:space="0" w:color="auto"/>
      </w:divBdr>
    </w:div>
    <w:div w:id="1050423939">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53891220">
      <w:bodyDiv w:val="1"/>
      <w:marLeft w:val="0"/>
      <w:marRight w:val="0"/>
      <w:marTop w:val="0"/>
      <w:marBottom w:val="0"/>
      <w:divBdr>
        <w:top w:val="none" w:sz="0" w:space="0" w:color="auto"/>
        <w:left w:val="none" w:sz="0" w:space="0" w:color="auto"/>
        <w:bottom w:val="none" w:sz="0" w:space="0" w:color="auto"/>
        <w:right w:val="none" w:sz="0" w:space="0" w:color="auto"/>
      </w:divBdr>
    </w:div>
    <w:div w:id="1058284705">
      <w:bodyDiv w:val="1"/>
      <w:marLeft w:val="0"/>
      <w:marRight w:val="0"/>
      <w:marTop w:val="0"/>
      <w:marBottom w:val="0"/>
      <w:divBdr>
        <w:top w:val="none" w:sz="0" w:space="0" w:color="auto"/>
        <w:left w:val="none" w:sz="0" w:space="0" w:color="auto"/>
        <w:bottom w:val="none" w:sz="0" w:space="0" w:color="auto"/>
        <w:right w:val="none" w:sz="0" w:space="0" w:color="auto"/>
      </w:divBdr>
    </w:div>
    <w:div w:id="1058359883">
      <w:bodyDiv w:val="1"/>
      <w:marLeft w:val="0"/>
      <w:marRight w:val="0"/>
      <w:marTop w:val="0"/>
      <w:marBottom w:val="0"/>
      <w:divBdr>
        <w:top w:val="none" w:sz="0" w:space="0" w:color="auto"/>
        <w:left w:val="none" w:sz="0" w:space="0" w:color="auto"/>
        <w:bottom w:val="none" w:sz="0" w:space="0" w:color="auto"/>
        <w:right w:val="none" w:sz="0" w:space="0" w:color="auto"/>
      </w:divBdr>
    </w:div>
    <w:div w:id="1060205699">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2094474">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6144">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69234167">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1834205">
      <w:bodyDiv w:val="1"/>
      <w:marLeft w:val="0"/>
      <w:marRight w:val="0"/>
      <w:marTop w:val="0"/>
      <w:marBottom w:val="0"/>
      <w:divBdr>
        <w:top w:val="none" w:sz="0" w:space="0" w:color="auto"/>
        <w:left w:val="none" w:sz="0" w:space="0" w:color="auto"/>
        <w:bottom w:val="none" w:sz="0" w:space="0" w:color="auto"/>
        <w:right w:val="none" w:sz="0" w:space="0" w:color="auto"/>
      </w:divBdr>
    </w:div>
    <w:div w:id="1082945300">
      <w:bodyDiv w:val="1"/>
      <w:marLeft w:val="0"/>
      <w:marRight w:val="0"/>
      <w:marTop w:val="0"/>
      <w:marBottom w:val="0"/>
      <w:divBdr>
        <w:top w:val="none" w:sz="0" w:space="0" w:color="auto"/>
        <w:left w:val="none" w:sz="0" w:space="0" w:color="auto"/>
        <w:bottom w:val="none" w:sz="0" w:space="0" w:color="auto"/>
        <w:right w:val="none" w:sz="0" w:space="0" w:color="auto"/>
      </w:divBdr>
    </w:div>
    <w:div w:id="1089232840">
      <w:bodyDiv w:val="1"/>
      <w:marLeft w:val="0"/>
      <w:marRight w:val="0"/>
      <w:marTop w:val="0"/>
      <w:marBottom w:val="0"/>
      <w:divBdr>
        <w:top w:val="none" w:sz="0" w:space="0" w:color="auto"/>
        <w:left w:val="none" w:sz="0" w:space="0" w:color="auto"/>
        <w:bottom w:val="none" w:sz="0" w:space="0" w:color="auto"/>
        <w:right w:val="none" w:sz="0" w:space="0" w:color="auto"/>
      </w:divBdr>
    </w:div>
    <w:div w:id="1089423248">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1465729">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4209849">
      <w:bodyDiv w:val="1"/>
      <w:marLeft w:val="0"/>
      <w:marRight w:val="0"/>
      <w:marTop w:val="0"/>
      <w:marBottom w:val="0"/>
      <w:divBdr>
        <w:top w:val="none" w:sz="0" w:space="0" w:color="auto"/>
        <w:left w:val="none" w:sz="0" w:space="0" w:color="auto"/>
        <w:bottom w:val="none" w:sz="0" w:space="0" w:color="auto"/>
        <w:right w:val="none" w:sz="0" w:space="0" w:color="auto"/>
      </w:divBdr>
    </w:div>
    <w:div w:id="1096634693">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7652359">
      <w:bodyDiv w:val="1"/>
      <w:marLeft w:val="0"/>
      <w:marRight w:val="0"/>
      <w:marTop w:val="0"/>
      <w:marBottom w:val="0"/>
      <w:divBdr>
        <w:top w:val="none" w:sz="0" w:space="0" w:color="auto"/>
        <w:left w:val="none" w:sz="0" w:space="0" w:color="auto"/>
        <w:bottom w:val="none" w:sz="0" w:space="0" w:color="auto"/>
        <w:right w:val="none" w:sz="0" w:space="0" w:color="auto"/>
      </w:divBdr>
    </w:div>
    <w:div w:id="1108819758">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35173956">
      <w:bodyDiv w:val="1"/>
      <w:marLeft w:val="0"/>
      <w:marRight w:val="0"/>
      <w:marTop w:val="0"/>
      <w:marBottom w:val="0"/>
      <w:divBdr>
        <w:top w:val="none" w:sz="0" w:space="0" w:color="auto"/>
        <w:left w:val="none" w:sz="0" w:space="0" w:color="auto"/>
        <w:bottom w:val="none" w:sz="0" w:space="0" w:color="auto"/>
        <w:right w:val="none" w:sz="0" w:space="0" w:color="auto"/>
      </w:divBdr>
    </w:div>
    <w:div w:id="1140002940">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2044331">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8208292">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1558194">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5610745">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81315579">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6940461">
      <w:bodyDiv w:val="1"/>
      <w:marLeft w:val="0"/>
      <w:marRight w:val="0"/>
      <w:marTop w:val="0"/>
      <w:marBottom w:val="0"/>
      <w:divBdr>
        <w:top w:val="none" w:sz="0" w:space="0" w:color="auto"/>
        <w:left w:val="none" w:sz="0" w:space="0" w:color="auto"/>
        <w:bottom w:val="none" w:sz="0" w:space="0" w:color="auto"/>
        <w:right w:val="none" w:sz="0" w:space="0" w:color="auto"/>
      </w:divBdr>
    </w:div>
    <w:div w:id="1187253195">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195073051">
      <w:bodyDiv w:val="1"/>
      <w:marLeft w:val="0"/>
      <w:marRight w:val="0"/>
      <w:marTop w:val="0"/>
      <w:marBottom w:val="0"/>
      <w:divBdr>
        <w:top w:val="none" w:sz="0" w:space="0" w:color="auto"/>
        <w:left w:val="none" w:sz="0" w:space="0" w:color="auto"/>
        <w:bottom w:val="none" w:sz="0" w:space="0" w:color="auto"/>
        <w:right w:val="none" w:sz="0" w:space="0" w:color="auto"/>
      </w:divBdr>
    </w:div>
    <w:div w:id="1197965202">
      <w:bodyDiv w:val="1"/>
      <w:marLeft w:val="0"/>
      <w:marRight w:val="0"/>
      <w:marTop w:val="0"/>
      <w:marBottom w:val="0"/>
      <w:divBdr>
        <w:top w:val="none" w:sz="0" w:space="0" w:color="auto"/>
        <w:left w:val="none" w:sz="0" w:space="0" w:color="auto"/>
        <w:bottom w:val="none" w:sz="0" w:space="0" w:color="auto"/>
        <w:right w:val="none" w:sz="0" w:space="0" w:color="auto"/>
      </w:divBdr>
    </w:div>
    <w:div w:id="1199857480">
      <w:bodyDiv w:val="1"/>
      <w:marLeft w:val="0"/>
      <w:marRight w:val="0"/>
      <w:marTop w:val="0"/>
      <w:marBottom w:val="0"/>
      <w:divBdr>
        <w:top w:val="none" w:sz="0" w:space="0" w:color="auto"/>
        <w:left w:val="none" w:sz="0" w:space="0" w:color="auto"/>
        <w:bottom w:val="none" w:sz="0" w:space="0" w:color="auto"/>
        <w:right w:val="none" w:sz="0" w:space="0" w:color="auto"/>
      </w:divBdr>
    </w:div>
    <w:div w:id="1202329556">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12839901">
      <w:bodyDiv w:val="1"/>
      <w:marLeft w:val="0"/>
      <w:marRight w:val="0"/>
      <w:marTop w:val="0"/>
      <w:marBottom w:val="0"/>
      <w:divBdr>
        <w:top w:val="none" w:sz="0" w:space="0" w:color="auto"/>
        <w:left w:val="none" w:sz="0" w:space="0" w:color="auto"/>
        <w:bottom w:val="none" w:sz="0" w:space="0" w:color="auto"/>
        <w:right w:val="none" w:sz="0" w:space="0" w:color="auto"/>
      </w:divBdr>
    </w:div>
    <w:div w:id="1215004604">
      <w:bodyDiv w:val="1"/>
      <w:marLeft w:val="0"/>
      <w:marRight w:val="0"/>
      <w:marTop w:val="0"/>
      <w:marBottom w:val="0"/>
      <w:divBdr>
        <w:top w:val="none" w:sz="0" w:space="0" w:color="auto"/>
        <w:left w:val="none" w:sz="0" w:space="0" w:color="auto"/>
        <w:bottom w:val="none" w:sz="0" w:space="0" w:color="auto"/>
        <w:right w:val="none" w:sz="0" w:space="0" w:color="auto"/>
      </w:divBdr>
    </w:div>
    <w:div w:id="1215047222">
      <w:bodyDiv w:val="1"/>
      <w:marLeft w:val="0"/>
      <w:marRight w:val="0"/>
      <w:marTop w:val="0"/>
      <w:marBottom w:val="0"/>
      <w:divBdr>
        <w:top w:val="none" w:sz="0" w:space="0" w:color="auto"/>
        <w:left w:val="none" w:sz="0" w:space="0" w:color="auto"/>
        <w:bottom w:val="none" w:sz="0" w:space="0" w:color="auto"/>
        <w:right w:val="none" w:sz="0" w:space="0" w:color="auto"/>
      </w:divBdr>
    </w:div>
    <w:div w:id="1217015107">
      <w:bodyDiv w:val="1"/>
      <w:marLeft w:val="0"/>
      <w:marRight w:val="0"/>
      <w:marTop w:val="0"/>
      <w:marBottom w:val="0"/>
      <w:divBdr>
        <w:top w:val="none" w:sz="0" w:space="0" w:color="auto"/>
        <w:left w:val="none" w:sz="0" w:space="0" w:color="auto"/>
        <w:bottom w:val="none" w:sz="0" w:space="0" w:color="auto"/>
        <w:right w:val="none" w:sz="0" w:space="0" w:color="auto"/>
      </w:divBdr>
    </w:div>
    <w:div w:id="1218665454">
      <w:bodyDiv w:val="1"/>
      <w:marLeft w:val="0"/>
      <w:marRight w:val="0"/>
      <w:marTop w:val="0"/>
      <w:marBottom w:val="0"/>
      <w:divBdr>
        <w:top w:val="none" w:sz="0" w:space="0" w:color="auto"/>
        <w:left w:val="none" w:sz="0" w:space="0" w:color="auto"/>
        <w:bottom w:val="none" w:sz="0" w:space="0" w:color="auto"/>
        <w:right w:val="none" w:sz="0" w:space="0" w:color="auto"/>
      </w:divBdr>
    </w:div>
    <w:div w:id="1221359735">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28805475">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38051760">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48609435">
      <w:bodyDiv w:val="1"/>
      <w:marLeft w:val="0"/>
      <w:marRight w:val="0"/>
      <w:marTop w:val="0"/>
      <w:marBottom w:val="0"/>
      <w:divBdr>
        <w:top w:val="none" w:sz="0" w:space="0" w:color="auto"/>
        <w:left w:val="none" w:sz="0" w:space="0" w:color="auto"/>
        <w:bottom w:val="none" w:sz="0" w:space="0" w:color="auto"/>
        <w:right w:val="none" w:sz="0" w:space="0" w:color="auto"/>
      </w:divBdr>
    </w:div>
    <w:div w:id="1251350797">
      <w:bodyDiv w:val="1"/>
      <w:marLeft w:val="0"/>
      <w:marRight w:val="0"/>
      <w:marTop w:val="0"/>
      <w:marBottom w:val="0"/>
      <w:divBdr>
        <w:top w:val="none" w:sz="0" w:space="0" w:color="auto"/>
        <w:left w:val="none" w:sz="0" w:space="0" w:color="auto"/>
        <w:bottom w:val="none" w:sz="0" w:space="0" w:color="auto"/>
        <w:right w:val="none" w:sz="0" w:space="0" w:color="auto"/>
      </w:divBdr>
    </w:div>
    <w:div w:id="1251544624">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3779735">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5937797">
      <w:bodyDiv w:val="1"/>
      <w:marLeft w:val="0"/>
      <w:marRight w:val="0"/>
      <w:marTop w:val="0"/>
      <w:marBottom w:val="0"/>
      <w:divBdr>
        <w:top w:val="none" w:sz="0" w:space="0" w:color="auto"/>
        <w:left w:val="none" w:sz="0" w:space="0" w:color="auto"/>
        <w:bottom w:val="none" w:sz="0" w:space="0" w:color="auto"/>
        <w:right w:val="none" w:sz="0" w:space="0" w:color="auto"/>
      </w:divBdr>
    </w:div>
    <w:div w:id="1257789247">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3949260">
      <w:bodyDiv w:val="1"/>
      <w:marLeft w:val="0"/>
      <w:marRight w:val="0"/>
      <w:marTop w:val="0"/>
      <w:marBottom w:val="0"/>
      <w:divBdr>
        <w:top w:val="none" w:sz="0" w:space="0" w:color="auto"/>
        <w:left w:val="none" w:sz="0" w:space="0" w:color="auto"/>
        <w:bottom w:val="none" w:sz="0" w:space="0" w:color="auto"/>
        <w:right w:val="none" w:sz="0" w:space="0" w:color="auto"/>
      </w:divBdr>
    </w:div>
    <w:div w:id="1265459661">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5502316">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299385075">
      <w:bodyDiv w:val="1"/>
      <w:marLeft w:val="0"/>
      <w:marRight w:val="0"/>
      <w:marTop w:val="0"/>
      <w:marBottom w:val="0"/>
      <w:divBdr>
        <w:top w:val="none" w:sz="0" w:space="0" w:color="auto"/>
        <w:left w:val="none" w:sz="0" w:space="0" w:color="auto"/>
        <w:bottom w:val="none" w:sz="0" w:space="0" w:color="auto"/>
        <w:right w:val="none" w:sz="0" w:space="0" w:color="auto"/>
      </w:divBdr>
    </w:div>
    <w:div w:id="1300111108">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1576754">
      <w:bodyDiv w:val="1"/>
      <w:marLeft w:val="0"/>
      <w:marRight w:val="0"/>
      <w:marTop w:val="0"/>
      <w:marBottom w:val="0"/>
      <w:divBdr>
        <w:top w:val="none" w:sz="0" w:space="0" w:color="auto"/>
        <w:left w:val="none" w:sz="0" w:space="0" w:color="auto"/>
        <w:bottom w:val="none" w:sz="0" w:space="0" w:color="auto"/>
        <w:right w:val="none" w:sz="0" w:space="0" w:color="auto"/>
      </w:divBdr>
    </w:div>
    <w:div w:id="1303734948">
      <w:bodyDiv w:val="1"/>
      <w:marLeft w:val="0"/>
      <w:marRight w:val="0"/>
      <w:marTop w:val="0"/>
      <w:marBottom w:val="0"/>
      <w:divBdr>
        <w:top w:val="none" w:sz="0" w:space="0" w:color="auto"/>
        <w:left w:val="none" w:sz="0" w:space="0" w:color="auto"/>
        <w:bottom w:val="none" w:sz="0" w:space="0" w:color="auto"/>
        <w:right w:val="none" w:sz="0" w:space="0" w:color="auto"/>
      </w:divBdr>
    </w:div>
    <w:div w:id="1304041849">
      <w:bodyDiv w:val="1"/>
      <w:marLeft w:val="0"/>
      <w:marRight w:val="0"/>
      <w:marTop w:val="0"/>
      <w:marBottom w:val="0"/>
      <w:divBdr>
        <w:top w:val="none" w:sz="0" w:space="0" w:color="auto"/>
        <w:left w:val="none" w:sz="0" w:space="0" w:color="auto"/>
        <w:bottom w:val="none" w:sz="0" w:space="0" w:color="auto"/>
        <w:right w:val="none" w:sz="0" w:space="0" w:color="auto"/>
      </w:divBdr>
    </w:div>
    <w:div w:id="1304311865">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16687065">
      <w:bodyDiv w:val="1"/>
      <w:marLeft w:val="0"/>
      <w:marRight w:val="0"/>
      <w:marTop w:val="0"/>
      <w:marBottom w:val="0"/>
      <w:divBdr>
        <w:top w:val="none" w:sz="0" w:space="0" w:color="auto"/>
        <w:left w:val="none" w:sz="0" w:space="0" w:color="auto"/>
        <w:bottom w:val="none" w:sz="0" w:space="0" w:color="auto"/>
        <w:right w:val="none" w:sz="0" w:space="0" w:color="auto"/>
      </w:divBdr>
    </w:div>
    <w:div w:id="1318654907">
      <w:bodyDiv w:val="1"/>
      <w:marLeft w:val="0"/>
      <w:marRight w:val="0"/>
      <w:marTop w:val="0"/>
      <w:marBottom w:val="0"/>
      <w:divBdr>
        <w:top w:val="none" w:sz="0" w:space="0" w:color="auto"/>
        <w:left w:val="none" w:sz="0" w:space="0" w:color="auto"/>
        <w:bottom w:val="none" w:sz="0" w:space="0" w:color="auto"/>
        <w:right w:val="none" w:sz="0" w:space="0" w:color="auto"/>
      </w:divBdr>
    </w:div>
    <w:div w:id="1319726292">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5473191">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29406467">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1195483">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48409729">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68414303">
      <w:bodyDiv w:val="1"/>
      <w:marLeft w:val="0"/>
      <w:marRight w:val="0"/>
      <w:marTop w:val="0"/>
      <w:marBottom w:val="0"/>
      <w:divBdr>
        <w:top w:val="none" w:sz="0" w:space="0" w:color="auto"/>
        <w:left w:val="none" w:sz="0" w:space="0" w:color="auto"/>
        <w:bottom w:val="none" w:sz="0" w:space="0" w:color="auto"/>
        <w:right w:val="none" w:sz="0" w:space="0" w:color="auto"/>
      </w:divBdr>
    </w:div>
    <w:div w:id="1369574800">
      <w:bodyDiv w:val="1"/>
      <w:marLeft w:val="0"/>
      <w:marRight w:val="0"/>
      <w:marTop w:val="0"/>
      <w:marBottom w:val="0"/>
      <w:divBdr>
        <w:top w:val="none" w:sz="0" w:space="0" w:color="auto"/>
        <w:left w:val="none" w:sz="0" w:space="0" w:color="auto"/>
        <w:bottom w:val="none" w:sz="0" w:space="0" w:color="auto"/>
        <w:right w:val="none" w:sz="0" w:space="0" w:color="auto"/>
      </w:divBdr>
    </w:div>
    <w:div w:id="1371341537">
      <w:bodyDiv w:val="1"/>
      <w:marLeft w:val="0"/>
      <w:marRight w:val="0"/>
      <w:marTop w:val="0"/>
      <w:marBottom w:val="0"/>
      <w:divBdr>
        <w:top w:val="none" w:sz="0" w:space="0" w:color="auto"/>
        <w:left w:val="none" w:sz="0" w:space="0" w:color="auto"/>
        <w:bottom w:val="none" w:sz="0" w:space="0" w:color="auto"/>
        <w:right w:val="none" w:sz="0" w:space="0" w:color="auto"/>
      </w:divBdr>
    </w:div>
    <w:div w:id="1371951215">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78897510">
      <w:bodyDiv w:val="1"/>
      <w:marLeft w:val="0"/>
      <w:marRight w:val="0"/>
      <w:marTop w:val="0"/>
      <w:marBottom w:val="0"/>
      <w:divBdr>
        <w:top w:val="none" w:sz="0" w:space="0" w:color="auto"/>
        <w:left w:val="none" w:sz="0" w:space="0" w:color="auto"/>
        <w:bottom w:val="none" w:sz="0" w:space="0" w:color="auto"/>
        <w:right w:val="none" w:sz="0" w:space="0" w:color="auto"/>
      </w:divBdr>
    </w:div>
    <w:div w:id="1390303983">
      <w:bodyDiv w:val="1"/>
      <w:marLeft w:val="0"/>
      <w:marRight w:val="0"/>
      <w:marTop w:val="0"/>
      <w:marBottom w:val="0"/>
      <w:divBdr>
        <w:top w:val="none" w:sz="0" w:space="0" w:color="auto"/>
        <w:left w:val="none" w:sz="0" w:space="0" w:color="auto"/>
        <w:bottom w:val="none" w:sz="0" w:space="0" w:color="auto"/>
        <w:right w:val="none" w:sz="0" w:space="0" w:color="auto"/>
      </w:divBdr>
    </w:div>
    <w:div w:id="1391080580">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392730951">
      <w:bodyDiv w:val="1"/>
      <w:marLeft w:val="0"/>
      <w:marRight w:val="0"/>
      <w:marTop w:val="0"/>
      <w:marBottom w:val="0"/>
      <w:divBdr>
        <w:top w:val="none" w:sz="0" w:space="0" w:color="auto"/>
        <w:left w:val="none" w:sz="0" w:space="0" w:color="auto"/>
        <w:bottom w:val="none" w:sz="0" w:space="0" w:color="auto"/>
        <w:right w:val="none" w:sz="0" w:space="0" w:color="auto"/>
      </w:divBdr>
    </w:div>
    <w:div w:id="1394310509">
      <w:bodyDiv w:val="1"/>
      <w:marLeft w:val="0"/>
      <w:marRight w:val="0"/>
      <w:marTop w:val="0"/>
      <w:marBottom w:val="0"/>
      <w:divBdr>
        <w:top w:val="none" w:sz="0" w:space="0" w:color="auto"/>
        <w:left w:val="none" w:sz="0" w:space="0" w:color="auto"/>
        <w:bottom w:val="none" w:sz="0" w:space="0" w:color="auto"/>
        <w:right w:val="none" w:sz="0" w:space="0" w:color="auto"/>
      </w:divBdr>
    </w:div>
    <w:div w:id="1398167504">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7993747">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21214279">
      <w:bodyDiv w:val="1"/>
      <w:marLeft w:val="0"/>
      <w:marRight w:val="0"/>
      <w:marTop w:val="0"/>
      <w:marBottom w:val="0"/>
      <w:divBdr>
        <w:top w:val="none" w:sz="0" w:space="0" w:color="auto"/>
        <w:left w:val="none" w:sz="0" w:space="0" w:color="auto"/>
        <w:bottom w:val="none" w:sz="0" w:space="0" w:color="auto"/>
        <w:right w:val="none" w:sz="0" w:space="0" w:color="auto"/>
      </w:divBdr>
    </w:div>
    <w:div w:id="1425108068">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25875571">
      <w:bodyDiv w:val="1"/>
      <w:marLeft w:val="0"/>
      <w:marRight w:val="0"/>
      <w:marTop w:val="0"/>
      <w:marBottom w:val="0"/>
      <w:divBdr>
        <w:top w:val="none" w:sz="0" w:space="0" w:color="auto"/>
        <w:left w:val="none" w:sz="0" w:space="0" w:color="auto"/>
        <w:bottom w:val="none" w:sz="0" w:space="0" w:color="auto"/>
        <w:right w:val="none" w:sz="0" w:space="0" w:color="auto"/>
      </w:divBdr>
    </w:div>
    <w:div w:id="1428232858">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2778613">
      <w:bodyDiv w:val="1"/>
      <w:marLeft w:val="0"/>
      <w:marRight w:val="0"/>
      <w:marTop w:val="0"/>
      <w:marBottom w:val="0"/>
      <w:divBdr>
        <w:top w:val="none" w:sz="0" w:space="0" w:color="auto"/>
        <w:left w:val="none" w:sz="0" w:space="0" w:color="auto"/>
        <w:bottom w:val="none" w:sz="0" w:space="0" w:color="auto"/>
        <w:right w:val="none" w:sz="0" w:space="0" w:color="auto"/>
      </w:divBdr>
    </w:div>
    <w:div w:id="1432894279">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5786549">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7693744">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2825338">
      <w:bodyDiv w:val="1"/>
      <w:marLeft w:val="0"/>
      <w:marRight w:val="0"/>
      <w:marTop w:val="0"/>
      <w:marBottom w:val="0"/>
      <w:divBdr>
        <w:top w:val="none" w:sz="0" w:space="0" w:color="auto"/>
        <w:left w:val="none" w:sz="0" w:space="0" w:color="auto"/>
        <w:bottom w:val="none" w:sz="0" w:space="0" w:color="auto"/>
        <w:right w:val="none" w:sz="0" w:space="0" w:color="auto"/>
      </w:divBdr>
    </w:div>
    <w:div w:id="1453595844">
      <w:bodyDiv w:val="1"/>
      <w:marLeft w:val="0"/>
      <w:marRight w:val="0"/>
      <w:marTop w:val="0"/>
      <w:marBottom w:val="0"/>
      <w:divBdr>
        <w:top w:val="none" w:sz="0" w:space="0" w:color="auto"/>
        <w:left w:val="none" w:sz="0" w:space="0" w:color="auto"/>
        <w:bottom w:val="none" w:sz="0" w:space="0" w:color="auto"/>
        <w:right w:val="none" w:sz="0" w:space="0" w:color="auto"/>
      </w:divBdr>
    </w:div>
    <w:div w:id="1453672737">
      <w:bodyDiv w:val="1"/>
      <w:marLeft w:val="0"/>
      <w:marRight w:val="0"/>
      <w:marTop w:val="0"/>
      <w:marBottom w:val="0"/>
      <w:divBdr>
        <w:top w:val="none" w:sz="0" w:space="0" w:color="auto"/>
        <w:left w:val="none" w:sz="0" w:space="0" w:color="auto"/>
        <w:bottom w:val="none" w:sz="0" w:space="0" w:color="auto"/>
        <w:right w:val="none" w:sz="0" w:space="0" w:color="auto"/>
      </w:divBdr>
    </w:div>
    <w:div w:id="1455825117">
      <w:bodyDiv w:val="1"/>
      <w:marLeft w:val="0"/>
      <w:marRight w:val="0"/>
      <w:marTop w:val="0"/>
      <w:marBottom w:val="0"/>
      <w:divBdr>
        <w:top w:val="none" w:sz="0" w:space="0" w:color="auto"/>
        <w:left w:val="none" w:sz="0" w:space="0" w:color="auto"/>
        <w:bottom w:val="none" w:sz="0" w:space="0" w:color="auto"/>
        <w:right w:val="none" w:sz="0" w:space="0" w:color="auto"/>
      </w:divBdr>
    </w:div>
    <w:div w:id="1457798481">
      <w:bodyDiv w:val="1"/>
      <w:marLeft w:val="0"/>
      <w:marRight w:val="0"/>
      <w:marTop w:val="0"/>
      <w:marBottom w:val="0"/>
      <w:divBdr>
        <w:top w:val="none" w:sz="0" w:space="0" w:color="auto"/>
        <w:left w:val="none" w:sz="0" w:space="0" w:color="auto"/>
        <w:bottom w:val="none" w:sz="0" w:space="0" w:color="auto"/>
        <w:right w:val="none" w:sz="0" w:space="0" w:color="auto"/>
      </w:divBdr>
    </w:div>
    <w:div w:id="1457989132">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63957253">
      <w:bodyDiv w:val="1"/>
      <w:marLeft w:val="0"/>
      <w:marRight w:val="0"/>
      <w:marTop w:val="0"/>
      <w:marBottom w:val="0"/>
      <w:divBdr>
        <w:top w:val="none" w:sz="0" w:space="0" w:color="auto"/>
        <w:left w:val="none" w:sz="0" w:space="0" w:color="auto"/>
        <w:bottom w:val="none" w:sz="0" w:space="0" w:color="auto"/>
        <w:right w:val="none" w:sz="0" w:space="0" w:color="auto"/>
      </w:divBdr>
    </w:div>
    <w:div w:id="1473329878">
      <w:bodyDiv w:val="1"/>
      <w:marLeft w:val="0"/>
      <w:marRight w:val="0"/>
      <w:marTop w:val="0"/>
      <w:marBottom w:val="0"/>
      <w:divBdr>
        <w:top w:val="none" w:sz="0" w:space="0" w:color="auto"/>
        <w:left w:val="none" w:sz="0" w:space="0" w:color="auto"/>
        <w:bottom w:val="none" w:sz="0" w:space="0" w:color="auto"/>
        <w:right w:val="none" w:sz="0" w:space="0" w:color="auto"/>
      </w:divBdr>
    </w:div>
    <w:div w:id="1473517066">
      <w:bodyDiv w:val="1"/>
      <w:marLeft w:val="0"/>
      <w:marRight w:val="0"/>
      <w:marTop w:val="0"/>
      <w:marBottom w:val="0"/>
      <w:divBdr>
        <w:top w:val="none" w:sz="0" w:space="0" w:color="auto"/>
        <w:left w:val="none" w:sz="0" w:space="0" w:color="auto"/>
        <w:bottom w:val="none" w:sz="0" w:space="0" w:color="auto"/>
        <w:right w:val="none" w:sz="0" w:space="0" w:color="auto"/>
      </w:divBdr>
    </w:div>
    <w:div w:id="1474173912">
      <w:bodyDiv w:val="1"/>
      <w:marLeft w:val="0"/>
      <w:marRight w:val="0"/>
      <w:marTop w:val="0"/>
      <w:marBottom w:val="0"/>
      <w:divBdr>
        <w:top w:val="none" w:sz="0" w:space="0" w:color="auto"/>
        <w:left w:val="none" w:sz="0" w:space="0" w:color="auto"/>
        <w:bottom w:val="none" w:sz="0" w:space="0" w:color="auto"/>
        <w:right w:val="none" w:sz="0" w:space="0" w:color="auto"/>
      </w:divBdr>
    </w:div>
    <w:div w:id="1474249147">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77797784">
      <w:bodyDiv w:val="1"/>
      <w:marLeft w:val="0"/>
      <w:marRight w:val="0"/>
      <w:marTop w:val="0"/>
      <w:marBottom w:val="0"/>
      <w:divBdr>
        <w:top w:val="none" w:sz="0" w:space="0" w:color="auto"/>
        <w:left w:val="none" w:sz="0" w:space="0" w:color="auto"/>
        <w:bottom w:val="none" w:sz="0" w:space="0" w:color="auto"/>
        <w:right w:val="none" w:sz="0" w:space="0" w:color="auto"/>
      </w:divBdr>
    </w:div>
    <w:div w:id="1478450580">
      <w:bodyDiv w:val="1"/>
      <w:marLeft w:val="0"/>
      <w:marRight w:val="0"/>
      <w:marTop w:val="0"/>
      <w:marBottom w:val="0"/>
      <w:divBdr>
        <w:top w:val="none" w:sz="0" w:space="0" w:color="auto"/>
        <w:left w:val="none" w:sz="0" w:space="0" w:color="auto"/>
        <w:bottom w:val="none" w:sz="0" w:space="0" w:color="auto"/>
        <w:right w:val="none" w:sz="0" w:space="0" w:color="auto"/>
      </w:divBdr>
    </w:div>
    <w:div w:id="1480000534">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88742332">
      <w:bodyDiv w:val="1"/>
      <w:marLeft w:val="0"/>
      <w:marRight w:val="0"/>
      <w:marTop w:val="0"/>
      <w:marBottom w:val="0"/>
      <w:divBdr>
        <w:top w:val="none" w:sz="0" w:space="0" w:color="auto"/>
        <w:left w:val="none" w:sz="0" w:space="0" w:color="auto"/>
        <w:bottom w:val="none" w:sz="0" w:space="0" w:color="auto"/>
        <w:right w:val="none" w:sz="0" w:space="0" w:color="auto"/>
      </w:divBdr>
    </w:div>
    <w:div w:id="1489639515">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497526496">
      <w:bodyDiv w:val="1"/>
      <w:marLeft w:val="0"/>
      <w:marRight w:val="0"/>
      <w:marTop w:val="0"/>
      <w:marBottom w:val="0"/>
      <w:divBdr>
        <w:top w:val="none" w:sz="0" w:space="0" w:color="auto"/>
        <w:left w:val="none" w:sz="0" w:space="0" w:color="auto"/>
        <w:bottom w:val="none" w:sz="0" w:space="0" w:color="auto"/>
        <w:right w:val="none" w:sz="0" w:space="0" w:color="auto"/>
      </w:divBdr>
    </w:div>
    <w:div w:id="1502233752">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6165992">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09831179">
      <w:bodyDiv w:val="1"/>
      <w:marLeft w:val="0"/>
      <w:marRight w:val="0"/>
      <w:marTop w:val="0"/>
      <w:marBottom w:val="0"/>
      <w:divBdr>
        <w:top w:val="none" w:sz="0" w:space="0" w:color="auto"/>
        <w:left w:val="none" w:sz="0" w:space="0" w:color="auto"/>
        <w:bottom w:val="none" w:sz="0" w:space="0" w:color="auto"/>
        <w:right w:val="none" w:sz="0" w:space="0" w:color="auto"/>
      </w:divBdr>
    </w:div>
    <w:div w:id="1509835006">
      <w:bodyDiv w:val="1"/>
      <w:marLeft w:val="0"/>
      <w:marRight w:val="0"/>
      <w:marTop w:val="0"/>
      <w:marBottom w:val="0"/>
      <w:divBdr>
        <w:top w:val="none" w:sz="0" w:space="0" w:color="auto"/>
        <w:left w:val="none" w:sz="0" w:space="0" w:color="auto"/>
        <w:bottom w:val="none" w:sz="0" w:space="0" w:color="auto"/>
        <w:right w:val="none" w:sz="0" w:space="0" w:color="auto"/>
      </w:divBdr>
    </w:div>
    <w:div w:id="1510829031">
      <w:bodyDiv w:val="1"/>
      <w:marLeft w:val="0"/>
      <w:marRight w:val="0"/>
      <w:marTop w:val="0"/>
      <w:marBottom w:val="0"/>
      <w:divBdr>
        <w:top w:val="none" w:sz="0" w:space="0" w:color="auto"/>
        <w:left w:val="none" w:sz="0" w:space="0" w:color="auto"/>
        <w:bottom w:val="none" w:sz="0" w:space="0" w:color="auto"/>
        <w:right w:val="none" w:sz="0" w:space="0" w:color="auto"/>
      </w:divBdr>
    </w:div>
    <w:div w:id="1518274057">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27021174">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5073588">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39660789">
      <w:bodyDiv w:val="1"/>
      <w:marLeft w:val="0"/>
      <w:marRight w:val="0"/>
      <w:marTop w:val="0"/>
      <w:marBottom w:val="0"/>
      <w:divBdr>
        <w:top w:val="none" w:sz="0" w:space="0" w:color="auto"/>
        <w:left w:val="none" w:sz="0" w:space="0" w:color="auto"/>
        <w:bottom w:val="none" w:sz="0" w:space="0" w:color="auto"/>
        <w:right w:val="none" w:sz="0" w:space="0" w:color="auto"/>
      </w:divBdr>
    </w:div>
    <w:div w:id="1544711101">
      <w:bodyDiv w:val="1"/>
      <w:marLeft w:val="0"/>
      <w:marRight w:val="0"/>
      <w:marTop w:val="0"/>
      <w:marBottom w:val="0"/>
      <w:divBdr>
        <w:top w:val="none" w:sz="0" w:space="0" w:color="auto"/>
        <w:left w:val="none" w:sz="0" w:space="0" w:color="auto"/>
        <w:bottom w:val="none" w:sz="0" w:space="0" w:color="auto"/>
        <w:right w:val="none" w:sz="0" w:space="0" w:color="auto"/>
      </w:divBdr>
    </w:div>
    <w:div w:id="1546287264">
      <w:bodyDiv w:val="1"/>
      <w:marLeft w:val="0"/>
      <w:marRight w:val="0"/>
      <w:marTop w:val="0"/>
      <w:marBottom w:val="0"/>
      <w:divBdr>
        <w:top w:val="none" w:sz="0" w:space="0" w:color="auto"/>
        <w:left w:val="none" w:sz="0" w:space="0" w:color="auto"/>
        <w:bottom w:val="none" w:sz="0" w:space="0" w:color="auto"/>
        <w:right w:val="none" w:sz="0" w:space="0" w:color="auto"/>
      </w:divBdr>
    </w:div>
    <w:div w:id="154698278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0796837">
      <w:bodyDiv w:val="1"/>
      <w:marLeft w:val="0"/>
      <w:marRight w:val="0"/>
      <w:marTop w:val="0"/>
      <w:marBottom w:val="0"/>
      <w:divBdr>
        <w:top w:val="none" w:sz="0" w:space="0" w:color="auto"/>
        <w:left w:val="none" w:sz="0" w:space="0" w:color="auto"/>
        <w:bottom w:val="none" w:sz="0" w:space="0" w:color="auto"/>
        <w:right w:val="none" w:sz="0" w:space="0" w:color="auto"/>
      </w:divBdr>
    </w:div>
    <w:div w:id="1552377713">
      <w:bodyDiv w:val="1"/>
      <w:marLeft w:val="0"/>
      <w:marRight w:val="0"/>
      <w:marTop w:val="0"/>
      <w:marBottom w:val="0"/>
      <w:divBdr>
        <w:top w:val="none" w:sz="0" w:space="0" w:color="auto"/>
        <w:left w:val="none" w:sz="0" w:space="0" w:color="auto"/>
        <w:bottom w:val="none" w:sz="0" w:space="0" w:color="auto"/>
        <w:right w:val="none" w:sz="0" w:space="0" w:color="auto"/>
      </w:divBdr>
    </w:div>
    <w:div w:id="1552837809">
      <w:bodyDiv w:val="1"/>
      <w:marLeft w:val="0"/>
      <w:marRight w:val="0"/>
      <w:marTop w:val="0"/>
      <w:marBottom w:val="0"/>
      <w:divBdr>
        <w:top w:val="none" w:sz="0" w:space="0" w:color="auto"/>
        <w:left w:val="none" w:sz="0" w:space="0" w:color="auto"/>
        <w:bottom w:val="none" w:sz="0" w:space="0" w:color="auto"/>
        <w:right w:val="none" w:sz="0" w:space="0" w:color="auto"/>
      </w:divBdr>
    </w:div>
    <w:div w:id="1554847691">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74315212">
      <w:bodyDiv w:val="1"/>
      <w:marLeft w:val="0"/>
      <w:marRight w:val="0"/>
      <w:marTop w:val="0"/>
      <w:marBottom w:val="0"/>
      <w:divBdr>
        <w:top w:val="none" w:sz="0" w:space="0" w:color="auto"/>
        <w:left w:val="none" w:sz="0" w:space="0" w:color="auto"/>
        <w:bottom w:val="none" w:sz="0" w:space="0" w:color="auto"/>
        <w:right w:val="none" w:sz="0" w:space="0" w:color="auto"/>
      </w:divBdr>
    </w:div>
    <w:div w:id="1578900385">
      <w:bodyDiv w:val="1"/>
      <w:marLeft w:val="0"/>
      <w:marRight w:val="0"/>
      <w:marTop w:val="0"/>
      <w:marBottom w:val="0"/>
      <w:divBdr>
        <w:top w:val="none" w:sz="0" w:space="0" w:color="auto"/>
        <w:left w:val="none" w:sz="0" w:space="0" w:color="auto"/>
        <w:bottom w:val="none" w:sz="0" w:space="0" w:color="auto"/>
        <w:right w:val="none" w:sz="0" w:space="0" w:color="auto"/>
      </w:divBdr>
    </w:div>
    <w:div w:id="158152039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7206391">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598714055">
      <w:bodyDiv w:val="1"/>
      <w:marLeft w:val="0"/>
      <w:marRight w:val="0"/>
      <w:marTop w:val="0"/>
      <w:marBottom w:val="0"/>
      <w:divBdr>
        <w:top w:val="none" w:sz="0" w:space="0" w:color="auto"/>
        <w:left w:val="none" w:sz="0" w:space="0" w:color="auto"/>
        <w:bottom w:val="none" w:sz="0" w:space="0" w:color="auto"/>
        <w:right w:val="none" w:sz="0" w:space="0" w:color="auto"/>
      </w:divBdr>
    </w:div>
    <w:div w:id="1600211782">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3605630">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5652040">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0750">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3247150">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9527116">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1493082">
      <w:bodyDiv w:val="1"/>
      <w:marLeft w:val="0"/>
      <w:marRight w:val="0"/>
      <w:marTop w:val="0"/>
      <w:marBottom w:val="0"/>
      <w:divBdr>
        <w:top w:val="none" w:sz="0" w:space="0" w:color="auto"/>
        <w:left w:val="none" w:sz="0" w:space="0" w:color="auto"/>
        <w:bottom w:val="none" w:sz="0" w:space="0" w:color="auto"/>
        <w:right w:val="none" w:sz="0" w:space="0" w:color="auto"/>
      </w:divBdr>
    </w:div>
    <w:div w:id="1622147660">
      <w:bodyDiv w:val="1"/>
      <w:marLeft w:val="0"/>
      <w:marRight w:val="0"/>
      <w:marTop w:val="0"/>
      <w:marBottom w:val="0"/>
      <w:divBdr>
        <w:top w:val="none" w:sz="0" w:space="0" w:color="auto"/>
        <w:left w:val="none" w:sz="0" w:space="0" w:color="auto"/>
        <w:bottom w:val="none" w:sz="0" w:space="0" w:color="auto"/>
        <w:right w:val="none" w:sz="0" w:space="0" w:color="auto"/>
      </w:divBdr>
    </w:div>
    <w:div w:id="1624114612">
      <w:bodyDiv w:val="1"/>
      <w:marLeft w:val="0"/>
      <w:marRight w:val="0"/>
      <w:marTop w:val="0"/>
      <w:marBottom w:val="0"/>
      <w:divBdr>
        <w:top w:val="none" w:sz="0" w:space="0" w:color="auto"/>
        <w:left w:val="none" w:sz="0" w:space="0" w:color="auto"/>
        <w:bottom w:val="none" w:sz="0" w:space="0" w:color="auto"/>
        <w:right w:val="none" w:sz="0" w:space="0" w:color="auto"/>
      </w:divBdr>
    </w:div>
    <w:div w:id="1627811474">
      <w:bodyDiv w:val="1"/>
      <w:marLeft w:val="0"/>
      <w:marRight w:val="0"/>
      <w:marTop w:val="0"/>
      <w:marBottom w:val="0"/>
      <w:divBdr>
        <w:top w:val="none" w:sz="0" w:space="0" w:color="auto"/>
        <w:left w:val="none" w:sz="0" w:space="0" w:color="auto"/>
        <w:bottom w:val="none" w:sz="0" w:space="0" w:color="auto"/>
        <w:right w:val="none" w:sz="0" w:space="0" w:color="auto"/>
      </w:divBdr>
    </w:div>
    <w:div w:id="1628320189">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103244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46621796">
      <w:bodyDiv w:val="1"/>
      <w:marLeft w:val="0"/>
      <w:marRight w:val="0"/>
      <w:marTop w:val="0"/>
      <w:marBottom w:val="0"/>
      <w:divBdr>
        <w:top w:val="none" w:sz="0" w:space="0" w:color="auto"/>
        <w:left w:val="none" w:sz="0" w:space="0" w:color="auto"/>
        <w:bottom w:val="none" w:sz="0" w:space="0" w:color="auto"/>
        <w:right w:val="none" w:sz="0" w:space="0" w:color="auto"/>
      </w:divBdr>
    </w:div>
    <w:div w:id="1649505974">
      <w:bodyDiv w:val="1"/>
      <w:marLeft w:val="0"/>
      <w:marRight w:val="0"/>
      <w:marTop w:val="0"/>
      <w:marBottom w:val="0"/>
      <w:divBdr>
        <w:top w:val="none" w:sz="0" w:space="0" w:color="auto"/>
        <w:left w:val="none" w:sz="0" w:space="0" w:color="auto"/>
        <w:bottom w:val="none" w:sz="0" w:space="0" w:color="auto"/>
        <w:right w:val="none" w:sz="0" w:space="0" w:color="auto"/>
      </w:divBdr>
    </w:div>
    <w:div w:id="1651901441">
      <w:bodyDiv w:val="1"/>
      <w:marLeft w:val="0"/>
      <w:marRight w:val="0"/>
      <w:marTop w:val="0"/>
      <w:marBottom w:val="0"/>
      <w:divBdr>
        <w:top w:val="none" w:sz="0" w:space="0" w:color="auto"/>
        <w:left w:val="none" w:sz="0" w:space="0" w:color="auto"/>
        <w:bottom w:val="none" w:sz="0" w:space="0" w:color="auto"/>
        <w:right w:val="none" w:sz="0" w:space="0" w:color="auto"/>
      </w:divBdr>
    </w:div>
    <w:div w:id="1661617243">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5889605">
      <w:bodyDiv w:val="1"/>
      <w:marLeft w:val="0"/>
      <w:marRight w:val="0"/>
      <w:marTop w:val="0"/>
      <w:marBottom w:val="0"/>
      <w:divBdr>
        <w:top w:val="none" w:sz="0" w:space="0" w:color="auto"/>
        <w:left w:val="none" w:sz="0" w:space="0" w:color="auto"/>
        <w:bottom w:val="none" w:sz="0" w:space="0" w:color="auto"/>
        <w:right w:val="none" w:sz="0" w:space="0" w:color="auto"/>
      </w:divBdr>
    </w:div>
    <w:div w:id="1667905532">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78459554">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5858313">
      <w:bodyDiv w:val="1"/>
      <w:marLeft w:val="0"/>
      <w:marRight w:val="0"/>
      <w:marTop w:val="0"/>
      <w:marBottom w:val="0"/>
      <w:divBdr>
        <w:top w:val="none" w:sz="0" w:space="0" w:color="auto"/>
        <w:left w:val="none" w:sz="0" w:space="0" w:color="auto"/>
        <w:bottom w:val="none" w:sz="0" w:space="0" w:color="auto"/>
        <w:right w:val="none" w:sz="0" w:space="0" w:color="auto"/>
      </w:divBdr>
    </w:div>
    <w:div w:id="1685934853">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696225421">
      <w:bodyDiv w:val="1"/>
      <w:marLeft w:val="0"/>
      <w:marRight w:val="0"/>
      <w:marTop w:val="0"/>
      <w:marBottom w:val="0"/>
      <w:divBdr>
        <w:top w:val="none" w:sz="0" w:space="0" w:color="auto"/>
        <w:left w:val="none" w:sz="0" w:space="0" w:color="auto"/>
        <w:bottom w:val="none" w:sz="0" w:space="0" w:color="auto"/>
        <w:right w:val="none" w:sz="0" w:space="0" w:color="auto"/>
      </w:divBdr>
    </w:div>
    <w:div w:id="1696535596">
      <w:bodyDiv w:val="1"/>
      <w:marLeft w:val="0"/>
      <w:marRight w:val="0"/>
      <w:marTop w:val="0"/>
      <w:marBottom w:val="0"/>
      <w:divBdr>
        <w:top w:val="none" w:sz="0" w:space="0" w:color="auto"/>
        <w:left w:val="none" w:sz="0" w:space="0" w:color="auto"/>
        <w:bottom w:val="none" w:sz="0" w:space="0" w:color="auto"/>
        <w:right w:val="none" w:sz="0" w:space="0" w:color="auto"/>
      </w:divBdr>
    </w:div>
    <w:div w:id="1700739032">
      <w:bodyDiv w:val="1"/>
      <w:marLeft w:val="0"/>
      <w:marRight w:val="0"/>
      <w:marTop w:val="0"/>
      <w:marBottom w:val="0"/>
      <w:divBdr>
        <w:top w:val="none" w:sz="0" w:space="0" w:color="auto"/>
        <w:left w:val="none" w:sz="0" w:space="0" w:color="auto"/>
        <w:bottom w:val="none" w:sz="0" w:space="0" w:color="auto"/>
        <w:right w:val="none" w:sz="0" w:space="0" w:color="auto"/>
      </w:divBdr>
    </w:div>
    <w:div w:id="1701466113">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05907304">
      <w:bodyDiv w:val="1"/>
      <w:marLeft w:val="0"/>
      <w:marRight w:val="0"/>
      <w:marTop w:val="0"/>
      <w:marBottom w:val="0"/>
      <w:divBdr>
        <w:top w:val="none" w:sz="0" w:space="0" w:color="auto"/>
        <w:left w:val="none" w:sz="0" w:space="0" w:color="auto"/>
        <w:bottom w:val="none" w:sz="0" w:space="0" w:color="auto"/>
        <w:right w:val="none" w:sz="0" w:space="0" w:color="auto"/>
      </w:divBdr>
    </w:div>
    <w:div w:id="1714697260">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16812683">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44136257">
      <w:bodyDiv w:val="1"/>
      <w:marLeft w:val="0"/>
      <w:marRight w:val="0"/>
      <w:marTop w:val="0"/>
      <w:marBottom w:val="0"/>
      <w:divBdr>
        <w:top w:val="none" w:sz="0" w:space="0" w:color="auto"/>
        <w:left w:val="none" w:sz="0" w:space="0" w:color="auto"/>
        <w:bottom w:val="none" w:sz="0" w:space="0" w:color="auto"/>
        <w:right w:val="none" w:sz="0" w:space="0" w:color="auto"/>
      </w:divBdr>
    </w:div>
    <w:div w:id="1745689200">
      <w:bodyDiv w:val="1"/>
      <w:marLeft w:val="0"/>
      <w:marRight w:val="0"/>
      <w:marTop w:val="0"/>
      <w:marBottom w:val="0"/>
      <w:divBdr>
        <w:top w:val="none" w:sz="0" w:space="0" w:color="auto"/>
        <w:left w:val="none" w:sz="0" w:space="0" w:color="auto"/>
        <w:bottom w:val="none" w:sz="0" w:space="0" w:color="auto"/>
        <w:right w:val="none" w:sz="0" w:space="0" w:color="auto"/>
      </w:divBdr>
    </w:div>
    <w:div w:id="1748306996">
      <w:bodyDiv w:val="1"/>
      <w:marLeft w:val="0"/>
      <w:marRight w:val="0"/>
      <w:marTop w:val="0"/>
      <w:marBottom w:val="0"/>
      <w:divBdr>
        <w:top w:val="none" w:sz="0" w:space="0" w:color="auto"/>
        <w:left w:val="none" w:sz="0" w:space="0" w:color="auto"/>
        <w:bottom w:val="none" w:sz="0" w:space="0" w:color="auto"/>
        <w:right w:val="none" w:sz="0" w:space="0" w:color="auto"/>
      </w:divBdr>
    </w:div>
    <w:div w:id="1751072970">
      <w:bodyDiv w:val="1"/>
      <w:marLeft w:val="0"/>
      <w:marRight w:val="0"/>
      <w:marTop w:val="0"/>
      <w:marBottom w:val="0"/>
      <w:divBdr>
        <w:top w:val="none" w:sz="0" w:space="0" w:color="auto"/>
        <w:left w:val="none" w:sz="0" w:space="0" w:color="auto"/>
        <w:bottom w:val="none" w:sz="0" w:space="0" w:color="auto"/>
        <w:right w:val="none" w:sz="0" w:space="0" w:color="auto"/>
      </w:divBdr>
    </w:div>
    <w:div w:id="1754357851">
      <w:bodyDiv w:val="1"/>
      <w:marLeft w:val="0"/>
      <w:marRight w:val="0"/>
      <w:marTop w:val="0"/>
      <w:marBottom w:val="0"/>
      <w:divBdr>
        <w:top w:val="none" w:sz="0" w:space="0" w:color="auto"/>
        <w:left w:val="none" w:sz="0" w:space="0" w:color="auto"/>
        <w:bottom w:val="none" w:sz="0" w:space="0" w:color="auto"/>
        <w:right w:val="none" w:sz="0" w:space="0" w:color="auto"/>
      </w:divBdr>
    </w:div>
    <w:div w:id="1754546533">
      <w:bodyDiv w:val="1"/>
      <w:marLeft w:val="0"/>
      <w:marRight w:val="0"/>
      <w:marTop w:val="0"/>
      <w:marBottom w:val="0"/>
      <w:divBdr>
        <w:top w:val="none" w:sz="0" w:space="0" w:color="auto"/>
        <w:left w:val="none" w:sz="0" w:space="0" w:color="auto"/>
        <w:bottom w:val="none" w:sz="0" w:space="0" w:color="auto"/>
        <w:right w:val="none" w:sz="0" w:space="0" w:color="auto"/>
      </w:divBdr>
    </w:div>
    <w:div w:id="1755979355">
      <w:bodyDiv w:val="1"/>
      <w:marLeft w:val="0"/>
      <w:marRight w:val="0"/>
      <w:marTop w:val="0"/>
      <w:marBottom w:val="0"/>
      <w:divBdr>
        <w:top w:val="none" w:sz="0" w:space="0" w:color="auto"/>
        <w:left w:val="none" w:sz="0" w:space="0" w:color="auto"/>
        <w:bottom w:val="none" w:sz="0" w:space="0" w:color="auto"/>
        <w:right w:val="none" w:sz="0" w:space="0" w:color="auto"/>
      </w:divBdr>
    </w:div>
    <w:div w:id="175612425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58593725">
      <w:bodyDiv w:val="1"/>
      <w:marLeft w:val="0"/>
      <w:marRight w:val="0"/>
      <w:marTop w:val="0"/>
      <w:marBottom w:val="0"/>
      <w:divBdr>
        <w:top w:val="none" w:sz="0" w:space="0" w:color="auto"/>
        <w:left w:val="none" w:sz="0" w:space="0" w:color="auto"/>
        <w:bottom w:val="none" w:sz="0" w:space="0" w:color="auto"/>
        <w:right w:val="none" w:sz="0" w:space="0" w:color="auto"/>
      </w:divBdr>
    </w:div>
    <w:div w:id="176117068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
    <w:div w:id="1771970209">
      <w:bodyDiv w:val="1"/>
      <w:marLeft w:val="0"/>
      <w:marRight w:val="0"/>
      <w:marTop w:val="0"/>
      <w:marBottom w:val="0"/>
      <w:divBdr>
        <w:top w:val="none" w:sz="0" w:space="0" w:color="auto"/>
        <w:left w:val="none" w:sz="0" w:space="0" w:color="auto"/>
        <w:bottom w:val="none" w:sz="0" w:space="0" w:color="auto"/>
        <w:right w:val="none" w:sz="0" w:space="0" w:color="auto"/>
      </w:divBdr>
    </w:div>
    <w:div w:id="1773479301">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4012927">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78213666">
      <w:bodyDiv w:val="1"/>
      <w:marLeft w:val="0"/>
      <w:marRight w:val="0"/>
      <w:marTop w:val="0"/>
      <w:marBottom w:val="0"/>
      <w:divBdr>
        <w:top w:val="none" w:sz="0" w:space="0" w:color="auto"/>
        <w:left w:val="none" w:sz="0" w:space="0" w:color="auto"/>
        <w:bottom w:val="none" w:sz="0" w:space="0" w:color="auto"/>
        <w:right w:val="none" w:sz="0" w:space="0" w:color="auto"/>
      </w:divBdr>
    </w:div>
    <w:div w:id="1779325327">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2607845">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89200046">
      <w:bodyDiv w:val="1"/>
      <w:marLeft w:val="0"/>
      <w:marRight w:val="0"/>
      <w:marTop w:val="0"/>
      <w:marBottom w:val="0"/>
      <w:divBdr>
        <w:top w:val="none" w:sz="0" w:space="0" w:color="auto"/>
        <w:left w:val="none" w:sz="0" w:space="0" w:color="auto"/>
        <w:bottom w:val="none" w:sz="0" w:space="0" w:color="auto"/>
        <w:right w:val="none" w:sz="0" w:space="0" w:color="auto"/>
      </w:divBdr>
    </w:div>
    <w:div w:id="1791127248">
      <w:bodyDiv w:val="1"/>
      <w:marLeft w:val="0"/>
      <w:marRight w:val="0"/>
      <w:marTop w:val="0"/>
      <w:marBottom w:val="0"/>
      <w:divBdr>
        <w:top w:val="none" w:sz="0" w:space="0" w:color="auto"/>
        <w:left w:val="none" w:sz="0" w:space="0" w:color="auto"/>
        <w:bottom w:val="none" w:sz="0" w:space="0" w:color="auto"/>
        <w:right w:val="none" w:sz="0" w:space="0" w:color="auto"/>
      </w:divBdr>
    </w:div>
    <w:div w:id="1791433435">
      <w:bodyDiv w:val="1"/>
      <w:marLeft w:val="0"/>
      <w:marRight w:val="0"/>
      <w:marTop w:val="0"/>
      <w:marBottom w:val="0"/>
      <w:divBdr>
        <w:top w:val="none" w:sz="0" w:space="0" w:color="auto"/>
        <w:left w:val="none" w:sz="0" w:space="0" w:color="auto"/>
        <w:bottom w:val="none" w:sz="0" w:space="0" w:color="auto"/>
        <w:right w:val="none" w:sz="0" w:space="0" w:color="auto"/>
      </w:divBdr>
    </w:div>
    <w:div w:id="1793665655">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797335422">
      <w:bodyDiv w:val="1"/>
      <w:marLeft w:val="0"/>
      <w:marRight w:val="0"/>
      <w:marTop w:val="0"/>
      <w:marBottom w:val="0"/>
      <w:divBdr>
        <w:top w:val="none" w:sz="0" w:space="0" w:color="auto"/>
        <w:left w:val="none" w:sz="0" w:space="0" w:color="auto"/>
        <w:bottom w:val="none" w:sz="0" w:space="0" w:color="auto"/>
        <w:right w:val="none" w:sz="0" w:space="0" w:color="auto"/>
      </w:divBdr>
    </w:div>
    <w:div w:id="1797987681">
      <w:bodyDiv w:val="1"/>
      <w:marLeft w:val="0"/>
      <w:marRight w:val="0"/>
      <w:marTop w:val="0"/>
      <w:marBottom w:val="0"/>
      <w:divBdr>
        <w:top w:val="none" w:sz="0" w:space="0" w:color="auto"/>
        <w:left w:val="none" w:sz="0" w:space="0" w:color="auto"/>
        <w:bottom w:val="none" w:sz="0" w:space="0" w:color="auto"/>
        <w:right w:val="none" w:sz="0" w:space="0" w:color="auto"/>
      </w:divBdr>
    </w:div>
    <w:div w:id="1799912569">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0392400">
      <w:bodyDiv w:val="1"/>
      <w:marLeft w:val="0"/>
      <w:marRight w:val="0"/>
      <w:marTop w:val="0"/>
      <w:marBottom w:val="0"/>
      <w:divBdr>
        <w:top w:val="none" w:sz="0" w:space="0" w:color="auto"/>
        <w:left w:val="none" w:sz="0" w:space="0" w:color="auto"/>
        <w:bottom w:val="none" w:sz="0" w:space="0" w:color="auto"/>
        <w:right w:val="none" w:sz="0" w:space="0" w:color="auto"/>
      </w:divBdr>
    </w:div>
    <w:div w:id="1810661149">
      <w:bodyDiv w:val="1"/>
      <w:marLeft w:val="0"/>
      <w:marRight w:val="0"/>
      <w:marTop w:val="0"/>
      <w:marBottom w:val="0"/>
      <w:divBdr>
        <w:top w:val="none" w:sz="0" w:space="0" w:color="auto"/>
        <w:left w:val="none" w:sz="0" w:space="0" w:color="auto"/>
        <w:bottom w:val="none" w:sz="0" w:space="0" w:color="auto"/>
        <w:right w:val="none" w:sz="0" w:space="0" w:color="auto"/>
      </w:divBdr>
    </w:div>
    <w:div w:id="1812600913">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15443571">
      <w:bodyDiv w:val="1"/>
      <w:marLeft w:val="0"/>
      <w:marRight w:val="0"/>
      <w:marTop w:val="0"/>
      <w:marBottom w:val="0"/>
      <w:divBdr>
        <w:top w:val="none" w:sz="0" w:space="0" w:color="auto"/>
        <w:left w:val="none" w:sz="0" w:space="0" w:color="auto"/>
        <w:bottom w:val="none" w:sz="0" w:space="0" w:color="auto"/>
        <w:right w:val="none" w:sz="0" w:space="0" w:color="auto"/>
      </w:divBdr>
    </w:div>
    <w:div w:id="1817793315">
      <w:bodyDiv w:val="1"/>
      <w:marLeft w:val="0"/>
      <w:marRight w:val="0"/>
      <w:marTop w:val="0"/>
      <w:marBottom w:val="0"/>
      <w:divBdr>
        <w:top w:val="none" w:sz="0" w:space="0" w:color="auto"/>
        <w:left w:val="none" w:sz="0" w:space="0" w:color="auto"/>
        <w:bottom w:val="none" w:sz="0" w:space="0" w:color="auto"/>
        <w:right w:val="none" w:sz="0" w:space="0" w:color="auto"/>
      </w:divBdr>
    </w:div>
    <w:div w:id="1818840851">
      <w:bodyDiv w:val="1"/>
      <w:marLeft w:val="0"/>
      <w:marRight w:val="0"/>
      <w:marTop w:val="0"/>
      <w:marBottom w:val="0"/>
      <w:divBdr>
        <w:top w:val="none" w:sz="0" w:space="0" w:color="auto"/>
        <w:left w:val="none" w:sz="0" w:space="0" w:color="auto"/>
        <w:bottom w:val="none" w:sz="0" w:space="0" w:color="auto"/>
        <w:right w:val="none" w:sz="0" w:space="0" w:color="auto"/>
      </w:divBdr>
    </w:div>
    <w:div w:id="1823539462">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1486599">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39346770">
      <w:bodyDiv w:val="1"/>
      <w:marLeft w:val="0"/>
      <w:marRight w:val="0"/>
      <w:marTop w:val="0"/>
      <w:marBottom w:val="0"/>
      <w:divBdr>
        <w:top w:val="none" w:sz="0" w:space="0" w:color="auto"/>
        <w:left w:val="none" w:sz="0" w:space="0" w:color="auto"/>
        <w:bottom w:val="none" w:sz="0" w:space="0" w:color="auto"/>
        <w:right w:val="none" w:sz="0" w:space="0" w:color="auto"/>
      </w:divBdr>
    </w:div>
    <w:div w:id="1843929844">
      <w:bodyDiv w:val="1"/>
      <w:marLeft w:val="0"/>
      <w:marRight w:val="0"/>
      <w:marTop w:val="0"/>
      <w:marBottom w:val="0"/>
      <w:divBdr>
        <w:top w:val="none" w:sz="0" w:space="0" w:color="auto"/>
        <w:left w:val="none" w:sz="0" w:space="0" w:color="auto"/>
        <w:bottom w:val="none" w:sz="0" w:space="0" w:color="auto"/>
        <w:right w:val="none" w:sz="0" w:space="0" w:color="auto"/>
      </w:divBdr>
    </w:div>
    <w:div w:id="1847403784">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69247640">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1183424">
      <w:bodyDiv w:val="1"/>
      <w:marLeft w:val="0"/>
      <w:marRight w:val="0"/>
      <w:marTop w:val="0"/>
      <w:marBottom w:val="0"/>
      <w:divBdr>
        <w:top w:val="none" w:sz="0" w:space="0" w:color="auto"/>
        <w:left w:val="none" w:sz="0" w:space="0" w:color="auto"/>
        <w:bottom w:val="none" w:sz="0" w:space="0" w:color="auto"/>
        <w:right w:val="none" w:sz="0" w:space="0" w:color="auto"/>
      </w:divBdr>
    </w:div>
    <w:div w:id="189269051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08375240">
      <w:bodyDiv w:val="1"/>
      <w:marLeft w:val="0"/>
      <w:marRight w:val="0"/>
      <w:marTop w:val="0"/>
      <w:marBottom w:val="0"/>
      <w:divBdr>
        <w:top w:val="none" w:sz="0" w:space="0" w:color="auto"/>
        <w:left w:val="none" w:sz="0" w:space="0" w:color="auto"/>
        <w:bottom w:val="none" w:sz="0" w:space="0" w:color="auto"/>
        <w:right w:val="none" w:sz="0" w:space="0" w:color="auto"/>
      </w:divBdr>
    </w:div>
    <w:div w:id="1909030461">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18443427">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27494581">
      <w:bodyDiv w:val="1"/>
      <w:marLeft w:val="0"/>
      <w:marRight w:val="0"/>
      <w:marTop w:val="0"/>
      <w:marBottom w:val="0"/>
      <w:divBdr>
        <w:top w:val="none" w:sz="0" w:space="0" w:color="auto"/>
        <w:left w:val="none" w:sz="0" w:space="0" w:color="auto"/>
        <w:bottom w:val="none" w:sz="0" w:space="0" w:color="auto"/>
        <w:right w:val="none" w:sz="0" w:space="0" w:color="auto"/>
      </w:divBdr>
    </w:div>
    <w:div w:id="1930625953">
      <w:bodyDiv w:val="1"/>
      <w:marLeft w:val="0"/>
      <w:marRight w:val="0"/>
      <w:marTop w:val="0"/>
      <w:marBottom w:val="0"/>
      <w:divBdr>
        <w:top w:val="none" w:sz="0" w:space="0" w:color="auto"/>
        <w:left w:val="none" w:sz="0" w:space="0" w:color="auto"/>
        <w:bottom w:val="none" w:sz="0" w:space="0" w:color="auto"/>
        <w:right w:val="none" w:sz="0" w:space="0" w:color="auto"/>
      </w:divBdr>
    </w:div>
    <w:div w:id="1937210003">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38563404">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403850">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45650422">
      <w:bodyDiv w:val="1"/>
      <w:marLeft w:val="0"/>
      <w:marRight w:val="0"/>
      <w:marTop w:val="0"/>
      <w:marBottom w:val="0"/>
      <w:divBdr>
        <w:top w:val="none" w:sz="0" w:space="0" w:color="auto"/>
        <w:left w:val="none" w:sz="0" w:space="0" w:color="auto"/>
        <w:bottom w:val="none" w:sz="0" w:space="0" w:color="auto"/>
        <w:right w:val="none" w:sz="0" w:space="0" w:color="auto"/>
      </w:divBdr>
    </w:div>
    <w:div w:id="1951353887">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59678595">
      <w:bodyDiv w:val="1"/>
      <w:marLeft w:val="0"/>
      <w:marRight w:val="0"/>
      <w:marTop w:val="0"/>
      <w:marBottom w:val="0"/>
      <w:divBdr>
        <w:top w:val="none" w:sz="0" w:space="0" w:color="auto"/>
        <w:left w:val="none" w:sz="0" w:space="0" w:color="auto"/>
        <w:bottom w:val="none" w:sz="0" w:space="0" w:color="auto"/>
        <w:right w:val="none" w:sz="0" w:space="0" w:color="auto"/>
      </w:divBdr>
    </w:div>
    <w:div w:id="1969043963">
      <w:bodyDiv w:val="1"/>
      <w:marLeft w:val="0"/>
      <w:marRight w:val="0"/>
      <w:marTop w:val="0"/>
      <w:marBottom w:val="0"/>
      <w:divBdr>
        <w:top w:val="none" w:sz="0" w:space="0" w:color="auto"/>
        <w:left w:val="none" w:sz="0" w:space="0" w:color="auto"/>
        <w:bottom w:val="none" w:sz="0" w:space="0" w:color="auto"/>
        <w:right w:val="none" w:sz="0" w:space="0" w:color="auto"/>
      </w:divBdr>
    </w:div>
    <w:div w:id="1971591779">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78679734">
      <w:bodyDiv w:val="1"/>
      <w:marLeft w:val="0"/>
      <w:marRight w:val="0"/>
      <w:marTop w:val="0"/>
      <w:marBottom w:val="0"/>
      <w:divBdr>
        <w:top w:val="none" w:sz="0" w:space="0" w:color="auto"/>
        <w:left w:val="none" w:sz="0" w:space="0" w:color="auto"/>
        <w:bottom w:val="none" w:sz="0" w:space="0" w:color="auto"/>
        <w:right w:val="none" w:sz="0" w:space="0" w:color="auto"/>
      </w:divBdr>
    </w:div>
    <w:div w:id="1978990909">
      <w:bodyDiv w:val="1"/>
      <w:marLeft w:val="0"/>
      <w:marRight w:val="0"/>
      <w:marTop w:val="0"/>
      <w:marBottom w:val="0"/>
      <w:divBdr>
        <w:top w:val="none" w:sz="0" w:space="0" w:color="auto"/>
        <w:left w:val="none" w:sz="0" w:space="0" w:color="auto"/>
        <w:bottom w:val="none" w:sz="0" w:space="0" w:color="auto"/>
        <w:right w:val="none" w:sz="0" w:space="0" w:color="auto"/>
      </w:divBdr>
    </w:div>
    <w:div w:id="1981500999">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075424">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88628039">
      <w:bodyDiv w:val="1"/>
      <w:marLeft w:val="0"/>
      <w:marRight w:val="0"/>
      <w:marTop w:val="0"/>
      <w:marBottom w:val="0"/>
      <w:divBdr>
        <w:top w:val="none" w:sz="0" w:space="0" w:color="auto"/>
        <w:left w:val="none" w:sz="0" w:space="0" w:color="auto"/>
        <w:bottom w:val="none" w:sz="0" w:space="0" w:color="auto"/>
        <w:right w:val="none" w:sz="0" w:space="0" w:color="auto"/>
      </w:divBdr>
    </w:div>
    <w:div w:id="1988632144">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6178328">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2440678">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25815961">
      <w:bodyDiv w:val="1"/>
      <w:marLeft w:val="0"/>
      <w:marRight w:val="0"/>
      <w:marTop w:val="0"/>
      <w:marBottom w:val="0"/>
      <w:divBdr>
        <w:top w:val="none" w:sz="0" w:space="0" w:color="auto"/>
        <w:left w:val="none" w:sz="0" w:space="0" w:color="auto"/>
        <w:bottom w:val="none" w:sz="0" w:space="0" w:color="auto"/>
        <w:right w:val="none" w:sz="0" w:space="0" w:color="auto"/>
      </w:divBdr>
    </w:div>
    <w:div w:id="2032023459">
      <w:bodyDiv w:val="1"/>
      <w:marLeft w:val="0"/>
      <w:marRight w:val="0"/>
      <w:marTop w:val="0"/>
      <w:marBottom w:val="0"/>
      <w:divBdr>
        <w:top w:val="none" w:sz="0" w:space="0" w:color="auto"/>
        <w:left w:val="none" w:sz="0" w:space="0" w:color="auto"/>
        <w:bottom w:val="none" w:sz="0" w:space="0" w:color="auto"/>
        <w:right w:val="none" w:sz="0" w:space="0" w:color="auto"/>
      </w:divBdr>
    </w:div>
    <w:div w:id="2033416635">
      <w:bodyDiv w:val="1"/>
      <w:marLeft w:val="0"/>
      <w:marRight w:val="0"/>
      <w:marTop w:val="0"/>
      <w:marBottom w:val="0"/>
      <w:divBdr>
        <w:top w:val="none" w:sz="0" w:space="0" w:color="auto"/>
        <w:left w:val="none" w:sz="0" w:space="0" w:color="auto"/>
        <w:bottom w:val="none" w:sz="0" w:space="0" w:color="auto"/>
        <w:right w:val="none" w:sz="0" w:space="0" w:color="auto"/>
      </w:divBdr>
    </w:div>
    <w:div w:id="2034308949">
      <w:bodyDiv w:val="1"/>
      <w:marLeft w:val="0"/>
      <w:marRight w:val="0"/>
      <w:marTop w:val="0"/>
      <w:marBottom w:val="0"/>
      <w:divBdr>
        <w:top w:val="none" w:sz="0" w:space="0" w:color="auto"/>
        <w:left w:val="none" w:sz="0" w:space="0" w:color="auto"/>
        <w:bottom w:val="none" w:sz="0" w:space="0" w:color="auto"/>
        <w:right w:val="none" w:sz="0" w:space="0" w:color="auto"/>
      </w:divBdr>
    </w:div>
    <w:div w:id="2035231355">
      <w:bodyDiv w:val="1"/>
      <w:marLeft w:val="0"/>
      <w:marRight w:val="0"/>
      <w:marTop w:val="0"/>
      <w:marBottom w:val="0"/>
      <w:divBdr>
        <w:top w:val="none" w:sz="0" w:space="0" w:color="auto"/>
        <w:left w:val="none" w:sz="0" w:space="0" w:color="auto"/>
        <w:bottom w:val="none" w:sz="0" w:space="0" w:color="auto"/>
        <w:right w:val="none" w:sz="0" w:space="0" w:color="auto"/>
      </w:divBdr>
    </w:div>
    <w:div w:id="2043168180">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8328865">
      <w:bodyDiv w:val="1"/>
      <w:marLeft w:val="0"/>
      <w:marRight w:val="0"/>
      <w:marTop w:val="0"/>
      <w:marBottom w:val="0"/>
      <w:divBdr>
        <w:top w:val="none" w:sz="0" w:space="0" w:color="auto"/>
        <w:left w:val="none" w:sz="0" w:space="0" w:color="auto"/>
        <w:bottom w:val="none" w:sz="0" w:space="0" w:color="auto"/>
        <w:right w:val="none" w:sz="0" w:space="0" w:color="auto"/>
      </w:divBdr>
    </w:div>
    <w:div w:id="2048947027">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3115409">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56155612">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67102841">
      <w:bodyDiv w:val="1"/>
      <w:marLeft w:val="0"/>
      <w:marRight w:val="0"/>
      <w:marTop w:val="0"/>
      <w:marBottom w:val="0"/>
      <w:divBdr>
        <w:top w:val="none" w:sz="0" w:space="0" w:color="auto"/>
        <w:left w:val="none" w:sz="0" w:space="0" w:color="auto"/>
        <w:bottom w:val="none" w:sz="0" w:space="0" w:color="auto"/>
        <w:right w:val="none" w:sz="0" w:space="0" w:color="auto"/>
      </w:divBdr>
    </w:div>
    <w:div w:id="2067219048">
      <w:bodyDiv w:val="1"/>
      <w:marLeft w:val="0"/>
      <w:marRight w:val="0"/>
      <w:marTop w:val="0"/>
      <w:marBottom w:val="0"/>
      <w:divBdr>
        <w:top w:val="none" w:sz="0" w:space="0" w:color="auto"/>
        <w:left w:val="none" w:sz="0" w:space="0" w:color="auto"/>
        <w:bottom w:val="none" w:sz="0" w:space="0" w:color="auto"/>
        <w:right w:val="none" w:sz="0" w:space="0" w:color="auto"/>
      </w:divBdr>
    </w:div>
    <w:div w:id="2067603281">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345654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2368721">
      <w:bodyDiv w:val="1"/>
      <w:marLeft w:val="0"/>
      <w:marRight w:val="0"/>
      <w:marTop w:val="0"/>
      <w:marBottom w:val="0"/>
      <w:divBdr>
        <w:top w:val="none" w:sz="0" w:space="0" w:color="auto"/>
        <w:left w:val="none" w:sz="0" w:space="0" w:color="auto"/>
        <w:bottom w:val="none" w:sz="0" w:space="0" w:color="auto"/>
        <w:right w:val="none" w:sz="0" w:space="0" w:color="auto"/>
      </w:divBdr>
    </w:div>
    <w:div w:id="2083137331">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418494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142426">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88575289">
      <w:bodyDiv w:val="1"/>
      <w:marLeft w:val="0"/>
      <w:marRight w:val="0"/>
      <w:marTop w:val="0"/>
      <w:marBottom w:val="0"/>
      <w:divBdr>
        <w:top w:val="none" w:sz="0" w:space="0" w:color="auto"/>
        <w:left w:val="none" w:sz="0" w:space="0" w:color="auto"/>
        <w:bottom w:val="none" w:sz="0" w:space="0" w:color="auto"/>
        <w:right w:val="none" w:sz="0" w:space="0" w:color="auto"/>
      </w:divBdr>
    </w:div>
    <w:div w:id="2095586215">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3795248">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10854497">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14589202">
      <w:bodyDiv w:val="1"/>
      <w:marLeft w:val="0"/>
      <w:marRight w:val="0"/>
      <w:marTop w:val="0"/>
      <w:marBottom w:val="0"/>
      <w:divBdr>
        <w:top w:val="none" w:sz="0" w:space="0" w:color="auto"/>
        <w:left w:val="none" w:sz="0" w:space="0" w:color="auto"/>
        <w:bottom w:val="none" w:sz="0" w:space="0" w:color="auto"/>
        <w:right w:val="none" w:sz="0" w:space="0" w:color="auto"/>
      </w:divBdr>
    </w:div>
    <w:div w:id="2116435050">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27851113">
      <w:bodyDiv w:val="1"/>
      <w:marLeft w:val="0"/>
      <w:marRight w:val="0"/>
      <w:marTop w:val="0"/>
      <w:marBottom w:val="0"/>
      <w:divBdr>
        <w:top w:val="none" w:sz="0" w:space="0" w:color="auto"/>
        <w:left w:val="none" w:sz="0" w:space="0" w:color="auto"/>
        <w:bottom w:val="none" w:sz="0" w:space="0" w:color="auto"/>
        <w:right w:val="none" w:sz="0" w:space="0" w:color="auto"/>
      </w:divBdr>
    </w:div>
    <w:div w:id="2128428814">
      <w:bodyDiv w:val="1"/>
      <w:marLeft w:val="0"/>
      <w:marRight w:val="0"/>
      <w:marTop w:val="0"/>
      <w:marBottom w:val="0"/>
      <w:divBdr>
        <w:top w:val="none" w:sz="0" w:space="0" w:color="auto"/>
        <w:left w:val="none" w:sz="0" w:space="0" w:color="auto"/>
        <w:bottom w:val="none" w:sz="0" w:space="0" w:color="auto"/>
        <w:right w:val="none" w:sz="0" w:space="0" w:color="auto"/>
      </w:divBdr>
    </w:div>
    <w:div w:id="2131317307">
      <w:bodyDiv w:val="1"/>
      <w:marLeft w:val="0"/>
      <w:marRight w:val="0"/>
      <w:marTop w:val="0"/>
      <w:marBottom w:val="0"/>
      <w:divBdr>
        <w:top w:val="none" w:sz="0" w:space="0" w:color="auto"/>
        <w:left w:val="none" w:sz="0" w:space="0" w:color="auto"/>
        <w:bottom w:val="none" w:sz="0" w:space="0" w:color="auto"/>
        <w:right w:val="none" w:sz="0" w:space="0" w:color="auto"/>
      </w:divBdr>
    </w:div>
    <w:div w:id="2135830632">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37915490">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image" Target="media/image1.png"/><Relationship Id="rId23" Type="http://schemas.openxmlformats.org/officeDocument/2006/relationships/image" Target="media/image2.png"/><Relationship Id="rId24" Type="http://schemas.openxmlformats.org/officeDocument/2006/relationships/image" Target="media/image3.png"/><Relationship Id="rId25" Type="http://schemas.openxmlformats.org/officeDocument/2006/relationships/image" Target="media/image4.png"/><Relationship Id="rId26" Type="http://schemas.openxmlformats.org/officeDocument/2006/relationships/image" Target="media/image5.png"/><Relationship Id="rId27" Type="http://schemas.openxmlformats.org/officeDocument/2006/relationships/header" Target="header8.xml"/><Relationship Id="rId28" Type="http://schemas.openxmlformats.org/officeDocument/2006/relationships/header" Target="header9.xml"/><Relationship Id="rId29" Type="http://schemas.openxmlformats.org/officeDocument/2006/relationships/header" Target="header10.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1.xml"/><Relationship Id="rId31" Type="http://schemas.openxmlformats.org/officeDocument/2006/relationships/fontTable" Target="fontTable.xml"/><Relationship Id="rId32" Type="http://schemas.microsoft.com/office/2011/relationships/people" Target="people.xml"/><Relationship Id="rId9"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33"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20</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21</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22</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23</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24</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25</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26</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27</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28</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29</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30</b:RefOrder>
  </b:Source>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31</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2</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4</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5</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6</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32</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15</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16</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3</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33</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34</b:RefOrder>
  </b:Source>
  <b:Source>
    <b:Tag>Hum10</b:Tag>
    <b:SourceType>Book</b:SourceType>
    <b:Guid>{98DC0BFF-DF25-D846-9904-A6DAF1EBC51A}</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RefOrder>35</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36</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37</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38</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7</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11</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13</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9</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8</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10</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12</b:RefOrder>
  </b:Source>
  <b:Source>
    <b:Tag>Bei151</b:Tag>
    <b:SourceType>Book</b:SourceType>
    <b:Guid>{5B9500B0-B466-B74D-9C1C-40983260F592}</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 Auflage</b:Edition>
    <b:RefOrder>14</b:RefOrder>
  </b:Source>
  <b:Source>
    <b:Tag>Koh</b:Tag>
    <b:SourceType>DocumentFromInternetSite</b:SourceType>
    <b:Guid>{AF499A14-69D3-CF46-8B50-BD4098BE51EC}</b:Guid>
    <b:Author>
      <b:Author>
        <b:NameList>
          <b:Person>
            <b:Last>Kohavi</b:Last>
            <b:First>R.</b:First>
          </b:Person>
          <b:Person>
            <b:Last>Longbotham</b:Last>
            <b:First>R.</b:First>
          </b:Person>
        </b:NameList>
      </b:Author>
    </b:Author>
    <b:Title>Cross entries for A/B Tests, Split Tests, and Randomized Experiments</b:Title>
    <b:Year>2015</b:Year>
    <b:URL>http://bit.ly/onlineControlledExperiments</b:URL>
    <b:Month>April</b:Month>
    <b:Day>25</b:Day>
    <b:YearAccessed>2016</b:YearAccessed>
    <b:MonthAccessed>Mai</b:MonthAccessed>
    <b:DayAccessed>1</b:DayAccessed>
    <b:RefOrder>17</b:RefOrder>
  </b:Source>
  <b:Source>
    <b:Tag>Bos15</b:Tag>
    <b:SourceType>Book</b:SourceType>
    <b:Guid>{72E9BE60-6F2F-E448-A49E-EED2523D1938}</b:Guid>
    <b:Author>
      <b:Author>
        <b:NameList>
          <b:Person>
            <b:Last>Bossavit</b:Last>
            <b:First>Laurent</b:First>
          </b:Person>
        </b:NameList>
      </b:Author>
    </b:Author>
    <b:Title>The Leprechauns of Software Engineering</b:Title>
    <b:City>o. O.</b:City>
    <b:Publisher>Leanpub</b:Publisher>
    <b:Year>2015</b:Year>
    <b:RefOrder>18</b:RefOrder>
  </b:Source>
  <b:Source>
    <b:Tag>Boe76</b:Tag>
    <b:SourceType>JournalArticle</b:SourceType>
    <b:Guid>{118569FA-ACAB-CE41-BF83-4662CA6E8908}</b:Guid>
    <b:Title>Software Engineering</b:Title>
    <b:Year>1976</b:Year>
    <b:Pages>1226-1241</b:Pages>
    <b:JournalName>IEEE Transactions On Computers</b:JournalName>
    <b:Issue>12</b:Issue>
    <b:Author>
      <b:Author>
        <b:NameList>
          <b:Person>
            <b:Last>Boehm</b:Last>
            <b:First>B.</b:First>
            <b:Middle>W.</b:Middle>
          </b:Person>
        </b:NameList>
      </b:Author>
    </b:Author>
    <b:RefOrder>19</b:RefOrder>
  </b:Source>
</b:Sources>
</file>

<file path=customXml/itemProps1.xml><?xml version="1.0" encoding="utf-8"?>
<ds:datastoreItem xmlns:ds="http://schemas.openxmlformats.org/officeDocument/2006/customXml" ds:itemID="{910A5B08-8A65-0A4D-A362-DB0386361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54</Pages>
  <Words>15072</Words>
  <Characters>94956</Characters>
  <Application>Microsoft Macintosh Word</Application>
  <DocSecurity>0</DocSecurity>
  <Lines>791</Lines>
  <Paragraphs>219</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109809</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 Lohr</cp:lastModifiedBy>
  <cp:revision>126</cp:revision>
  <cp:lastPrinted>2005-07-19T18:06:00Z</cp:lastPrinted>
  <dcterms:created xsi:type="dcterms:W3CDTF">2016-01-27T20:00:00Z</dcterms:created>
  <dcterms:modified xsi:type="dcterms:W3CDTF">2016-05-18T13:56:00Z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id="5WA4Lkcz"/&gt;&lt;style id="http://www.zotero.org/styles/chicago-note-bibliography" locale="de-DE" hasBibliography="1" bibliographyStyleHasBeenSet="0"/&gt;&lt;prefs&gt;&lt;pref name="fieldType" value="Field"/&gt;&lt;p</vt:lpwstr>
  </property>
  <property fmtid="{D5CDD505-2E9C-101B-9397-08002B2CF9AE}" pid="3" name="ZOTERO_PREF_2">
    <vt:lpwstr>ref name="storeReferences" value="true"/&gt;&lt;pref name="automaticJournalAbbreviations" value="true"/&gt;&lt;pref name="noteType" value="2"/&gt;&lt;/prefs&gt;&lt;/data&gt;</vt:lpwstr>
  </property>
</Properties>
</file>