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53310C" w:rsidRPr="00914102" w:rsidRDefault="0053310C" w:rsidP="00A65D39">
                            <w:pPr>
                              <w:pStyle w:val="Vorgelegt"/>
                            </w:pPr>
                            <w:r>
                              <w:t>Vorgelegt der Fakultät für Wirtschaftswissenschaft</w:t>
                            </w:r>
                          </w:p>
                          <w:p w14:paraId="2DA42285" w14:textId="77777777" w:rsidR="0053310C" w:rsidRDefault="0053310C"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3310C" w:rsidRDefault="0053310C" w:rsidP="00A65D39">
                            <w:pPr>
                              <w:pStyle w:val="Vorgelegt"/>
                            </w:pPr>
                            <w:r>
                              <w:t>Lehrstuhl für Betriebswirtschaftslehre,</w:t>
                            </w:r>
                          </w:p>
                          <w:p w14:paraId="30ECB503" w14:textId="77777777" w:rsidR="0053310C" w:rsidRPr="00D2428A" w:rsidRDefault="0053310C"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53310C" w:rsidRPr="00914102" w:rsidRDefault="0053310C" w:rsidP="00A65D39">
                      <w:pPr>
                        <w:pStyle w:val="Vorgelegt"/>
                      </w:pPr>
                      <w:r>
                        <w:t>Vorgelegt der Fakultät für Wirtschaftswissenschaft</w:t>
                      </w:r>
                    </w:p>
                    <w:p w14:paraId="2DA42285" w14:textId="77777777" w:rsidR="0053310C" w:rsidRDefault="0053310C"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3310C" w:rsidRDefault="0053310C" w:rsidP="00A65D39">
                      <w:pPr>
                        <w:pStyle w:val="Vorgelegt"/>
                      </w:pPr>
                      <w:r>
                        <w:t>Lehrstuhl für Betriebswirtschaftslehre,</w:t>
                      </w:r>
                    </w:p>
                    <w:p w14:paraId="30ECB503" w14:textId="77777777" w:rsidR="0053310C" w:rsidRPr="00D2428A" w:rsidRDefault="0053310C"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4D6852A" w14:textId="77777777" w:rsidR="00F3225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9523743" w:history="1">
        <w:r w:rsidR="00F3225E" w:rsidRPr="00F232D8">
          <w:rPr>
            <w:rStyle w:val="Link"/>
          </w:rPr>
          <w:t>Abbildungsverzeichnis</w:t>
        </w:r>
        <w:r w:rsidR="00F3225E">
          <w:rPr>
            <w:webHidden/>
          </w:rPr>
          <w:tab/>
        </w:r>
        <w:r w:rsidR="00F3225E">
          <w:rPr>
            <w:webHidden/>
          </w:rPr>
          <w:fldChar w:fldCharType="begin"/>
        </w:r>
        <w:r w:rsidR="00F3225E">
          <w:rPr>
            <w:webHidden/>
          </w:rPr>
          <w:instrText xml:space="preserve"> PAGEREF _Toc449523743 \h </w:instrText>
        </w:r>
        <w:r w:rsidR="00F3225E">
          <w:rPr>
            <w:webHidden/>
          </w:rPr>
        </w:r>
        <w:r w:rsidR="00F3225E">
          <w:rPr>
            <w:webHidden/>
          </w:rPr>
          <w:fldChar w:fldCharType="separate"/>
        </w:r>
        <w:r w:rsidR="00F3225E">
          <w:rPr>
            <w:webHidden/>
          </w:rPr>
          <w:t>III</w:t>
        </w:r>
        <w:r w:rsidR="00F3225E">
          <w:rPr>
            <w:webHidden/>
          </w:rPr>
          <w:fldChar w:fldCharType="end"/>
        </w:r>
      </w:hyperlink>
    </w:p>
    <w:p w14:paraId="54BF623D" w14:textId="77777777" w:rsidR="00F3225E" w:rsidRDefault="0053310C">
      <w:pPr>
        <w:pStyle w:val="Verzeichnis1"/>
        <w:rPr>
          <w:rFonts w:asciiTheme="minorHAnsi" w:eastAsiaTheme="minorEastAsia" w:hAnsiTheme="minorHAnsi" w:cstheme="minorBidi"/>
          <w:b w:val="0"/>
          <w:sz w:val="24"/>
          <w:szCs w:val="24"/>
        </w:rPr>
      </w:pPr>
      <w:hyperlink w:anchor="_Toc449523744" w:history="1">
        <w:r w:rsidR="00F3225E" w:rsidRPr="00F232D8">
          <w:rPr>
            <w:rStyle w:val="Link"/>
          </w:rPr>
          <w:t>Tabellenverzeichnis</w:t>
        </w:r>
        <w:r w:rsidR="00F3225E">
          <w:rPr>
            <w:webHidden/>
          </w:rPr>
          <w:tab/>
        </w:r>
        <w:r w:rsidR="00F3225E">
          <w:rPr>
            <w:webHidden/>
          </w:rPr>
          <w:fldChar w:fldCharType="begin"/>
        </w:r>
        <w:r w:rsidR="00F3225E">
          <w:rPr>
            <w:webHidden/>
          </w:rPr>
          <w:instrText xml:space="preserve"> PAGEREF _Toc449523744 \h </w:instrText>
        </w:r>
        <w:r w:rsidR="00F3225E">
          <w:rPr>
            <w:webHidden/>
          </w:rPr>
        </w:r>
        <w:r w:rsidR="00F3225E">
          <w:rPr>
            <w:webHidden/>
          </w:rPr>
          <w:fldChar w:fldCharType="separate"/>
        </w:r>
        <w:r w:rsidR="00F3225E">
          <w:rPr>
            <w:webHidden/>
          </w:rPr>
          <w:t>IV</w:t>
        </w:r>
        <w:r w:rsidR="00F3225E">
          <w:rPr>
            <w:webHidden/>
          </w:rPr>
          <w:fldChar w:fldCharType="end"/>
        </w:r>
      </w:hyperlink>
    </w:p>
    <w:p w14:paraId="4D28B106" w14:textId="77777777" w:rsidR="00F3225E" w:rsidRDefault="0053310C">
      <w:pPr>
        <w:pStyle w:val="Verzeichnis1"/>
        <w:rPr>
          <w:rFonts w:asciiTheme="minorHAnsi" w:eastAsiaTheme="minorEastAsia" w:hAnsiTheme="minorHAnsi" w:cstheme="minorBidi"/>
          <w:b w:val="0"/>
          <w:sz w:val="24"/>
          <w:szCs w:val="24"/>
        </w:rPr>
      </w:pPr>
      <w:hyperlink w:anchor="_Toc449523745" w:history="1">
        <w:r w:rsidR="00F3225E" w:rsidRPr="00F232D8">
          <w:rPr>
            <w:rStyle w:val="Link"/>
            <w:lang w:val="en-US"/>
          </w:rPr>
          <w:t>Abkürzungsverzeichnis</w:t>
        </w:r>
        <w:r w:rsidR="00F3225E">
          <w:rPr>
            <w:webHidden/>
          </w:rPr>
          <w:tab/>
        </w:r>
        <w:r w:rsidR="00F3225E">
          <w:rPr>
            <w:webHidden/>
          </w:rPr>
          <w:fldChar w:fldCharType="begin"/>
        </w:r>
        <w:r w:rsidR="00F3225E">
          <w:rPr>
            <w:webHidden/>
          </w:rPr>
          <w:instrText xml:space="preserve"> PAGEREF _Toc449523745 \h </w:instrText>
        </w:r>
        <w:r w:rsidR="00F3225E">
          <w:rPr>
            <w:webHidden/>
          </w:rPr>
        </w:r>
        <w:r w:rsidR="00F3225E">
          <w:rPr>
            <w:webHidden/>
          </w:rPr>
          <w:fldChar w:fldCharType="separate"/>
        </w:r>
        <w:r w:rsidR="00F3225E">
          <w:rPr>
            <w:webHidden/>
          </w:rPr>
          <w:t>V</w:t>
        </w:r>
        <w:r w:rsidR="00F3225E">
          <w:rPr>
            <w:webHidden/>
          </w:rPr>
          <w:fldChar w:fldCharType="end"/>
        </w:r>
      </w:hyperlink>
    </w:p>
    <w:p w14:paraId="2D1C1E7A" w14:textId="77777777" w:rsidR="00F3225E" w:rsidRDefault="0053310C">
      <w:pPr>
        <w:pStyle w:val="Verzeichnis1"/>
        <w:rPr>
          <w:rFonts w:asciiTheme="minorHAnsi" w:eastAsiaTheme="minorEastAsia" w:hAnsiTheme="minorHAnsi" w:cstheme="minorBidi"/>
          <w:b w:val="0"/>
          <w:sz w:val="24"/>
          <w:szCs w:val="24"/>
        </w:rPr>
      </w:pPr>
      <w:hyperlink w:anchor="_Toc449523746" w:history="1">
        <w:r w:rsidR="00F3225E" w:rsidRPr="00F232D8">
          <w:rPr>
            <w:rStyle w:val="Link"/>
          </w:rPr>
          <w:t>1</w:t>
        </w:r>
        <w:r w:rsidR="00F3225E">
          <w:rPr>
            <w:rFonts w:asciiTheme="minorHAnsi" w:eastAsiaTheme="minorEastAsia" w:hAnsiTheme="minorHAnsi" w:cstheme="minorBidi"/>
            <w:b w:val="0"/>
            <w:sz w:val="24"/>
            <w:szCs w:val="24"/>
          </w:rPr>
          <w:tab/>
        </w:r>
        <w:r w:rsidR="00F3225E" w:rsidRPr="00F232D8">
          <w:rPr>
            <w:rStyle w:val="Link"/>
          </w:rPr>
          <w:t>Einleitung</w:t>
        </w:r>
        <w:r w:rsidR="00F3225E">
          <w:rPr>
            <w:webHidden/>
          </w:rPr>
          <w:tab/>
        </w:r>
        <w:r w:rsidR="00F3225E">
          <w:rPr>
            <w:webHidden/>
          </w:rPr>
          <w:fldChar w:fldCharType="begin"/>
        </w:r>
        <w:r w:rsidR="00F3225E">
          <w:rPr>
            <w:webHidden/>
          </w:rPr>
          <w:instrText xml:space="preserve"> PAGEREF _Toc449523746 \h </w:instrText>
        </w:r>
        <w:r w:rsidR="00F3225E">
          <w:rPr>
            <w:webHidden/>
          </w:rPr>
        </w:r>
        <w:r w:rsidR="00F3225E">
          <w:rPr>
            <w:webHidden/>
          </w:rPr>
          <w:fldChar w:fldCharType="separate"/>
        </w:r>
        <w:r w:rsidR="00F3225E">
          <w:rPr>
            <w:webHidden/>
          </w:rPr>
          <w:t>1</w:t>
        </w:r>
        <w:r w:rsidR="00F3225E">
          <w:rPr>
            <w:webHidden/>
          </w:rPr>
          <w:fldChar w:fldCharType="end"/>
        </w:r>
      </w:hyperlink>
    </w:p>
    <w:p w14:paraId="2ACA0C5B" w14:textId="77777777" w:rsidR="00F3225E" w:rsidRDefault="0053310C">
      <w:pPr>
        <w:pStyle w:val="Verzeichnis1"/>
        <w:rPr>
          <w:rFonts w:asciiTheme="minorHAnsi" w:eastAsiaTheme="minorEastAsia" w:hAnsiTheme="minorHAnsi" w:cstheme="minorBidi"/>
          <w:b w:val="0"/>
          <w:sz w:val="24"/>
          <w:szCs w:val="24"/>
        </w:rPr>
      </w:pPr>
      <w:hyperlink w:anchor="_Toc449523747" w:history="1">
        <w:r w:rsidR="00F3225E" w:rsidRPr="00F232D8">
          <w:rPr>
            <w:rStyle w:val="Link"/>
          </w:rPr>
          <w:t>2</w:t>
        </w:r>
        <w:r w:rsidR="00F3225E">
          <w:rPr>
            <w:rFonts w:asciiTheme="minorHAnsi" w:eastAsiaTheme="minorEastAsia" w:hAnsiTheme="minorHAnsi" w:cstheme="minorBidi"/>
            <w:b w:val="0"/>
            <w:sz w:val="24"/>
            <w:szCs w:val="24"/>
          </w:rPr>
          <w:tab/>
        </w:r>
        <w:r w:rsidR="00F3225E" w:rsidRPr="00F232D8">
          <w:rPr>
            <w:rStyle w:val="Link"/>
          </w:rPr>
          <w:t>Grundlagen</w:t>
        </w:r>
        <w:r w:rsidR="00F3225E">
          <w:rPr>
            <w:webHidden/>
          </w:rPr>
          <w:tab/>
        </w:r>
        <w:r w:rsidR="00F3225E">
          <w:rPr>
            <w:webHidden/>
          </w:rPr>
          <w:fldChar w:fldCharType="begin"/>
        </w:r>
        <w:r w:rsidR="00F3225E">
          <w:rPr>
            <w:webHidden/>
          </w:rPr>
          <w:instrText xml:space="preserve"> PAGEREF _Toc449523747 \h </w:instrText>
        </w:r>
        <w:r w:rsidR="00F3225E">
          <w:rPr>
            <w:webHidden/>
          </w:rPr>
        </w:r>
        <w:r w:rsidR="00F3225E">
          <w:rPr>
            <w:webHidden/>
          </w:rPr>
          <w:fldChar w:fldCharType="separate"/>
        </w:r>
        <w:r w:rsidR="00F3225E">
          <w:rPr>
            <w:webHidden/>
          </w:rPr>
          <w:t>3</w:t>
        </w:r>
        <w:r w:rsidR="00F3225E">
          <w:rPr>
            <w:webHidden/>
          </w:rPr>
          <w:fldChar w:fldCharType="end"/>
        </w:r>
      </w:hyperlink>
    </w:p>
    <w:p w14:paraId="2448D753" w14:textId="77777777" w:rsidR="00F3225E" w:rsidRDefault="0053310C">
      <w:pPr>
        <w:pStyle w:val="Verzeichnis2"/>
        <w:rPr>
          <w:rFonts w:asciiTheme="minorHAnsi" w:eastAsiaTheme="minorEastAsia" w:hAnsiTheme="minorHAnsi" w:cstheme="minorBidi"/>
          <w:sz w:val="24"/>
          <w:szCs w:val="24"/>
        </w:rPr>
      </w:pPr>
      <w:hyperlink w:anchor="_Toc449523748" w:history="1">
        <w:r w:rsidR="00F3225E" w:rsidRPr="00F232D8">
          <w:rPr>
            <w:rStyle w:val="Link"/>
          </w:rPr>
          <w:t>2.1</w:t>
        </w:r>
        <w:r w:rsidR="00F3225E">
          <w:rPr>
            <w:rFonts w:asciiTheme="minorHAnsi" w:eastAsiaTheme="minorEastAsia" w:hAnsiTheme="minorHAnsi" w:cstheme="minorBidi"/>
            <w:sz w:val="24"/>
            <w:szCs w:val="24"/>
          </w:rPr>
          <w:tab/>
        </w:r>
        <w:r w:rsidR="00F3225E" w:rsidRPr="00F232D8">
          <w:rPr>
            <w:rStyle w:val="Link"/>
          </w:rPr>
          <w:t>Innovation zur Existenzsicherung</w:t>
        </w:r>
        <w:r w:rsidR="00F3225E">
          <w:rPr>
            <w:webHidden/>
          </w:rPr>
          <w:tab/>
        </w:r>
        <w:r w:rsidR="00F3225E">
          <w:rPr>
            <w:webHidden/>
          </w:rPr>
          <w:fldChar w:fldCharType="begin"/>
        </w:r>
        <w:r w:rsidR="00F3225E">
          <w:rPr>
            <w:webHidden/>
          </w:rPr>
          <w:instrText xml:space="preserve"> PAGEREF _Toc449523748 \h </w:instrText>
        </w:r>
        <w:r w:rsidR="00F3225E">
          <w:rPr>
            <w:webHidden/>
          </w:rPr>
        </w:r>
        <w:r w:rsidR="00F3225E">
          <w:rPr>
            <w:webHidden/>
          </w:rPr>
          <w:fldChar w:fldCharType="separate"/>
        </w:r>
        <w:r w:rsidR="00F3225E">
          <w:rPr>
            <w:webHidden/>
          </w:rPr>
          <w:t>3</w:t>
        </w:r>
        <w:r w:rsidR="00F3225E">
          <w:rPr>
            <w:webHidden/>
          </w:rPr>
          <w:fldChar w:fldCharType="end"/>
        </w:r>
      </w:hyperlink>
    </w:p>
    <w:p w14:paraId="197963F2" w14:textId="77777777" w:rsidR="00F3225E" w:rsidRDefault="0053310C">
      <w:pPr>
        <w:pStyle w:val="Verzeichnis2"/>
        <w:rPr>
          <w:rFonts w:asciiTheme="minorHAnsi" w:eastAsiaTheme="minorEastAsia" w:hAnsiTheme="minorHAnsi" w:cstheme="minorBidi"/>
          <w:sz w:val="24"/>
          <w:szCs w:val="24"/>
        </w:rPr>
      </w:pPr>
      <w:hyperlink w:anchor="_Toc449523749" w:history="1">
        <w:r w:rsidR="00F3225E" w:rsidRPr="00F232D8">
          <w:rPr>
            <w:rStyle w:val="Link"/>
          </w:rPr>
          <w:t>2.2</w:t>
        </w:r>
        <w:r w:rsidR="00F3225E">
          <w:rPr>
            <w:rFonts w:asciiTheme="minorHAnsi" w:eastAsiaTheme="minorEastAsia" w:hAnsiTheme="minorHAnsi" w:cstheme="minorBidi"/>
            <w:sz w:val="24"/>
            <w:szCs w:val="24"/>
          </w:rPr>
          <w:tab/>
        </w:r>
        <w:r w:rsidR="00F3225E" w:rsidRPr="00F232D8">
          <w:rPr>
            <w:rStyle w:val="Link"/>
          </w:rPr>
          <w:t>Innovationssteuerung durch Produkt-Management</w:t>
        </w:r>
        <w:r w:rsidR="00F3225E">
          <w:rPr>
            <w:webHidden/>
          </w:rPr>
          <w:tab/>
        </w:r>
        <w:r w:rsidR="00F3225E">
          <w:rPr>
            <w:webHidden/>
          </w:rPr>
          <w:fldChar w:fldCharType="begin"/>
        </w:r>
        <w:r w:rsidR="00F3225E">
          <w:rPr>
            <w:webHidden/>
          </w:rPr>
          <w:instrText xml:space="preserve"> PAGEREF _Toc449523749 \h </w:instrText>
        </w:r>
        <w:r w:rsidR="00F3225E">
          <w:rPr>
            <w:webHidden/>
          </w:rPr>
        </w:r>
        <w:r w:rsidR="00F3225E">
          <w:rPr>
            <w:webHidden/>
          </w:rPr>
          <w:fldChar w:fldCharType="separate"/>
        </w:r>
        <w:r w:rsidR="00F3225E">
          <w:rPr>
            <w:webHidden/>
          </w:rPr>
          <w:t>6</w:t>
        </w:r>
        <w:r w:rsidR="00F3225E">
          <w:rPr>
            <w:webHidden/>
          </w:rPr>
          <w:fldChar w:fldCharType="end"/>
        </w:r>
      </w:hyperlink>
    </w:p>
    <w:p w14:paraId="60FBF7C1" w14:textId="77777777" w:rsidR="00F3225E" w:rsidRDefault="0053310C">
      <w:pPr>
        <w:pStyle w:val="Verzeichnis2"/>
        <w:rPr>
          <w:rFonts w:asciiTheme="minorHAnsi" w:eastAsiaTheme="minorEastAsia" w:hAnsiTheme="minorHAnsi" w:cstheme="minorBidi"/>
          <w:sz w:val="24"/>
          <w:szCs w:val="24"/>
        </w:rPr>
      </w:pPr>
      <w:hyperlink w:anchor="_Toc449523750" w:history="1">
        <w:r w:rsidR="00F3225E" w:rsidRPr="00F232D8">
          <w:rPr>
            <w:rStyle w:val="Link"/>
          </w:rPr>
          <w:t>2.3</w:t>
        </w:r>
        <w:r w:rsidR="00F3225E">
          <w:rPr>
            <w:rFonts w:asciiTheme="minorHAnsi" w:eastAsiaTheme="minorEastAsia" w:hAnsiTheme="minorHAnsi" w:cstheme="minorBidi"/>
            <w:sz w:val="24"/>
            <w:szCs w:val="24"/>
          </w:rPr>
          <w:tab/>
        </w:r>
        <w:r w:rsidR="00F3225E" w:rsidRPr="00F232D8">
          <w:rPr>
            <w:rStyle w:val="Link"/>
          </w:rPr>
          <w:t>Der Produktlebenszyklus</w:t>
        </w:r>
        <w:r w:rsidR="00F3225E">
          <w:rPr>
            <w:webHidden/>
          </w:rPr>
          <w:tab/>
        </w:r>
        <w:r w:rsidR="00F3225E">
          <w:rPr>
            <w:webHidden/>
          </w:rPr>
          <w:fldChar w:fldCharType="begin"/>
        </w:r>
        <w:r w:rsidR="00F3225E">
          <w:rPr>
            <w:webHidden/>
          </w:rPr>
          <w:instrText xml:space="preserve"> PAGEREF _Toc449523750 \h </w:instrText>
        </w:r>
        <w:r w:rsidR="00F3225E">
          <w:rPr>
            <w:webHidden/>
          </w:rPr>
        </w:r>
        <w:r w:rsidR="00F3225E">
          <w:rPr>
            <w:webHidden/>
          </w:rPr>
          <w:fldChar w:fldCharType="separate"/>
        </w:r>
        <w:r w:rsidR="00F3225E">
          <w:rPr>
            <w:webHidden/>
          </w:rPr>
          <w:t>7</w:t>
        </w:r>
        <w:r w:rsidR="00F3225E">
          <w:rPr>
            <w:webHidden/>
          </w:rPr>
          <w:fldChar w:fldCharType="end"/>
        </w:r>
      </w:hyperlink>
    </w:p>
    <w:p w14:paraId="3D5C93D6" w14:textId="77777777" w:rsidR="00F3225E" w:rsidRDefault="0053310C">
      <w:pPr>
        <w:pStyle w:val="Verzeichnis2"/>
        <w:rPr>
          <w:rFonts w:asciiTheme="minorHAnsi" w:eastAsiaTheme="minorEastAsia" w:hAnsiTheme="minorHAnsi" w:cstheme="minorBidi"/>
          <w:sz w:val="24"/>
          <w:szCs w:val="24"/>
        </w:rPr>
      </w:pPr>
      <w:hyperlink w:anchor="_Toc449523751" w:history="1">
        <w:r w:rsidR="00F3225E" w:rsidRPr="00F232D8">
          <w:rPr>
            <w:rStyle w:val="Link"/>
          </w:rPr>
          <w:t>2.4</w:t>
        </w:r>
        <w:r w:rsidR="00F3225E">
          <w:rPr>
            <w:rFonts w:asciiTheme="minorHAnsi" w:eastAsiaTheme="minorEastAsia" w:hAnsiTheme="minorHAnsi" w:cstheme="minorBidi"/>
            <w:sz w:val="24"/>
            <w:szCs w:val="24"/>
          </w:rPr>
          <w:tab/>
        </w:r>
        <w:r w:rsidR="00F3225E" w:rsidRPr="00F232D8">
          <w:rPr>
            <w:rStyle w:val="Link"/>
          </w:rPr>
          <w:t>Produktveröffentlichung durch Standards im Release-Management</w:t>
        </w:r>
        <w:r w:rsidR="00F3225E">
          <w:rPr>
            <w:webHidden/>
          </w:rPr>
          <w:tab/>
        </w:r>
        <w:r w:rsidR="00F3225E">
          <w:rPr>
            <w:webHidden/>
          </w:rPr>
          <w:fldChar w:fldCharType="begin"/>
        </w:r>
        <w:r w:rsidR="00F3225E">
          <w:rPr>
            <w:webHidden/>
          </w:rPr>
          <w:instrText xml:space="preserve"> PAGEREF _Toc449523751 \h </w:instrText>
        </w:r>
        <w:r w:rsidR="00F3225E">
          <w:rPr>
            <w:webHidden/>
          </w:rPr>
        </w:r>
        <w:r w:rsidR="00F3225E">
          <w:rPr>
            <w:webHidden/>
          </w:rPr>
          <w:fldChar w:fldCharType="separate"/>
        </w:r>
        <w:r w:rsidR="00F3225E">
          <w:rPr>
            <w:webHidden/>
          </w:rPr>
          <w:t>10</w:t>
        </w:r>
        <w:r w:rsidR="00F3225E">
          <w:rPr>
            <w:webHidden/>
          </w:rPr>
          <w:fldChar w:fldCharType="end"/>
        </w:r>
      </w:hyperlink>
    </w:p>
    <w:p w14:paraId="23A041B9" w14:textId="77777777" w:rsidR="00F3225E" w:rsidRDefault="0053310C">
      <w:pPr>
        <w:pStyle w:val="Verzeichnis1"/>
        <w:rPr>
          <w:rFonts w:asciiTheme="minorHAnsi" w:eastAsiaTheme="minorEastAsia" w:hAnsiTheme="minorHAnsi" w:cstheme="minorBidi"/>
          <w:b w:val="0"/>
          <w:sz w:val="24"/>
          <w:szCs w:val="24"/>
        </w:rPr>
      </w:pPr>
      <w:hyperlink w:anchor="_Toc449523752" w:history="1">
        <w:r w:rsidR="00F3225E" w:rsidRPr="00F232D8">
          <w:rPr>
            <w:rStyle w:val="Link"/>
          </w:rPr>
          <w:t>3</w:t>
        </w:r>
        <w:r w:rsidR="00F3225E">
          <w:rPr>
            <w:rFonts w:asciiTheme="minorHAnsi" w:eastAsiaTheme="minorEastAsia" w:hAnsiTheme="minorHAnsi" w:cstheme="minorBidi"/>
            <w:b w:val="0"/>
            <w:sz w:val="24"/>
            <w:szCs w:val="24"/>
          </w:rPr>
          <w:tab/>
        </w:r>
        <w:r w:rsidR="00F3225E" w:rsidRPr="00F232D8">
          <w:rPr>
            <w:rStyle w:val="Link"/>
          </w:rPr>
          <w:t>Risikotypen des Produktlebenszyklus</w:t>
        </w:r>
        <w:r w:rsidR="00F3225E">
          <w:rPr>
            <w:webHidden/>
          </w:rPr>
          <w:tab/>
        </w:r>
        <w:r w:rsidR="00F3225E">
          <w:rPr>
            <w:webHidden/>
          </w:rPr>
          <w:fldChar w:fldCharType="begin"/>
        </w:r>
        <w:r w:rsidR="00F3225E">
          <w:rPr>
            <w:webHidden/>
          </w:rPr>
          <w:instrText xml:space="preserve"> PAGEREF _Toc449523752 \h </w:instrText>
        </w:r>
        <w:r w:rsidR="00F3225E">
          <w:rPr>
            <w:webHidden/>
          </w:rPr>
        </w:r>
        <w:r w:rsidR="00F3225E">
          <w:rPr>
            <w:webHidden/>
          </w:rPr>
          <w:fldChar w:fldCharType="separate"/>
        </w:r>
        <w:r w:rsidR="00F3225E">
          <w:rPr>
            <w:webHidden/>
          </w:rPr>
          <w:t>16</w:t>
        </w:r>
        <w:r w:rsidR="00F3225E">
          <w:rPr>
            <w:webHidden/>
          </w:rPr>
          <w:fldChar w:fldCharType="end"/>
        </w:r>
      </w:hyperlink>
    </w:p>
    <w:p w14:paraId="56062CE6" w14:textId="77777777" w:rsidR="00F3225E" w:rsidRDefault="0053310C">
      <w:pPr>
        <w:pStyle w:val="Verzeichnis2"/>
        <w:rPr>
          <w:rFonts w:asciiTheme="minorHAnsi" w:eastAsiaTheme="minorEastAsia" w:hAnsiTheme="minorHAnsi" w:cstheme="minorBidi"/>
          <w:sz w:val="24"/>
          <w:szCs w:val="24"/>
        </w:rPr>
      </w:pPr>
      <w:hyperlink w:anchor="_Toc449523753" w:history="1">
        <w:r w:rsidR="00F3225E" w:rsidRPr="00F232D8">
          <w:rPr>
            <w:rStyle w:val="Link"/>
          </w:rPr>
          <w:t>3.1</w:t>
        </w:r>
        <w:r w:rsidR="00F3225E">
          <w:rPr>
            <w:rFonts w:asciiTheme="minorHAnsi" w:eastAsiaTheme="minorEastAsia" w:hAnsiTheme="minorHAnsi" w:cstheme="minorBidi"/>
            <w:sz w:val="24"/>
            <w:szCs w:val="24"/>
          </w:rPr>
          <w:tab/>
        </w:r>
        <w:r w:rsidR="00F3225E" w:rsidRPr="00F232D8">
          <w:rPr>
            <w:rStyle w:val="Link"/>
          </w:rPr>
          <w:t>Entwicklung</w:t>
        </w:r>
        <w:r w:rsidR="00F3225E">
          <w:rPr>
            <w:webHidden/>
          </w:rPr>
          <w:tab/>
        </w:r>
        <w:r w:rsidR="00F3225E">
          <w:rPr>
            <w:webHidden/>
          </w:rPr>
          <w:fldChar w:fldCharType="begin"/>
        </w:r>
        <w:r w:rsidR="00F3225E">
          <w:rPr>
            <w:webHidden/>
          </w:rPr>
          <w:instrText xml:space="preserve"> PAGEREF _Toc449523753 \h </w:instrText>
        </w:r>
        <w:r w:rsidR="00F3225E">
          <w:rPr>
            <w:webHidden/>
          </w:rPr>
        </w:r>
        <w:r w:rsidR="00F3225E">
          <w:rPr>
            <w:webHidden/>
          </w:rPr>
          <w:fldChar w:fldCharType="separate"/>
        </w:r>
        <w:r w:rsidR="00F3225E">
          <w:rPr>
            <w:webHidden/>
          </w:rPr>
          <w:t>16</w:t>
        </w:r>
        <w:r w:rsidR="00F3225E">
          <w:rPr>
            <w:webHidden/>
          </w:rPr>
          <w:fldChar w:fldCharType="end"/>
        </w:r>
      </w:hyperlink>
    </w:p>
    <w:p w14:paraId="45F55376" w14:textId="77777777" w:rsidR="00F3225E" w:rsidRDefault="0053310C">
      <w:pPr>
        <w:pStyle w:val="Verzeichnis2"/>
        <w:rPr>
          <w:rFonts w:asciiTheme="minorHAnsi" w:eastAsiaTheme="minorEastAsia" w:hAnsiTheme="minorHAnsi" w:cstheme="minorBidi"/>
          <w:sz w:val="24"/>
          <w:szCs w:val="24"/>
        </w:rPr>
      </w:pPr>
      <w:hyperlink w:anchor="_Toc449523754" w:history="1">
        <w:r w:rsidR="00F3225E" w:rsidRPr="00F232D8">
          <w:rPr>
            <w:rStyle w:val="Link"/>
          </w:rPr>
          <w:t>3.2</w:t>
        </w:r>
        <w:r w:rsidR="00F3225E">
          <w:rPr>
            <w:rFonts w:asciiTheme="minorHAnsi" w:eastAsiaTheme="minorEastAsia" w:hAnsiTheme="minorHAnsi" w:cstheme="minorBidi"/>
            <w:sz w:val="24"/>
            <w:szCs w:val="24"/>
          </w:rPr>
          <w:tab/>
        </w:r>
        <w:r w:rsidR="00F3225E" w:rsidRPr="00F232D8">
          <w:rPr>
            <w:rStyle w:val="Link"/>
          </w:rPr>
          <w:t>Einführung</w:t>
        </w:r>
        <w:r w:rsidR="00F3225E">
          <w:rPr>
            <w:webHidden/>
          </w:rPr>
          <w:tab/>
        </w:r>
        <w:r w:rsidR="00F3225E">
          <w:rPr>
            <w:webHidden/>
          </w:rPr>
          <w:fldChar w:fldCharType="begin"/>
        </w:r>
        <w:r w:rsidR="00F3225E">
          <w:rPr>
            <w:webHidden/>
          </w:rPr>
          <w:instrText xml:space="preserve"> PAGEREF _Toc449523754 \h </w:instrText>
        </w:r>
        <w:r w:rsidR="00F3225E">
          <w:rPr>
            <w:webHidden/>
          </w:rPr>
        </w:r>
        <w:r w:rsidR="00F3225E">
          <w:rPr>
            <w:webHidden/>
          </w:rPr>
          <w:fldChar w:fldCharType="separate"/>
        </w:r>
        <w:r w:rsidR="00F3225E">
          <w:rPr>
            <w:webHidden/>
          </w:rPr>
          <w:t>17</w:t>
        </w:r>
        <w:r w:rsidR="00F3225E">
          <w:rPr>
            <w:webHidden/>
          </w:rPr>
          <w:fldChar w:fldCharType="end"/>
        </w:r>
      </w:hyperlink>
    </w:p>
    <w:p w14:paraId="6F8FC2E3" w14:textId="77777777" w:rsidR="00F3225E" w:rsidRDefault="0053310C">
      <w:pPr>
        <w:pStyle w:val="Verzeichnis2"/>
        <w:rPr>
          <w:rFonts w:asciiTheme="minorHAnsi" w:eastAsiaTheme="minorEastAsia" w:hAnsiTheme="minorHAnsi" w:cstheme="minorBidi"/>
          <w:sz w:val="24"/>
          <w:szCs w:val="24"/>
        </w:rPr>
      </w:pPr>
      <w:hyperlink w:anchor="_Toc449523755" w:history="1">
        <w:r w:rsidR="00F3225E" w:rsidRPr="00F232D8">
          <w:rPr>
            <w:rStyle w:val="Link"/>
          </w:rPr>
          <w:t>3.3</w:t>
        </w:r>
        <w:r w:rsidR="00F3225E">
          <w:rPr>
            <w:rFonts w:asciiTheme="minorHAnsi" w:eastAsiaTheme="minorEastAsia" w:hAnsiTheme="minorHAnsi" w:cstheme="minorBidi"/>
            <w:sz w:val="24"/>
            <w:szCs w:val="24"/>
          </w:rPr>
          <w:tab/>
        </w:r>
        <w:r w:rsidR="00F3225E" w:rsidRPr="00F232D8">
          <w:rPr>
            <w:rStyle w:val="Link"/>
          </w:rPr>
          <w:t>Wachstum</w:t>
        </w:r>
        <w:r w:rsidR="00F3225E">
          <w:rPr>
            <w:webHidden/>
          </w:rPr>
          <w:tab/>
        </w:r>
        <w:r w:rsidR="00F3225E">
          <w:rPr>
            <w:webHidden/>
          </w:rPr>
          <w:fldChar w:fldCharType="begin"/>
        </w:r>
        <w:r w:rsidR="00F3225E">
          <w:rPr>
            <w:webHidden/>
          </w:rPr>
          <w:instrText xml:space="preserve"> PAGEREF _Toc449523755 \h </w:instrText>
        </w:r>
        <w:r w:rsidR="00F3225E">
          <w:rPr>
            <w:webHidden/>
          </w:rPr>
        </w:r>
        <w:r w:rsidR="00F3225E">
          <w:rPr>
            <w:webHidden/>
          </w:rPr>
          <w:fldChar w:fldCharType="separate"/>
        </w:r>
        <w:r w:rsidR="00F3225E">
          <w:rPr>
            <w:webHidden/>
          </w:rPr>
          <w:t>18</w:t>
        </w:r>
        <w:r w:rsidR="00F3225E">
          <w:rPr>
            <w:webHidden/>
          </w:rPr>
          <w:fldChar w:fldCharType="end"/>
        </w:r>
      </w:hyperlink>
    </w:p>
    <w:p w14:paraId="79346351" w14:textId="77777777" w:rsidR="00F3225E" w:rsidRDefault="0053310C">
      <w:pPr>
        <w:pStyle w:val="Verzeichnis2"/>
        <w:rPr>
          <w:rFonts w:asciiTheme="minorHAnsi" w:eastAsiaTheme="minorEastAsia" w:hAnsiTheme="minorHAnsi" w:cstheme="minorBidi"/>
          <w:sz w:val="24"/>
          <w:szCs w:val="24"/>
        </w:rPr>
      </w:pPr>
      <w:hyperlink w:anchor="_Toc449523756" w:history="1">
        <w:r w:rsidR="00F3225E" w:rsidRPr="00F232D8">
          <w:rPr>
            <w:rStyle w:val="Link"/>
          </w:rPr>
          <w:t>3.4</w:t>
        </w:r>
        <w:r w:rsidR="00F3225E">
          <w:rPr>
            <w:rFonts w:asciiTheme="minorHAnsi" w:eastAsiaTheme="minorEastAsia" w:hAnsiTheme="minorHAnsi" w:cstheme="minorBidi"/>
            <w:sz w:val="24"/>
            <w:szCs w:val="24"/>
          </w:rPr>
          <w:tab/>
        </w:r>
        <w:r w:rsidR="00F3225E" w:rsidRPr="00F232D8">
          <w:rPr>
            <w:rStyle w:val="Link"/>
          </w:rPr>
          <w:t>Reife</w:t>
        </w:r>
        <w:r w:rsidR="00F3225E">
          <w:rPr>
            <w:webHidden/>
          </w:rPr>
          <w:tab/>
        </w:r>
        <w:r w:rsidR="00F3225E">
          <w:rPr>
            <w:webHidden/>
          </w:rPr>
          <w:fldChar w:fldCharType="begin"/>
        </w:r>
        <w:r w:rsidR="00F3225E">
          <w:rPr>
            <w:webHidden/>
          </w:rPr>
          <w:instrText xml:space="preserve"> PAGEREF _Toc449523756 \h </w:instrText>
        </w:r>
        <w:r w:rsidR="00F3225E">
          <w:rPr>
            <w:webHidden/>
          </w:rPr>
        </w:r>
        <w:r w:rsidR="00F3225E">
          <w:rPr>
            <w:webHidden/>
          </w:rPr>
          <w:fldChar w:fldCharType="separate"/>
        </w:r>
        <w:r w:rsidR="00F3225E">
          <w:rPr>
            <w:webHidden/>
          </w:rPr>
          <w:t>19</w:t>
        </w:r>
        <w:r w:rsidR="00F3225E">
          <w:rPr>
            <w:webHidden/>
          </w:rPr>
          <w:fldChar w:fldCharType="end"/>
        </w:r>
      </w:hyperlink>
    </w:p>
    <w:p w14:paraId="69D30725" w14:textId="77777777" w:rsidR="00F3225E" w:rsidRDefault="0053310C">
      <w:pPr>
        <w:pStyle w:val="Verzeichnis2"/>
        <w:rPr>
          <w:rFonts w:asciiTheme="minorHAnsi" w:eastAsiaTheme="minorEastAsia" w:hAnsiTheme="minorHAnsi" w:cstheme="minorBidi"/>
          <w:sz w:val="24"/>
          <w:szCs w:val="24"/>
        </w:rPr>
      </w:pPr>
      <w:hyperlink w:anchor="_Toc449523757" w:history="1">
        <w:r w:rsidR="00F3225E" w:rsidRPr="00F232D8">
          <w:rPr>
            <w:rStyle w:val="Link"/>
          </w:rPr>
          <w:t>3.5</w:t>
        </w:r>
        <w:r w:rsidR="00F3225E">
          <w:rPr>
            <w:rFonts w:asciiTheme="minorHAnsi" w:eastAsiaTheme="minorEastAsia" w:hAnsiTheme="minorHAnsi" w:cstheme="minorBidi"/>
            <w:sz w:val="24"/>
            <w:szCs w:val="24"/>
          </w:rPr>
          <w:tab/>
        </w:r>
        <w:r w:rsidR="00F3225E" w:rsidRPr="00F232D8">
          <w:rPr>
            <w:rStyle w:val="Link"/>
          </w:rPr>
          <w:t>Entsorgung</w:t>
        </w:r>
        <w:r w:rsidR="00F3225E">
          <w:rPr>
            <w:webHidden/>
          </w:rPr>
          <w:tab/>
        </w:r>
        <w:r w:rsidR="00F3225E">
          <w:rPr>
            <w:webHidden/>
          </w:rPr>
          <w:fldChar w:fldCharType="begin"/>
        </w:r>
        <w:r w:rsidR="00F3225E">
          <w:rPr>
            <w:webHidden/>
          </w:rPr>
          <w:instrText xml:space="preserve"> PAGEREF _Toc449523757 \h </w:instrText>
        </w:r>
        <w:r w:rsidR="00F3225E">
          <w:rPr>
            <w:webHidden/>
          </w:rPr>
        </w:r>
        <w:r w:rsidR="00F3225E">
          <w:rPr>
            <w:webHidden/>
          </w:rPr>
          <w:fldChar w:fldCharType="separate"/>
        </w:r>
        <w:r w:rsidR="00F3225E">
          <w:rPr>
            <w:webHidden/>
          </w:rPr>
          <w:t>19</w:t>
        </w:r>
        <w:r w:rsidR="00F3225E">
          <w:rPr>
            <w:webHidden/>
          </w:rPr>
          <w:fldChar w:fldCharType="end"/>
        </w:r>
      </w:hyperlink>
    </w:p>
    <w:p w14:paraId="5FC605DC" w14:textId="77777777" w:rsidR="00F3225E" w:rsidRDefault="0053310C">
      <w:pPr>
        <w:pStyle w:val="Verzeichnis2"/>
        <w:rPr>
          <w:rFonts w:asciiTheme="minorHAnsi" w:eastAsiaTheme="minorEastAsia" w:hAnsiTheme="minorHAnsi" w:cstheme="minorBidi"/>
          <w:sz w:val="24"/>
          <w:szCs w:val="24"/>
        </w:rPr>
      </w:pPr>
      <w:hyperlink w:anchor="_Toc449523758" w:history="1">
        <w:r w:rsidR="00F3225E" w:rsidRPr="00F232D8">
          <w:rPr>
            <w:rStyle w:val="Link"/>
          </w:rPr>
          <w:t>3.6</w:t>
        </w:r>
        <w:r w:rsidR="00F3225E">
          <w:rPr>
            <w:rFonts w:asciiTheme="minorHAnsi" w:eastAsiaTheme="minorEastAsia" w:hAnsiTheme="minorHAnsi" w:cstheme="minorBidi"/>
            <w:sz w:val="24"/>
            <w:szCs w:val="24"/>
          </w:rPr>
          <w:tab/>
        </w:r>
        <w:r w:rsidR="00F3225E" w:rsidRPr="00F232D8">
          <w:rPr>
            <w:rStyle w:val="Link"/>
          </w:rPr>
          <w:t>Zusammenfassung der Risiken der einzelnen Phasen</w:t>
        </w:r>
        <w:r w:rsidR="00F3225E">
          <w:rPr>
            <w:webHidden/>
          </w:rPr>
          <w:tab/>
        </w:r>
        <w:r w:rsidR="00F3225E">
          <w:rPr>
            <w:webHidden/>
          </w:rPr>
          <w:fldChar w:fldCharType="begin"/>
        </w:r>
        <w:r w:rsidR="00F3225E">
          <w:rPr>
            <w:webHidden/>
          </w:rPr>
          <w:instrText xml:space="preserve"> PAGEREF _Toc449523758 \h </w:instrText>
        </w:r>
        <w:r w:rsidR="00F3225E">
          <w:rPr>
            <w:webHidden/>
          </w:rPr>
        </w:r>
        <w:r w:rsidR="00F3225E">
          <w:rPr>
            <w:webHidden/>
          </w:rPr>
          <w:fldChar w:fldCharType="separate"/>
        </w:r>
        <w:r w:rsidR="00F3225E">
          <w:rPr>
            <w:webHidden/>
          </w:rPr>
          <w:t>20</w:t>
        </w:r>
        <w:r w:rsidR="00F3225E">
          <w:rPr>
            <w:webHidden/>
          </w:rPr>
          <w:fldChar w:fldCharType="end"/>
        </w:r>
      </w:hyperlink>
    </w:p>
    <w:p w14:paraId="4ADBA695" w14:textId="77777777" w:rsidR="00F3225E" w:rsidRDefault="0053310C">
      <w:pPr>
        <w:pStyle w:val="Verzeichnis1"/>
        <w:rPr>
          <w:rFonts w:asciiTheme="minorHAnsi" w:eastAsiaTheme="minorEastAsia" w:hAnsiTheme="minorHAnsi" w:cstheme="minorBidi"/>
          <w:b w:val="0"/>
          <w:sz w:val="24"/>
          <w:szCs w:val="24"/>
        </w:rPr>
      </w:pPr>
      <w:hyperlink w:anchor="_Toc449523759" w:history="1">
        <w:r w:rsidR="00F3225E" w:rsidRPr="00F232D8">
          <w:rPr>
            <w:rStyle w:val="Link"/>
          </w:rPr>
          <w:t>4</w:t>
        </w:r>
        <w:r w:rsidR="00F3225E">
          <w:rPr>
            <w:rFonts w:asciiTheme="minorHAnsi" w:eastAsiaTheme="minorEastAsia" w:hAnsiTheme="minorHAnsi" w:cstheme="minorBidi"/>
            <w:b w:val="0"/>
            <w:sz w:val="24"/>
            <w:szCs w:val="24"/>
          </w:rPr>
          <w:tab/>
        </w:r>
        <w:r w:rsidR="00F3225E" w:rsidRPr="00F232D8">
          <w:rPr>
            <w:rStyle w:val="Link"/>
          </w:rPr>
          <w:t>Prozesse des Release-Managements zum Umgang mit Risiken</w:t>
        </w:r>
        <w:r w:rsidR="00F3225E">
          <w:rPr>
            <w:webHidden/>
          </w:rPr>
          <w:tab/>
        </w:r>
        <w:r w:rsidR="00F3225E">
          <w:rPr>
            <w:webHidden/>
          </w:rPr>
          <w:fldChar w:fldCharType="begin"/>
        </w:r>
        <w:r w:rsidR="00F3225E">
          <w:rPr>
            <w:webHidden/>
          </w:rPr>
          <w:instrText xml:space="preserve"> PAGEREF _Toc449523759 \h </w:instrText>
        </w:r>
        <w:r w:rsidR="00F3225E">
          <w:rPr>
            <w:webHidden/>
          </w:rPr>
        </w:r>
        <w:r w:rsidR="00F3225E">
          <w:rPr>
            <w:webHidden/>
          </w:rPr>
          <w:fldChar w:fldCharType="separate"/>
        </w:r>
        <w:r w:rsidR="00F3225E">
          <w:rPr>
            <w:webHidden/>
          </w:rPr>
          <w:t>21</w:t>
        </w:r>
        <w:r w:rsidR="00F3225E">
          <w:rPr>
            <w:webHidden/>
          </w:rPr>
          <w:fldChar w:fldCharType="end"/>
        </w:r>
      </w:hyperlink>
    </w:p>
    <w:p w14:paraId="67927DEA" w14:textId="77777777" w:rsidR="00F3225E" w:rsidRDefault="0053310C">
      <w:pPr>
        <w:pStyle w:val="Verzeichnis2"/>
        <w:rPr>
          <w:rFonts w:asciiTheme="minorHAnsi" w:eastAsiaTheme="minorEastAsia" w:hAnsiTheme="minorHAnsi" w:cstheme="minorBidi"/>
          <w:sz w:val="24"/>
          <w:szCs w:val="24"/>
        </w:rPr>
      </w:pPr>
      <w:hyperlink w:anchor="_Toc449523760" w:history="1">
        <w:r w:rsidR="00F3225E" w:rsidRPr="00F232D8">
          <w:rPr>
            <w:rStyle w:val="Link"/>
          </w:rPr>
          <w:t>4.1</w:t>
        </w:r>
        <w:r w:rsidR="00F3225E">
          <w:rPr>
            <w:rFonts w:asciiTheme="minorHAnsi" w:eastAsiaTheme="minorEastAsia" w:hAnsiTheme="minorHAnsi" w:cstheme="minorBidi"/>
            <w:sz w:val="24"/>
            <w:szCs w:val="24"/>
          </w:rPr>
          <w:tab/>
        </w:r>
        <w:r w:rsidR="00F3225E" w:rsidRPr="00F232D8">
          <w:rPr>
            <w:rStyle w:val="Link"/>
          </w:rPr>
          <w:t>Transition Planning and Support</w:t>
        </w:r>
        <w:r w:rsidR="00F3225E">
          <w:rPr>
            <w:webHidden/>
          </w:rPr>
          <w:tab/>
        </w:r>
        <w:r w:rsidR="00F3225E">
          <w:rPr>
            <w:webHidden/>
          </w:rPr>
          <w:fldChar w:fldCharType="begin"/>
        </w:r>
        <w:r w:rsidR="00F3225E">
          <w:rPr>
            <w:webHidden/>
          </w:rPr>
          <w:instrText xml:space="preserve"> PAGEREF _Toc449523760 \h </w:instrText>
        </w:r>
        <w:r w:rsidR="00F3225E">
          <w:rPr>
            <w:webHidden/>
          </w:rPr>
        </w:r>
        <w:r w:rsidR="00F3225E">
          <w:rPr>
            <w:webHidden/>
          </w:rPr>
          <w:fldChar w:fldCharType="separate"/>
        </w:r>
        <w:r w:rsidR="00F3225E">
          <w:rPr>
            <w:webHidden/>
          </w:rPr>
          <w:t>21</w:t>
        </w:r>
        <w:r w:rsidR="00F3225E">
          <w:rPr>
            <w:webHidden/>
          </w:rPr>
          <w:fldChar w:fldCharType="end"/>
        </w:r>
      </w:hyperlink>
    </w:p>
    <w:p w14:paraId="79F56766" w14:textId="77777777" w:rsidR="00F3225E" w:rsidRDefault="0053310C">
      <w:pPr>
        <w:pStyle w:val="Verzeichnis2"/>
        <w:rPr>
          <w:rFonts w:asciiTheme="minorHAnsi" w:eastAsiaTheme="minorEastAsia" w:hAnsiTheme="minorHAnsi" w:cstheme="minorBidi"/>
          <w:sz w:val="24"/>
          <w:szCs w:val="24"/>
        </w:rPr>
      </w:pPr>
      <w:hyperlink w:anchor="_Toc449523761" w:history="1">
        <w:r w:rsidR="00F3225E" w:rsidRPr="00F232D8">
          <w:rPr>
            <w:rStyle w:val="Link"/>
          </w:rPr>
          <w:t>4.2</w:t>
        </w:r>
        <w:r w:rsidR="00F3225E">
          <w:rPr>
            <w:rFonts w:asciiTheme="minorHAnsi" w:eastAsiaTheme="minorEastAsia" w:hAnsiTheme="minorHAnsi" w:cstheme="minorBidi"/>
            <w:sz w:val="24"/>
            <w:szCs w:val="24"/>
          </w:rPr>
          <w:tab/>
        </w:r>
        <w:r w:rsidR="00F3225E" w:rsidRPr="00F232D8">
          <w:rPr>
            <w:rStyle w:val="Link"/>
          </w:rPr>
          <w:t>Change Management</w:t>
        </w:r>
        <w:r w:rsidR="00F3225E">
          <w:rPr>
            <w:webHidden/>
          </w:rPr>
          <w:tab/>
        </w:r>
        <w:r w:rsidR="00F3225E">
          <w:rPr>
            <w:webHidden/>
          </w:rPr>
          <w:fldChar w:fldCharType="begin"/>
        </w:r>
        <w:r w:rsidR="00F3225E">
          <w:rPr>
            <w:webHidden/>
          </w:rPr>
          <w:instrText xml:space="preserve"> PAGEREF _Toc449523761 \h </w:instrText>
        </w:r>
        <w:r w:rsidR="00F3225E">
          <w:rPr>
            <w:webHidden/>
          </w:rPr>
        </w:r>
        <w:r w:rsidR="00F3225E">
          <w:rPr>
            <w:webHidden/>
          </w:rPr>
          <w:fldChar w:fldCharType="separate"/>
        </w:r>
        <w:r w:rsidR="00F3225E">
          <w:rPr>
            <w:webHidden/>
          </w:rPr>
          <w:t>23</w:t>
        </w:r>
        <w:r w:rsidR="00F3225E">
          <w:rPr>
            <w:webHidden/>
          </w:rPr>
          <w:fldChar w:fldCharType="end"/>
        </w:r>
      </w:hyperlink>
    </w:p>
    <w:p w14:paraId="568CBBC0" w14:textId="77777777" w:rsidR="00F3225E" w:rsidRDefault="0053310C">
      <w:pPr>
        <w:pStyle w:val="Verzeichnis2"/>
        <w:rPr>
          <w:rFonts w:asciiTheme="minorHAnsi" w:eastAsiaTheme="minorEastAsia" w:hAnsiTheme="minorHAnsi" w:cstheme="minorBidi"/>
          <w:sz w:val="24"/>
          <w:szCs w:val="24"/>
        </w:rPr>
      </w:pPr>
      <w:hyperlink w:anchor="_Toc449523762" w:history="1">
        <w:r w:rsidR="00F3225E" w:rsidRPr="00F232D8">
          <w:rPr>
            <w:rStyle w:val="Link"/>
          </w:rPr>
          <w:t>4.3</w:t>
        </w:r>
        <w:r w:rsidR="00F3225E">
          <w:rPr>
            <w:rFonts w:asciiTheme="minorHAnsi" w:eastAsiaTheme="minorEastAsia" w:hAnsiTheme="minorHAnsi" w:cstheme="minorBidi"/>
            <w:sz w:val="24"/>
            <w:szCs w:val="24"/>
          </w:rPr>
          <w:tab/>
        </w:r>
        <w:r w:rsidR="00F3225E" w:rsidRPr="00F232D8">
          <w:rPr>
            <w:rStyle w:val="Link"/>
          </w:rPr>
          <w:t>Service Asset And Configuration Management</w:t>
        </w:r>
        <w:r w:rsidR="00F3225E">
          <w:rPr>
            <w:webHidden/>
          </w:rPr>
          <w:tab/>
        </w:r>
        <w:r w:rsidR="00F3225E">
          <w:rPr>
            <w:webHidden/>
          </w:rPr>
          <w:fldChar w:fldCharType="begin"/>
        </w:r>
        <w:r w:rsidR="00F3225E">
          <w:rPr>
            <w:webHidden/>
          </w:rPr>
          <w:instrText xml:space="preserve"> PAGEREF _Toc449523762 \h </w:instrText>
        </w:r>
        <w:r w:rsidR="00F3225E">
          <w:rPr>
            <w:webHidden/>
          </w:rPr>
        </w:r>
        <w:r w:rsidR="00F3225E">
          <w:rPr>
            <w:webHidden/>
          </w:rPr>
          <w:fldChar w:fldCharType="separate"/>
        </w:r>
        <w:r w:rsidR="00F3225E">
          <w:rPr>
            <w:webHidden/>
          </w:rPr>
          <w:t>25</w:t>
        </w:r>
        <w:r w:rsidR="00F3225E">
          <w:rPr>
            <w:webHidden/>
          </w:rPr>
          <w:fldChar w:fldCharType="end"/>
        </w:r>
      </w:hyperlink>
    </w:p>
    <w:p w14:paraId="700B8CCA" w14:textId="77777777" w:rsidR="00F3225E" w:rsidRDefault="0053310C">
      <w:pPr>
        <w:pStyle w:val="Verzeichnis2"/>
        <w:rPr>
          <w:rFonts w:asciiTheme="minorHAnsi" w:eastAsiaTheme="minorEastAsia" w:hAnsiTheme="minorHAnsi" w:cstheme="minorBidi"/>
          <w:sz w:val="24"/>
          <w:szCs w:val="24"/>
        </w:rPr>
      </w:pPr>
      <w:hyperlink w:anchor="_Toc449523763" w:history="1">
        <w:r w:rsidR="00F3225E" w:rsidRPr="00F232D8">
          <w:rPr>
            <w:rStyle w:val="Link"/>
          </w:rPr>
          <w:t>4.4</w:t>
        </w:r>
        <w:r w:rsidR="00F3225E">
          <w:rPr>
            <w:rFonts w:asciiTheme="minorHAnsi" w:eastAsiaTheme="minorEastAsia" w:hAnsiTheme="minorHAnsi" w:cstheme="minorBidi"/>
            <w:sz w:val="24"/>
            <w:szCs w:val="24"/>
          </w:rPr>
          <w:tab/>
        </w:r>
        <w:r w:rsidR="00F3225E" w:rsidRPr="00F232D8">
          <w:rPr>
            <w:rStyle w:val="Link"/>
          </w:rPr>
          <w:t>Release And Deployment Management</w:t>
        </w:r>
        <w:r w:rsidR="00F3225E">
          <w:rPr>
            <w:webHidden/>
          </w:rPr>
          <w:tab/>
        </w:r>
        <w:r w:rsidR="00F3225E">
          <w:rPr>
            <w:webHidden/>
          </w:rPr>
          <w:fldChar w:fldCharType="begin"/>
        </w:r>
        <w:r w:rsidR="00F3225E">
          <w:rPr>
            <w:webHidden/>
          </w:rPr>
          <w:instrText xml:space="preserve"> PAGEREF _Toc449523763 \h </w:instrText>
        </w:r>
        <w:r w:rsidR="00F3225E">
          <w:rPr>
            <w:webHidden/>
          </w:rPr>
        </w:r>
        <w:r w:rsidR="00F3225E">
          <w:rPr>
            <w:webHidden/>
          </w:rPr>
          <w:fldChar w:fldCharType="separate"/>
        </w:r>
        <w:r w:rsidR="00F3225E">
          <w:rPr>
            <w:webHidden/>
          </w:rPr>
          <w:t>25</w:t>
        </w:r>
        <w:r w:rsidR="00F3225E">
          <w:rPr>
            <w:webHidden/>
          </w:rPr>
          <w:fldChar w:fldCharType="end"/>
        </w:r>
      </w:hyperlink>
    </w:p>
    <w:p w14:paraId="06250BA3" w14:textId="77777777" w:rsidR="00F3225E" w:rsidRDefault="0053310C">
      <w:pPr>
        <w:pStyle w:val="Verzeichnis2"/>
        <w:rPr>
          <w:rFonts w:asciiTheme="minorHAnsi" w:eastAsiaTheme="minorEastAsia" w:hAnsiTheme="minorHAnsi" w:cstheme="minorBidi"/>
          <w:sz w:val="24"/>
          <w:szCs w:val="24"/>
        </w:rPr>
      </w:pPr>
      <w:hyperlink w:anchor="_Toc449523764" w:history="1">
        <w:r w:rsidR="00F3225E" w:rsidRPr="00F232D8">
          <w:rPr>
            <w:rStyle w:val="Link"/>
          </w:rPr>
          <w:t>4.5</w:t>
        </w:r>
        <w:r w:rsidR="00F3225E">
          <w:rPr>
            <w:rFonts w:asciiTheme="minorHAnsi" w:eastAsiaTheme="minorEastAsia" w:hAnsiTheme="minorHAnsi" w:cstheme="minorBidi"/>
            <w:sz w:val="24"/>
            <w:szCs w:val="24"/>
          </w:rPr>
          <w:tab/>
        </w:r>
        <w:r w:rsidR="00F3225E" w:rsidRPr="00F232D8">
          <w:rPr>
            <w:rStyle w:val="Link"/>
          </w:rPr>
          <w:t>Service Validation And Testing</w:t>
        </w:r>
        <w:r w:rsidR="00F3225E">
          <w:rPr>
            <w:webHidden/>
          </w:rPr>
          <w:tab/>
        </w:r>
        <w:r w:rsidR="00F3225E">
          <w:rPr>
            <w:webHidden/>
          </w:rPr>
          <w:fldChar w:fldCharType="begin"/>
        </w:r>
        <w:r w:rsidR="00F3225E">
          <w:rPr>
            <w:webHidden/>
          </w:rPr>
          <w:instrText xml:space="preserve"> PAGEREF _Toc449523764 \h </w:instrText>
        </w:r>
        <w:r w:rsidR="00F3225E">
          <w:rPr>
            <w:webHidden/>
          </w:rPr>
        </w:r>
        <w:r w:rsidR="00F3225E">
          <w:rPr>
            <w:webHidden/>
          </w:rPr>
          <w:fldChar w:fldCharType="separate"/>
        </w:r>
        <w:r w:rsidR="00F3225E">
          <w:rPr>
            <w:webHidden/>
          </w:rPr>
          <w:t>25</w:t>
        </w:r>
        <w:r w:rsidR="00F3225E">
          <w:rPr>
            <w:webHidden/>
          </w:rPr>
          <w:fldChar w:fldCharType="end"/>
        </w:r>
      </w:hyperlink>
    </w:p>
    <w:p w14:paraId="563C0F35" w14:textId="77777777" w:rsidR="00F3225E" w:rsidRDefault="0053310C">
      <w:pPr>
        <w:pStyle w:val="Verzeichnis2"/>
        <w:rPr>
          <w:rFonts w:asciiTheme="minorHAnsi" w:eastAsiaTheme="minorEastAsia" w:hAnsiTheme="minorHAnsi" w:cstheme="minorBidi"/>
          <w:sz w:val="24"/>
          <w:szCs w:val="24"/>
        </w:rPr>
      </w:pPr>
      <w:hyperlink w:anchor="_Toc449523765" w:history="1">
        <w:r w:rsidR="00F3225E" w:rsidRPr="00F232D8">
          <w:rPr>
            <w:rStyle w:val="Link"/>
          </w:rPr>
          <w:t>4.6</w:t>
        </w:r>
        <w:r w:rsidR="00F3225E">
          <w:rPr>
            <w:rFonts w:asciiTheme="minorHAnsi" w:eastAsiaTheme="minorEastAsia" w:hAnsiTheme="minorHAnsi" w:cstheme="minorBidi"/>
            <w:sz w:val="24"/>
            <w:szCs w:val="24"/>
          </w:rPr>
          <w:tab/>
        </w:r>
        <w:r w:rsidR="00F3225E" w:rsidRPr="00F232D8">
          <w:rPr>
            <w:rStyle w:val="Link"/>
          </w:rPr>
          <w:t>Change Evaluation</w:t>
        </w:r>
        <w:r w:rsidR="00F3225E">
          <w:rPr>
            <w:webHidden/>
          </w:rPr>
          <w:tab/>
        </w:r>
        <w:r w:rsidR="00F3225E">
          <w:rPr>
            <w:webHidden/>
          </w:rPr>
          <w:fldChar w:fldCharType="begin"/>
        </w:r>
        <w:r w:rsidR="00F3225E">
          <w:rPr>
            <w:webHidden/>
          </w:rPr>
          <w:instrText xml:space="preserve"> PAGEREF _Toc449523765 \h </w:instrText>
        </w:r>
        <w:r w:rsidR="00F3225E">
          <w:rPr>
            <w:webHidden/>
          </w:rPr>
        </w:r>
        <w:r w:rsidR="00F3225E">
          <w:rPr>
            <w:webHidden/>
          </w:rPr>
          <w:fldChar w:fldCharType="separate"/>
        </w:r>
        <w:r w:rsidR="00F3225E">
          <w:rPr>
            <w:webHidden/>
          </w:rPr>
          <w:t>25</w:t>
        </w:r>
        <w:r w:rsidR="00F3225E">
          <w:rPr>
            <w:webHidden/>
          </w:rPr>
          <w:fldChar w:fldCharType="end"/>
        </w:r>
      </w:hyperlink>
    </w:p>
    <w:p w14:paraId="5920376C" w14:textId="77777777" w:rsidR="00F3225E" w:rsidRDefault="0053310C">
      <w:pPr>
        <w:pStyle w:val="Verzeichnis2"/>
        <w:rPr>
          <w:rFonts w:asciiTheme="minorHAnsi" w:eastAsiaTheme="minorEastAsia" w:hAnsiTheme="minorHAnsi" w:cstheme="minorBidi"/>
          <w:sz w:val="24"/>
          <w:szCs w:val="24"/>
        </w:rPr>
      </w:pPr>
      <w:hyperlink w:anchor="_Toc449523766" w:history="1">
        <w:r w:rsidR="00F3225E" w:rsidRPr="00F232D8">
          <w:rPr>
            <w:rStyle w:val="Link"/>
          </w:rPr>
          <w:t>4.7</w:t>
        </w:r>
        <w:r w:rsidR="00F3225E">
          <w:rPr>
            <w:rFonts w:asciiTheme="minorHAnsi" w:eastAsiaTheme="minorEastAsia" w:hAnsiTheme="minorHAnsi" w:cstheme="minorBidi"/>
            <w:sz w:val="24"/>
            <w:szCs w:val="24"/>
          </w:rPr>
          <w:tab/>
        </w:r>
        <w:r w:rsidR="00F3225E" w:rsidRPr="00F232D8">
          <w:rPr>
            <w:rStyle w:val="Link"/>
          </w:rPr>
          <w:t>Knowledge Management</w:t>
        </w:r>
        <w:r w:rsidR="00F3225E">
          <w:rPr>
            <w:webHidden/>
          </w:rPr>
          <w:tab/>
        </w:r>
        <w:r w:rsidR="00F3225E">
          <w:rPr>
            <w:webHidden/>
          </w:rPr>
          <w:fldChar w:fldCharType="begin"/>
        </w:r>
        <w:r w:rsidR="00F3225E">
          <w:rPr>
            <w:webHidden/>
          </w:rPr>
          <w:instrText xml:space="preserve"> PAGEREF _Toc449523766 \h </w:instrText>
        </w:r>
        <w:r w:rsidR="00F3225E">
          <w:rPr>
            <w:webHidden/>
          </w:rPr>
        </w:r>
        <w:r w:rsidR="00F3225E">
          <w:rPr>
            <w:webHidden/>
          </w:rPr>
          <w:fldChar w:fldCharType="separate"/>
        </w:r>
        <w:r w:rsidR="00F3225E">
          <w:rPr>
            <w:webHidden/>
          </w:rPr>
          <w:t>25</w:t>
        </w:r>
        <w:r w:rsidR="00F3225E">
          <w:rPr>
            <w:webHidden/>
          </w:rPr>
          <w:fldChar w:fldCharType="end"/>
        </w:r>
      </w:hyperlink>
    </w:p>
    <w:p w14:paraId="43FB1BE7" w14:textId="77777777" w:rsidR="00F3225E" w:rsidRDefault="0053310C">
      <w:pPr>
        <w:pStyle w:val="Verzeichnis1"/>
        <w:rPr>
          <w:rFonts w:asciiTheme="minorHAnsi" w:eastAsiaTheme="minorEastAsia" w:hAnsiTheme="minorHAnsi" w:cstheme="minorBidi"/>
          <w:b w:val="0"/>
          <w:sz w:val="24"/>
          <w:szCs w:val="24"/>
        </w:rPr>
      </w:pPr>
      <w:hyperlink w:anchor="_Toc449523767" w:history="1">
        <w:r w:rsidR="00F3225E" w:rsidRPr="00F232D8">
          <w:rPr>
            <w:rStyle w:val="Link"/>
          </w:rPr>
          <w:t>5</w:t>
        </w:r>
        <w:r w:rsidR="00F3225E">
          <w:rPr>
            <w:rFonts w:asciiTheme="minorHAnsi" w:eastAsiaTheme="minorEastAsia" w:hAnsiTheme="minorHAnsi" w:cstheme="minorBidi"/>
            <w:b w:val="0"/>
            <w:sz w:val="24"/>
            <w:szCs w:val="24"/>
          </w:rPr>
          <w:tab/>
        </w:r>
        <w:r w:rsidR="00F3225E" w:rsidRPr="00F232D8">
          <w:rPr>
            <w:rStyle w:val="Link"/>
          </w:rPr>
          <w:t>Konstruktion der Standardtypen zum Umgang mit den Risiken der Produktlebenszyklusphasen</w:t>
        </w:r>
        <w:r w:rsidR="00F3225E">
          <w:rPr>
            <w:webHidden/>
          </w:rPr>
          <w:tab/>
        </w:r>
        <w:r w:rsidR="00F3225E">
          <w:rPr>
            <w:webHidden/>
          </w:rPr>
          <w:fldChar w:fldCharType="begin"/>
        </w:r>
        <w:r w:rsidR="00F3225E">
          <w:rPr>
            <w:webHidden/>
          </w:rPr>
          <w:instrText xml:space="preserve"> PAGEREF _Toc449523767 \h </w:instrText>
        </w:r>
        <w:r w:rsidR="00F3225E">
          <w:rPr>
            <w:webHidden/>
          </w:rPr>
        </w:r>
        <w:r w:rsidR="00F3225E">
          <w:rPr>
            <w:webHidden/>
          </w:rPr>
          <w:fldChar w:fldCharType="separate"/>
        </w:r>
        <w:r w:rsidR="00F3225E">
          <w:rPr>
            <w:webHidden/>
          </w:rPr>
          <w:t>26</w:t>
        </w:r>
        <w:r w:rsidR="00F3225E">
          <w:rPr>
            <w:webHidden/>
          </w:rPr>
          <w:fldChar w:fldCharType="end"/>
        </w:r>
      </w:hyperlink>
    </w:p>
    <w:p w14:paraId="136A3574" w14:textId="77777777" w:rsidR="00F3225E" w:rsidRDefault="0053310C">
      <w:pPr>
        <w:pStyle w:val="Verzeichnis2"/>
        <w:rPr>
          <w:rFonts w:asciiTheme="minorHAnsi" w:eastAsiaTheme="minorEastAsia" w:hAnsiTheme="minorHAnsi" w:cstheme="minorBidi"/>
          <w:sz w:val="24"/>
          <w:szCs w:val="24"/>
        </w:rPr>
      </w:pPr>
      <w:hyperlink w:anchor="_Toc449523768" w:history="1">
        <w:r w:rsidR="00F3225E" w:rsidRPr="00F232D8">
          <w:rPr>
            <w:rStyle w:val="Link"/>
          </w:rPr>
          <w:t>5.1</w:t>
        </w:r>
        <w:r w:rsidR="00F3225E">
          <w:rPr>
            <w:rFonts w:asciiTheme="minorHAnsi" w:eastAsiaTheme="minorEastAsia" w:hAnsiTheme="minorHAnsi" w:cstheme="minorBidi"/>
            <w:sz w:val="24"/>
            <w:szCs w:val="24"/>
          </w:rPr>
          <w:tab/>
        </w:r>
        <w:r w:rsidR="00F3225E" w:rsidRPr="00F232D8">
          <w:rPr>
            <w:rStyle w:val="Link"/>
          </w:rPr>
          <w:t>DevOps</w:t>
        </w:r>
        <w:r w:rsidR="00F3225E">
          <w:rPr>
            <w:webHidden/>
          </w:rPr>
          <w:tab/>
        </w:r>
        <w:r w:rsidR="00F3225E">
          <w:rPr>
            <w:webHidden/>
          </w:rPr>
          <w:fldChar w:fldCharType="begin"/>
        </w:r>
        <w:r w:rsidR="00F3225E">
          <w:rPr>
            <w:webHidden/>
          </w:rPr>
          <w:instrText xml:space="preserve"> PAGEREF _Toc449523768 \h </w:instrText>
        </w:r>
        <w:r w:rsidR="00F3225E">
          <w:rPr>
            <w:webHidden/>
          </w:rPr>
        </w:r>
        <w:r w:rsidR="00F3225E">
          <w:rPr>
            <w:webHidden/>
          </w:rPr>
          <w:fldChar w:fldCharType="separate"/>
        </w:r>
        <w:r w:rsidR="00F3225E">
          <w:rPr>
            <w:webHidden/>
          </w:rPr>
          <w:t>26</w:t>
        </w:r>
        <w:r w:rsidR="00F3225E">
          <w:rPr>
            <w:webHidden/>
          </w:rPr>
          <w:fldChar w:fldCharType="end"/>
        </w:r>
      </w:hyperlink>
    </w:p>
    <w:p w14:paraId="6C915005" w14:textId="77777777" w:rsidR="00F3225E" w:rsidRDefault="0053310C">
      <w:pPr>
        <w:pStyle w:val="Verzeichnis2"/>
        <w:rPr>
          <w:rFonts w:asciiTheme="minorHAnsi" w:eastAsiaTheme="minorEastAsia" w:hAnsiTheme="minorHAnsi" w:cstheme="minorBidi"/>
          <w:sz w:val="24"/>
          <w:szCs w:val="24"/>
        </w:rPr>
      </w:pPr>
      <w:hyperlink w:anchor="_Toc449523769" w:history="1">
        <w:r w:rsidR="00F3225E" w:rsidRPr="00F232D8">
          <w:rPr>
            <w:rStyle w:val="Link"/>
          </w:rPr>
          <w:t>5.2</w:t>
        </w:r>
        <w:r w:rsidR="00F3225E">
          <w:rPr>
            <w:rFonts w:asciiTheme="minorHAnsi" w:eastAsiaTheme="minorEastAsia" w:hAnsiTheme="minorHAnsi" w:cstheme="minorBidi"/>
            <w:sz w:val="24"/>
            <w:szCs w:val="24"/>
          </w:rPr>
          <w:tab/>
        </w:r>
        <w:r w:rsidR="00F3225E" w:rsidRPr="00F232D8">
          <w:rPr>
            <w:rStyle w:val="Link"/>
          </w:rPr>
          <w:t>Formell</w:t>
        </w:r>
        <w:r w:rsidR="00F3225E">
          <w:rPr>
            <w:webHidden/>
          </w:rPr>
          <w:tab/>
        </w:r>
        <w:r w:rsidR="00F3225E">
          <w:rPr>
            <w:webHidden/>
          </w:rPr>
          <w:fldChar w:fldCharType="begin"/>
        </w:r>
        <w:r w:rsidR="00F3225E">
          <w:rPr>
            <w:webHidden/>
          </w:rPr>
          <w:instrText xml:space="preserve"> PAGEREF _Toc449523769 \h </w:instrText>
        </w:r>
        <w:r w:rsidR="00F3225E">
          <w:rPr>
            <w:webHidden/>
          </w:rPr>
        </w:r>
        <w:r w:rsidR="00F3225E">
          <w:rPr>
            <w:webHidden/>
          </w:rPr>
          <w:fldChar w:fldCharType="separate"/>
        </w:r>
        <w:r w:rsidR="00F3225E">
          <w:rPr>
            <w:webHidden/>
          </w:rPr>
          <w:t>26</w:t>
        </w:r>
        <w:r w:rsidR="00F3225E">
          <w:rPr>
            <w:webHidden/>
          </w:rPr>
          <w:fldChar w:fldCharType="end"/>
        </w:r>
      </w:hyperlink>
    </w:p>
    <w:p w14:paraId="1DB7C874" w14:textId="77777777" w:rsidR="00F3225E" w:rsidRDefault="0053310C">
      <w:pPr>
        <w:pStyle w:val="Verzeichnis2"/>
        <w:rPr>
          <w:rFonts w:asciiTheme="minorHAnsi" w:eastAsiaTheme="minorEastAsia" w:hAnsiTheme="minorHAnsi" w:cstheme="minorBidi"/>
          <w:sz w:val="24"/>
          <w:szCs w:val="24"/>
        </w:rPr>
      </w:pPr>
      <w:hyperlink w:anchor="_Toc449523770" w:history="1">
        <w:r w:rsidR="00F3225E" w:rsidRPr="00F232D8">
          <w:rPr>
            <w:rStyle w:val="Link"/>
          </w:rPr>
          <w:t>5.3</w:t>
        </w:r>
        <w:r w:rsidR="00F3225E">
          <w:rPr>
            <w:rFonts w:asciiTheme="minorHAnsi" w:eastAsiaTheme="minorEastAsia" w:hAnsiTheme="minorHAnsi" w:cstheme="minorBidi"/>
            <w:sz w:val="24"/>
            <w:szCs w:val="24"/>
          </w:rPr>
          <w:tab/>
        </w:r>
        <w:r w:rsidR="00F3225E" w:rsidRPr="00F232D8">
          <w:rPr>
            <w:rStyle w:val="Link"/>
          </w:rPr>
          <w:t>Schlank</w:t>
        </w:r>
        <w:r w:rsidR="00F3225E">
          <w:rPr>
            <w:webHidden/>
          </w:rPr>
          <w:tab/>
        </w:r>
        <w:r w:rsidR="00F3225E">
          <w:rPr>
            <w:webHidden/>
          </w:rPr>
          <w:fldChar w:fldCharType="begin"/>
        </w:r>
        <w:r w:rsidR="00F3225E">
          <w:rPr>
            <w:webHidden/>
          </w:rPr>
          <w:instrText xml:space="preserve"> PAGEREF _Toc449523770 \h </w:instrText>
        </w:r>
        <w:r w:rsidR="00F3225E">
          <w:rPr>
            <w:webHidden/>
          </w:rPr>
        </w:r>
        <w:r w:rsidR="00F3225E">
          <w:rPr>
            <w:webHidden/>
          </w:rPr>
          <w:fldChar w:fldCharType="separate"/>
        </w:r>
        <w:r w:rsidR="00F3225E">
          <w:rPr>
            <w:webHidden/>
          </w:rPr>
          <w:t>26</w:t>
        </w:r>
        <w:r w:rsidR="00F3225E">
          <w:rPr>
            <w:webHidden/>
          </w:rPr>
          <w:fldChar w:fldCharType="end"/>
        </w:r>
      </w:hyperlink>
    </w:p>
    <w:p w14:paraId="2E91CEB4" w14:textId="77777777" w:rsidR="00F3225E" w:rsidRDefault="0053310C">
      <w:pPr>
        <w:pStyle w:val="Verzeichnis2"/>
        <w:rPr>
          <w:rFonts w:asciiTheme="minorHAnsi" w:eastAsiaTheme="minorEastAsia" w:hAnsiTheme="minorHAnsi" w:cstheme="minorBidi"/>
          <w:sz w:val="24"/>
          <w:szCs w:val="24"/>
        </w:rPr>
      </w:pPr>
      <w:hyperlink w:anchor="_Toc449523771" w:history="1">
        <w:r w:rsidR="00F3225E" w:rsidRPr="00F232D8">
          <w:rPr>
            <w:rStyle w:val="Link"/>
          </w:rPr>
          <w:t>5.4</w:t>
        </w:r>
        <w:r w:rsidR="00F3225E">
          <w:rPr>
            <w:rFonts w:asciiTheme="minorHAnsi" w:eastAsiaTheme="minorEastAsia" w:hAnsiTheme="minorHAnsi" w:cstheme="minorBidi"/>
            <w:sz w:val="24"/>
            <w:szCs w:val="24"/>
          </w:rPr>
          <w:tab/>
        </w:r>
        <w:r w:rsidR="00F3225E" w:rsidRPr="00F232D8">
          <w:rPr>
            <w:rStyle w:val="Link"/>
          </w:rPr>
          <w:t>Zusammenfassung der Standardtypen</w:t>
        </w:r>
        <w:r w:rsidR="00F3225E">
          <w:rPr>
            <w:webHidden/>
          </w:rPr>
          <w:tab/>
        </w:r>
        <w:r w:rsidR="00F3225E">
          <w:rPr>
            <w:webHidden/>
          </w:rPr>
          <w:fldChar w:fldCharType="begin"/>
        </w:r>
        <w:r w:rsidR="00F3225E">
          <w:rPr>
            <w:webHidden/>
          </w:rPr>
          <w:instrText xml:space="preserve"> PAGEREF _Toc449523771 \h </w:instrText>
        </w:r>
        <w:r w:rsidR="00F3225E">
          <w:rPr>
            <w:webHidden/>
          </w:rPr>
        </w:r>
        <w:r w:rsidR="00F3225E">
          <w:rPr>
            <w:webHidden/>
          </w:rPr>
          <w:fldChar w:fldCharType="separate"/>
        </w:r>
        <w:r w:rsidR="00F3225E">
          <w:rPr>
            <w:webHidden/>
          </w:rPr>
          <w:t>26</w:t>
        </w:r>
        <w:r w:rsidR="00F3225E">
          <w:rPr>
            <w:webHidden/>
          </w:rPr>
          <w:fldChar w:fldCharType="end"/>
        </w:r>
      </w:hyperlink>
    </w:p>
    <w:p w14:paraId="2AB38A96" w14:textId="77777777" w:rsidR="00F3225E" w:rsidRDefault="0053310C">
      <w:pPr>
        <w:pStyle w:val="Verzeichnis1"/>
        <w:rPr>
          <w:rFonts w:asciiTheme="minorHAnsi" w:eastAsiaTheme="minorEastAsia" w:hAnsiTheme="minorHAnsi" w:cstheme="minorBidi"/>
          <w:b w:val="0"/>
          <w:sz w:val="24"/>
          <w:szCs w:val="24"/>
        </w:rPr>
      </w:pPr>
      <w:hyperlink w:anchor="_Toc449523772" w:history="1">
        <w:r w:rsidR="00F3225E" w:rsidRPr="00F232D8">
          <w:rPr>
            <w:rStyle w:val="Link"/>
          </w:rPr>
          <w:t>6</w:t>
        </w:r>
        <w:r w:rsidR="00F3225E">
          <w:rPr>
            <w:rFonts w:asciiTheme="minorHAnsi" w:eastAsiaTheme="minorEastAsia" w:hAnsiTheme="minorHAnsi" w:cstheme="minorBidi"/>
            <w:b w:val="0"/>
            <w:sz w:val="24"/>
            <w:szCs w:val="24"/>
          </w:rPr>
          <w:tab/>
        </w:r>
        <w:r w:rsidR="00F3225E" w:rsidRPr="00F232D8">
          <w:rPr>
            <w:rStyle w:val="Link"/>
          </w:rPr>
          <w:t>Kritische Würdigung der Standardtypen</w:t>
        </w:r>
        <w:r w:rsidR="00F3225E">
          <w:rPr>
            <w:webHidden/>
          </w:rPr>
          <w:tab/>
        </w:r>
        <w:r w:rsidR="00F3225E">
          <w:rPr>
            <w:webHidden/>
          </w:rPr>
          <w:fldChar w:fldCharType="begin"/>
        </w:r>
        <w:r w:rsidR="00F3225E">
          <w:rPr>
            <w:webHidden/>
          </w:rPr>
          <w:instrText xml:space="preserve"> PAGEREF _Toc449523772 \h </w:instrText>
        </w:r>
        <w:r w:rsidR="00F3225E">
          <w:rPr>
            <w:webHidden/>
          </w:rPr>
        </w:r>
        <w:r w:rsidR="00F3225E">
          <w:rPr>
            <w:webHidden/>
          </w:rPr>
          <w:fldChar w:fldCharType="separate"/>
        </w:r>
        <w:r w:rsidR="00F3225E">
          <w:rPr>
            <w:webHidden/>
          </w:rPr>
          <w:t>27</w:t>
        </w:r>
        <w:r w:rsidR="00F3225E">
          <w:rPr>
            <w:webHidden/>
          </w:rPr>
          <w:fldChar w:fldCharType="end"/>
        </w:r>
      </w:hyperlink>
    </w:p>
    <w:p w14:paraId="44D86300" w14:textId="77777777" w:rsidR="00F3225E" w:rsidRDefault="0053310C">
      <w:pPr>
        <w:pStyle w:val="Verzeichnis1"/>
        <w:rPr>
          <w:rFonts w:asciiTheme="minorHAnsi" w:eastAsiaTheme="minorEastAsia" w:hAnsiTheme="minorHAnsi" w:cstheme="minorBidi"/>
          <w:b w:val="0"/>
          <w:sz w:val="24"/>
          <w:szCs w:val="24"/>
        </w:rPr>
      </w:pPr>
      <w:hyperlink w:anchor="_Toc449523773" w:history="1">
        <w:r w:rsidR="00F3225E" w:rsidRPr="00F232D8">
          <w:rPr>
            <w:rStyle w:val="Link"/>
          </w:rPr>
          <w:t>7</w:t>
        </w:r>
        <w:r w:rsidR="00F3225E">
          <w:rPr>
            <w:rFonts w:asciiTheme="minorHAnsi" w:eastAsiaTheme="minorEastAsia" w:hAnsiTheme="minorHAnsi" w:cstheme="minorBidi"/>
            <w:b w:val="0"/>
            <w:sz w:val="24"/>
            <w:szCs w:val="24"/>
          </w:rPr>
          <w:tab/>
        </w:r>
        <w:r w:rsidR="00F3225E" w:rsidRPr="00F232D8">
          <w:rPr>
            <w:rStyle w:val="Link"/>
          </w:rPr>
          <w:t>Demonstration der Standardtypen am Fallbeispiel DPDHL Group</w:t>
        </w:r>
        <w:r w:rsidR="00F3225E">
          <w:rPr>
            <w:webHidden/>
          </w:rPr>
          <w:tab/>
        </w:r>
        <w:r w:rsidR="00F3225E">
          <w:rPr>
            <w:webHidden/>
          </w:rPr>
          <w:fldChar w:fldCharType="begin"/>
        </w:r>
        <w:r w:rsidR="00F3225E">
          <w:rPr>
            <w:webHidden/>
          </w:rPr>
          <w:instrText xml:space="preserve"> PAGEREF _Toc449523773 \h </w:instrText>
        </w:r>
        <w:r w:rsidR="00F3225E">
          <w:rPr>
            <w:webHidden/>
          </w:rPr>
        </w:r>
        <w:r w:rsidR="00F3225E">
          <w:rPr>
            <w:webHidden/>
          </w:rPr>
          <w:fldChar w:fldCharType="separate"/>
        </w:r>
        <w:r w:rsidR="00F3225E">
          <w:rPr>
            <w:webHidden/>
          </w:rPr>
          <w:t>28</w:t>
        </w:r>
        <w:r w:rsidR="00F3225E">
          <w:rPr>
            <w:webHidden/>
          </w:rPr>
          <w:fldChar w:fldCharType="end"/>
        </w:r>
      </w:hyperlink>
    </w:p>
    <w:p w14:paraId="3C5ACDEB" w14:textId="77777777" w:rsidR="00F3225E" w:rsidRDefault="0053310C">
      <w:pPr>
        <w:pStyle w:val="Verzeichnis1"/>
        <w:rPr>
          <w:rFonts w:asciiTheme="minorHAnsi" w:eastAsiaTheme="minorEastAsia" w:hAnsiTheme="minorHAnsi" w:cstheme="minorBidi"/>
          <w:b w:val="0"/>
          <w:sz w:val="24"/>
          <w:szCs w:val="24"/>
        </w:rPr>
      </w:pPr>
      <w:hyperlink w:anchor="_Toc449523774" w:history="1">
        <w:r w:rsidR="00F3225E" w:rsidRPr="00F232D8">
          <w:rPr>
            <w:rStyle w:val="Link"/>
          </w:rPr>
          <w:t>8</w:t>
        </w:r>
        <w:r w:rsidR="00F3225E">
          <w:rPr>
            <w:rFonts w:asciiTheme="minorHAnsi" w:eastAsiaTheme="minorEastAsia" w:hAnsiTheme="minorHAnsi" w:cstheme="minorBidi"/>
            <w:b w:val="0"/>
            <w:sz w:val="24"/>
            <w:szCs w:val="24"/>
          </w:rPr>
          <w:tab/>
        </w:r>
        <w:r w:rsidR="00F3225E" w:rsidRPr="00F232D8">
          <w:rPr>
            <w:rStyle w:val="Link"/>
          </w:rPr>
          <w:t>Evaluation der Zielerreichung und Ausblick</w:t>
        </w:r>
        <w:r w:rsidR="00F3225E">
          <w:rPr>
            <w:webHidden/>
          </w:rPr>
          <w:tab/>
        </w:r>
        <w:r w:rsidR="00F3225E">
          <w:rPr>
            <w:webHidden/>
          </w:rPr>
          <w:fldChar w:fldCharType="begin"/>
        </w:r>
        <w:r w:rsidR="00F3225E">
          <w:rPr>
            <w:webHidden/>
          </w:rPr>
          <w:instrText xml:space="preserve"> PAGEREF _Toc449523774 \h </w:instrText>
        </w:r>
        <w:r w:rsidR="00F3225E">
          <w:rPr>
            <w:webHidden/>
          </w:rPr>
        </w:r>
        <w:r w:rsidR="00F3225E">
          <w:rPr>
            <w:webHidden/>
          </w:rPr>
          <w:fldChar w:fldCharType="separate"/>
        </w:r>
        <w:r w:rsidR="00F3225E">
          <w:rPr>
            <w:webHidden/>
          </w:rPr>
          <w:t>29</w:t>
        </w:r>
        <w:r w:rsidR="00F3225E">
          <w:rPr>
            <w:webHidden/>
          </w:rPr>
          <w:fldChar w:fldCharType="end"/>
        </w:r>
      </w:hyperlink>
    </w:p>
    <w:p w14:paraId="029A7ED3" w14:textId="77777777" w:rsidR="00F3225E" w:rsidRDefault="0053310C">
      <w:pPr>
        <w:pStyle w:val="Verzeichnis1"/>
        <w:rPr>
          <w:rFonts w:asciiTheme="minorHAnsi" w:eastAsiaTheme="minorEastAsia" w:hAnsiTheme="minorHAnsi" w:cstheme="minorBidi"/>
          <w:b w:val="0"/>
          <w:sz w:val="24"/>
          <w:szCs w:val="24"/>
        </w:rPr>
      </w:pPr>
      <w:hyperlink w:anchor="_Toc449523775" w:history="1">
        <w:r w:rsidR="00F3225E" w:rsidRPr="00F232D8">
          <w:rPr>
            <w:rStyle w:val="Link"/>
          </w:rPr>
          <w:t>9</w:t>
        </w:r>
        <w:r w:rsidR="00F3225E">
          <w:rPr>
            <w:rFonts w:asciiTheme="minorHAnsi" w:eastAsiaTheme="minorEastAsia" w:hAnsiTheme="minorHAnsi" w:cstheme="minorBidi"/>
            <w:b w:val="0"/>
            <w:sz w:val="24"/>
            <w:szCs w:val="24"/>
          </w:rPr>
          <w:tab/>
        </w:r>
        <w:r w:rsidR="00F3225E" w:rsidRPr="00F232D8">
          <w:rPr>
            <w:rStyle w:val="Link"/>
          </w:rPr>
          <w:t>Literaturverzeichnis</w:t>
        </w:r>
        <w:r w:rsidR="00F3225E">
          <w:rPr>
            <w:webHidden/>
          </w:rPr>
          <w:tab/>
        </w:r>
        <w:r w:rsidR="00F3225E">
          <w:rPr>
            <w:webHidden/>
          </w:rPr>
          <w:fldChar w:fldCharType="begin"/>
        </w:r>
        <w:r w:rsidR="00F3225E">
          <w:rPr>
            <w:webHidden/>
          </w:rPr>
          <w:instrText xml:space="preserve"> PAGEREF _Toc449523775 \h </w:instrText>
        </w:r>
        <w:r w:rsidR="00F3225E">
          <w:rPr>
            <w:webHidden/>
          </w:rPr>
        </w:r>
        <w:r w:rsidR="00F3225E">
          <w:rPr>
            <w:webHidden/>
          </w:rPr>
          <w:fldChar w:fldCharType="separate"/>
        </w:r>
        <w:r w:rsidR="00F3225E">
          <w:rPr>
            <w:webHidden/>
          </w:rPr>
          <w:t>30</w:t>
        </w:r>
        <w:r w:rsidR="00F3225E">
          <w:rPr>
            <w:webHidden/>
          </w:rPr>
          <w:fldChar w:fldCharType="end"/>
        </w:r>
      </w:hyperlink>
    </w:p>
    <w:p w14:paraId="7C001EF1" w14:textId="77777777" w:rsidR="00F3225E" w:rsidRDefault="0053310C">
      <w:pPr>
        <w:pStyle w:val="Verzeichnis1"/>
        <w:rPr>
          <w:rFonts w:asciiTheme="minorHAnsi" w:eastAsiaTheme="minorEastAsia" w:hAnsiTheme="minorHAnsi" w:cstheme="minorBidi"/>
          <w:b w:val="0"/>
          <w:sz w:val="24"/>
          <w:szCs w:val="24"/>
        </w:rPr>
      </w:pPr>
      <w:hyperlink w:anchor="_Toc449523776" w:history="1">
        <w:r w:rsidR="00F3225E" w:rsidRPr="00F232D8">
          <w:rPr>
            <w:rStyle w:val="Link"/>
          </w:rPr>
          <w:t>Erklärung</w:t>
        </w:r>
        <w:r w:rsidR="00F3225E">
          <w:rPr>
            <w:webHidden/>
          </w:rPr>
          <w:tab/>
        </w:r>
        <w:r w:rsidR="00F3225E">
          <w:rPr>
            <w:webHidden/>
          </w:rPr>
          <w:fldChar w:fldCharType="begin"/>
        </w:r>
        <w:r w:rsidR="00F3225E">
          <w:rPr>
            <w:webHidden/>
          </w:rPr>
          <w:instrText xml:space="preserve"> PAGEREF _Toc449523776 \h </w:instrText>
        </w:r>
        <w:r w:rsidR="00F3225E">
          <w:rPr>
            <w:webHidden/>
          </w:rPr>
        </w:r>
        <w:r w:rsidR="00F3225E">
          <w:rPr>
            <w:webHidden/>
          </w:rPr>
          <w:fldChar w:fldCharType="separate"/>
        </w:r>
        <w:r w:rsidR="00F3225E">
          <w:rPr>
            <w:webHidden/>
          </w:rPr>
          <w:t>32</w:t>
        </w:r>
        <w:r w:rsidR="00F3225E">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9523743"/>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9523744"/>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9523745"/>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9523746"/>
      <w:r>
        <w:lastRenderedPageBreak/>
        <w:t>Einleitung</w:t>
      </w:r>
      <w:bookmarkEnd w:id="18"/>
      <w:bookmarkEnd w:id="19"/>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denn einerseits verändert sich stets deren Umwelt und andererseits müssen sie sich selbst verändern, um Wettbewerbsvorteile gegenüber der Konkurrenz zu erarbei</w:t>
      </w:r>
      <w:bookmarkStart w:id="20" w:name="_GoBack"/>
      <w:r w:rsidR="003D0516">
        <w:t xml:space="preserve">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w:t>
      </w:r>
      <w:bookmarkEnd w:id="20"/>
      <w:r w:rsidR="003D0516">
        <w:t>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3"/>
      <w:r w:rsidR="00E8229F">
        <w:t xml:space="preserve">etabliert </w:t>
      </w:r>
      <w:commentRangeEnd w:id="23"/>
      <w:r w:rsidR="0009663E">
        <w:rPr>
          <w:rStyle w:val="Kommentarzeichen"/>
        </w:rPr>
        <w:commentReference w:id="23"/>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4"/>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4"/>
      <w:r w:rsidR="00803CAA">
        <w:rPr>
          <w:rStyle w:val="Kommentarzeichen"/>
        </w:rPr>
        <w:commentReference w:id="24"/>
      </w:r>
      <w:commentRangeStart w:id="25"/>
      <w:r w:rsidR="001F123D">
        <w:t>Daher sind Prozesse und Abläufe im IT-Service-Management typischerweise nicht agil, sondern starr</w:t>
      </w:r>
      <w:commentRangeEnd w:id="25"/>
      <w:r w:rsidR="00803CAA">
        <w:rPr>
          <w:rStyle w:val="Kommentarzeichen"/>
        </w:rPr>
        <w:commentReference w:id="25"/>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6"/>
      <w:r w:rsidR="00803CAA">
        <w:rPr>
          <w:rStyle w:val="Kommentarzeichen"/>
        </w:rPr>
        <w:commentReference w:id="26"/>
      </w:r>
      <w:r w:rsidR="001F123D">
        <w:t xml:space="preserve">. </w:t>
      </w:r>
      <w:commentRangeStart w:id="27"/>
      <w:r w:rsidR="001F123D">
        <w:t>Neben einer tieferen Zusammenarbeit in einem Team, stehen Standardisierung und Automatisierung sowie der Abbau von Bürokratie im Fokus dieses Ansatzes.</w:t>
      </w:r>
      <w:r w:rsidR="00E8229F">
        <w:t xml:space="preserve"> </w:t>
      </w:r>
      <w:commentRangeEnd w:id="27"/>
      <w:r w:rsidR="00803CAA">
        <w:rPr>
          <w:rStyle w:val="Kommentarzeichen"/>
        </w:rPr>
        <w:commentReference w:id="2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8"/>
      <w:r w:rsidR="00E8229F">
        <w:t xml:space="preserve">Dadurch entsteht Unternehmen bei der Umsetzung von konkreten </w:t>
      </w:r>
      <w:r w:rsidR="00803CAA">
        <w:t>Release-Management</w:t>
      </w:r>
      <w:r w:rsidR="00E8229F">
        <w:t xml:space="preserve"> Prozessen ein erhöhter Aufwand.</w:t>
      </w:r>
      <w:commentRangeEnd w:id="28"/>
      <w:r w:rsidR="00803CAA">
        <w:rPr>
          <w:rStyle w:val="Kommentarzeichen"/>
        </w:rPr>
        <w:commentReference w:id="28"/>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9" w:name="_Ref442963595"/>
      <w:bookmarkStart w:id="30" w:name="_Toc449523747"/>
      <w:r>
        <w:lastRenderedPageBreak/>
        <w:t>Grundlagen</w:t>
      </w:r>
      <w:bookmarkEnd w:id="29"/>
      <w:bookmarkEnd w:id="3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1" w:name="_Ref445029358"/>
      <w:bookmarkStart w:id="32" w:name="_Toc449523748"/>
      <w:r>
        <w:t>Innovation</w:t>
      </w:r>
      <w:r w:rsidR="00461FAA">
        <w:t xml:space="preserve"> </w:t>
      </w:r>
      <w:r w:rsidR="00DB13B7">
        <w:t>zur</w:t>
      </w:r>
      <w:r>
        <w:t xml:space="preserve"> Existenz</w:t>
      </w:r>
      <w:r w:rsidR="00DB13B7">
        <w:t>sicherung</w:t>
      </w:r>
      <w:bookmarkEnd w:id="31"/>
      <w:bookmarkEnd w:id="32"/>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3" w:name="_Ref445566438"/>
      <w:bookmarkStart w:id="34" w:name="_Ref444943110"/>
      <w:bookmarkStart w:id="35"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3"/>
      <w:r w:rsidRPr="00F30DA8">
        <w:rPr>
          <w:b/>
        </w:rPr>
        <w:t xml:space="preserve">: Zusammenhang Time </w:t>
      </w:r>
      <w:proofErr w:type="spellStart"/>
      <w:r w:rsidRPr="00F30DA8">
        <w:rPr>
          <w:b/>
        </w:rPr>
        <w:t>to</w:t>
      </w:r>
      <w:proofErr w:type="spellEnd"/>
      <w:r w:rsidRPr="00F30DA8">
        <w:rPr>
          <w:b/>
        </w:rPr>
        <w:t xml:space="preserve"> Market</w:t>
      </w:r>
      <w:bookmarkEnd w:id="34"/>
      <w:bookmarkEnd w:id="35"/>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6" w:name="_Ref445650448"/>
      <w:bookmarkStart w:id="37" w:name="_Ref445650466"/>
      <w:bookmarkStart w:id="38" w:name="_Ref445650514"/>
      <w:bookmarkStart w:id="39" w:name="_Ref445650529"/>
      <w:bookmarkStart w:id="40" w:name="_Toc449523749"/>
      <w:r>
        <w:lastRenderedPageBreak/>
        <w:t>Innovationssteuerung</w:t>
      </w:r>
      <w:r w:rsidR="00180BBA">
        <w:t xml:space="preserve"> durch Produkt-</w:t>
      </w:r>
      <w:r w:rsidR="00DB13B7">
        <w:t>Management</w:t>
      </w:r>
      <w:bookmarkEnd w:id="36"/>
      <w:bookmarkEnd w:id="37"/>
      <w:bookmarkEnd w:id="38"/>
      <w:bookmarkEnd w:id="39"/>
      <w:bookmarkEnd w:id="4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1" w:name="_Ref445276009"/>
      <w:bookmarkStart w:id="42" w:name="_Toc449523750"/>
      <w:r>
        <w:t>Der Produktlebenszyklus</w:t>
      </w:r>
      <w:bookmarkEnd w:id="41"/>
      <w:bookmarkEnd w:id="42"/>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3" w:name="_Ref446672107"/>
      <w:bookmarkStart w:id="44"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3"/>
      <w:r>
        <w:rPr>
          <w:b/>
        </w:rPr>
        <w:t>: C</w:t>
      </w:r>
      <w:r w:rsidRPr="00611592">
        <w:rPr>
          <w:b/>
        </w:rPr>
        <w:t>harakteristische Produktlebenszyklen</w:t>
      </w:r>
      <w:bookmarkEnd w:id="44"/>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5" w:name="_Ref445303931"/>
      <w:bookmarkStart w:id="46"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5"/>
      <w:r w:rsidRPr="00075C67">
        <w:rPr>
          <w:b/>
        </w:rPr>
        <w:t>: Zuordnung der Produktlebenszyklusphasen</w:t>
      </w:r>
      <w:bookmarkEnd w:id="46"/>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7" w:name="_Ref446517190"/>
      <w:bookmarkStart w:id="48" w:name="_Toc449523751"/>
      <w:r>
        <w:t xml:space="preserve">Produktveröffentlichung durch Standards im </w:t>
      </w:r>
      <w:r w:rsidR="00803CAA">
        <w:t>Release-Management</w:t>
      </w:r>
      <w:bookmarkEnd w:id="47"/>
      <w:bookmarkEnd w:id="48"/>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9" w:name="_Ref445901269"/>
      <w:bookmarkStart w:id="50" w:name="_Ref445031218"/>
      <w:bookmarkStart w:id="51"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9"/>
      <w:r w:rsidRPr="004530A1">
        <w:rPr>
          <w:b/>
        </w:rPr>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2"/>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2"/>
      <w:r w:rsidR="00D53062">
        <w:rPr>
          <w:rStyle w:val="Kommentarzeichen"/>
        </w:rPr>
        <w:commentReference w:id="52"/>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3"/>
      <w:proofErr w:type="spellStart"/>
      <w:r>
        <w:t>Changes</w:t>
      </w:r>
      <w:commentRangeEnd w:id="53"/>
      <w:proofErr w:type="spellEnd"/>
      <w:r w:rsidR="002A1B0B">
        <w:rPr>
          <w:rStyle w:val="Kommentarzeichen"/>
        </w:rPr>
        <w:commentReference w:id="53"/>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4" w:name="_Ref445907730"/>
      <w:bookmarkStart w:id="55"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4"/>
      <w:r w:rsidRPr="0053131B">
        <w:rPr>
          <w:b/>
        </w:rPr>
        <w:t>: Überblick ITIL</w:t>
      </w:r>
      <w:bookmarkEnd w:id="55"/>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6" w:name="_Toc449523752"/>
      <w:r>
        <w:lastRenderedPageBreak/>
        <w:t>Risikotypen des Produktlebenszyklus</w:t>
      </w:r>
      <w:bookmarkEnd w:id="56"/>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7" w:name="_Toc449523753"/>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8" w:name="_Toc449523754"/>
      <w:r>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9" w:name="_Toc449523755"/>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60" w:name="_Toc449523756"/>
      <w:r>
        <w:lastRenderedPageBreak/>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1" w:name="_Toc449523757"/>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2" w:name="_Toc449523758"/>
      <w:r>
        <w:lastRenderedPageBreak/>
        <w:t>Zusammenfassung der Risiken der einzelnen Phasen</w:t>
      </w:r>
      <w:bookmarkEnd w:id="62"/>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3" w:name="_Toc449523759"/>
      <w:commentRangeStart w:id="64"/>
      <w:r>
        <w:lastRenderedPageBreak/>
        <w:t>Prozesse</w:t>
      </w:r>
      <w:r w:rsidR="00461FAA">
        <w:t xml:space="preserve"> </w:t>
      </w:r>
      <w:commentRangeEnd w:id="64"/>
      <w:r>
        <w:rPr>
          <w:rStyle w:val="Kommentarzeichen"/>
          <w:b w:val="0"/>
          <w:kern w:val="0"/>
        </w:rPr>
        <w:commentReference w:id="64"/>
      </w:r>
      <w:r w:rsidR="00461FAA">
        <w:t xml:space="preserve">des </w:t>
      </w:r>
      <w:r w:rsidR="00803CAA">
        <w:t>Release-Management</w:t>
      </w:r>
      <w:r w:rsidR="00461FAA">
        <w:t>s zum Umgang mit Risiken</w:t>
      </w:r>
      <w:bookmarkEnd w:id="63"/>
    </w:p>
    <w:p w14:paraId="67B3684E" w14:textId="136832C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6" w:name="_Ref446517322"/>
      <w:bookmarkStart w:id="67" w:name="_Toc449523760"/>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bookmarkEnd w:id="67"/>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8"/>
      <w:r>
        <w:t>Einige dieser Aspekte sind relevant für die Konstruktion der Standardtypen, da sie je nach Produktlebenszyklusphase anders gestaltet werden sollten</w:t>
      </w:r>
      <w:commentRangeEnd w:id="68"/>
      <w:r w:rsidR="00213BF6">
        <w:rPr>
          <w:rStyle w:val="Kommentarzeichen"/>
        </w:rPr>
        <w:commentReference w:id="68"/>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9"/>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9"/>
      <w:r w:rsidR="00EA2F6B">
        <w:rPr>
          <w:rStyle w:val="Kommentarzeichen"/>
        </w:rPr>
        <w:commentReference w:id="69"/>
      </w:r>
      <w:r w:rsidR="00EA2F6B">
        <w:t>Der Faktor der</w:t>
      </w:r>
      <w:r w:rsidR="006A6B63">
        <w:t xml:space="preserve"> </w:t>
      </w:r>
      <w:commentRangeStart w:id="70"/>
      <w:r w:rsidR="00EA2F6B" w:rsidRPr="00EA2F6B">
        <w:rPr>
          <w:b/>
        </w:rPr>
        <w:t>Kriterien</w:t>
      </w:r>
      <w:commentRangeEnd w:id="70"/>
      <w:r w:rsidR="007610A0">
        <w:rPr>
          <w:rStyle w:val="Kommentarzeichen"/>
        </w:rPr>
        <w:commentReference w:id="70"/>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1" w:name="_Toc449523761"/>
      <w:r w:rsidRPr="005E2E45">
        <w:lastRenderedPageBreak/>
        <w:t>Change Management</w:t>
      </w:r>
      <w:bookmarkEnd w:id="71"/>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w:t>
          </w:r>
          <w:r w:rsidR="007218A4">
            <w:rPr>
              <w:noProof/>
            </w:rPr>
            <w:lastRenderedPageBreak/>
            <w:t>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4F95F15C" w:rsidR="004B4F7B" w:rsidRPr="00EA2F6B" w:rsidRDefault="004B4F7B" w:rsidP="0064096F">
      <w:r>
        <w:t xml:space="preserve">Relevant für die Standardtypkonstruktion im Sinne des Change Management </w:t>
      </w:r>
      <w:r w:rsidR="0053310C">
        <w:t>ist damit der Change-Typ</w:t>
      </w:r>
      <w:r w:rsidR="004E72CB">
        <w:t xml:space="preserve"> und die spezifische Definition von Wartungsfenstern</w:t>
      </w:r>
      <w:r>
        <w:t>.</w:t>
      </w:r>
    </w:p>
    <w:p w14:paraId="3BE2D251" w14:textId="3F5D5BDD" w:rsidR="00BE5B1B" w:rsidRDefault="00BE5B1B" w:rsidP="00E67FF7">
      <w:pPr>
        <w:pStyle w:val="berschrift2"/>
      </w:pPr>
      <w:bookmarkStart w:id="72" w:name="_Toc44952376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2"/>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w:t>
      </w:r>
      <w:r w:rsidR="006A752B">
        <w:lastRenderedPageBreak/>
        <w:t>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3" w:name="_Ref449366923"/>
      <w:bookmarkStart w:id="74" w:name="_Toc449523763"/>
      <w:r>
        <w:t xml:space="preserve">Release </w:t>
      </w:r>
      <w:proofErr w:type="spellStart"/>
      <w:r>
        <w:t>And</w:t>
      </w:r>
      <w:proofErr w:type="spellEnd"/>
      <w:r>
        <w:t xml:space="preserve"> </w:t>
      </w:r>
      <w:proofErr w:type="spellStart"/>
      <w:r>
        <w:t>Deployment</w:t>
      </w:r>
      <w:proofErr w:type="spellEnd"/>
      <w:r>
        <w:t xml:space="preserve"> Management</w:t>
      </w:r>
      <w:bookmarkEnd w:id="73"/>
      <w:bookmarkEnd w:id="74"/>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w:t>
      </w:r>
      <w:r w:rsidR="00F45654">
        <w:lastRenderedPageBreak/>
        <w:t>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A/B Test. Denn dabei werden Veränderungen, wie z. B. neue Funktionen oder eine neue Oberfläche, nur an einen Teil der </w:t>
      </w:r>
      <w:r w:rsidR="003362A0">
        <w:lastRenderedPageBreak/>
        <w:t>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Durch die Phasen ist sichergestellt, dass Fehler aufgrund des speziellen Wissens schneller behoben werden können und die Standardeinheiten nicht </w:t>
      </w:r>
      <w:r>
        <w:lastRenderedPageBreak/>
        <w:t>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52672D7C" w:rsidR="003362A0" w:rsidRDefault="003362A0" w:rsidP="003362A0">
      <w:r>
        <w:t>Für die Standardtypkon</w:t>
      </w:r>
      <w:r w:rsidR="0053310C">
        <w:t>struktion im Kontex</w:t>
      </w:r>
      <w:r>
        <w:t xml:space="preserve">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75" w:name="_Toc449523764"/>
      <w:r>
        <w:t xml:space="preserve">Service Validation </w:t>
      </w:r>
      <w:proofErr w:type="spellStart"/>
      <w:r>
        <w:t>And</w:t>
      </w:r>
      <w:proofErr w:type="spellEnd"/>
      <w:r>
        <w:t xml:space="preserve"> </w:t>
      </w:r>
      <w:proofErr w:type="spellStart"/>
      <w:r>
        <w:t>Testing</w:t>
      </w:r>
      <w:bookmarkEnd w:id="75"/>
      <w:proofErr w:type="spellEnd"/>
    </w:p>
    <w:p w14:paraId="5B48D034" w14:textId="68D31B77"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Zu beachten ist dabei, dass die Testdurchführung nur ein gewisses Vertrauen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commentRangeStart w:id="76"/>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commentRangeEnd w:id="76"/>
    <w:p w14:paraId="1901305C" w14:textId="2BA1E92E" w:rsidR="00976B83" w:rsidRDefault="00C77A1A" w:rsidP="00327186">
      <w:r>
        <w:rPr>
          <w:rStyle w:val="Kommentarzeichen"/>
        </w:rPr>
        <w:lastRenderedPageBreak/>
        <w:commentReference w:id="76"/>
      </w:r>
      <w:r w:rsidR="00976B83">
        <w:t xml:space="preserve">Die </w:t>
      </w:r>
      <w:r w:rsidR="00976B83" w:rsidRPr="00FA1CB6">
        <w:rPr>
          <w:b/>
        </w:rPr>
        <w:t>Trennung der Testaktivitäten von den Entwicklungsaktivitäten</w:t>
      </w:r>
      <w:r w:rsidR="00976B83">
        <w:t xml:space="preserve"> wird zwar in ITIL als generelle Richtlinie beschrieben, ist aber individuell zu</w:t>
      </w:r>
      <w:r w:rsidR="00FA1CB6">
        <w:t xml:space="preserve"> betrachten, da es Einfluss auf die Dauer und Kosten eines Releases hat. Die Dauer steigt, da der Tester sich erst mit dem Release vertraut machen muss und dafür von den Entwicklern geschult werden muss. Weiterhin kann er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Testdurchführung und Entwicklung zu bündeln.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Die Richtlinie zur frühzeitigen </w:t>
      </w:r>
      <w:r w:rsidR="00DD62CA" w:rsidRPr="00DD62CA">
        <w:rPr>
          <w:b/>
        </w:rPr>
        <w:t>Integration der Testaktivitäten in den Entwicklungsprozess</w:t>
      </w:r>
      <w:r w:rsidR="00DD62CA">
        <w:rPr>
          <w:b/>
        </w:rPr>
        <w:t xml:space="preserve"> </w:t>
      </w:r>
      <w:r w:rsidR="00DD62CA">
        <w:t xml:space="preserve">ist besonders bei Services mit einem hohen Qualitäts- und Zeitrisiko aber auch im Hinblick auf die Kosten relevant. Durch die frühzeitige Einbindung wird vermieden dass die Testaktivitäten, welche gewöhnlicher weise bei einem wasserfallmodellbasierten Projektvorgehen am Ende stehen, aufgrund von Verzögerungen in vorherigen Phasen reduziert werden oder ganz wegfallen. </w:t>
      </w:r>
      <w:r>
        <w:t xml:space="preserve">Dies kann sich dramatisch auf die Qualität auswirken, da der Endnutzer zum Tester des Releases wird. </w:t>
      </w:r>
      <w:r w:rsidR="00DD62CA">
        <w:t>Zeitlich ist die frühzeitige Integration dann wichtig, falls in einer späten Phase im Projekt</w:t>
      </w:r>
      <w:r>
        <w:t xml:space="preserve"> oder im Wirkbe</w:t>
      </w:r>
      <w:r>
        <w:lastRenderedPageBreak/>
        <w:t>trieb</w:t>
      </w:r>
      <w:r w:rsidR="00DD62CA">
        <w:t xml:space="preserve"> ein Fehler gefunden wurde, der zu Beginn des Projekts gemacht wurde und ggf. einen kompletten Neubeginn erfordert. Solch eine Situation bedeutet dann natürlich auch erhöhte Kosten. Der Zusammenhang zwischen den Kosten zur Fehlerbehebung und dem Zeitpunkt der Fehlerentdeckung relativ zur Projektphase wird in </w:t>
      </w:r>
      <w:commentRangeStart w:id="77"/>
      <w:r w:rsidR="00DD62CA">
        <w:t xml:space="preserve">Abbildung XYZ </w:t>
      </w:r>
      <w:commentRangeEnd w:id="77"/>
      <w:r>
        <w:rPr>
          <w:rStyle w:val="Kommentarzeichen"/>
        </w:rPr>
        <w:commentReference w:id="77"/>
      </w:r>
      <w:r w:rsidR="00DD62CA">
        <w:t>zur Verdeutlichung dieses Sachverhalts dargestellt:</w:t>
      </w:r>
    </w:p>
    <w:p w14:paraId="73FFFABA" w14:textId="6C53E9C7" w:rsidR="00DD62CA" w:rsidRPr="00DD62CA" w:rsidRDefault="00C77A1A" w:rsidP="00327186">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 da es risikobasiert erfolgen soll.</w:t>
      </w:r>
    </w:p>
    <w:p w14:paraId="38830F5B" w14:textId="5DA8E614" w:rsidR="00327186" w:rsidRDefault="00327186" w:rsidP="00327186">
      <w:commentRangeStart w:id="78"/>
      <w:r>
        <w:t>Die Testdurchführung ist weiterhin von verschiedenen Faktoren abhängig</w:t>
      </w:r>
      <w:sdt>
        <w:sdtPr>
          <w:id w:val="-40135120"/>
          <w:citation/>
        </w:sdtPr>
        <w:sdtContent>
          <w:r w:rsidR="002D0A8D">
            <w:fldChar w:fldCharType="begin"/>
          </w:r>
          <w:r w:rsidR="002D0A8D">
            <w:instrText xml:space="preserve">CITATION AXE11 \p "S. 152" \l 1031 </w:instrText>
          </w:r>
          <w:r w:rsidR="002D0A8D">
            <w:fldChar w:fldCharType="separate"/>
          </w:r>
          <w:r w:rsidR="002D0A8D">
            <w:rPr>
              <w:noProof/>
            </w:rPr>
            <w:t xml:space="preserve"> (AXELOS 2011, S. 152)</w:t>
          </w:r>
          <w:r w:rsidR="002D0A8D">
            <w:fldChar w:fldCharType="end"/>
          </w:r>
        </w:sdtContent>
      </w:sdt>
      <w:r>
        <w:t>:</w:t>
      </w:r>
    </w:p>
    <w:p w14:paraId="51B98F26" w14:textId="783EEE5E" w:rsidR="00327186" w:rsidRDefault="00327186" w:rsidP="00327186">
      <w:pPr>
        <w:pStyle w:val="Listenabsatz"/>
        <w:numPr>
          <w:ilvl w:val="0"/>
          <w:numId w:val="34"/>
        </w:numPr>
      </w:pPr>
      <w:r>
        <w:t>Qualitätsverständnis im Unternehmen</w:t>
      </w:r>
    </w:p>
    <w:p w14:paraId="645FBB2C" w14:textId="477F3A10" w:rsidR="00327186" w:rsidRDefault="00327186" w:rsidP="00327186">
      <w:pPr>
        <w:pStyle w:val="Listenabsatz"/>
        <w:numPr>
          <w:ilvl w:val="0"/>
          <w:numId w:val="34"/>
        </w:numPr>
      </w:pPr>
      <w:r>
        <w:t>Vorgaben aus dem Risiko-Management</w:t>
      </w:r>
    </w:p>
    <w:p w14:paraId="68C77924" w14:textId="07EBBA6C" w:rsidR="00327186" w:rsidRDefault="00327186" w:rsidP="00327186">
      <w:pPr>
        <w:pStyle w:val="Listenabsatz"/>
        <w:numPr>
          <w:ilvl w:val="0"/>
          <w:numId w:val="34"/>
        </w:numPr>
      </w:pPr>
      <w:r>
        <w:t>Release-Zyklus aus dem TPS-Prozess je Service</w:t>
      </w:r>
    </w:p>
    <w:p w14:paraId="76E3456F" w14:textId="795B87E3" w:rsidR="00327186" w:rsidRDefault="00327186" w:rsidP="00327186">
      <w:pPr>
        <w:pStyle w:val="Listenabsatz"/>
        <w:numPr>
          <w:ilvl w:val="0"/>
          <w:numId w:val="34"/>
        </w:numPr>
      </w:pPr>
      <w:r>
        <w:t>Wartungsfenster aus dem CHM-Prozess je Service</w:t>
      </w:r>
    </w:p>
    <w:commentRangeEnd w:id="78"/>
    <w:p w14:paraId="67CF35F4" w14:textId="4107BDC0" w:rsidR="002D0A8D" w:rsidRDefault="00C77A1A" w:rsidP="002D0A8D">
      <w:r>
        <w:rPr>
          <w:rStyle w:val="Kommentarzeichen"/>
        </w:rPr>
        <w:commentReference w:id="78"/>
      </w:r>
      <w:commentRangeStart w:id="79"/>
      <w:r w:rsidR="002D0A8D">
        <w:t>Innerhalb von ITIL werden verschiedene Testtypen zur Überprüfung der Qualität eines Releases genannt</w:t>
      </w:r>
      <w:sdt>
        <w:sdtPr>
          <w:id w:val="1818995170"/>
          <w:citation/>
        </w:sdtPr>
        <w:sdtContent>
          <w:r w:rsidR="002D0A8D">
            <w:fldChar w:fldCharType="begin"/>
          </w:r>
          <w:r w:rsidR="002D0A8D">
            <w:instrText xml:space="preserve">CITATION AXE11 \p "S. 161" \l 1031 </w:instrText>
          </w:r>
          <w:r w:rsidR="002D0A8D">
            <w:fldChar w:fldCharType="separate"/>
          </w:r>
          <w:r w:rsidR="002D0A8D">
            <w:rPr>
              <w:noProof/>
            </w:rPr>
            <w:t xml:space="preserve"> (AXELOS 2011, S. 161)</w:t>
          </w:r>
          <w:r w:rsidR="002D0A8D">
            <w:fldChar w:fldCharType="end"/>
          </w:r>
        </w:sdtContent>
      </w:sdt>
      <w:r w:rsidR="002D0A8D">
        <w:t>:</w:t>
      </w:r>
    </w:p>
    <w:p w14:paraId="10350810" w14:textId="5D8310A6" w:rsidR="0096333D" w:rsidRDefault="0096333D" w:rsidP="002D0A8D">
      <w:pPr>
        <w:pStyle w:val="Listenabsatz"/>
        <w:numPr>
          <w:ilvl w:val="0"/>
          <w:numId w:val="35"/>
        </w:numPr>
      </w:pPr>
      <w:r>
        <w:t>Funktionstest</w:t>
      </w:r>
    </w:p>
    <w:p w14:paraId="0ACBEF2F" w14:textId="0D79D898" w:rsidR="002D0A8D" w:rsidRDefault="002D0A8D" w:rsidP="002D0A8D">
      <w:pPr>
        <w:pStyle w:val="Listenabsatz"/>
        <w:numPr>
          <w:ilvl w:val="0"/>
          <w:numId w:val="35"/>
        </w:numPr>
      </w:pPr>
      <w:r>
        <w:t>Benutzbarkeitstest</w:t>
      </w:r>
    </w:p>
    <w:p w14:paraId="2383AC68" w14:textId="6A46DF7C" w:rsidR="002D0A8D" w:rsidRDefault="002D0A8D" w:rsidP="002D0A8D">
      <w:pPr>
        <w:pStyle w:val="Listenabsatz"/>
        <w:numPr>
          <w:ilvl w:val="0"/>
          <w:numId w:val="35"/>
        </w:numPr>
      </w:pPr>
      <w:r>
        <w:t>Zugriffstest</w:t>
      </w:r>
    </w:p>
    <w:p w14:paraId="1676E549" w14:textId="4674F4C8" w:rsidR="002D0A8D" w:rsidRDefault="002D0A8D" w:rsidP="002D0A8D">
      <w:pPr>
        <w:pStyle w:val="Listenabsatz"/>
        <w:numPr>
          <w:ilvl w:val="0"/>
          <w:numId w:val="35"/>
        </w:numPr>
      </w:pPr>
      <w:r>
        <w:t>Prozesstest</w:t>
      </w:r>
    </w:p>
    <w:p w14:paraId="3BF87A34" w14:textId="0B30938B" w:rsidR="002D0A8D" w:rsidRDefault="002D0A8D" w:rsidP="002D0A8D">
      <w:pPr>
        <w:pStyle w:val="Listenabsatz"/>
        <w:numPr>
          <w:ilvl w:val="0"/>
          <w:numId w:val="35"/>
        </w:numPr>
      </w:pPr>
      <w:r>
        <w:t>Wissenstransfertest</w:t>
      </w:r>
    </w:p>
    <w:p w14:paraId="0FDF78F9" w14:textId="45A11AC6" w:rsidR="002D0A8D" w:rsidRDefault="002D0A8D" w:rsidP="002D0A8D">
      <w:pPr>
        <w:pStyle w:val="Listenabsatz"/>
        <w:numPr>
          <w:ilvl w:val="0"/>
          <w:numId w:val="35"/>
        </w:numPr>
      </w:pPr>
      <w:proofErr w:type="spellStart"/>
      <w:r>
        <w:t>Performanztest</w:t>
      </w:r>
      <w:proofErr w:type="spellEnd"/>
    </w:p>
    <w:p w14:paraId="6198FFFB" w14:textId="189B4492" w:rsidR="002D0A8D" w:rsidRDefault="002D0A8D" w:rsidP="002D0A8D">
      <w:pPr>
        <w:pStyle w:val="Listenabsatz"/>
        <w:numPr>
          <w:ilvl w:val="0"/>
          <w:numId w:val="35"/>
        </w:numPr>
      </w:pPr>
      <w:proofErr w:type="spellStart"/>
      <w:r>
        <w:t>Lasttest</w:t>
      </w:r>
      <w:proofErr w:type="spellEnd"/>
    </w:p>
    <w:p w14:paraId="508CE88F" w14:textId="4BC9D353" w:rsidR="002D0A8D" w:rsidRDefault="002D0A8D" w:rsidP="002D0A8D">
      <w:pPr>
        <w:pStyle w:val="Listenabsatz"/>
        <w:numPr>
          <w:ilvl w:val="0"/>
          <w:numId w:val="35"/>
        </w:numPr>
      </w:pPr>
      <w:r>
        <w:t xml:space="preserve">Verfügbarkeits- und </w:t>
      </w:r>
      <w:r w:rsidR="0096333D">
        <w:t>Ausfallsicherungstest</w:t>
      </w:r>
    </w:p>
    <w:p w14:paraId="17A26358" w14:textId="789397B6" w:rsidR="0096333D" w:rsidRDefault="0096333D" w:rsidP="002D0A8D">
      <w:pPr>
        <w:pStyle w:val="Listenabsatz"/>
        <w:numPr>
          <w:ilvl w:val="0"/>
          <w:numId w:val="35"/>
        </w:numPr>
      </w:pPr>
      <w:r>
        <w:t>Sicherungs- und Wiederherstellungstest</w:t>
      </w:r>
    </w:p>
    <w:p w14:paraId="2E6BCC91" w14:textId="3C8CAEC8" w:rsidR="0096333D" w:rsidRDefault="0096333D" w:rsidP="002D0A8D">
      <w:pPr>
        <w:pStyle w:val="Listenabsatz"/>
        <w:numPr>
          <w:ilvl w:val="0"/>
          <w:numId w:val="35"/>
        </w:numPr>
      </w:pPr>
      <w:r>
        <w:t>Kompatibilitätstest</w:t>
      </w:r>
    </w:p>
    <w:p w14:paraId="5130146E" w14:textId="0BBC7938" w:rsidR="0096333D" w:rsidRDefault="0096333D" w:rsidP="002D0A8D">
      <w:pPr>
        <w:pStyle w:val="Listenabsatz"/>
        <w:numPr>
          <w:ilvl w:val="0"/>
          <w:numId w:val="35"/>
        </w:numPr>
      </w:pPr>
      <w:r>
        <w:t>Dokumentationstest</w:t>
      </w:r>
    </w:p>
    <w:p w14:paraId="7C19FAEE" w14:textId="390DC940" w:rsidR="0096333D" w:rsidRDefault="0096333D" w:rsidP="002D0A8D">
      <w:pPr>
        <w:pStyle w:val="Listenabsatz"/>
        <w:numPr>
          <w:ilvl w:val="0"/>
          <w:numId w:val="35"/>
        </w:numPr>
      </w:pPr>
      <w:r>
        <w:t>Regulationstest</w:t>
      </w:r>
    </w:p>
    <w:p w14:paraId="58831D74" w14:textId="380418B7" w:rsidR="0096333D" w:rsidRDefault="0096333D" w:rsidP="002D0A8D">
      <w:pPr>
        <w:pStyle w:val="Listenabsatz"/>
        <w:numPr>
          <w:ilvl w:val="0"/>
          <w:numId w:val="35"/>
        </w:numPr>
      </w:pPr>
      <w:r>
        <w:t>Sicherheitstest</w:t>
      </w:r>
    </w:p>
    <w:p w14:paraId="60EE7B7B" w14:textId="303CFD90" w:rsidR="0096333D" w:rsidRDefault="0096333D" w:rsidP="002D0A8D">
      <w:pPr>
        <w:pStyle w:val="Listenabsatz"/>
        <w:numPr>
          <w:ilvl w:val="0"/>
          <w:numId w:val="35"/>
        </w:numPr>
      </w:pPr>
      <w:r>
        <w:t>Installations- und Migrationstest</w:t>
      </w:r>
    </w:p>
    <w:p w14:paraId="08228B0C" w14:textId="7BD44B65" w:rsidR="0096333D" w:rsidRDefault="00976B83" w:rsidP="002D0A8D">
      <w:pPr>
        <w:pStyle w:val="Listenabsatz"/>
        <w:numPr>
          <w:ilvl w:val="0"/>
          <w:numId w:val="35"/>
        </w:numPr>
      </w:pPr>
      <w:proofErr w:type="spellStart"/>
      <w:r>
        <w:t>Koexistenztest</w:t>
      </w:r>
      <w:proofErr w:type="spellEnd"/>
    </w:p>
    <w:p w14:paraId="1A5D6C29" w14:textId="00F625B3" w:rsidR="00976B83" w:rsidRDefault="00976B83" w:rsidP="002D0A8D">
      <w:pPr>
        <w:pStyle w:val="Listenabsatz"/>
        <w:numPr>
          <w:ilvl w:val="0"/>
          <w:numId w:val="35"/>
        </w:numPr>
      </w:pPr>
      <w:proofErr w:type="spellStart"/>
      <w:r>
        <w:t>Remediation</w:t>
      </w:r>
      <w:proofErr w:type="spellEnd"/>
      <w:r>
        <w:t>-Test</w:t>
      </w:r>
    </w:p>
    <w:p w14:paraId="0D0B2E26" w14:textId="6C279F35" w:rsidR="00976B83" w:rsidRDefault="00976B83" w:rsidP="002D0A8D">
      <w:pPr>
        <w:pStyle w:val="Listenabsatz"/>
        <w:numPr>
          <w:ilvl w:val="0"/>
          <w:numId w:val="35"/>
        </w:numPr>
      </w:pPr>
      <w:r>
        <w:t>Konfigurationstest</w:t>
      </w:r>
    </w:p>
    <w:p w14:paraId="66DA73CF" w14:textId="4207E82C" w:rsidR="00534679" w:rsidRPr="00976B83" w:rsidRDefault="00976B83" w:rsidP="00534679">
      <w:pPr>
        <w:pStyle w:val="Listenabsatz"/>
        <w:numPr>
          <w:ilvl w:val="0"/>
          <w:numId w:val="35"/>
        </w:numPr>
      </w:pPr>
      <w:r>
        <w:t>Betreib- und Wartbarkeitstest</w:t>
      </w:r>
    </w:p>
    <w:p w14:paraId="3B73BF97" w14:textId="487DB122" w:rsidR="00976B83" w:rsidRPr="00976B83" w:rsidRDefault="00C77A1A" w:rsidP="00976B83">
      <w:pPr>
        <w:pStyle w:val="berschrift2"/>
      </w:pPr>
      <w:bookmarkStart w:id="80" w:name="_Toc449523765"/>
      <w:commentRangeEnd w:id="79"/>
      <w:r>
        <w:rPr>
          <w:rStyle w:val="Kommentarzeichen"/>
          <w:b w:val="0"/>
          <w:kern w:val="0"/>
        </w:rPr>
        <w:lastRenderedPageBreak/>
        <w:commentReference w:id="79"/>
      </w:r>
      <w:r w:rsidR="00853517">
        <w:t>Change Eva</w:t>
      </w:r>
      <w:r w:rsidR="00BE5B1B">
        <w:t>lu</w:t>
      </w:r>
      <w:r w:rsidR="00853517">
        <w:t>a</w:t>
      </w:r>
      <w:r w:rsidR="00BE5B1B">
        <w:t>tion</w:t>
      </w:r>
      <w:bookmarkEnd w:id="80"/>
    </w:p>
    <w:p w14:paraId="452300E9" w14:textId="34570056" w:rsidR="00BE5B1B" w:rsidRDefault="00BE5B1B" w:rsidP="00E67FF7">
      <w:pPr>
        <w:pStyle w:val="berschrift2"/>
      </w:pPr>
      <w:bookmarkStart w:id="81" w:name="_Toc449523766"/>
      <w:r>
        <w:t>Knowledge Management</w:t>
      </w:r>
      <w:bookmarkEnd w:id="81"/>
    </w:p>
    <w:p w14:paraId="4F8EA6E7" w14:textId="2EA5B8DF" w:rsidR="00EE189C" w:rsidRDefault="00EE189C" w:rsidP="00EE189C">
      <w:pPr>
        <w:pStyle w:val="berschrift2"/>
      </w:pPr>
      <w:r>
        <w:t>Zusammenfassung der Release-Management Faktoren zur Risikobehandlung</w:t>
      </w:r>
    </w:p>
    <w:tbl>
      <w:tblPr>
        <w:tblStyle w:val="Tabellenraster"/>
        <w:tblW w:w="0" w:type="auto"/>
        <w:tblLook w:val="04A0" w:firstRow="1" w:lastRow="0" w:firstColumn="1" w:lastColumn="0" w:noHBand="0" w:noVBand="1"/>
      </w:tblPr>
      <w:tblGrid>
        <w:gridCol w:w="2786"/>
        <w:gridCol w:w="2787"/>
        <w:gridCol w:w="2787"/>
      </w:tblGrid>
      <w:tr w:rsidR="00EE189C" w14:paraId="16ECC23C" w14:textId="77777777" w:rsidTr="00EE189C">
        <w:tc>
          <w:tcPr>
            <w:tcW w:w="2786" w:type="dxa"/>
          </w:tcPr>
          <w:p w14:paraId="4DA3B2A2" w14:textId="017FA4A2" w:rsidR="00EE189C" w:rsidRPr="00E40C6B" w:rsidRDefault="00EE189C" w:rsidP="00EE189C">
            <w:pPr>
              <w:rPr>
                <w:highlight w:val="yellow"/>
              </w:rPr>
            </w:pPr>
            <w:r w:rsidRPr="00E40C6B">
              <w:rPr>
                <w:highlight w:val="yellow"/>
              </w:rPr>
              <w:t>Prozess</w:t>
            </w:r>
          </w:p>
        </w:tc>
        <w:tc>
          <w:tcPr>
            <w:tcW w:w="2787" w:type="dxa"/>
          </w:tcPr>
          <w:p w14:paraId="1C08C05B" w14:textId="18DB802B" w:rsidR="00EE189C" w:rsidRPr="00E40C6B" w:rsidRDefault="00EE189C" w:rsidP="00EE189C">
            <w:pPr>
              <w:rPr>
                <w:highlight w:val="yellow"/>
              </w:rPr>
            </w:pPr>
            <w:r w:rsidRPr="00E40C6B">
              <w:rPr>
                <w:highlight w:val="yellow"/>
              </w:rPr>
              <w:t>Risiko</w:t>
            </w:r>
          </w:p>
        </w:tc>
        <w:tc>
          <w:tcPr>
            <w:tcW w:w="2787" w:type="dxa"/>
          </w:tcPr>
          <w:p w14:paraId="16C822D3" w14:textId="37D0B6A2" w:rsidR="00EE189C" w:rsidRPr="00E40C6B" w:rsidRDefault="00EE189C" w:rsidP="00EE189C">
            <w:pPr>
              <w:rPr>
                <w:highlight w:val="yellow"/>
              </w:rPr>
            </w:pPr>
            <w:r w:rsidRPr="00E40C6B">
              <w:rPr>
                <w:highlight w:val="yellow"/>
              </w:rPr>
              <w:t>Faktor</w:t>
            </w:r>
          </w:p>
        </w:tc>
      </w:tr>
      <w:tr w:rsidR="00EE189C" w14:paraId="60C64A7E" w14:textId="77777777" w:rsidTr="00EE189C">
        <w:tc>
          <w:tcPr>
            <w:tcW w:w="2786" w:type="dxa"/>
          </w:tcPr>
          <w:p w14:paraId="13E43983" w14:textId="5CFB2EFE" w:rsidR="00EE189C" w:rsidRPr="00E40C6B" w:rsidRDefault="00EE189C" w:rsidP="00EE189C">
            <w:pPr>
              <w:rPr>
                <w:highlight w:val="yellow"/>
              </w:rPr>
            </w:pPr>
            <w:commentRangeStart w:id="82"/>
            <w:r w:rsidRPr="00E40C6B">
              <w:rPr>
                <w:highlight w:val="yellow"/>
              </w:rPr>
              <w:t>TPS</w:t>
            </w:r>
          </w:p>
        </w:tc>
        <w:tc>
          <w:tcPr>
            <w:tcW w:w="2787" w:type="dxa"/>
          </w:tcPr>
          <w:p w14:paraId="357F1588" w14:textId="2B46A908" w:rsidR="00EE189C" w:rsidRPr="00E40C6B" w:rsidRDefault="00EE189C" w:rsidP="00EE189C">
            <w:pPr>
              <w:rPr>
                <w:highlight w:val="yellow"/>
              </w:rPr>
            </w:pPr>
            <w:r w:rsidRPr="00E40C6B">
              <w:rPr>
                <w:highlight w:val="yellow"/>
              </w:rPr>
              <w:t>Zeit</w:t>
            </w:r>
          </w:p>
        </w:tc>
        <w:tc>
          <w:tcPr>
            <w:tcW w:w="2787" w:type="dxa"/>
          </w:tcPr>
          <w:p w14:paraId="6769CC0F" w14:textId="08880F41" w:rsidR="00EE189C" w:rsidRPr="00E40C6B" w:rsidRDefault="00E40C6B" w:rsidP="00EE189C">
            <w:pPr>
              <w:rPr>
                <w:highlight w:val="yellow"/>
              </w:rPr>
            </w:pPr>
            <w:r w:rsidRPr="00E40C6B">
              <w:rPr>
                <w:highlight w:val="yellow"/>
              </w:rPr>
              <w:t>Release-Zyklus</w:t>
            </w:r>
            <w:commentRangeEnd w:id="82"/>
            <w:r w:rsidR="0053310C">
              <w:rPr>
                <w:rStyle w:val="Kommentarzeichen"/>
              </w:rPr>
              <w:commentReference w:id="82"/>
            </w:r>
          </w:p>
        </w:tc>
      </w:tr>
      <w:tr w:rsidR="003362A0" w14:paraId="3D3B3287" w14:textId="77777777" w:rsidTr="00EE189C">
        <w:tc>
          <w:tcPr>
            <w:tcW w:w="2786" w:type="dxa"/>
          </w:tcPr>
          <w:p w14:paraId="3AAADFDE" w14:textId="230E2F73" w:rsidR="003362A0" w:rsidRPr="00E40C6B" w:rsidRDefault="003362A0" w:rsidP="00EE189C">
            <w:pPr>
              <w:rPr>
                <w:highlight w:val="yellow"/>
              </w:rPr>
            </w:pPr>
            <w:r>
              <w:rPr>
                <w:highlight w:val="yellow"/>
              </w:rPr>
              <w:t>CHM</w:t>
            </w:r>
          </w:p>
        </w:tc>
        <w:tc>
          <w:tcPr>
            <w:tcW w:w="2787" w:type="dxa"/>
          </w:tcPr>
          <w:p w14:paraId="485B1161" w14:textId="77777777" w:rsidR="003362A0" w:rsidRPr="00E40C6B" w:rsidRDefault="003362A0" w:rsidP="00EE189C">
            <w:pPr>
              <w:rPr>
                <w:highlight w:val="yellow"/>
              </w:rPr>
            </w:pPr>
          </w:p>
        </w:tc>
        <w:tc>
          <w:tcPr>
            <w:tcW w:w="2787" w:type="dxa"/>
          </w:tcPr>
          <w:p w14:paraId="5645579F" w14:textId="77777777" w:rsidR="003362A0" w:rsidRDefault="0053310C" w:rsidP="00EE189C">
            <w:pPr>
              <w:rPr>
                <w:highlight w:val="yellow"/>
              </w:rPr>
            </w:pPr>
            <w:proofErr w:type="spellStart"/>
            <w:r>
              <w:rPr>
                <w:highlight w:val="yellow"/>
              </w:rPr>
              <w:t>Changetyp</w:t>
            </w:r>
            <w:proofErr w:type="spellEnd"/>
          </w:p>
          <w:p w14:paraId="68B685E3" w14:textId="43ADE121" w:rsidR="0053310C" w:rsidRPr="00E40C6B" w:rsidRDefault="0053310C" w:rsidP="00EE189C">
            <w:pPr>
              <w:rPr>
                <w:highlight w:val="yellow"/>
              </w:rPr>
            </w:pPr>
            <w:r>
              <w:rPr>
                <w:highlight w:val="yellow"/>
              </w:rPr>
              <w:t>Wartungsfenster</w:t>
            </w:r>
          </w:p>
        </w:tc>
      </w:tr>
      <w:tr w:rsidR="00EE189C" w14:paraId="73A4AB89" w14:textId="77777777" w:rsidTr="00EE189C">
        <w:tc>
          <w:tcPr>
            <w:tcW w:w="2786" w:type="dxa"/>
          </w:tcPr>
          <w:p w14:paraId="3224A4F5" w14:textId="3D3F6260" w:rsidR="00EE189C" w:rsidRPr="00E40C6B" w:rsidRDefault="00616200" w:rsidP="00EE189C">
            <w:pPr>
              <w:rPr>
                <w:highlight w:val="yellow"/>
              </w:rPr>
            </w:pPr>
            <w:r>
              <w:rPr>
                <w:highlight w:val="yellow"/>
              </w:rPr>
              <w:t>SACM</w:t>
            </w:r>
          </w:p>
        </w:tc>
        <w:tc>
          <w:tcPr>
            <w:tcW w:w="2787" w:type="dxa"/>
          </w:tcPr>
          <w:p w14:paraId="42D91509" w14:textId="54DCF2A9" w:rsidR="00EE189C" w:rsidRPr="00E40C6B" w:rsidRDefault="00616200" w:rsidP="00EE189C">
            <w:pPr>
              <w:rPr>
                <w:highlight w:val="yellow"/>
              </w:rPr>
            </w:pPr>
            <w:r>
              <w:rPr>
                <w:highlight w:val="yellow"/>
              </w:rPr>
              <w:t>-</w:t>
            </w:r>
          </w:p>
        </w:tc>
        <w:tc>
          <w:tcPr>
            <w:tcW w:w="2787" w:type="dxa"/>
          </w:tcPr>
          <w:p w14:paraId="1D08BF6E" w14:textId="3B561FA0" w:rsidR="00EE189C" w:rsidRPr="00E40C6B" w:rsidRDefault="00616200" w:rsidP="00EE189C">
            <w:pPr>
              <w:rPr>
                <w:highlight w:val="yellow"/>
              </w:rPr>
            </w:pPr>
            <w:r>
              <w:rPr>
                <w:highlight w:val="yellow"/>
              </w:rPr>
              <w:t>-</w:t>
            </w:r>
          </w:p>
        </w:tc>
      </w:tr>
      <w:tr w:rsidR="00EE189C" w14:paraId="615B2AA3" w14:textId="77777777" w:rsidTr="00EE189C">
        <w:tc>
          <w:tcPr>
            <w:tcW w:w="2786" w:type="dxa"/>
          </w:tcPr>
          <w:p w14:paraId="0F55990A" w14:textId="723F1069" w:rsidR="00EE189C" w:rsidRPr="00E40C6B" w:rsidRDefault="003362A0" w:rsidP="00EE189C">
            <w:pPr>
              <w:rPr>
                <w:highlight w:val="yellow"/>
              </w:rPr>
            </w:pPr>
            <w:r>
              <w:rPr>
                <w:highlight w:val="yellow"/>
              </w:rPr>
              <w:t>RDM</w:t>
            </w:r>
          </w:p>
        </w:tc>
        <w:tc>
          <w:tcPr>
            <w:tcW w:w="2787" w:type="dxa"/>
          </w:tcPr>
          <w:p w14:paraId="61DCC842" w14:textId="77777777" w:rsidR="00EE189C" w:rsidRPr="00E40C6B" w:rsidRDefault="00EE189C" w:rsidP="00EE189C">
            <w:pPr>
              <w:rPr>
                <w:highlight w:val="yellow"/>
              </w:rPr>
            </w:pPr>
          </w:p>
        </w:tc>
        <w:tc>
          <w:tcPr>
            <w:tcW w:w="2787"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tr w:rsidR="0053310C" w14:paraId="4AAAA5BF" w14:textId="77777777" w:rsidTr="00EE189C">
        <w:tc>
          <w:tcPr>
            <w:tcW w:w="2786" w:type="dxa"/>
          </w:tcPr>
          <w:p w14:paraId="3628B8C6" w14:textId="0FA55F4A" w:rsidR="0053310C" w:rsidRDefault="0053310C" w:rsidP="00EE189C">
            <w:pPr>
              <w:rPr>
                <w:highlight w:val="yellow"/>
              </w:rPr>
            </w:pPr>
            <w:r>
              <w:rPr>
                <w:highlight w:val="yellow"/>
              </w:rPr>
              <w:t>SVT</w:t>
            </w:r>
          </w:p>
        </w:tc>
        <w:tc>
          <w:tcPr>
            <w:tcW w:w="2787" w:type="dxa"/>
          </w:tcPr>
          <w:p w14:paraId="53454E8F" w14:textId="77777777" w:rsidR="0053310C" w:rsidRPr="00E40C6B" w:rsidRDefault="0053310C" w:rsidP="00EE189C">
            <w:pPr>
              <w:rPr>
                <w:highlight w:val="yellow"/>
              </w:rPr>
            </w:pPr>
          </w:p>
        </w:tc>
        <w:tc>
          <w:tcPr>
            <w:tcW w:w="2787" w:type="dxa"/>
          </w:tcPr>
          <w:p w14:paraId="24E39A7E" w14:textId="77777777" w:rsidR="0053310C" w:rsidRDefault="0053310C" w:rsidP="00EE189C">
            <w:pPr>
              <w:rPr>
                <w:highlight w:val="yellow"/>
              </w:rPr>
            </w:pPr>
          </w:p>
        </w:tc>
      </w:tr>
    </w:tbl>
    <w:p w14:paraId="51358DB3" w14:textId="38123DDE" w:rsidR="00EE189C" w:rsidRPr="00EE189C" w:rsidRDefault="00EE189C" w:rsidP="00EE189C"/>
    <w:p w14:paraId="69529776" w14:textId="584BCBB2" w:rsidR="00461FAA" w:rsidRDefault="00461FAA" w:rsidP="00461FAA">
      <w:pPr>
        <w:pStyle w:val="berschrift1"/>
      </w:pPr>
      <w:bookmarkStart w:id="83" w:name="_Ref442963953"/>
      <w:bookmarkStart w:id="84" w:name="_Toc449523767"/>
      <w:r>
        <w:lastRenderedPageBreak/>
        <w:t>Ko</w:t>
      </w:r>
      <w:r w:rsidR="00BC71A2">
        <w:t>nstruktion der Standardtypen zum Umgang mit den</w:t>
      </w:r>
      <w:r>
        <w:t xml:space="preserve"> Risiken der Produktlebenszyklusphasen</w:t>
      </w:r>
      <w:bookmarkEnd w:id="83"/>
      <w:bookmarkEnd w:id="84"/>
    </w:p>
    <w:p w14:paraId="48C18A00" w14:textId="17E200EA"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herausgearbeitet</w:t>
      </w:r>
      <w:r w:rsidR="003362A0">
        <w:t>en</w:t>
      </w:r>
      <w:r>
        <w:t xml:space="preserve">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5" w:name="_Toc449523768"/>
      <w:proofErr w:type="spellStart"/>
      <w:r>
        <w:t>DevOps</w:t>
      </w:r>
      <w:bookmarkEnd w:id="85"/>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6" w:name="_Toc449523769"/>
      <w:r>
        <w:t>Formell</w:t>
      </w:r>
      <w:bookmarkEnd w:id="86"/>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7" w:name="_Toc449523770"/>
      <w:r>
        <w:t>Schlank</w:t>
      </w:r>
      <w:bookmarkEnd w:id="87"/>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8" w:name="_Toc449523771"/>
      <w:r>
        <w:t>Zusammenfassung der Standardtypen</w:t>
      </w:r>
      <w:bookmarkEnd w:id="88"/>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89"/>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89"/>
        <w:tc>
          <w:tcPr>
            <w:tcW w:w="1394" w:type="dxa"/>
          </w:tcPr>
          <w:p w14:paraId="06638CB8" w14:textId="7DAF2CF0" w:rsidR="00386B1B" w:rsidRDefault="00386B1B" w:rsidP="0064096F">
            <w:r>
              <w:rPr>
                <w:rStyle w:val="Kommentarzeichen"/>
              </w:rPr>
              <w:commentReference w:id="89"/>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0" w:name="_Ref442964028"/>
      <w:bookmarkStart w:id="91" w:name="_Toc449523772"/>
      <w:r>
        <w:lastRenderedPageBreak/>
        <w:t>Kritische Würdigung der Standardtypen</w:t>
      </w:r>
      <w:bookmarkEnd w:id="90"/>
      <w:bookmarkEnd w:id="91"/>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2" w:name="_Ref442964114"/>
      <w:bookmarkStart w:id="93" w:name="_Toc449523773"/>
      <w:r>
        <w:lastRenderedPageBreak/>
        <w:t>Demonstration der Standardtypen am Fallbeispiel DPDHL Group</w:t>
      </w:r>
      <w:bookmarkEnd w:id="92"/>
      <w:bookmarkEnd w:id="93"/>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4" w:name="_Ref442964164"/>
      <w:bookmarkStart w:id="95" w:name="_Toc449523774"/>
      <w:r>
        <w:lastRenderedPageBreak/>
        <w:t>Evaluation der Zielerreichung und Ausblick</w:t>
      </w:r>
      <w:bookmarkEnd w:id="94"/>
      <w:bookmarkEnd w:id="95"/>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6" w:name="_Toc415465643"/>
      <w:bookmarkStart w:id="97" w:name="_Ref414785387"/>
      <w:bookmarkStart w:id="98" w:name="_Ref418325438"/>
      <w:bookmarkStart w:id="99" w:name="_Toc415465661"/>
      <w:bookmarkStart w:id="100" w:name="_Toc410799451"/>
      <w:bookmarkStart w:id="101" w:name="_Toc410799366"/>
      <w:bookmarkStart w:id="102" w:name="_Toc410799446"/>
      <w:bookmarkStart w:id="103" w:name="_Toc410799361"/>
    </w:p>
    <w:bookmarkEnd w:id="103" w:displacedByCustomXml="next"/>
    <w:bookmarkEnd w:id="102" w:displacedByCustomXml="next"/>
    <w:bookmarkEnd w:id="101" w:displacedByCustomXml="next"/>
    <w:bookmarkEnd w:id="100" w:displacedByCustomXml="next"/>
    <w:bookmarkEnd w:id="99" w:displacedByCustomXml="next"/>
    <w:bookmarkEnd w:id="98" w:displacedByCustomXml="next"/>
    <w:bookmarkEnd w:id="97" w:displacedByCustomXml="next"/>
    <w:bookmarkEnd w:id="96" w:displacedByCustomXml="next"/>
    <w:bookmarkStart w:id="104" w:name="_Toc44952377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4"/>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5" w:name="_Toc449523776"/>
      <w:r>
        <w:lastRenderedPageBreak/>
        <w:t>Erklärung</w:t>
      </w:r>
      <w:bookmarkEnd w:id="10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6" w:name="Text15"/>
      <w:r w:rsidR="00783160">
        <w:instrText xml:space="preserve"> FORMTEXT </w:instrText>
      </w:r>
      <w:r w:rsidR="00783160">
        <w:fldChar w:fldCharType="separate"/>
      </w:r>
      <w:r w:rsidR="00783160">
        <w:rPr>
          <w:noProof/>
        </w:rPr>
        <w:t>Lohr, Steve</w:t>
      </w:r>
      <w:r w:rsidR="00783160">
        <w:fldChar w:fldCharType="end"/>
      </w:r>
      <w:bookmarkEnd w:id="10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7" w:name="Text16"/>
      <w:r w:rsidR="00783160">
        <w:instrText xml:space="preserve"> FORMTEXT </w:instrText>
      </w:r>
      <w:r w:rsidR="00783160">
        <w:fldChar w:fldCharType="separate"/>
      </w:r>
      <w:r w:rsidR="00783160">
        <w:rPr>
          <w:noProof/>
        </w:rPr>
        <w:t>9066454</w:t>
      </w:r>
      <w:r w:rsidR="00783160">
        <w:fldChar w:fldCharType="end"/>
      </w:r>
      <w:bookmarkEnd w:id="10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8" w:name="Text17"/>
      <w:r w:rsidR="00783160">
        <w:instrText xml:space="preserve"> FORMTEXT </w:instrText>
      </w:r>
      <w:r w:rsidR="00783160">
        <w:fldChar w:fldCharType="separate"/>
      </w:r>
      <w:r w:rsidR="00783160">
        <w:rPr>
          <w:noProof/>
        </w:rPr>
        <w:t>Wirtschaftsinformatik</w:t>
      </w:r>
      <w:r w:rsidR="00783160">
        <w:fldChar w:fldCharType="end"/>
      </w:r>
      <w:bookmarkEnd w:id="10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53310C" w:rsidRDefault="0053310C">
      <w:pPr>
        <w:pStyle w:val="Kommentartext"/>
      </w:pPr>
      <w:r>
        <w:rPr>
          <w:rStyle w:val="Kommentarzeichen"/>
        </w:rPr>
        <w:annotationRef/>
      </w:r>
      <w:r>
        <w:t>Quelle?</w:t>
      </w:r>
    </w:p>
  </w:comment>
  <w:comment w:id="22" w:author="steve.lohr@gmx.de" w:date="2016-02-11T14:36:00Z" w:initials="s">
    <w:p w14:paraId="250ACCFB" w14:textId="39268141" w:rsidR="0053310C" w:rsidRDefault="0053310C">
      <w:pPr>
        <w:pStyle w:val="Kommentartext"/>
      </w:pPr>
      <w:r>
        <w:rPr>
          <w:rStyle w:val="Kommentarzeichen"/>
        </w:rPr>
        <w:annotationRef/>
      </w:r>
      <w:r>
        <w:t>Quellen?</w:t>
      </w:r>
    </w:p>
  </w:comment>
  <w:comment w:id="23" w:author="steve lohr" w:date="2016-04-27T18:30:00Z" w:initials="s">
    <w:p w14:paraId="7EC6CE52" w14:textId="0354282E" w:rsidR="0053310C" w:rsidRDefault="0053310C">
      <w:pPr>
        <w:pStyle w:val="Kommentartext"/>
      </w:pPr>
      <w:r>
        <w:rPr>
          <w:rStyle w:val="Kommentarzeichen"/>
        </w:rPr>
        <w:annotationRef/>
      </w:r>
      <w:r>
        <w:t>Aus den 3 Zitaten eins machen</w:t>
      </w:r>
    </w:p>
  </w:comment>
  <w:comment w:id="24" w:author="steve.lohr@gmx.de" w:date="2016-02-11T14:37:00Z" w:initials="s">
    <w:p w14:paraId="153963AC" w14:textId="13D9F872" w:rsidR="0053310C" w:rsidRDefault="0053310C">
      <w:pPr>
        <w:pStyle w:val="Kommentartext"/>
      </w:pPr>
      <w:r>
        <w:rPr>
          <w:rStyle w:val="Kommentarzeichen"/>
        </w:rPr>
        <w:annotationRef/>
      </w:r>
      <w:r>
        <w:t>Quellen?</w:t>
      </w:r>
    </w:p>
  </w:comment>
  <w:comment w:id="25" w:author="steve.lohr@gmx.de" w:date="2016-02-11T14:37:00Z" w:initials="s">
    <w:p w14:paraId="2C1CF473" w14:textId="766F6959" w:rsidR="0053310C" w:rsidRDefault="0053310C">
      <w:pPr>
        <w:pStyle w:val="Kommentartext"/>
      </w:pPr>
      <w:r>
        <w:rPr>
          <w:rStyle w:val="Kommentarzeichen"/>
        </w:rPr>
        <w:annotationRef/>
      </w:r>
      <w:r>
        <w:t>Quellen?</w:t>
      </w:r>
    </w:p>
  </w:comment>
  <w:comment w:id="26" w:author="steve.lohr@gmx.de" w:date="2016-02-11T14:38:00Z" w:initials="s">
    <w:p w14:paraId="72E4F7F6" w14:textId="68D93145" w:rsidR="0053310C" w:rsidRDefault="0053310C">
      <w:pPr>
        <w:pStyle w:val="Kommentartext"/>
      </w:pPr>
      <w:r>
        <w:rPr>
          <w:rStyle w:val="Kommentarzeichen"/>
        </w:rPr>
        <w:annotationRef/>
      </w:r>
      <w:r>
        <w:t>Quellen?</w:t>
      </w:r>
    </w:p>
  </w:comment>
  <w:comment w:id="27" w:author="steve.lohr@gmx.de" w:date="2016-02-11T14:38:00Z" w:initials="s">
    <w:p w14:paraId="6F4407B8" w14:textId="4ACB5FC8" w:rsidR="0053310C" w:rsidRDefault="0053310C">
      <w:pPr>
        <w:pStyle w:val="Kommentartext"/>
      </w:pPr>
      <w:r>
        <w:rPr>
          <w:rStyle w:val="Kommentarzeichen"/>
        </w:rPr>
        <w:annotationRef/>
      </w:r>
      <w:r>
        <w:t>Quelle?</w:t>
      </w:r>
    </w:p>
  </w:comment>
  <w:comment w:id="28" w:author="steve.lohr@gmx.de" w:date="2016-02-11T14:39:00Z" w:initials="s">
    <w:p w14:paraId="5914F1CE" w14:textId="1DC837C3" w:rsidR="0053310C" w:rsidRDefault="0053310C">
      <w:pPr>
        <w:pStyle w:val="Kommentartext"/>
      </w:pPr>
      <w:r>
        <w:rPr>
          <w:rStyle w:val="Kommentarzeichen"/>
        </w:rPr>
        <w:annotationRef/>
      </w:r>
      <w:r>
        <w:t>Quelle und am besten Beispiele!</w:t>
      </w:r>
    </w:p>
  </w:comment>
  <w:comment w:id="52" w:author="steve lohr" w:date="2016-04-11T14:30:00Z" w:initials="s">
    <w:p w14:paraId="6B936FCA" w14:textId="11BC56CA" w:rsidR="0053310C" w:rsidRDefault="0053310C">
      <w:pPr>
        <w:pStyle w:val="Kommentartext"/>
      </w:pPr>
      <w:r>
        <w:rPr>
          <w:rStyle w:val="Kommentarzeichen"/>
        </w:rPr>
        <w:annotationRef/>
      </w:r>
      <w:r>
        <w:t>Nicht vergessen!</w:t>
      </w:r>
    </w:p>
  </w:comment>
  <w:comment w:id="53" w:author="steve lohr" w:date="2016-04-10T18:39:00Z" w:initials="s">
    <w:p w14:paraId="21A3B37D" w14:textId="48E14854" w:rsidR="0053310C" w:rsidRDefault="0053310C">
      <w:pPr>
        <w:pStyle w:val="Kommentartext"/>
      </w:pPr>
      <w:r>
        <w:rPr>
          <w:rStyle w:val="Kommentarzeichen"/>
        </w:rPr>
        <w:annotationRef/>
      </w:r>
      <w:r>
        <w:t>Definieren und unterschiedliche Typen (Standard, Emergency, andere) beschreiben</w:t>
      </w:r>
    </w:p>
  </w:comment>
  <w:comment w:id="64" w:author="steve lohr" w:date="2016-04-11T14:43:00Z" w:initials="s">
    <w:p w14:paraId="0423EC9B" w14:textId="265D6F9D" w:rsidR="0053310C" w:rsidRDefault="0053310C">
      <w:pPr>
        <w:pStyle w:val="Kommentartext"/>
      </w:pPr>
      <w:r>
        <w:rPr>
          <w:rStyle w:val="Kommentarzeichen"/>
        </w:rPr>
        <w:annotationRef/>
      </w:r>
      <w:r>
        <w:t>ISO und COBIT ergänzen</w:t>
      </w:r>
    </w:p>
  </w:comment>
  <w:comment w:id="68" w:author="steve lohr" w:date="2016-04-20T14:40:00Z" w:initials="s">
    <w:p w14:paraId="77262617" w14:textId="0B0F853D" w:rsidR="0053310C" w:rsidRDefault="0053310C">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9" w:author="steve lohr" w:date="2016-04-18T17:33:00Z" w:initials="s">
    <w:p w14:paraId="75E3BCA3" w14:textId="2A20CF30" w:rsidR="0053310C" w:rsidRDefault="0053310C">
      <w:pPr>
        <w:pStyle w:val="Kommentartext"/>
      </w:pPr>
      <w:r>
        <w:rPr>
          <w:rStyle w:val="Kommentarzeichen"/>
        </w:rPr>
        <w:annotationRef/>
      </w:r>
      <w:r>
        <w:t xml:space="preserve">Quelle </w:t>
      </w:r>
      <w:proofErr w:type="spellStart"/>
      <w:r>
        <w:t>Taylorisieriung</w:t>
      </w:r>
      <w:proofErr w:type="spellEnd"/>
      <w:r>
        <w:t>?</w:t>
      </w:r>
    </w:p>
  </w:comment>
  <w:comment w:id="70" w:author="steve lohr" w:date="2016-04-20T14:44:00Z" w:initials="s">
    <w:p w14:paraId="327311D2" w14:textId="7762E0A4" w:rsidR="0053310C" w:rsidRDefault="0053310C">
      <w:pPr>
        <w:pStyle w:val="Kommentartext"/>
      </w:pPr>
      <w:r>
        <w:rPr>
          <w:rStyle w:val="Kommentarzeichen"/>
        </w:rPr>
        <w:annotationRef/>
      </w:r>
      <w:r>
        <w:t>Ggf. doch aufnehmen z. B. Tests, Nachweise, Dokumentation</w:t>
      </w:r>
    </w:p>
  </w:comment>
  <w:comment w:id="76" w:author="steve lohr" w:date="2016-05-05T17:15:00Z" w:initials="s">
    <w:p w14:paraId="4C01EC7E" w14:textId="1F189CB4" w:rsidR="00C77A1A" w:rsidRDefault="00C77A1A">
      <w:pPr>
        <w:pStyle w:val="Kommentartext"/>
      </w:pPr>
      <w:r>
        <w:rPr>
          <w:rStyle w:val="Kommentarzeichen"/>
        </w:rPr>
        <w:annotationRef/>
      </w:r>
      <w:r>
        <w:rPr>
          <w:rStyle w:val="Kommentarzeichen"/>
        </w:rPr>
        <w:annotationRef/>
      </w:r>
      <w:r>
        <w:t xml:space="preserve">Analyse und Auswertung hinsichtlich Risiken und Beschreibung </w:t>
      </w:r>
      <w:proofErr w:type="spellStart"/>
      <w:r>
        <w:t>Servicespefizisch</w:t>
      </w:r>
      <w:proofErr w:type="spellEnd"/>
      <w:r>
        <w:t xml:space="preserve"> oder Allgemein</w:t>
      </w:r>
    </w:p>
  </w:comment>
  <w:comment w:id="77" w:author="steve lohr" w:date="2016-05-05T17:10:00Z" w:initials="s">
    <w:p w14:paraId="7D7B5516" w14:textId="7902F3B0" w:rsidR="00C77A1A" w:rsidRDefault="00C77A1A">
      <w:pPr>
        <w:pStyle w:val="Kommentartext"/>
      </w:pPr>
      <w:r>
        <w:rPr>
          <w:rStyle w:val="Kommentarzeichen"/>
        </w:rPr>
        <w:annotationRef/>
      </w:r>
      <w:r>
        <w:t>Suchen, abmalen und einbringen</w:t>
      </w:r>
    </w:p>
  </w:comment>
  <w:comment w:id="78" w:author="steve lohr" w:date="2016-05-05T17:15:00Z" w:initials="s">
    <w:p w14:paraId="61767135" w14:textId="2A07E9E1" w:rsidR="00C77A1A" w:rsidRDefault="00C77A1A">
      <w:pPr>
        <w:pStyle w:val="Kommentartext"/>
      </w:pPr>
      <w:r>
        <w:rPr>
          <w:rStyle w:val="Kommentarzeichen"/>
        </w:rPr>
        <w:annotationRef/>
      </w:r>
      <w:r>
        <w:t xml:space="preserve">Lieber Einarbeitung in die </w:t>
      </w:r>
      <w:proofErr w:type="spellStart"/>
      <w:r>
        <w:t>vorhergenden</w:t>
      </w:r>
      <w:proofErr w:type="spellEnd"/>
      <w:r>
        <w:t xml:space="preserve"> Erläuterungen?</w:t>
      </w:r>
    </w:p>
  </w:comment>
  <w:comment w:id="79" w:author="steve lohr" w:date="2016-05-05T17:14:00Z" w:initials="s">
    <w:p w14:paraId="7C6A6434" w14:textId="34E922DF" w:rsidR="00C77A1A" w:rsidRDefault="00C77A1A">
      <w:pPr>
        <w:pStyle w:val="Kommentartext"/>
      </w:pPr>
      <w:r>
        <w:rPr>
          <w:rStyle w:val="Kommentarzeichen"/>
        </w:rPr>
        <w:annotationRef/>
      </w:r>
      <w:r>
        <w:t>Was mache ich damit?</w:t>
      </w:r>
    </w:p>
  </w:comment>
  <w:comment w:id="82" w:author="steve lohr" w:date="2016-05-05T15:39:00Z" w:initials="s">
    <w:p w14:paraId="46593701" w14:textId="5E56E77F" w:rsidR="0053310C" w:rsidRDefault="0053310C">
      <w:pPr>
        <w:pStyle w:val="Kommentartext"/>
      </w:pPr>
      <w:r>
        <w:rPr>
          <w:rStyle w:val="Kommentarzeichen"/>
        </w:rPr>
        <w:annotationRef/>
      </w:r>
      <w:r>
        <w:t xml:space="preserve">Update nach </w:t>
      </w:r>
      <w:proofErr w:type="spellStart"/>
      <w:r>
        <w:t>überarbeitung</w:t>
      </w:r>
      <w:proofErr w:type="spellEnd"/>
      <w:r>
        <w:t xml:space="preserve"> 4.1 nötig</w:t>
      </w:r>
    </w:p>
  </w:comment>
  <w:comment w:id="89" w:author="steve lohr" w:date="2016-04-11T14:56:00Z" w:initials="s">
    <w:p w14:paraId="59EB980E" w14:textId="187A7ABF" w:rsidR="0053310C" w:rsidRDefault="0053310C">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4C01EC7E" w15:done="0"/>
  <w15:commentEx w15:paraId="7D7B5516" w15:done="0"/>
  <w15:commentEx w15:paraId="61767135" w15:done="0"/>
  <w15:commentEx w15:paraId="7C6A6434" w15:done="0"/>
  <w15:commentEx w15:paraId="4659370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43FD6" w14:textId="77777777" w:rsidR="00E245DB" w:rsidRDefault="00E245DB">
      <w:r>
        <w:separator/>
      </w:r>
    </w:p>
    <w:p w14:paraId="6A51AFB5" w14:textId="77777777" w:rsidR="00E245DB" w:rsidRDefault="00E245DB"/>
    <w:p w14:paraId="5ACEB115" w14:textId="77777777" w:rsidR="00E245DB" w:rsidRDefault="00E245DB"/>
  </w:endnote>
  <w:endnote w:type="continuationSeparator" w:id="0">
    <w:p w14:paraId="452898F8" w14:textId="77777777" w:rsidR="00E245DB" w:rsidRDefault="00E245DB">
      <w:r>
        <w:continuationSeparator/>
      </w:r>
    </w:p>
    <w:p w14:paraId="41814D51" w14:textId="77777777" w:rsidR="00E245DB" w:rsidRDefault="00E245DB"/>
    <w:p w14:paraId="187FF37F" w14:textId="77777777" w:rsidR="00E245DB" w:rsidRDefault="00E24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53310C" w:rsidRDefault="0053310C">
    <w:pPr>
      <w:pStyle w:val="Fuzeile"/>
      <w:framePr w:wrap="around" w:vAnchor="text" w:hAnchor="margin" w:xAlign="right" w:y="1"/>
    </w:pPr>
    <w:r>
      <w:fldChar w:fldCharType="begin"/>
    </w:r>
    <w:r>
      <w:instrText xml:space="preserve">PAGE  </w:instrText>
    </w:r>
    <w:r>
      <w:fldChar w:fldCharType="end"/>
    </w:r>
  </w:p>
  <w:p w14:paraId="7140BEF8" w14:textId="77777777" w:rsidR="0053310C" w:rsidRDefault="0053310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53310C" w:rsidRDefault="0053310C">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53310C" w:rsidRDefault="0053310C">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53310C" w:rsidRDefault="0053310C">
    <w:pPr>
      <w:pStyle w:val="Fuzeile"/>
      <w:pBdr>
        <w:bottom w:val="single" w:sz="6" w:space="1" w:color="auto"/>
      </w:pBdr>
      <w:spacing w:before="0" w:line="240" w:lineRule="auto"/>
      <w:ind w:right="-2"/>
      <w:jc w:val="center"/>
      <w:rPr>
        <w:rFonts w:eastAsia="Times New Roman"/>
        <w:sz w:val="16"/>
      </w:rPr>
    </w:pPr>
  </w:p>
  <w:p w14:paraId="7BBE1A81" w14:textId="77777777" w:rsidR="0053310C" w:rsidRDefault="0053310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53310C" w:rsidRDefault="0053310C">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53310C" w:rsidRDefault="0053310C">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87660" w14:textId="77777777" w:rsidR="00E245DB" w:rsidRDefault="00E245DB" w:rsidP="00106448">
      <w:pPr>
        <w:spacing w:before="60" w:after="60" w:line="240" w:lineRule="auto"/>
      </w:pPr>
      <w:r>
        <w:separator/>
      </w:r>
    </w:p>
  </w:footnote>
  <w:footnote w:type="continuationSeparator" w:id="0">
    <w:p w14:paraId="51AF4233" w14:textId="77777777" w:rsidR="00E245DB" w:rsidRDefault="00E245DB">
      <w:r>
        <w:continuationSeparator/>
      </w:r>
    </w:p>
  </w:footnote>
  <w:footnote w:type="continuationNotice" w:id="1">
    <w:p w14:paraId="43D15A93" w14:textId="77777777" w:rsidR="00E245DB" w:rsidRDefault="00E245D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53310C" w:rsidRDefault="0053310C">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53310C" w:rsidRDefault="0053310C">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C77A1A">
      <w:rPr>
        <w:noProof/>
      </w:rPr>
      <w:t>37</w:t>
    </w:r>
    <w:r>
      <w:fldChar w:fldCharType="end"/>
    </w:r>
  </w:p>
  <w:p w14:paraId="4E19B897" w14:textId="77777777" w:rsidR="0053310C" w:rsidRDefault="0053310C"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53310C" w:rsidRDefault="0053310C">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C77A1A">
      <w:rPr>
        <w:noProof/>
      </w:rPr>
      <w:t>39</w:t>
    </w:r>
    <w:r>
      <w:fldChar w:fldCharType="end"/>
    </w:r>
  </w:p>
  <w:p w14:paraId="79D4B611" w14:textId="77777777" w:rsidR="0053310C" w:rsidRDefault="0053310C"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53310C" w:rsidRDefault="0053310C"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0A0593">
      <w:rPr>
        <w:noProof/>
      </w:rPr>
      <w:t>I</w:t>
    </w:r>
    <w:r>
      <w:fldChar w:fldCharType="end"/>
    </w:r>
  </w:p>
  <w:p w14:paraId="519499C0" w14:textId="77777777" w:rsidR="0053310C" w:rsidRDefault="0053310C">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53310C" w:rsidRDefault="0053310C">
    <w:pPr>
      <w:pStyle w:val="Kopfzeile"/>
      <w:pBdr>
        <w:bottom w:val="single" w:sz="6" w:space="1" w:color="auto"/>
      </w:pBdr>
      <w:tabs>
        <w:tab w:val="clear" w:pos="9072"/>
        <w:tab w:val="left" w:pos="7000"/>
      </w:tabs>
    </w:pPr>
    <w:r>
      <w:tab/>
    </w:r>
  </w:p>
  <w:p w14:paraId="2930D97B" w14:textId="77777777" w:rsidR="0053310C" w:rsidRDefault="0053310C">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53310C" w:rsidRDefault="0053310C"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C77A1A">
      <w:rPr>
        <w:noProof/>
      </w:rPr>
      <w:t>I</w:t>
    </w:r>
    <w:r>
      <w:fldChar w:fldCharType="end"/>
    </w:r>
  </w:p>
  <w:p w14:paraId="547EF2D1" w14:textId="77777777" w:rsidR="0053310C" w:rsidRDefault="0053310C">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53310C" w:rsidRDefault="0053310C"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C77A1A">
      <w:rPr>
        <w:noProof/>
      </w:rPr>
      <w:t>III</w:t>
    </w:r>
    <w:r>
      <w:fldChar w:fldCharType="end"/>
    </w:r>
  </w:p>
  <w:p w14:paraId="4B67AB85" w14:textId="77777777" w:rsidR="0053310C" w:rsidRDefault="0053310C">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53310C" w:rsidRDefault="0053310C">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C77A1A">
      <w:rPr>
        <w:noProof/>
      </w:rPr>
      <w:t>IV</w:t>
    </w:r>
    <w:r>
      <w:fldChar w:fldCharType="end"/>
    </w:r>
  </w:p>
  <w:p w14:paraId="445F50FB" w14:textId="77777777" w:rsidR="0053310C" w:rsidRDefault="0053310C">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53310C" w:rsidRDefault="0053310C">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C77A1A">
      <w:rPr>
        <w:noProof/>
      </w:rPr>
      <w:t>V</w:t>
    </w:r>
    <w:r>
      <w:fldChar w:fldCharType="end"/>
    </w:r>
  </w:p>
  <w:p w14:paraId="6D345E0B" w14:textId="77777777" w:rsidR="0053310C" w:rsidRDefault="0053310C">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53310C" w:rsidRDefault="0053310C">
    <w:pPr>
      <w:pStyle w:val="Kopfzeile"/>
      <w:pBdr>
        <w:bottom w:val="single" w:sz="6" w:space="1" w:color="auto"/>
      </w:pBdr>
      <w:tabs>
        <w:tab w:val="clear" w:pos="9072"/>
        <w:tab w:val="left" w:pos="6720"/>
        <w:tab w:val="right" w:pos="8222"/>
      </w:tabs>
    </w:pPr>
    <w:fldSimple w:instr=" STYLEREF  &quot;Überschrift 1&quot; ">
      <w:r w:rsidR="00C77A1A">
        <w:rPr>
          <w:noProof/>
        </w:rPr>
        <w:t>Einleitung</w:t>
      </w:r>
    </w:fldSimple>
    <w:r>
      <w:tab/>
    </w:r>
    <w:r>
      <w:tab/>
    </w:r>
    <w:r>
      <w:fldChar w:fldCharType="begin"/>
    </w:r>
    <w:r>
      <w:instrText xml:space="preserve"> PAGE </w:instrText>
    </w:r>
    <w:r>
      <w:fldChar w:fldCharType="separate"/>
    </w:r>
    <w:r w:rsidR="00C77A1A">
      <w:rPr>
        <w:noProof/>
      </w:rPr>
      <w:t>1</w:t>
    </w:r>
    <w:r>
      <w:fldChar w:fldCharType="end"/>
    </w:r>
  </w:p>
  <w:p w14:paraId="5DCA97F4" w14:textId="77777777" w:rsidR="0053310C" w:rsidRDefault="0053310C">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53310C" w:rsidRDefault="0053310C"/>
  <w:p w14:paraId="3EFEA5EC" w14:textId="77777777" w:rsidR="0053310C" w:rsidRDefault="005331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1"/>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3"/>
  </w:num>
  <w:num w:numId="24">
    <w:abstractNumId w:val="21"/>
  </w:num>
  <w:num w:numId="25">
    <w:abstractNumId w:val="34"/>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2"/>
  </w:num>
  <w:num w:numId="34">
    <w:abstractNumId w:val="4"/>
  </w:num>
  <w:num w:numId="35">
    <w:abstractNumId w:val="0"/>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27186"/>
    <w:rsid w:val="00334CDC"/>
    <w:rsid w:val="003362A0"/>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B7B"/>
    <w:rsid w:val="00680C6C"/>
    <w:rsid w:val="00681E56"/>
    <w:rsid w:val="0068401A"/>
    <w:rsid w:val="006904DA"/>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7D65"/>
    <w:rsid w:val="0097115A"/>
    <w:rsid w:val="00972765"/>
    <w:rsid w:val="00975AF5"/>
    <w:rsid w:val="00976B83"/>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3BFE"/>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7F8"/>
    <w:rsid w:val="00C46E62"/>
    <w:rsid w:val="00C47FFA"/>
    <w:rsid w:val="00C5437B"/>
    <w:rsid w:val="00C569D9"/>
    <w:rsid w:val="00C56BC2"/>
    <w:rsid w:val="00C609FC"/>
    <w:rsid w:val="00C67860"/>
    <w:rsid w:val="00C703A8"/>
    <w:rsid w:val="00C77A1A"/>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1CB6"/>
    <w:rsid w:val="00FA27B2"/>
    <w:rsid w:val="00FA40C4"/>
    <w:rsid w:val="00FA53E3"/>
    <w:rsid w:val="00FB0407"/>
    <w:rsid w:val="00FB5B70"/>
    <w:rsid w:val="00FB6AEF"/>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18</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19</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20</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21</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22</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23</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25</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26</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27</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28</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29</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30</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31</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32</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33</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34</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35</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36</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s>
</file>

<file path=customXml/itemProps1.xml><?xml version="1.0" encoding="utf-8"?>
<ds:datastoreItem xmlns:ds="http://schemas.openxmlformats.org/officeDocument/2006/customXml" ds:itemID="{25CD3513-8799-6148-9725-21AD8D7A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46</Pages>
  <Words>12683</Words>
  <Characters>79907</Characters>
  <Application>Microsoft Macintosh Word</Application>
  <DocSecurity>0</DocSecurity>
  <Lines>665</Lines>
  <Paragraphs>184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92406</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108</cp:revision>
  <cp:lastPrinted>2005-07-19T18:06:00Z</cp:lastPrinted>
  <dcterms:created xsi:type="dcterms:W3CDTF">2016-01-27T20:00:00Z</dcterms:created>
  <dcterms:modified xsi:type="dcterms:W3CDTF">2016-05-05T15:17:00Z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