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D3072A" w:rsidRPr="00914102" w:rsidRDefault="00D3072A" w:rsidP="00A65D39">
                            <w:pPr>
                              <w:pStyle w:val="Vorgelegt"/>
                            </w:pPr>
                            <w:r>
                              <w:t>Vorgelegt der Fakultät für Wirtschaftswissenschaft</w:t>
                            </w:r>
                          </w:p>
                          <w:p w14:paraId="2DA42285" w14:textId="77777777" w:rsidR="00D3072A" w:rsidRDefault="00D3072A"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D3072A" w:rsidRDefault="00D3072A" w:rsidP="00A65D39">
                            <w:pPr>
                              <w:pStyle w:val="Vorgelegt"/>
                            </w:pPr>
                            <w:r>
                              <w:t>Lehrstuhl für Betriebswirtschaftslehre,</w:t>
                            </w:r>
                          </w:p>
                          <w:p w14:paraId="30ECB503" w14:textId="77777777" w:rsidR="00D3072A" w:rsidRPr="00D2428A" w:rsidRDefault="00D3072A"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D3072A" w:rsidRPr="00914102" w:rsidRDefault="00D3072A" w:rsidP="00A65D39">
                      <w:pPr>
                        <w:pStyle w:val="Vorgelegt"/>
                      </w:pPr>
                      <w:r>
                        <w:t>Vorgelegt der Fakultät für Wirtschaftswissenschaft</w:t>
                      </w:r>
                    </w:p>
                    <w:p w14:paraId="2DA42285" w14:textId="77777777" w:rsidR="00D3072A" w:rsidRDefault="00D3072A"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D3072A" w:rsidRDefault="00D3072A" w:rsidP="00A65D39">
                      <w:pPr>
                        <w:pStyle w:val="Vorgelegt"/>
                      </w:pPr>
                      <w:r>
                        <w:t>Lehrstuhl für Betriebswirtschaftslehre,</w:t>
                      </w:r>
                    </w:p>
                    <w:p w14:paraId="30ECB503" w14:textId="77777777" w:rsidR="00D3072A" w:rsidRPr="00D2428A" w:rsidRDefault="00D3072A"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7A4E419F" w14:textId="77777777" w:rsidR="00576A0F"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6780665" w:history="1">
        <w:r w:rsidR="00576A0F" w:rsidRPr="00F60A95">
          <w:rPr>
            <w:rStyle w:val="Link"/>
          </w:rPr>
          <w:t>Abbildungsverzeichnis</w:t>
        </w:r>
        <w:r w:rsidR="00576A0F">
          <w:rPr>
            <w:webHidden/>
          </w:rPr>
          <w:tab/>
        </w:r>
        <w:r w:rsidR="00576A0F">
          <w:rPr>
            <w:webHidden/>
          </w:rPr>
          <w:fldChar w:fldCharType="begin"/>
        </w:r>
        <w:r w:rsidR="00576A0F">
          <w:rPr>
            <w:webHidden/>
          </w:rPr>
          <w:instrText xml:space="preserve"> PAGEREF _Toc446780665 \h </w:instrText>
        </w:r>
        <w:r w:rsidR="00576A0F">
          <w:rPr>
            <w:webHidden/>
          </w:rPr>
        </w:r>
        <w:r w:rsidR="00576A0F">
          <w:rPr>
            <w:webHidden/>
          </w:rPr>
          <w:fldChar w:fldCharType="separate"/>
        </w:r>
        <w:r w:rsidR="00576A0F">
          <w:rPr>
            <w:webHidden/>
          </w:rPr>
          <w:t>II</w:t>
        </w:r>
        <w:r w:rsidR="00576A0F">
          <w:rPr>
            <w:webHidden/>
          </w:rPr>
          <w:fldChar w:fldCharType="end"/>
        </w:r>
      </w:hyperlink>
    </w:p>
    <w:p w14:paraId="2738728A" w14:textId="77777777" w:rsidR="00576A0F" w:rsidRDefault="00576A0F">
      <w:pPr>
        <w:pStyle w:val="Verzeichnis1"/>
        <w:rPr>
          <w:rFonts w:asciiTheme="minorHAnsi" w:eastAsiaTheme="minorEastAsia" w:hAnsiTheme="minorHAnsi" w:cstheme="minorBidi"/>
          <w:b w:val="0"/>
          <w:sz w:val="24"/>
          <w:szCs w:val="24"/>
        </w:rPr>
      </w:pPr>
      <w:hyperlink w:anchor="_Toc446780666" w:history="1">
        <w:r w:rsidRPr="00F60A95">
          <w:rPr>
            <w:rStyle w:val="Link"/>
          </w:rPr>
          <w:t>Tabellenverzeichnis</w:t>
        </w:r>
        <w:r>
          <w:rPr>
            <w:webHidden/>
          </w:rPr>
          <w:tab/>
        </w:r>
        <w:r>
          <w:rPr>
            <w:webHidden/>
          </w:rPr>
          <w:fldChar w:fldCharType="begin"/>
        </w:r>
        <w:r>
          <w:rPr>
            <w:webHidden/>
          </w:rPr>
          <w:instrText xml:space="preserve"> PAGEREF _Toc446780666 \h </w:instrText>
        </w:r>
        <w:r>
          <w:rPr>
            <w:webHidden/>
          </w:rPr>
        </w:r>
        <w:r>
          <w:rPr>
            <w:webHidden/>
          </w:rPr>
          <w:fldChar w:fldCharType="separate"/>
        </w:r>
        <w:r>
          <w:rPr>
            <w:webHidden/>
          </w:rPr>
          <w:t>III</w:t>
        </w:r>
        <w:r>
          <w:rPr>
            <w:webHidden/>
          </w:rPr>
          <w:fldChar w:fldCharType="end"/>
        </w:r>
      </w:hyperlink>
    </w:p>
    <w:p w14:paraId="3B8EE2B0" w14:textId="77777777" w:rsidR="00576A0F" w:rsidRDefault="00576A0F">
      <w:pPr>
        <w:pStyle w:val="Verzeichnis1"/>
        <w:rPr>
          <w:rFonts w:asciiTheme="minorHAnsi" w:eastAsiaTheme="minorEastAsia" w:hAnsiTheme="minorHAnsi" w:cstheme="minorBidi"/>
          <w:b w:val="0"/>
          <w:sz w:val="24"/>
          <w:szCs w:val="24"/>
        </w:rPr>
      </w:pPr>
      <w:hyperlink w:anchor="_Toc446780667" w:history="1">
        <w:r w:rsidRPr="00F60A95">
          <w:rPr>
            <w:rStyle w:val="Link"/>
            <w:lang w:val="en-US"/>
          </w:rPr>
          <w:t>Abkürzungsverzeichnis</w:t>
        </w:r>
        <w:r>
          <w:rPr>
            <w:webHidden/>
          </w:rPr>
          <w:tab/>
        </w:r>
        <w:r>
          <w:rPr>
            <w:webHidden/>
          </w:rPr>
          <w:fldChar w:fldCharType="begin"/>
        </w:r>
        <w:r>
          <w:rPr>
            <w:webHidden/>
          </w:rPr>
          <w:instrText xml:space="preserve"> PAGEREF _Toc446780667 \h </w:instrText>
        </w:r>
        <w:r>
          <w:rPr>
            <w:webHidden/>
          </w:rPr>
        </w:r>
        <w:r>
          <w:rPr>
            <w:webHidden/>
          </w:rPr>
          <w:fldChar w:fldCharType="separate"/>
        </w:r>
        <w:r>
          <w:rPr>
            <w:webHidden/>
          </w:rPr>
          <w:t>IV</w:t>
        </w:r>
        <w:r>
          <w:rPr>
            <w:webHidden/>
          </w:rPr>
          <w:fldChar w:fldCharType="end"/>
        </w:r>
      </w:hyperlink>
    </w:p>
    <w:p w14:paraId="739B4982" w14:textId="77777777" w:rsidR="00576A0F" w:rsidRDefault="00576A0F">
      <w:pPr>
        <w:pStyle w:val="Verzeichnis1"/>
        <w:rPr>
          <w:rFonts w:asciiTheme="minorHAnsi" w:eastAsiaTheme="minorEastAsia" w:hAnsiTheme="minorHAnsi" w:cstheme="minorBidi"/>
          <w:b w:val="0"/>
          <w:sz w:val="24"/>
          <w:szCs w:val="24"/>
        </w:rPr>
      </w:pPr>
      <w:hyperlink w:anchor="_Toc446780668" w:history="1">
        <w:r w:rsidRPr="00F60A95">
          <w:rPr>
            <w:rStyle w:val="Link"/>
          </w:rPr>
          <w:t>1</w:t>
        </w:r>
        <w:r>
          <w:rPr>
            <w:rFonts w:asciiTheme="minorHAnsi" w:eastAsiaTheme="minorEastAsia" w:hAnsiTheme="minorHAnsi" w:cstheme="minorBidi"/>
            <w:b w:val="0"/>
            <w:sz w:val="24"/>
            <w:szCs w:val="24"/>
          </w:rPr>
          <w:tab/>
        </w:r>
        <w:r w:rsidRPr="00F60A95">
          <w:rPr>
            <w:rStyle w:val="Link"/>
          </w:rPr>
          <w:t>Einleitung</w:t>
        </w:r>
        <w:r>
          <w:rPr>
            <w:webHidden/>
          </w:rPr>
          <w:tab/>
        </w:r>
        <w:r>
          <w:rPr>
            <w:webHidden/>
          </w:rPr>
          <w:fldChar w:fldCharType="begin"/>
        </w:r>
        <w:r>
          <w:rPr>
            <w:webHidden/>
          </w:rPr>
          <w:instrText xml:space="preserve"> PAGEREF _Toc446780668 \h </w:instrText>
        </w:r>
        <w:r>
          <w:rPr>
            <w:webHidden/>
          </w:rPr>
        </w:r>
        <w:r>
          <w:rPr>
            <w:webHidden/>
          </w:rPr>
          <w:fldChar w:fldCharType="separate"/>
        </w:r>
        <w:r>
          <w:rPr>
            <w:webHidden/>
          </w:rPr>
          <w:t>1</w:t>
        </w:r>
        <w:r>
          <w:rPr>
            <w:webHidden/>
          </w:rPr>
          <w:fldChar w:fldCharType="end"/>
        </w:r>
      </w:hyperlink>
    </w:p>
    <w:p w14:paraId="275FFCAF" w14:textId="77777777" w:rsidR="00576A0F" w:rsidRDefault="00576A0F">
      <w:pPr>
        <w:pStyle w:val="Verzeichnis1"/>
        <w:rPr>
          <w:rFonts w:asciiTheme="minorHAnsi" w:eastAsiaTheme="minorEastAsia" w:hAnsiTheme="minorHAnsi" w:cstheme="minorBidi"/>
          <w:b w:val="0"/>
          <w:sz w:val="24"/>
          <w:szCs w:val="24"/>
        </w:rPr>
      </w:pPr>
      <w:hyperlink w:anchor="_Toc446780669" w:history="1">
        <w:r w:rsidRPr="00F60A95">
          <w:rPr>
            <w:rStyle w:val="Link"/>
          </w:rPr>
          <w:t>2</w:t>
        </w:r>
        <w:r>
          <w:rPr>
            <w:rFonts w:asciiTheme="minorHAnsi" w:eastAsiaTheme="minorEastAsia" w:hAnsiTheme="minorHAnsi" w:cstheme="minorBidi"/>
            <w:b w:val="0"/>
            <w:sz w:val="24"/>
            <w:szCs w:val="24"/>
          </w:rPr>
          <w:tab/>
        </w:r>
        <w:r w:rsidRPr="00F60A95">
          <w:rPr>
            <w:rStyle w:val="Link"/>
          </w:rPr>
          <w:t>Grundlagen</w:t>
        </w:r>
        <w:r>
          <w:rPr>
            <w:webHidden/>
          </w:rPr>
          <w:tab/>
        </w:r>
        <w:r>
          <w:rPr>
            <w:webHidden/>
          </w:rPr>
          <w:fldChar w:fldCharType="begin"/>
        </w:r>
        <w:r>
          <w:rPr>
            <w:webHidden/>
          </w:rPr>
          <w:instrText xml:space="preserve"> PAGEREF _Toc446780669 \h </w:instrText>
        </w:r>
        <w:r>
          <w:rPr>
            <w:webHidden/>
          </w:rPr>
        </w:r>
        <w:r>
          <w:rPr>
            <w:webHidden/>
          </w:rPr>
          <w:fldChar w:fldCharType="separate"/>
        </w:r>
        <w:r>
          <w:rPr>
            <w:webHidden/>
          </w:rPr>
          <w:t>3</w:t>
        </w:r>
        <w:r>
          <w:rPr>
            <w:webHidden/>
          </w:rPr>
          <w:fldChar w:fldCharType="end"/>
        </w:r>
      </w:hyperlink>
    </w:p>
    <w:p w14:paraId="286D942D" w14:textId="77777777" w:rsidR="00576A0F" w:rsidRDefault="00576A0F">
      <w:pPr>
        <w:pStyle w:val="Verzeichnis2"/>
        <w:rPr>
          <w:rFonts w:asciiTheme="minorHAnsi" w:eastAsiaTheme="minorEastAsia" w:hAnsiTheme="minorHAnsi" w:cstheme="minorBidi"/>
          <w:sz w:val="24"/>
          <w:szCs w:val="24"/>
        </w:rPr>
      </w:pPr>
      <w:hyperlink w:anchor="_Toc446780670" w:history="1">
        <w:r w:rsidRPr="00F60A95">
          <w:rPr>
            <w:rStyle w:val="Link"/>
          </w:rPr>
          <w:t>2.1</w:t>
        </w:r>
        <w:r>
          <w:rPr>
            <w:rFonts w:asciiTheme="minorHAnsi" w:eastAsiaTheme="minorEastAsia" w:hAnsiTheme="minorHAnsi" w:cstheme="minorBidi"/>
            <w:sz w:val="24"/>
            <w:szCs w:val="24"/>
          </w:rPr>
          <w:tab/>
        </w:r>
        <w:r w:rsidRPr="00F60A95">
          <w:rPr>
            <w:rStyle w:val="Link"/>
          </w:rPr>
          <w:t>Innovation zur Existenzsicherung</w:t>
        </w:r>
        <w:r>
          <w:rPr>
            <w:webHidden/>
          </w:rPr>
          <w:tab/>
        </w:r>
        <w:r>
          <w:rPr>
            <w:webHidden/>
          </w:rPr>
          <w:fldChar w:fldCharType="begin"/>
        </w:r>
        <w:r>
          <w:rPr>
            <w:webHidden/>
          </w:rPr>
          <w:instrText xml:space="preserve"> PAGEREF _Toc446780670 \h </w:instrText>
        </w:r>
        <w:r>
          <w:rPr>
            <w:webHidden/>
          </w:rPr>
        </w:r>
        <w:r>
          <w:rPr>
            <w:webHidden/>
          </w:rPr>
          <w:fldChar w:fldCharType="separate"/>
        </w:r>
        <w:r>
          <w:rPr>
            <w:webHidden/>
          </w:rPr>
          <w:t>3</w:t>
        </w:r>
        <w:r>
          <w:rPr>
            <w:webHidden/>
          </w:rPr>
          <w:fldChar w:fldCharType="end"/>
        </w:r>
      </w:hyperlink>
    </w:p>
    <w:p w14:paraId="0EDA4A95" w14:textId="77777777" w:rsidR="00576A0F" w:rsidRDefault="00576A0F">
      <w:pPr>
        <w:pStyle w:val="Verzeichnis2"/>
        <w:rPr>
          <w:rFonts w:asciiTheme="minorHAnsi" w:eastAsiaTheme="minorEastAsia" w:hAnsiTheme="minorHAnsi" w:cstheme="minorBidi"/>
          <w:sz w:val="24"/>
          <w:szCs w:val="24"/>
        </w:rPr>
      </w:pPr>
      <w:hyperlink w:anchor="_Toc446780671" w:history="1">
        <w:r w:rsidRPr="00F60A95">
          <w:rPr>
            <w:rStyle w:val="Link"/>
          </w:rPr>
          <w:t>2.2</w:t>
        </w:r>
        <w:r>
          <w:rPr>
            <w:rFonts w:asciiTheme="minorHAnsi" w:eastAsiaTheme="minorEastAsia" w:hAnsiTheme="minorHAnsi" w:cstheme="minorBidi"/>
            <w:sz w:val="24"/>
            <w:szCs w:val="24"/>
          </w:rPr>
          <w:tab/>
        </w:r>
        <w:r w:rsidRPr="00F60A95">
          <w:rPr>
            <w:rStyle w:val="Link"/>
          </w:rPr>
          <w:t>Innovationssteuerung durch Produkt-Management</w:t>
        </w:r>
        <w:r>
          <w:rPr>
            <w:webHidden/>
          </w:rPr>
          <w:tab/>
        </w:r>
        <w:r>
          <w:rPr>
            <w:webHidden/>
          </w:rPr>
          <w:fldChar w:fldCharType="begin"/>
        </w:r>
        <w:r>
          <w:rPr>
            <w:webHidden/>
          </w:rPr>
          <w:instrText xml:space="preserve"> PAGEREF _Toc446780671 \h </w:instrText>
        </w:r>
        <w:r>
          <w:rPr>
            <w:webHidden/>
          </w:rPr>
        </w:r>
        <w:r>
          <w:rPr>
            <w:webHidden/>
          </w:rPr>
          <w:fldChar w:fldCharType="separate"/>
        </w:r>
        <w:r>
          <w:rPr>
            <w:webHidden/>
          </w:rPr>
          <w:t>6</w:t>
        </w:r>
        <w:r>
          <w:rPr>
            <w:webHidden/>
          </w:rPr>
          <w:fldChar w:fldCharType="end"/>
        </w:r>
      </w:hyperlink>
    </w:p>
    <w:p w14:paraId="676BED80" w14:textId="77777777" w:rsidR="00576A0F" w:rsidRDefault="00576A0F">
      <w:pPr>
        <w:pStyle w:val="Verzeichnis2"/>
        <w:rPr>
          <w:rFonts w:asciiTheme="minorHAnsi" w:eastAsiaTheme="minorEastAsia" w:hAnsiTheme="minorHAnsi" w:cstheme="minorBidi"/>
          <w:sz w:val="24"/>
          <w:szCs w:val="24"/>
        </w:rPr>
      </w:pPr>
      <w:hyperlink w:anchor="_Toc446780672" w:history="1">
        <w:r w:rsidRPr="00F60A95">
          <w:rPr>
            <w:rStyle w:val="Link"/>
          </w:rPr>
          <w:t>2.3</w:t>
        </w:r>
        <w:r>
          <w:rPr>
            <w:rFonts w:asciiTheme="minorHAnsi" w:eastAsiaTheme="minorEastAsia" w:hAnsiTheme="minorHAnsi" w:cstheme="minorBidi"/>
            <w:sz w:val="24"/>
            <w:szCs w:val="24"/>
          </w:rPr>
          <w:tab/>
        </w:r>
        <w:r w:rsidRPr="00F60A95">
          <w:rPr>
            <w:rStyle w:val="Link"/>
          </w:rPr>
          <w:t>Der Produktlebenszyklus</w:t>
        </w:r>
        <w:r>
          <w:rPr>
            <w:webHidden/>
          </w:rPr>
          <w:tab/>
        </w:r>
        <w:r>
          <w:rPr>
            <w:webHidden/>
          </w:rPr>
          <w:fldChar w:fldCharType="begin"/>
        </w:r>
        <w:r>
          <w:rPr>
            <w:webHidden/>
          </w:rPr>
          <w:instrText xml:space="preserve"> PAGEREF _Toc446780672 \h </w:instrText>
        </w:r>
        <w:r>
          <w:rPr>
            <w:webHidden/>
          </w:rPr>
        </w:r>
        <w:r>
          <w:rPr>
            <w:webHidden/>
          </w:rPr>
          <w:fldChar w:fldCharType="separate"/>
        </w:r>
        <w:r>
          <w:rPr>
            <w:webHidden/>
          </w:rPr>
          <w:t>7</w:t>
        </w:r>
        <w:r>
          <w:rPr>
            <w:webHidden/>
          </w:rPr>
          <w:fldChar w:fldCharType="end"/>
        </w:r>
      </w:hyperlink>
    </w:p>
    <w:p w14:paraId="32832A42" w14:textId="77777777" w:rsidR="00576A0F" w:rsidRDefault="00576A0F">
      <w:pPr>
        <w:pStyle w:val="Verzeichnis2"/>
        <w:rPr>
          <w:rFonts w:asciiTheme="minorHAnsi" w:eastAsiaTheme="minorEastAsia" w:hAnsiTheme="minorHAnsi" w:cstheme="minorBidi"/>
          <w:sz w:val="24"/>
          <w:szCs w:val="24"/>
        </w:rPr>
      </w:pPr>
      <w:hyperlink w:anchor="_Toc446780673" w:history="1">
        <w:r w:rsidRPr="00F60A95">
          <w:rPr>
            <w:rStyle w:val="Link"/>
          </w:rPr>
          <w:t>2.4</w:t>
        </w:r>
        <w:r>
          <w:rPr>
            <w:rFonts w:asciiTheme="minorHAnsi" w:eastAsiaTheme="minorEastAsia" w:hAnsiTheme="minorHAnsi" w:cstheme="minorBidi"/>
            <w:sz w:val="24"/>
            <w:szCs w:val="24"/>
          </w:rPr>
          <w:tab/>
        </w:r>
        <w:r w:rsidRPr="00F60A95">
          <w:rPr>
            <w:rStyle w:val="Link"/>
          </w:rPr>
          <w:t>Produktveröffentlichung durch Standards im Release-Management</w:t>
        </w:r>
        <w:r>
          <w:rPr>
            <w:webHidden/>
          </w:rPr>
          <w:tab/>
        </w:r>
        <w:r>
          <w:rPr>
            <w:webHidden/>
          </w:rPr>
          <w:fldChar w:fldCharType="begin"/>
        </w:r>
        <w:r>
          <w:rPr>
            <w:webHidden/>
          </w:rPr>
          <w:instrText xml:space="preserve"> PAGEREF _Toc446780673 \h </w:instrText>
        </w:r>
        <w:r>
          <w:rPr>
            <w:webHidden/>
          </w:rPr>
        </w:r>
        <w:r>
          <w:rPr>
            <w:webHidden/>
          </w:rPr>
          <w:fldChar w:fldCharType="separate"/>
        </w:r>
        <w:r>
          <w:rPr>
            <w:webHidden/>
          </w:rPr>
          <w:t>10</w:t>
        </w:r>
        <w:r>
          <w:rPr>
            <w:webHidden/>
          </w:rPr>
          <w:fldChar w:fldCharType="end"/>
        </w:r>
      </w:hyperlink>
    </w:p>
    <w:p w14:paraId="6CF8E8E3" w14:textId="77777777" w:rsidR="00576A0F" w:rsidRDefault="00576A0F">
      <w:pPr>
        <w:pStyle w:val="Verzeichnis1"/>
        <w:rPr>
          <w:rFonts w:asciiTheme="minorHAnsi" w:eastAsiaTheme="minorEastAsia" w:hAnsiTheme="minorHAnsi" w:cstheme="minorBidi"/>
          <w:b w:val="0"/>
          <w:sz w:val="24"/>
          <w:szCs w:val="24"/>
        </w:rPr>
      </w:pPr>
      <w:hyperlink w:anchor="_Toc446780674" w:history="1">
        <w:r w:rsidRPr="00F60A95">
          <w:rPr>
            <w:rStyle w:val="Link"/>
          </w:rPr>
          <w:t>3</w:t>
        </w:r>
        <w:r>
          <w:rPr>
            <w:rFonts w:asciiTheme="minorHAnsi" w:eastAsiaTheme="minorEastAsia" w:hAnsiTheme="minorHAnsi" w:cstheme="minorBidi"/>
            <w:b w:val="0"/>
            <w:sz w:val="24"/>
            <w:szCs w:val="24"/>
          </w:rPr>
          <w:tab/>
        </w:r>
        <w:r w:rsidRPr="00F60A95">
          <w:rPr>
            <w:rStyle w:val="Link"/>
          </w:rPr>
          <w:t>Entwurfsaspekte der Release-Management Standardtypen</w:t>
        </w:r>
        <w:r>
          <w:rPr>
            <w:webHidden/>
          </w:rPr>
          <w:tab/>
        </w:r>
        <w:r>
          <w:rPr>
            <w:webHidden/>
          </w:rPr>
          <w:fldChar w:fldCharType="begin"/>
        </w:r>
        <w:r>
          <w:rPr>
            <w:webHidden/>
          </w:rPr>
          <w:instrText xml:space="preserve"> PAGEREF _Toc446780674 \h </w:instrText>
        </w:r>
        <w:r>
          <w:rPr>
            <w:webHidden/>
          </w:rPr>
        </w:r>
        <w:r>
          <w:rPr>
            <w:webHidden/>
          </w:rPr>
          <w:fldChar w:fldCharType="separate"/>
        </w:r>
        <w:r>
          <w:rPr>
            <w:webHidden/>
          </w:rPr>
          <w:t>15</w:t>
        </w:r>
        <w:r>
          <w:rPr>
            <w:webHidden/>
          </w:rPr>
          <w:fldChar w:fldCharType="end"/>
        </w:r>
      </w:hyperlink>
    </w:p>
    <w:p w14:paraId="240B2E2C" w14:textId="77777777" w:rsidR="00576A0F" w:rsidRDefault="00576A0F">
      <w:pPr>
        <w:pStyle w:val="Verzeichnis2"/>
        <w:rPr>
          <w:rFonts w:asciiTheme="minorHAnsi" w:eastAsiaTheme="minorEastAsia" w:hAnsiTheme="minorHAnsi" w:cstheme="minorBidi"/>
          <w:sz w:val="24"/>
          <w:szCs w:val="24"/>
        </w:rPr>
      </w:pPr>
      <w:hyperlink w:anchor="_Toc446780675" w:history="1">
        <w:r w:rsidRPr="00F60A95">
          <w:rPr>
            <w:rStyle w:val="Link"/>
          </w:rPr>
          <w:t>3.1</w:t>
        </w:r>
        <w:r>
          <w:rPr>
            <w:rFonts w:asciiTheme="minorHAnsi" w:eastAsiaTheme="minorEastAsia" w:hAnsiTheme="minorHAnsi" w:cstheme="minorBidi"/>
            <w:sz w:val="24"/>
            <w:szCs w:val="24"/>
          </w:rPr>
          <w:tab/>
        </w:r>
        <w:r w:rsidRPr="00F60A95">
          <w:rPr>
            <w:rStyle w:val="Link"/>
          </w:rPr>
          <w:t>Risiken innerhalb Produktlebenszyklusphasen</w:t>
        </w:r>
        <w:r>
          <w:rPr>
            <w:webHidden/>
          </w:rPr>
          <w:tab/>
        </w:r>
        <w:r>
          <w:rPr>
            <w:webHidden/>
          </w:rPr>
          <w:fldChar w:fldCharType="begin"/>
        </w:r>
        <w:r>
          <w:rPr>
            <w:webHidden/>
          </w:rPr>
          <w:instrText xml:space="preserve"> PAGEREF _Toc446780675 \h </w:instrText>
        </w:r>
        <w:r>
          <w:rPr>
            <w:webHidden/>
          </w:rPr>
        </w:r>
        <w:r>
          <w:rPr>
            <w:webHidden/>
          </w:rPr>
          <w:fldChar w:fldCharType="separate"/>
        </w:r>
        <w:r>
          <w:rPr>
            <w:webHidden/>
          </w:rPr>
          <w:t>15</w:t>
        </w:r>
        <w:r>
          <w:rPr>
            <w:webHidden/>
          </w:rPr>
          <w:fldChar w:fldCharType="end"/>
        </w:r>
      </w:hyperlink>
    </w:p>
    <w:p w14:paraId="5BF7226D" w14:textId="77777777" w:rsidR="00576A0F" w:rsidRDefault="00576A0F">
      <w:pPr>
        <w:pStyle w:val="Verzeichnis3"/>
        <w:rPr>
          <w:rFonts w:asciiTheme="minorHAnsi" w:eastAsiaTheme="minorEastAsia" w:hAnsiTheme="minorHAnsi" w:cstheme="minorBidi"/>
          <w:sz w:val="24"/>
          <w:szCs w:val="24"/>
        </w:rPr>
      </w:pPr>
      <w:hyperlink w:anchor="_Toc446780676" w:history="1">
        <w:r w:rsidRPr="00F60A95">
          <w:rPr>
            <w:rStyle w:val="Link"/>
          </w:rPr>
          <w:t>3.1.1</w:t>
        </w:r>
        <w:r>
          <w:rPr>
            <w:rFonts w:asciiTheme="minorHAnsi" w:eastAsiaTheme="minorEastAsia" w:hAnsiTheme="minorHAnsi" w:cstheme="minorBidi"/>
            <w:sz w:val="24"/>
            <w:szCs w:val="24"/>
          </w:rPr>
          <w:tab/>
        </w:r>
        <w:r w:rsidRPr="00F60A95">
          <w:rPr>
            <w:rStyle w:val="Link"/>
          </w:rPr>
          <w:t>Entwicklung</w:t>
        </w:r>
        <w:r>
          <w:rPr>
            <w:webHidden/>
          </w:rPr>
          <w:tab/>
        </w:r>
        <w:r>
          <w:rPr>
            <w:webHidden/>
          </w:rPr>
          <w:fldChar w:fldCharType="begin"/>
        </w:r>
        <w:r>
          <w:rPr>
            <w:webHidden/>
          </w:rPr>
          <w:instrText xml:space="preserve"> PAGEREF _Toc446780676 \h </w:instrText>
        </w:r>
        <w:r>
          <w:rPr>
            <w:webHidden/>
          </w:rPr>
        </w:r>
        <w:r>
          <w:rPr>
            <w:webHidden/>
          </w:rPr>
          <w:fldChar w:fldCharType="separate"/>
        </w:r>
        <w:r>
          <w:rPr>
            <w:webHidden/>
          </w:rPr>
          <w:t>15</w:t>
        </w:r>
        <w:r>
          <w:rPr>
            <w:webHidden/>
          </w:rPr>
          <w:fldChar w:fldCharType="end"/>
        </w:r>
      </w:hyperlink>
    </w:p>
    <w:p w14:paraId="32F0A4A3" w14:textId="77777777" w:rsidR="00576A0F" w:rsidRDefault="00576A0F">
      <w:pPr>
        <w:pStyle w:val="Verzeichnis3"/>
        <w:rPr>
          <w:rFonts w:asciiTheme="minorHAnsi" w:eastAsiaTheme="minorEastAsia" w:hAnsiTheme="minorHAnsi" w:cstheme="minorBidi"/>
          <w:sz w:val="24"/>
          <w:szCs w:val="24"/>
        </w:rPr>
      </w:pPr>
      <w:hyperlink w:anchor="_Toc446780677" w:history="1">
        <w:r w:rsidRPr="00F60A95">
          <w:rPr>
            <w:rStyle w:val="Link"/>
          </w:rPr>
          <w:t>3.1.2</w:t>
        </w:r>
        <w:r>
          <w:rPr>
            <w:rFonts w:asciiTheme="minorHAnsi" w:eastAsiaTheme="minorEastAsia" w:hAnsiTheme="minorHAnsi" w:cstheme="minorBidi"/>
            <w:sz w:val="24"/>
            <w:szCs w:val="24"/>
          </w:rPr>
          <w:tab/>
        </w:r>
        <w:r w:rsidRPr="00F60A95">
          <w:rPr>
            <w:rStyle w:val="Link"/>
          </w:rPr>
          <w:t>Einführung</w:t>
        </w:r>
        <w:r>
          <w:rPr>
            <w:webHidden/>
          </w:rPr>
          <w:tab/>
        </w:r>
        <w:r>
          <w:rPr>
            <w:webHidden/>
          </w:rPr>
          <w:fldChar w:fldCharType="begin"/>
        </w:r>
        <w:r>
          <w:rPr>
            <w:webHidden/>
          </w:rPr>
          <w:instrText xml:space="preserve"> PAGEREF _Toc446780677 \h </w:instrText>
        </w:r>
        <w:r>
          <w:rPr>
            <w:webHidden/>
          </w:rPr>
        </w:r>
        <w:r>
          <w:rPr>
            <w:webHidden/>
          </w:rPr>
          <w:fldChar w:fldCharType="separate"/>
        </w:r>
        <w:r>
          <w:rPr>
            <w:webHidden/>
          </w:rPr>
          <w:t>16</w:t>
        </w:r>
        <w:r>
          <w:rPr>
            <w:webHidden/>
          </w:rPr>
          <w:fldChar w:fldCharType="end"/>
        </w:r>
      </w:hyperlink>
    </w:p>
    <w:p w14:paraId="54E8D06A" w14:textId="77777777" w:rsidR="00576A0F" w:rsidRDefault="00576A0F">
      <w:pPr>
        <w:pStyle w:val="Verzeichnis3"/>
        <w:rPr>
          <w:rFonts w:asciiTheme="minorHAnsi" w:eastAsiaTheme="minorEastAsia" w:hAnsiTheme="minorHAnsi" w:cstheme="minorBidi"/>
          <w:sz w:val="24"/>
          <w:szCs w:val="24"/>
        </w:rPr>
      </w:pPr>
      <w:hyperlink w:anchor="_Toc446780678" w:history="1">
        <w:r w:rsidRPr="00F60A95">
          <w:rPr>
            <w:rStyle w:val="Link"/>
          </w:rPr>
          <w:t>3.1.3</w:t>
        </w:r>
        <w:r>
          <w:rPr>
            <w:rFonts w:asciiTheme="minorHAnsi" w:eastAsiaTheme="minorEastAsia" w:hAnsiTheme="minorHAnsi" w:cstheme="minorBidi"/>
            <w:sz w:val="24"/>
            <w:szCs w:val="24"/>
          </w:rPr>
          <w:tab/>
        </w:r>
        <w:r w:rsidRPr="00F60A95">
          <w:rPr>
            <w:rStyle w:val="Link"/>
          </w:rPr>
          <w:t>Wachstum</w:t>
        </w:r>
        <w:r>
          <w:rPr>
            <w:webHidden/>
          </w:rPr>
          <w:tab/>
        </w:r>
        <w:r>
          <w:rPr>
            <w:webHidden/>
          </w:rPr>
          <w:fldChar w:fldCharType="begin"/>
        </w:r>
        <w:r>
          <w:rPr>
            <w:webHidden/>
          </w:rPr>
          <w:instrText xml:space="preserve"> PAGEREF _Toc446780678 \h </w:instrText>
        </w:r>
        <w:r>
          <w:rPr>
            <w:webHidden/>
          </w:rPr>
        </w:r>
        <w:r>
          <w:rPr>
            <w:webHidden/>
          </w:rPr>
          <w:fldChar w:fldCharType="separate"/>
        </w:r>
        <w:r>
          <w:rPr>
            <w:webHidden/>
          </w:rPr>
          <w:t>16</w:t>
        </w:r>
        <w:r>
          <w:rPr>
            <w:webHidden/>
          </w:rPr>
          <w:fldChar w:fldCharType="end"/>
        </w:r>
      </w:hyperlink>
    </w:p>
    <w:p w14:paraId="02904C20" w14:textId="77777777" w:rsidR="00576A0F" w:rsidRDefault="00576A0F">
      <w:pPr>
        <w:pStyle w:val="Verzeichnis3"/>
        <w:rPr>
          <w:rFonts w:asciiTheme="minorHAnsi" w:eastAsiaTheme="minorEastAsia" w:hAnsiTheme="minorHAnsi" w:cstheme="minorBidi"/>
          <w:sz w:val="24"/>
          <w:szCs w:val="24"/>
        </w:rPr>
      </w:pPr>
      <w:hyperlink w:anchor="_Toc446780679" w:history="1">
        <w:r w:rsidRPr="00F60A95">
          <w:rPr>
            <w:rStyle w:val="Link"/>
          </w:rPr>
          <w:t>3.1.4</w:t>
        </w:r>
        <w:r>
          <w:rPr>
            <w:rFonts w:asciiTheme="minorHAnsi" w:eastAsiaTheme="minorEastAsia" w:hAnsiTheme="minorHAnsi" w:cstheme="minorBidi"/>
            <w:sz w:val="24"/>
            <w:szCs w:val="24"/>
          </w:rPr>
          <w:tab/>
        </w:r>
        <w:r w:rsidRPr="00F60A95">
          <w:rPr>
            <w:rStyle w:val="Link"/>
          </w:rPr>
          <w:t>Reife</w:t>
        </w:r>
        <w:r>
          <w:rPr>
            <w:webHidden/>
          </w:rPr>
          <w:tab/>
        </w:r>
        <w:r>
          <w:rPr>
            <w:webHidden/>
          </w:rPr>
          <w:fldChar w:fldCharType="begin"/>
        </w:r>
        <w:r>
          <w:rPr>
            <w:webHidden/>
          </w:rPr>
          <w:instrText xml:space="preserve"> PAGEREF _Toc446780679 \h </w:instrText>
        </w:r>
        <w:r>
          <w:rPr>
            <w:webHidden/>
          </w:rPr>
        </w:r>
        <w:r>
          <w:rPr>
            <w:webHidden/>
          </w:rPr>
          <w:fldChar w:fldCharType="separate"/>
        </w:r>
        <w:r>
          <w:rPr>
            <w:webHidden/>
          </w:rPr>
          <w:t>17</w:t>
        </w:r>
        <w:r>
          <w:rPr>
            <w:webHidden/>
          </w:rPr>
          <w:fldChar w:fldCharType="end"/>
        </w:r>
      </w:hyperlink>
    </w:p>
    <w:p w14:paraId="74C52464" w14:textId="77777777" w:rsidR="00576A0F" w:rsidRDefault="00576A0F">
      <w:pPr>
        <w:pStyle w:val="Verzeichnis3"/>
        <w:rPr>
          <w:rFonts w:asciiTheme="minorHAnsi" w:eastAsiaTheme="minorEastAsia" w:hAnsiTheme="minorHAnsi" w:cstheme="minorBidi"/>
          <w:sz w:val="24"/>
          <w:szCs w:val="24"/>
        </w:rPr>
      </w:pPr>
      <w:hyperlink w:anchor="_Toc446780680" w:history="1">
        <w:r w:rsidRPr="00F60A95">
          <w:rPr>
            <w:rStyle w:val="Link"/>
          </w:rPr>
          <w:t>3.1.5</w:t>
        </w:r>
        <w:r>
          <w:rPr>
            <w:rFonts w:asciiTheme="minorHAnsi" w:eastAsiaTheme="minorEastAsia" w:hAnsiTheme="minorHAnsi" w:cstheme="minorBidi"/>
            <w:sz w:val="24"/>
            <w:szCs w:val="24"/>
          </w:rPr>
          <w:tab/>
        </w:r>
        <w:r w:rsidRPr="00F60A95">
          <w:rPr>
            <w:rStyle w:val="Link"/>
          </w:rPr>
          <w:t>Entsorgung</w:t>
        </w:r>
        <w:r>
          <w:rPr>
            <w:webHidden/>
          </w:rPr>
          <w:tab/>
        </w:r>
        <w:r>
          <w:rPr>
            <w:webHidden/>
          </w:rPr>
          <w:fldChar w:fldCharType="begin"/>
        </w:r>
        <w:r>
          <w:rPr>
            <w:webHidden/>
          </w:rPr>
          <w:instrText xml:space="preserve"> PAGEREF _Toc446780680 \h </w:instrText>
        </w:r>
        <w:r>
          <w:rPr>
            <w:webHidden/>
          </w:rPr>
        </w:r>
        <w:r>
          <w:rPr>
            <w:webHidden/>
          </w:rPr>
          <w:fldChar w:fldCharType="separate"/>
        </w:r>
        <w:r>
          <w:rPr>
            <w:webHidden/>
          </w:rPr>
          <w:t>17</w:t>
        </w:r>
        <w:r>
          <w:rPr>
            <w:webHidden/>
          </w:rPr>
          <w:fldChar w:fldCharType="end"/>
        </w:r>
      </w:hyperlink>
    </w:p>
    <w:p w14:paraId="4A11F615" w14:textId="77777777" w:rsidR="00576A0F" w:rsidRDefault="00576A0F">
      <w:pPr>
        <w:pStyle w:val="Verzeichnis3"/>
        <w:rPr>
          <w:rFonts w:asciiTheme="minorHAnsi" w:eastAsiaTheme="minorEastAsia" w:hAnsiTheme="minorHAnsi" w:cstheme="minorBidi"/>
          <w:sz w:val="24"/>
          <w:szCs w:val="24"/>
        </w:rPr>
      </w:pPr>
      <w:hyperlink w:anchor="_Toc446780681" w:history="1">
        <w:r w:rsidRPr="00F60A95">
          <w:rPr>
            <w:rStyle w:val="Link"/>
          </w:rPr>
          <w:t>3.1.6</w:t>
        </w:r>
        <w:r>
          <w:rPr>
            <w:rFonts w:asciiTheme="minorHAnsi" w:eastAsiaTheme="minorEastAsia" w:hAnsiTheme="minorHAnsi" w:cstheme="minorBidi"/>
            <w:sz w:val="24"/>
            <w:szCs w:val="24"/>
          </w:rPr>
          <w:tab/>
        </w:r>
        <w:r w:rsidRPr="00F60A95">
          <w:rPr>
            <w:rStyle w:val="Link"/>
          </w:rPr>
          <w:t>Zusammenfassung der Risiken der einzelnen Phasen</w:t>
        </w:r>
        <w:r>
          <w:rPr>
            <w:webHidden/>
          </w:rPr>
          <w:tab/>
        </w:r>
        <w:r>
          <w:rPr>
            <w:webHidden/>
          </w:rPr>
          <w:fldChar w:fldCharType="begin"/>
        </w:r>
        <w:r>
          <w:rPr>
            <w:webHidden/>
          </w:rPr>
          <w:instrText xml:space="preserve"> PAGEREF _Toc446780681 \h </w:instrText>
        </w:r>
        <w:r>
          <w:rPr>
            <w:webHidden/>
          </w:rPr>
        </w:r>
        <w:r>
          <w:rPr>
            <w:webHidden/>
          </w:rPr>
          <w:fldChar w:fldCharType="separate"/>
        </w:r>
        <w:r>
          <w:rPr>
            <w:webHidden/>
          </w:rPr>
          <w:t>17</w:t>
        </w:r>
        <w:r>
          <w:rPr>
            <w:webHidden/>
          </w:rPr>
          <w:fldChar w:fldCharType="end"/>
        </w:r>
      </w:hyperlink>
    </w:p>
    <w:p w14:paraId="2E1A67CF" w14:textId="77777777" w:rsidR="00576A0F" w:rsidRDefault="00576A0F">
      <w:pPr>
        <w:pStyle w:val="Verzeichnis2"/>
        <w:rPr>
          <w:rFonts w:asciiTheme="minorHAnsi" w:eastAsiaTheme="minorEastAsia" w:hAnsiTheme="minorHAnsi" w:cstheme="minorBidi"/>
          <w:sz w:val="24"/>
          <w:szCs w:val="24"/>
        </w:rPr>
      </w:pPr>
      <w:hyperlink w:anchor="_Toc446780682" w:history="1">
        <w:r w:rsidRPr="00F60A95">
          <w:rPr>
            <w:rStyle w:val="Link"/>
          </w:rPr>
          <w:t>3.2</w:t>
        </w:r>
        <w:r>
          <w:rPr>
            <w:rFonts w:asciiTheme="minorHAnsi" w:eastAsiaTheme="minorEastAsia" w:hAnsiTheme="minorHAnsi" w:cstheme="minorBidi"/>
            <w:sz w:val="24"/>
            <w:szCs w:val="24"/>
          </w:rPr>
          <w:tab/>
        </w:r>
        <w:r w:rsidRPr="00F60A95">
          <w:rPr>
            <w:rStyle w:val="Link"/>
          </w:rPr>
          <w:t>Methoden des Release-Managements zum Umgang mit Risiken</w:t>
        </w:r>
        <w:r>
          <w:rPr>
            <w:webHidden/>
          </w:rPr>
          <w:tab/>
        </w:r>
        <w:r>
          <w:rPr>
            <w:webHidden/>
          </w:rPr>
          <w:fldChar w:fldCharType="begin"/>
        </w:r>
        <w:r>
          <w:rPr>
            <w:webHidden/>
          </w:rPr>
          <w:instrText xml:space="preserve"> PAGEREF _Toc446780682 \h </w:instrText>
        </w:r>
        <w:r>
          <w:rPr>
            <w:webHidden/>
          </w:rPr>
        </w:r>
        <w:r>
          <w:rPr>
            <w:webHidden/>
          </w:rPr>
          <w:fldChar w:fldCharType="separate"/>
        </w:r>
        <w:r>
          <w:rPr>
            <w:webHidden/>
          </w:rPr>
          <w:t>18</w:t>
        </w:r>
        <w:r>
          <w:rPr>
            <w:webHidden/>
          </w:rPr>
          <w:fldChar w:fldCharType="end"/>
        </w:r>
      </w:hyperlink>
    </w:p>
    <w:p w14:paraId="460D446B" w14:textId="77777777" w:rsidR="00576A0F" w:rsidRDefault="00576A0F">
      <w:pPr>
        <w:pStyle w:val="Verzeichnis3"/>
        <w:rPr>
          <w:rFonts w:asciiTheme="minorHAnsi" w:eastAsiaTheme="minorEastAsia" w:hAnsiTheme="minorHAnsi" w:cstheme="minorBidi"/>
          <w:sz w:val="24"/>
          <w:szCs w:val="24"/>
        </w:rPr>
      </w:pPr>
      <w:hyperlink w:anchor="_Toc446780683" w:history="1">
        <w:r w:rsidRPr="00F60A95">
          <w:rPr>
            <w:rStyle w:val="Link"/>
          </w:rPr>
          <w:t>3.2.1</w:t>
        </w:r>
        <w:r>
          <w:rPr>
            <w:rFonts w:asciiTheme="minorHAnsi" w:eastAsiaTheme="minorEastAsia" w:hAnsiTheme="minorHAnsi" w:cstheme="minorBidi"/>
            <w:sz w:val="24"/>
            <w:szCs w:val="24"/>
          </w:rPr>
          <w:tab/>
        </w:r>
        <w:r w:rsidRPr="00F60A95">
          <w:rPr>
            <w:rStyle w:val="Link"/>
          </w:rPr>
          <w:t>Regelungen</w:t>
        </w:r>
        <w:r>
          <w:rPr>
            <w:webHidden/>
          </w:rPr>
          <w:tab/>
        </w:r>
        <w:r>
          <w:rPr>
            <w:webHidden/>
          </w:rPr>
          <w:fldChar w:fldCharType="begin"/>
        </w:r>
        <w:r>
          <w:rPr>
            <w:webHidden/>
          </w:rPr>
          <w:instrText xml:space="preserve"> PAGEREF _Toc446780683 \h </w:instrText>
        </w:r>
        <w:r>
          <w:rPr>
            <w:webHidden/>
          </w:rPr>
        </w:r>
        <w:r>
          <w:rPr>
            <w:webHidden/>
          </w:rPr>
          <w:fldChar w:fldCharType="separate"/>
        </w:r>
        <w:r>
          <w:rPr>
            <w:webHidden/>
          </w:rPr>
          <w:t>18</w:t>
        </w:r>
        <w:r>
          <w:rPr>
            <w:webHidden/>
          </w:rPr>
          <w:fldChar w:fldCharType="end"/>
        </w:r>
      </w:hyperlink>
    </w:p>
    <w:p w14:paraId="06069D02" w14:textId="77777777" w:rsidR="00576A0F" w:rsidRDefault="00576A0F">
      <w:pPr>
        <w:pStyle w:val="Verzeichnis3"/>
        <w:rPr>
          <w:rFonts w:asciiTheme="minorHAnsi" w:eastAsiaTheme="minorEastAsia" w:hAnsiTheme="minorHAnsi" w:cstheme="minorBidi"/>
          <w:sz w:val="24"/>
          <w:szCs w:val="24"/>
        </w:rPr>
      </w:pPr>
      <w:hyperlink w:anchor="_Toc446780684" w:history="1">
        <w:r w:rsidRPr="00F60A95">
          <w:rPr>
            <w:rStyle w:val="Link"/>
          </w:rPr>
          <w:t>3.2.2</w:t>
        </w:r>
        <w:r>
          <w:rPr>
            <w:rFonts w:asciiTheme="minorHAnsi" w:eastAsiaTheme="minorEastAsia" w:hAnsiTheme="minorHAnsi" w:cstheme="minorBidi"/>
            <w:sz w:val="24"/>
            <w:szCs w:val="24"/>
          </w:rPr>
          <w:tab/>
        </w:r>
        <w:r w:rsidRPr="00F60A95">
          <w:rPr>
            <w:rStyle w:val="Link"/>
          </w:rPr>
          <w:t>Prozesse</w:t>
        </w:r>
        <w:r>
          <w:rPr>
            <w:webHidden/>
          </w:rPr>
          <w:tab/>
        </w:r>
        <w:r>
          <w:rPr>
            <w:webHidden/>
          </w:rPr>
          <w:fldChar w:fldCharType="begin"/>
        </w:r>
        <w:r>
          <w:rPr>
            <w:webHidden/>
          </w:rPr>
          <w:instrText xml:space="preserve"> PAGEREF _Toc446780684 \h </w:instrText>
        </w:r>
        <w:r>
          <w:rPr>
            <w:webHidden/>
          </w:rPr>
        </w:r>
        <w:r>
          <w:rPr>
            <w:webHidden/>
          </w:rPr>
          <w:fldChar w:fldCharType="separate"/>
        </w:r>
        <w:r>
          <w:rPr>
            <w:webHidden/>
          </w:rPr>
          <w:t>18</w:t>
        </w:r>
        <w:r>
          <w:rPr>
            <w:webHidden/>
          </w:rPr>
          <w:fldChar w:fldCharType="end"/>
        </w:r>
      </w:hyperlink>
    </w:p>
    <w:p w14:paraId="46C20AED" w14:textId="77777777" w:rsidR="00576A0F" w:rsidRDefault="00576A0F">
      <w:pPr>
        <w:pStyle w:val="Verzeichnis3"/>
        <w:rPr>
          <w:rFonts w:asciiTheme="minorHAnsi" w:eastAsiaTheme="minorEastAsia" w:hAnsiTheme="minorHAnsi" w:cstheme="minorBidi"/>
          <w:sz w:val="24"/>
          <w:szCs w:val="24"/>
        </w:rPr>
      </w:pPr>
      <w:hyperlink w:anchor="_Toc446780685" w:history="1">
        <w:r w:rsidRPr="00F60A95">
          <w:rPr>
            <w:rStyle w:val="Link"/>
          </w:rPr>
          <w:t>3.2.3</w:t>
        </w:r>
        <w:r>
          <w:rPr>
            <w:rFonts w:asciiTheme="minorHAnsi" w:eastAsiaTheme="minorEastAsia" w:hAnsiTheme="minorHAnsi" w:cstheme="minorBidi"/>
            <w:sz w:val="24"/>
            <w:szCs w:val="24"/>
          </w:rPr>
          <w:tab/>
        </w:r>
        <w:r w:rsidRPr="00F60A95">
          <w:rPr>
            <w:rStyle w:val="Link"/>
          </w:rPr>
          <w:t>Standardisierung</w:t>
        </w:r>
        <w:r>
          <w:rPr>
            <w:webHidden/>
          </w:rPr>
          <w:tab/>
        </w:r>
        <w:r>
          <w:rPr>
            <w:webHidden/>
          </w:rPr>
          <w:fldChar w:fldCharType="begin"/>
        </w:r>
        <w:r>
          <w:rPr>
            <w:webHidden/>
          </w:rPr>
          <w:instrText xml:space="preserve"> PAGEREF _Toc446780685 \h </w:instrText>
        </w:r>
        <w:r>
          <w:rPr>
            <w:webHidden/>
          </w:rPr>
        </w:r>
        <w:r>
          <w:rPr>
            <w:webHidden/>
          </w:rPr>
          <w:fldChar w:fldCharType="separate"/>
        </w:r>
        <w:r>
          <w:rPr>
            <w:webHidden/>
          </w:rPr>
          <w:t>19</w:t>
        </w:r>
        <w:r>
          <w:rPr>
            <w:webHidden/>
          </w:rPr>
          <w:fldChar w:fldCharType="end"/>
        </w:r>
      </w:hyperlink>
    </w:p>
    <w:p w14:paraId="1D29FE97" w14:textId="77777777" w:rsidR="00576A0F" w:rsidRDefault="00576A0F">
      <w:pPr>
        <w:pStyle w:val="Verzeichnis3"/>
        <w:rPr>
          <w:rFonts w:asciiTheme="minorHAnsi" w:eastAsiaTheme="minorEastAsia" w:hAnsiTheme="minorHAnsi" w:cstheme="minorBidi"/>
          <w:sz w:val="24"/>
          <w:szCs w:val="24"/>
        </w:rPr>
      </w:pPr>
      <w:hyperlink w:anchor="_Toc446780686" w:history="1">
        <w:r w:rsidRPr="00F60A95">
          <w:rPr>
            <w:rStyle w:val="Link"/>
          </w:rPr>
          <w:t>3.2.4</w:t>
        </w:r>
        <w:r>
          <w:rPr>
            <w:rFonts w:asciiTheme="minorHAnsi" w:eastAsiaTheme="minorEastAsia" w:hAnsiTheme="minorHAnsi" w:cstheme="minorBidi"/>
            <w:sz w:val="24"/>
            <w:szCs w:val="24"/>
          </w:rPr>
          <w:tab/>
        </w:r>
        <w:r w:rsidRPr="00F60A95">
          <w:rPr>
            <w:rStyle w:val="Link"/>
          </w:rPr>
          <w:t>Automatisierung</w:t>
        </w:r>
        <w:r>
          <w:rPr>
            <w:webHidden/>
          </w:rPr>
          <w:tab/>
        </w:r>
        <w:r>
          <w:rPr>
            <w:webHidden/>
          </w:rPr>
          <w:fldChar w:fldCharType="begin"/>
        </w:r>
        <w:r>
          <w:rPr>
            <w:webHidden/>
          </w:rPr>
          <w:instrText xml:space="preserve"> PAGEREF _Toc446780686 \h </w:instrText>
        </w:r>
        <w:r>
          <w:rPr>
            <w:webHidden/>
          </w:rPr>
        </w:r>
        <w:r>
          <w:rPr>
            <w:webHidden/>
          </w:rPr>
          <w:fldChar w:fldCharType="separate"/>
        </w:r>
        <w:r>
          <w:rPr>
            <w:webHidden/>
          </w:rPr>
          <w:t>19</w:t>
        </w:r>
        <w:r>
          <w:rPr>
            <w:webHidden/>
          </w:rPr>
          <w:fldChar w:fldCharType="end"/>
        </w:r>
      </w:hyperlink>
    </w:p>
    <w:p w14:paraId="6F18AE2F" w14:textId="77777777" w:rsidR="00576A0F" w:rsidRDefault="00576A0F">
      <w:pPr>
        <w:pStyle w:val="Verzeichnis1"/>
        <w:rPr>
          <w:rFonts w:asciiTheme="minorHAnsi" w:eastAsiaTheme="minorEastAsia" w:hAnsiTheme="minorHAnsi" w:cstheme="minorBidi"/>
          <w:b w:val="0"/>
          <w:sz w:val="24"/>
          <w:szCs w:val="24"/>
        </w:rPr>
      </w:pPr>
      <w:hyperlink w:anchor="_Toc446780687" w:history="1">
        <w:r w:rsidRPr="00F60A95">
          <w:rPr>
            <w:rStyle w:val="Link"/>
            <w:rFonts w:eastAsiaTheme="minorHAnsi"/>
          </w:rPr>
          <w:t>4</w:t>
        </w:r>
        <w:r>
          <w:rPr>
            <w:rFonts w:asciiTheme="minorHAnsi" w:eastAsiaTheme="minorEastAsia" w:hAnsiTheme="minorHAnsi" w:cstheme="minorBidi"/>
            <w:b w:val="0"/>
            <w:sz w:val="24"/>
            <w:szCs w:val="24"/>
          </w:rPr>
          <w:tab/>
        </w:r>
        <w:r w:rsidRPr="00F60A95">
          <w:rPr>
            <w:rStyle w:val="Link"/>
          </w:rPr>
          <w:t>Konstruktion der Standardtypen zum Umgang mit den Risiken der Produktlebenszyklusphasen</w:t>
        </w:r>
        <w:r>
          <w:rPr>
            <w:webHidden/>
          </w:rPr>
          <w:tab/>
        </w:r>
        <w:r>
          <w:rPr>
            <w:webHidden/>
          </w:rPr>
          <w:fldChar w:fldCharType="begin"/>
        </w:r>
        <w:r>
          <w:rPr>
            <w:webHidden/>
          </w:rPr>
          <w:instrText xml:space="preserve"> PAGEREF _Toc446780687 \h </w:instrText>
        </w:r>
        <w:r>
          <w:rPr>
            <w:webHidden/>
          </w:rPr>
        </w:r>
        <w:r>
          <w:rPr>
            <w:webHidden/>
          </w:rPr>
          <w:fldChar w:fldCharType="separate"/>
        </w:r>
        <w:r>
          <w:rPr>
            <w:webHidden/>
          </w:rPr>
          <w:t>20</w:t>
        </w:r>
        <w:r>
          <w:rPr>
            <w:webHidden/>
          </w:rPr>
          <w:fldChar w:fldCharType="end"/>
        </w:r>
      </w:hyperlink>
    </w:p>
    <w:p w14:paraId="20DF3E48" w14:textId="77777777" w:rsidR="00576A0F" w:rsidRDefault="00576A0F">
      <w:pPr>
        <w:pStyle w:val="Verzeichnis2"/>
        <w:rPr>
          <w:rFonts w:asciiTheme="minorHAnsi" w:eastAsiaTheme="minorEastAsia" w:hAnsiTheme="minorHAnsi" w:cstheme="minorBidi"/>
          <w:sz w:val="24"/>
          <w:szCs w:val="24"/>
        </w:rPr>
      </w:pPr>
      <w:hyperlink w:anchor="_Toc446780688" w:history="1">
        <w:r w:rsidRPr="00F60A95">
          <w:rPr>
            <w:rStyle w:val="Link"/>
          </w:rPr>
          <w:t>4.1</w:t>
        </w:r>
        <w:r>
          <w:rPr>
            <w:rFonts w:asciiTheme="minorHAnsi" w:eastAsiaTheme="minorEastAsia" w:hAnsiTheme="minorHAnsi" w:cstheme="minorBidi"/>
            <w:sz w:val="24"/>
            <w:szCs w:val="24"/>
          </w:rPr>
          <w:tab/>
        </w:r>
        <w:r w:rsidRPr="00F60A95">
          <w:rPr>
            <w:rStyle w:val="Link"/>
          </w:rPr>
          <w:t>DevOps</w:t>
        </w:r>
        <w:r>
          <w:rPr>
            <w:webHidden/>
          </w:rPr>
          <w:tab/>
        </w:r>
        <w:r>
          <w:rPr>
            <w:webHidden/>
          </w:rPr>
          <w:fldChar w:fldCharType="begin"/>
        </w:r>
        <w:r>
          <w:rPr>
            <w:webHidden/>
          </w:rPr>
          <w:instrText xml:space="preserve"> PAGEREF _Toc446780688 \h </w:instrText>
        </w:r>
        <w:r>
          <w:rPr>
            <w:webHidden/>
          </w:rPr>
        </w:r>
        <w:r>
          <w:rPr>
            <w:webHidden/>
          </w:rPr>
          <w:fldChar w:fldCharType="separate"/>
        </w:r>
        <w:r>
          <w:rPr>
            <w:webHidden/>
          </w:rPr>
          <w:t>20</w:t>
        </w:r>
        <w:r>
          <w:rPr>
            <w:webHidden/>
          </w:rPr>
          <w:fldChar w:fldCharType="end"/>
        </w:r>
      </w:hyperlink>
    </w:p>
    <w:p w14:paraId="2F6517B7" w14:textId="77777777" w:rsidR="00576A0F" w:rsidRDefault="00576A0F">
      <w:pPr>
        <w:pStyle w:val="Verzeichnis2"/>
        <w:rPr>
          <w:rFonts w:asciiTheme="minorHAnsi" w:eastAsiaTheme="minorEastAsia" w:hAnsiTheme="minorHAnsi" w:cstheme="minorBidi"/>
          <w:sz w:val="24"/>
          <w:szCs w:val="24"/>
        </w:rPr>
      </w:pPr>
      <w:hyperlink w:anchor="_Toc446780689" w:history="1">
        <w:r w:rsidRPr="00F60A95">
          <w:rPr>
            <w:rStyle w:val="Link"/>
          </w:rPr>
          <w:t>4.2</w:t>
        </w:r>
        <w:r>
          <w:rPr>
            <w:rFonts w:asciiTheme="minorHAnsi" w:eastAsiaTheme="minorEastAsia" w:hAnsiTheme="minorHAnsi" w:cstheme="minorBidi"/>
            <w:sz w:val="24"/>
            <w:szCs w:val="24"/>
          </w:rPr>
          <w:tab/>
        </w:r>
        <w:r w:rsidRPr="00F60A95">
          <w:rPr>
            <w:rStyle w:val="Link"/>
          </w:rPr>
          <w:t>Formell</w:t>
        </w:r>
        <w:r>
          <w:rPr>
            <w:webHidden/>
          </w:rPr>
          <w:tab/>
        </w:r>
        <w:r>
          <w:rPr>
            <w:webHidden/>
          </w:rPr>
          <w:fldChar w:fldCharType="begin"/>
        </w:r>
        <w:r>
          <w:rPr>
            <w:webHidden/>
          </w:rPr>
          <w:instrText xml:space="preserve"> PAGEREF _Toc446780689 \h </w:instrText>
        </w:r>
        <w:r>
          <w:rPr>
            <w:webHidden/>
          </w:rPr>
        </w:r>
        <w:r>
          <w:rPr>
            <w:webHidden/>
          </w:rPr>
          <w:fldChar w:fldCharType="separate"/>
        </w:r>
        <w:r>
          <w:rPr>
            <w:webHidden/>
          </w:rPr>
          <w:t>20</w:t>
        </w:r>
        <w:r>
          <w:rPr>
            <w:webHidden/>
          </w:rPr>
          <w:fldChar w:fldCharType="end"/>
        </w:r>
      </w:hyperlink>
    </w:p>
    <w:p w14:paraId="544B8CDD" w14:textId="77777777" w:rsidR="00576A0F" w:rsidRDefault="00576A0F">
      <w:pPr>
        <w:pStyle w:val="Verzeichnis2"/>
        <w:rPr>
          <w:rFonts w:asciiTheme="minorHAnsi" w:eastAsiaTheme="minorEastAsia" w:hAnsiTheme="minorHAnsi" w:cstheme="minorBidi"/>
          <w:sz w:val="24"/>
          <w:szCs w:val="24"/>
        </w:rPr>
      </w:pPr>
      <w:hyperlink w:anchor="_Toc446780690" w:history="1">
        <w:r w:rsidRPr="00F60A95">
          <w:rPr>
            <w:rStyle w:val="Link"/>
          </w:rPr>
          <w:t>4.3</w:t>
        </w:r>
        <w:r>
          <w:rPr>
            <w:rFonts w:asciiTheme="minorHAnsi" w:eastAsiaTheme="minorEastAsia" w:hAnsiTheme="minorHAnsi" w:cstheme="minorBidi"/>
            <w:sz w:val="24"/>
            <w:szCs w:val="24"/>
          </w:rPr>
          <w:tab/>
        </w:r>
        <w:r w:rsidRPr="00F60A95">
          <w:rPr>
            <w:rStyle w:val="Link"/>
          </w:rPr>
          <w:t>Individuell</w:t>
        </w:r>
        <w:r>
          <w:rPr>
            <w:webHidden/>
          </w:rPr>
          <w:tab/>
        </w:r>
        <w:r>
          <w:rPr>
            <w:webHidden/>
          </w:rPr>
          <w:fldChar w:fldCharType="begin"/>
        </w:r>
        <w:r>
          <w:rPr>
            <w:webHidden/>
          </w:rPr>
          <w:instrText xml:space="preserve"> PAGEREF _Toc446780690 \h </w:instrText>
        </w:r>
        <w:r>
          <w:rPr>
            <w:webHidden/>
          </w:rPr>
        </w:r>
        <w:r>
          <w:rPr>
            <w:webHidden/>
          </w:rPr>
          <w:fldChar w:fldCharType="separate"/>
        </w:r>
        <w:r>
          <w:rPr>
            <w:webHidden/>
          </w:rPr>
          <w:t>20</w:t>
        </w:r>
        <w:r>
          <w:rPr>
            <w:webHidden/>
          </w:rPr>
          <w:fldChar w:fldCharType="end"/>
        </w:r>
      </w:hyperlink>
    </w:p>
    <w:p w14:paraId="7167DBC4" w14:textId="77777777" w:rsidR="00576A0F" w:rsidRDefault="00576A0F">
      <w:pPr>
        <w:pStyle w:val="Verzeichnis1"/>
        <w:rPr>
          <w:rFonts w:asciiTheme="minorHAnsi" w:eastAsiaTheme="minorEastAsia" w:hAnsiTheme="minorHAnsi" w:cstheme="minorBidi"/>
          <w:b w:val="0"/>
          <w:sz w:val="24"/>
          <w:szCs w:val="24"/>
        </w:rPr>
      </w:pPr>
      <w:hyperlink w:anchor="_Toc446780691" w:history="1">
        <w:r w:rsidRPr="00F60A95">
          <w:rPr>
            <w:rStyle w:val="Link"/>
          </w:rPr>
          <w:t>5</w:t>
        </w:r>
        <w:r>
          <w:rPr>
            <w:rFonts w:asciiTheme="minorHAnsi" w:eastAsiaTheme="minorEastAsia" w:hAnsiTheme="minorHAnsi" w:cstheme="minorBidi"/>
            <w:b w:val="0"/>
            <w:sz w:val="24"/>
            <w:szCs w:val="24"/>
          </w:rPr>
          <w:tab/>
        </w:r>
        <w:r w:rsidRPr="00F60A95">
          <w:rPr>
            <w:rStyle w:val="Link"/>
          </w:rPr>
          <w:t>Kritische Würdigung der Standardtypen</w:t>
        </w:r>
        <w:r>
          <w:rPr>
            <w:webHidden/>
          </w:rPr>
          <w:tab/>
        </w:r>
        <w:r>
          <w:rPr>
            <w:webHidden/>
          </w:rPr>
          <w:fldChar w:fldCharType="begin"/>
        </w:r>
        <w:r>
          <w:rPr>
            <w:webHidden/>
          </w:rPr>
          <w:instrText xml:space="preserve"> PAGEREF _Toc446780691 \h </w:instrText>
        </w:r>
        <w:r>
          <w:rPr>
            <w:webHidden/>
          </w:rPr>
        </w:r>
        <w:r>
          <w:rPr>
            <w:webHidden/>
          </w:rPr>
          <w:fldChar w:fldCharType="separate"/>
        </w:r>
        <w:r>
          <w:rPr>
            <w:webHidden/>
          </w:rPr>
          <w:t>21</w:t>
        </w:r>
        <w:r>
          <w:rPr>
            <w:webHidden/>
          </w:rPr>
          <w:fldChar w:fldCharType="end"/>
        </w:r>
      </w:hyperlink>
    </w:p>
    <w:p w14:paraId="3866D41B" w14:textId="77777777" w:rsidR="00576A0F" w:rsidRDefault="00576A0F">
      <w:pPr>
        <w:pStyle w:val="Verzeichnis1"/>
        <w:rPr>
          <w:rFonts w:asciiTheme="minorHAnsi" w:eastAsiaTheme="minorEastAsia" w:hAnsiTheme="minorHAnsi" w:cstheme="minorBidi"/>
          <w:b w:val="0"/>
          <w:sz w:val="24"/>
          <w:szCs w:val="24"/>
        </w:rPr>
      </w:pPr>
      <w:hyperlink w:anchor="_Toc446780692" w:history="1">
        <w:r w:rsidRPr="00F60A95">
          <w:rPr>
            <w:rStyle w:val="Link"/>
          </w:rPr>
          <w:t>6</w:t>
        </w:r>
        <w:r>
          <w:rPr>
            <w:rFonts w:asciiTheme="minorHAnsi" w:eastAsiaTheme="minorEastAsia" w:hAnsiTheme="minorHAnsi" w:cstheme="minorBidi"/>
            <w:b w:val="0"/>
            <w:sz w:val="24"/>
            <w:szCs w:val="24"/>
          </w:rPr>
          <w:tab/>
        </w:r>
        <w:r w:rsidRPr="00F60A95">
          <w:rPr>
            <w:rStyle w:val="Link"/>
          </w:rPr>
          <w:t>Demonstration der Standardtypen am Fallbeispiel DPDHL Group</w:t>
        </w:r>
        <w:r>
          <w:rPr>
            <w:webHidden/>
          </w:rPr>
          <w:tab/>
        </w:r>
        <w:r>
          <w:rPr>
            <w:webHidden/>
          </w:rPr>
          <w:fldChar w:fldCharType="begin"/>
        </w:r>
        <w:r>
          <w:rPr>
            <w:webHidden/>
          </w:rPr>
          <w:instrText xml:space="preserve"> PAGEREF _Toc446780692 \h </w:instrText>
        </w:r>
        <w:r>
          <w:rPr>
            <w:webHidden/>
          </w:rPr>
        </w:r>
        <w:r>
          <w:rPr>
            <w:webHidden/>
          </w:rPr>
          <w:fldChar w:fldCharType="separate"/>
        </w:r>
        <w:r>
          <w:rPr>
            <w:webHidden/>
          </w:rPr>
          <w:t>22</w:t>
        </w:r>
        <w:r>
          <w:rPr>
            <w:webHidden/>
          </w:rPr>
          <w:fldChar w:fldCharType="end"/>
        </w:r>
      </w:hyperlink>
    </w:p>
    <w:p w14:paraId="5BE3EAD8" w14:textId="77777777" w:rsidR="00576A0F" w:rsidRDefault="00576A0F">
      <w:pPr>
        <w:pStyle w:val="Verzeichnis1"/>
        <w:rPr>
          <w:rFonts w:asciiTheme="minorHAnsi" w:eastAsiaTheme="minorEastAsia" w:hAnsiTheme="minorHAnsi" w:cstheme="minorBidi"/>
          <w:b w:val="0"/>
          <w:sz w:val="24"/>
          <w:szCs w:val="24"/>
        </w:rPr>
      </w:pPr>
      <w:hyperlink w:anchor="_Toc446780693" w:history="1">
        <w:r w:rsidRPr="00F60A95">
          <w:rPr>
            <w:rStyle w:val="Link"/>
          </w:rPr>
          <w:t>7</w:t>
        </w:r>
        <w:r>
          <w:rPr>
            <w:rFonts w:asciiTheme="minorHAnsi" w:eastAsiaTheme="minorEastAsia" w:hAnsiTheme="minorHAnsi" w:cstheme="minorBidi"/>
            <w:b w:val="0"/>
            <w:sz w:val="24"/>
            <w:szCs w:val="24"/>
          </w:rPr>
          <w:tab/>
        </w:r>
        <w:r w:rsidRPr="00F60A95">
          <w:rPr>
            <w:rStyle w:val="Link"/>
          </w:rPr>
          <w:t>Evaluation der Zielerreichung und Ausblick</w:t>
        </w:r>
        <w:r>
          <w:rPr>
            <w:webHidden/>
          </w:rPr>
          <w:tab/>
        </w:r>
        <w:r>
          <w:rPr>
            <w:webHidden/>
          </w:rPr>
          <w:fldChar w:fldCharType="begin"/>
        </w:r>
        <w:r>
          <w:rPr>
            <w:webHidden/>
          </w:rPr>
          <w:instrText xml:space="preserve"> PAGEREF _Toc446780693 \h </w:instrText>
        </w:r>
        <w:r>
          <w:rPr>
            <w:webHidden/>
          </w:rPr>
        </w:r>
        <w:r>
          <w:rPr>
            <w:webHidden/>
          </w:rPr>
          <w:fldChar w:fldCharType="separate"/>
        </w:r>
        <w:r>
          <w:rPr>
            <w:webHidden/>
          </w:rPr>
          <w:t>23</w:t>
        </w:r>
        <w:r>
          <w:rPr>
            <w:webHidden/>
          </w:rPr>
          <w:fldChar w:fldCharType="end"/>
        </w:r>
      </w:hyperlink>
    </w:p>
    <w:p w14:paraId="51B554E8" w14:textId="77777777" w:rsidR="00576A0F" w:rsidRDefault="00576A0F">
      <w:pPr>
        <w:pStyle w:val="Verzeichnis1"/>
        <w:rPr>
          <w:rFonts w:asciiTheme="minorHAnsi" w:eastAsiaTheme="minorEastAsia" w:hAnsiTheme="minorHAnsi" w:cstheme="minorBidi"/>
          <w:b w:val="0"/>
          <w:sz w:val="24"/>
          <w:szCs w:val="24"/>
        </w:rPr>
      </w:pPr>
      <w:hyperlink w:anchor="_Toc446780694" w:history="1">
        <w:r w:rsidRPr="00F60A95">
          <w:rPr>
            <w:rStyle w:val="Link"/>
          </w:rPr>
          <w:t>8</w:t>
        </w:r>
        <w:r>
          <w:rPr>
            <w:rFonts w:asciiTheme="minorHAnsi" w:eastAsiaTheme="minorEastAsia" w:hAnsiTheme="minorHAnsi" w:cstheme="minorBidi"/>
            <w:b w:val="0"/>
            <w:sz w:val="24"/>
            <w:szCs w:val="24"/>
          </w:rPr>
          <w:tab/>
        </w:r>
        <w:r w:rsidRPr="00F60A95">
          <w:rPr>
            <w:rStyle w:val="Link"/>
          </w:rPr>
          <w:t>Literaturverzeichnis</w:t>
        </w:r>
        <w:r>
          <w:rPr>
            <w:webHidden/>
          </w:rPr>
          <w:tab/>
        </w:r>
        <w:r>
          <w:rPr>
            <w:webHidden/>
          </w:rPr>
          <w:fldChar w:fldCharType="begin"/>
        </w:r>
        <w:r>
          <w:rPr>
            <w:webHidden/>
          </w:rPr>
          <w:instrText xml:space="preserve"> PAGEREF _Toc446780694 \h </w:instrText>
        </w:r>
        <w:r>
          <w:rPr>
            <w:webHidden/>
          </w:rPr>
        </w:r>
        <w:r>
          <w:rPr>
            <w:webHidden/>
          </w:rPr>
          <w:fldChar w:fldCharType="separate"/>
        </w:r>
        <w:r>
          <w:rPr>
            <w:webHidden/>
          </w:rPr>
          <w:t>24</w:t>
        </w:r>
        <w:r>
          <w:rPr>
            <w:webHidden/>
          </w:rPr>
          <w:fldChar w:fldCharType="end"/>
        </w:r>
      </w:hyperlink>
    </w:p>
    <w:p w14:paraId="34872C76" w14:textId="77777777" w:rsidR="00576A0F" w:rsidRDefault="00576A0F">
      <w:pPr>
        <w:pStyle w:val="Verzeichnis1"/>
        <w:rPr>
          <w:rFonts w:asciiTheme="minorHAnsi" w:eastAsiaTheme="minorEastAsia" w:hAnsiTheme="minorHAnsi" w:cstheme="minorBidi"/>
          <w:b w:val="0"/>
          <w:sz w:val="24"/>
          <w:szCs w:val="24"/>
        </w:rPr>
      </w:pPr>
      <w:hyperlink w:anchor="_Toc446780695" w:history="1">
        <w:r w:rsidRPr="00F60A95">
          <w:rPr>
            <w:rStyle w:val="Link"/>
          </w:rPr>
          <w:t>Erklärung</w:t>
        </w:r>
        <w:r>
          <w:rPr>
            <w:webHidden/>
          </w:rPr>
          <w:tab/>
        </w:r>
        <w:r>
          <w:rPr>
            <w:webHidden/>
          </w:rPr>
          <w:fldChar w:fldCharType="begin"/>
        </w:r>
        <w:r>
          <w:rPr>
            <w:webHidden/>
          </w:rPr>
          <w:instrText xml:space="preserve"> PAGEREF _Toc446780695 \h </w:instrText>
        </w:r>
        <w:r>
          <w:rPr>
            <w:webHidden/>
          </w:rPr>
        </w:r>
        <w:r>
          <w:rPr>
            <w:webHidden/>
          </w:rPr>
          <w:fldChar w:fldCharType="separate"/>
        </w:r>
        <w:r>
          <w:rPr>
            <w:webHidden/>
          </w:rPr>
          <w:t>26</w:t>
        </w:r>
        <w:r>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54E42615" w:rsidR="00F144F5" w:rsidRPr="00753DE5" w:rsidRDefault="00BB49BE" w:rsidP="00753DE5">
      <w:pPr>
        <w:pStyle w:val="berschrift1ohneNummerierung"/>
      </w:pPr>
      <w:bookmarkStart w:id="14" w:name="_Toc446780665"/>
      <w:r>
        <w:lastRenderedPageBreak/>
        <w:t>A</w:t>
      </w:r>
      <w:r w:rsidR="00F144F5" w:rsidRPr="00753DE5">
        <w:t>bbildungsverzeichnis</w:t>
      </w:r>
      <w:bookmarkEnd w:id="14"/>
    </w:p>
    <w:p w14:paraId="41D00BA5" w14:textId="77777777" w:rsidR="00576A0F"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576A0F" w:rsidRPr="00282F75">
        <w:rPr>
          <w:b/>
          <w:noProof/>
        </w:rPr>
        <w:t>Abbildung 2.1: Zusammenhang Time to Market</w:t>
      </w:r>
      <w:r w:rsidR="00576A0F">
        <w:rPr>
          <w:noProof/>
        </w:rPr>
        <w:tab/>
      </w:r>
      <w:r w:rsidR="00576A0F">
        <w:rPr>
          <w:noProof/>
        </w:rPr>
        <w:fldChar w:fldCharType="begin"/>
      </w:r>
      <w:r w:rsidR="00576A0F">
        <w:rPr>
          <w:noProof/>
        </w:rPr>
        <w:instrText xml:space="preserve"> PAGEREF _Toc446780696 \h </w:instrText>
      </w:r>
      <w:r w:rsidR="00576A0F">
        <w:rPr>
          <w:noProof/>
        </w:rPr>
      </w:r>
      <w:r w:rsidR="00576A0F">
        <w:rPr>
          <w:noProof/>
        </w:rPr>
        <w:fldChar w:fldCharType="separate"/>
      </w:r>
      <w:r w:rsidR="00576A0F">
        <w:rPr>
          <w:noProof/>
        </w:rPr>
        <w:t>5</w:t>
      </w:r>
      <w:r w:rsidR="00576A0F">
        <w:rPr>
          <w:noProof/>
        </w:rPr>
        <w:fldChar w:fldCharType="end"/>
      </w:r>
    </w:p>
    <w:p w14:paraId="655B9D1E" w14:textId="77777777" w:rsidR="00576A0F" w:rsidRDefault="00576A0F">
      <w:pPr>
        <w:pStyle w:val="Abbildungsverzeichnis"/>
        <w:rPr>
          <w:rFonts w:asciiTheme="minorHAnsi" w:eastAsiaTheme="minorEastAsia" w:hAnsiTheme="minorHAnsi" w:cstheme="minorBidi"/>
          <w:noProof/>
          <w:sz w:val="24"/>
          <w:szCs w:val="24"/>
        </w:rPr>
      </w:pPr>
      <w:r w:rsidRPr="00282F75">
        <w:rPr>
          <w:b/>
          <w:noProof/>
        </w:rPr>
        <w:t>Abbildung 2.2: Charakteristische Produktlebenszyklen</w:t>
      </w:r>
      <w:r>
        <w:rPr>
          <w:noProof/>
        </w:rPr>
        <w:tab/>
      </w:r>
      <w:r>
        <w:rPr>
          <w:noProof/>
        </w:rPr>
        <w:fldChar w:fldCharType="begin"/>
      </w:r>
      <w:r>
        <w:rPr>
          <w:noProof/>
        </w:rPr>
        <w:instrText xml:space="preserve"> PAGEREF _Toc446780697 \h </w:instrText>
      </w:r>
      <w:r>
        <w:rPr>
          <w:noProof/>
        </w:rPr>
      </w:r>
      <w:r>
        <w:rPr>
          <w:noProof/>
        </w:rPr>
        <w:fldChar w:fldCharType="separate"/>
      </w:r>
      <w:r>
        <w:rPr>
          <w:noProof/>
        </w:rPr>
        <w:t>8</w:t>
      </w:r>
      <w:r>
        <w:rPr>
          <w:noProof/>
        </w:rPr>
        <w:fldChar w:fldCharType="end"/>
      </w:r>
    </w:p>
    <w:p w14:paraId="06A7827C" w14:textId="77777777" w:rsidR="00576A0F" w:rsidRDefault="00576A0F">
      <w:pPr>
        <w:pStyle w:val="Abbildungsverzeichnis"/>
        <w:rPr>
          <w:rFonts w:asciiTheme="minorHAnsi" w:eastAsiaTheme="minorEastAsia" w:hAnsiTheme="minorHAnsi" w:cstheme="minorBidi"/>
          <w:noProof/>
          <w:sz w:val="24"/>
          <w:szCs w:val="24"/>
        </w:rPr>
      </w:pPr>
      <w:r w:rsidRPr="00282F75">
        <w:rPr>
          <w:b/>
          <w:noProof/>
        </w:rPr>
        <w:t>Abbildung 2.3: Zusammenhang Produkt zu Release</w:t>
      </w:r>
      <w:r>
        <w:rPr>
          <w:noProof/>
        </w:rPr>
        <w:tab/>
      </w:r>
      <w:r>
        <w:rPr>
          <w:noProof/>
        </w:rPr>
        <w:fldChar w:fldCharType="begin"/>
      </w:r>
      <w:r>
        <w:rPr>
          <w:noProof/>
        </w:rPr>
        <w:instrText xml:space="preserve"> PAGEREF _Toc446780698 \h </w:instrText>
      </w:r>
      <w:r>
        <w:rPr>
          <w:noProof/>
        </w:rPr>
      </w:r>
      <w:r>
        <w:rPr>
          <w:noProof/>
        </w:rPr>
        <w:fldChar w:fldCharType="separate"/>
      </w:r>
      <w:r>
        <w:rPr>
          <w:noProof/>
        </w:rPr>
        <w:t>11</w:t>
      </w:r>
      <w:r>
        <w:rPr>
          <w:noProof/>
        </w:rPr>
        <w:fldChar w:fldCharType="end"/>
      </w:r>
    </w:p>
    <w:p w14:paraId="634588D1" w14:textId="77777777" w:rsidR="00576A0F" w:rsidRDefault="00576A0F">
      <w:pPr>
        <w:pStyle w:val="Abbildungsverzeichnis"/>
        <w:rPr>
          <w:rFonts w:asciiTheme="minorHAnsi" w:eastAsiaTheme="minorEastAsia" w:hAnsiTheme="minorHAnsi" w:cstheme="minorBidi"/>
          <w:noProof/>
          <w:sz w:val="24"/>
          <w:szCs w:val="24"/>
        </w:rPr>
      </w:pPr>
      <w:r w:rsidRPr="00282F75">
        <w:rPr>
          <w:b/>
          <w:noProof/>
        </w:rPr>
        <w:t>Abbildung 2.4: Überblick ITIL</w:t>
      </w:r>
      <w:r>
        <w:rPr>
          <w:noProof/>
        </w:rPr>
        <w:tab/>
      </w:r>
      <w:r>
        <w:rPr>
          <w:noProof/>
        </w:rPr>
        <w:fldChar w:fldCharType="begin"/>
      </w:r>
      <w:r>
        <w:rPr>
          <w:noProof/>
        </w:rPr>
        <w:instrText xml:space="preserve"> PAGEREF _Toc446780699 \h </w:instrText>
      </w:r>
      <w:r>
        <w:rPr>
          <w:noProof/>
        </w:rPr>
      </w:r>
      <w:r>
        <w:rPr>
          <w:noProof/>
        </w:rPr>
        <w:fldChar w:fldCharType="separate"/>
      </w:r>
      <w:r>
        <w:rPr>
          <w:noProof/>
        </w:rPr>
        <w:t>13</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6780666"/>
      <w:r w:rsidRPr="00753DE5">
        <w:lastRenderedPageBreak/>
        <w:t>Tabellenverzeichnis</w:t>
      </w:r>
      <w:bookmarkEnd w:id="15"/>
    </w:p>
    <w:p w14:paraId="0DB46D6B" w14:textId="77777777" w:rsidR="00576A0F"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bookmarkStart w:id="16" w:name="_GoBack"/>
      <w:bookmarkEnd w:id="16"/>
      <w:r w:rsidR="00576A0F" w:rsidRPr="00FD7420">
        <w:rPr>
          <w:b/>
          <w:noProof/>
        </w:rPr>
        <w:t>Tabelle 2.1: Zuordnung der Produktlebenszyklusphasen</w:t>
      </w:r>
      <w:r w:rsidR="00576A0F">
        <w:rPr>
          <w:noProof/>
        </w:rPr>
        <w:tab/>
      </w:r>
      <w:r w:rsidR="00576A0F">
        <w:rPr>
          <w:noProof/>
        </w:rPr>
        <w:fldChar w:fldCharType="begin"/>
      </w:r>
      <w:r w:rsidR="00576A0F">
        <w:rPr>
          <w:noProof/>
        </w:rPr>
        <w:instrText xml:space="preserve"> PAGEREF _Toc446780700 \h </w:instrText>
      </w:r>
      <w:r w:rsidR="00576A0F">
        <w:rPr>
          <w:noProof/>
        </w:rPr>
      </w:r>
      <w:r w:rsidR="00576A0F">
        <w:rPr>
          <w:noProof/>
        </w:rPr>
        <w:fldChar w:fldCharType="separate"/>
      </w:r>
      <w:r w:rsidR="00576A0F">
        <w:rPr>
          <w:noProof/>
        </w:rPr>
        <w:t>10</w:t>
      </w:r>
      <w:r w:rsidR="00576A0F">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7"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8" w:name="_Toc446780667"/>
      <w:proofErr w:type="spellStart"/>
      <w:r w:rsidRPr="009B052B">
        <w:rPr>
          <w:lang w:val="en-US"/>
        </w:rPr>
        <w:lastRenderedPageBreak/>
        <w:t>Abkürzungsverzeichnis</w:t>
      </w:r>
      <w:bookmarkEnd w:id="18"/>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11DB41AA" w14:textId="09BBE3D2" w:rsidR="00A61508" w:rsidRDefault="00A61508" w:rsidP="001F123D">
      <w:pPr>
        <w:pStyle w:val="Abkrzungsverzeichnis"/>
        <w:ind w:left="0" w:firstLine="0"/>
      </w:pPr>
      <w:r>
        <w:t>COBIT</w:t>
      </w:r>
      <w:r>
        <w:tab/>
      </w:r>
      <w:proofErr w:type="spellStart"/>
      <w:r>
        <w:t>Controlled</w:t>
      </w:r>
      <w:proofErr w:type="spellEnd"/>
      <w:r>
        <w:t xml:space="preserve"> </w:t>
      </w:r>
      <w:proofErr w:type="spellStart"/>
      <w:r>
        <w:t>Objectives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4E7054A9" w14:textId="09C9D88A" w:rsidR="001F123D" w:rsidRPr="00914102" w:rsidRDefault="001F123D" w:rsidP="001F123D">
      <w:pPr>
        <w:pStyle w:val="Abkrzungsverzeichnis"/>
        <w:ind w:left="0" w:firstLine="0"/>
        <w:sectPr w:rsidR="001F123D" w:rsidRPr="00914102">
          <w:headerReference w:type="default" r:id="rId19"/>
          <w:footnotePr>
            <w:pos w:val="beneathText"/>
          </w:footnotePr>
          <w:pgSz w:w="11906" w:h="16838"/>
          <w:pgMar w:top="1134" w:right="1418" w:bottom="1134" w:left="2268" w:header="708" w:footer="708" w:gutter="0"/>
          <w:pgNumType w:fmt="upperRoman"/>
          <w:cols w:space="708"/>
        </w:sectPr>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5ECB6842" w14:textId="77777777" w:rsidR="00461FAA" w:rsidRDefault="00461FAA" w:rsidP="00461FAA">
      <w:pPr>
        <w:pStyle w:val="berschrift1"/>
      </w:pPr>
      <w:bookmarkStart w:id="19" w:name="_Ref445636100"/>
      <w:bookmarkStart w:id="20" w:name="_Toc446780668"/>
      <w:r>
        <w:lastRenderedPageBreak/>
        <w:t>Einleitung</w:t>
      </w:r>
      <w:bookmarkEnd w:id="19"/>
      <w:bookmarkEnd w:id="20"/>
    </w:p>
    <w:p w14:paraId="10A70DE1" w14:textId="086A2705" w:rsidR="00E8229F" w:rsidRDefault="00741159" w:rsidP="0070203B">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r w:rsidR="00CE34E1">
        <w:t>Dieser Grundsatz gilt auch für jede Unternehmung</w:t>
      </w:r>
      <w:r w:rsidR="003D0516">
        <w:t xml:space="preserve">, denn einerseits verändert sich stets deren Umwelt und andererseits müssen sie sich selbst verändern, um Wettbewerbsvorteile gegenüber der Konkurrenz zu erarbeiten und damit langfristig erfolgreich zu sein (vgl. Kapitel </w:t>
      </w:r>
      <w:r w:rsidR="003D0516">
        <w:fldChar w:fldCharType="begin"/>
      </w:r>
      <w:r w:rsidR="003D0516">
        <w:instrText xml:space="preserve"> REF _Ref445029358 \r \h </w:instrText>
      </w:r>
      <w:r w:rsidR="003D0516">
        <w:fldChar w:fldCharType="separate"/>
      </w:r>
      <w:r w:rsidR="003D0516">
        <w:t>2.1</w:t>
      </w:r>
      <w:r w:rsidR="003D0516">
        <w:fldChar w:fldCharType="end"/>
      </w:r>
      <w:r w:rsidR="003D0516">
        <w:t xml:space="preserve">). </w:t>
      </w:r>
      <w:r w:rsidR="0028244C">
        <w:t>Diese</w:t>
      </w:r>
      <w:r w:rsidR="003D0516">
        <w:t xml:space="preserve"> eigenen Veränderungen erfolgen über Innovationen und werden über</w:t>
      </w:r>
      <w:r w:rsidR="0028244C">
        <w:t xml:space="preserve"> </w:t>
      </w:r>
      <w:r w:rsidR="003D0516">
        <w:t>da</w:t>
      </w:r>
      <w:r w:rsidR="0028244C">
        <w:t>s Produkt</w:t>
      </w:r>
      <w:r w:rsidR="00180BBA">
        <w:t>-M</w:t>
      </w:r>
      <w:r w:rsidR="003D0516">
        <w:t>anagement</w:t>
      </w:r>
      <w:r w:rsidR="0028244C">
        <w:t xml:space="preserve"> gesteuert</w:t>
      </w:r>
      <w:r w:rsidR="003D0516">
        <w:t xml:space="preserve"> und über Investitionen finanziert</w:t>
      </w:r>
      <w:r w:rsidR="0028244C">
        <w:t>.</w:t>
      </w:r>
      <w:r w:rsidR="00E8229F">
        <w:t xml:space="preserve"> </w:t>
      </w:r>
      <w:r w:rsidR="0028244C">
        <w:t xml:space="preserve">Von entscheidender Bedeutung </w:t>
      </w:r>
      <w:r w:rsidR="003D0516">
        <w:t xml:space="preserve">bei einer Innovation </w:t>
      </w:r>
      <w:r w:rsidR="0028244C">
        <w:t xml:space="preserve">ist der Zeitpunkt, zu dem </w:t>
      </w:r>
      <w:r w:rsidR="00803CAA">
        <w:t>der</w:t>
      </w:r>
      <w:r w:rsidR="0028244C">
        <w:t xml:space="preserve"> Nutzen aus der</w:t>
      </w:r>
      <w:r w:rsidR="00E8229F">
        <w:t xml:space="preserve"> </w:t>
      </w:r>
      <w:r w:rsidR="0028244C">
        <w:t>Investition gezogen werden kann</w:t>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xml:space="preserve">“ bezeichnet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1"/>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1"/>
      <w:r w:rsidR="00803CAA">
        <w:rPr>
          <w:rStyle w:val="Kommentarzeichen"/>
        </w:rPr>
        <w:commentReference w:id="21"/>
      </w:r>
      <w:r w:rsidR="001F123D">
        <w:t>.</w:t>
      </w:r>
      <w:r w:rsidR="00E8229F">
        <w:t xml:space="preserve"> </w:t>
      </w:r>
      <w:commentRangeStart w:id="22"/>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22"/>
      <w:r w:rsidR="00803CAA">
        <w:rPr>
          <w:rStyle w:val="Kommentarzeichen"/>
        </w:rPr>
        <w:commentReference w:id="22"/>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etabliert </w:t>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23"/>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23"/>
      <w:r w:rsidR="00803CAA">
        <w:rPr>
          <w:rStyle w:val="Kommentarzeichen"/>
        </w:rPr>
        <w:commentReference w:id="23"/>
      </w:r>
      <w:commentRangeStart w:id="24"/>
      <w:r w:rsidR="001F123D">
        <w:t>Daher sind Prozesse und Abläufe im IT-Service-Management typischerweise nicht agil, sondern starr</w:t>
      </w:r>
      <w:commentRangeEnd w:id="24"/>
      <w:r w:rsidR="00803CAA">
        <w:rPr>
          <w:rStyle w:val="Kommentarzeichen"/>
        </w:rPr>
        <w:commentReference w:id="24"/>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25"/>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25"/>
      <w:r w:rsidR="00803CAA">
        <w:rPr>
          <w:rStyle w:val="Kommentarzeichen"/>
        </w:rPr>
        <w:commentReference w:id="25"/>
      </w:r>
      <w:r w:rsidR="001F123D">
        <w:t xml:space="preserve">. </w:t>
      </w:r>
      <w:commentRangeStart w:id="26"/>
      <w:r w:rsidR="001F123D">
        <w:t>Neben einer tieferen Zusammenarbeit in einem Team, stehen Standardisierung und Automatisierung sowie der Abbau von Bürokratie im Fokus dieses Ansatzes.</w:t>
      </w:r>
      <w:r w:rsidR="00E8229F">
        <w:t xml:space="preserve"> </w:t>
      </w:r>
      <w:commentRangeEnd w:id="26"/>
      <w:r w:rsidR="00803CAA">
        <w:rPr>
          <w:rStyle w:val="Kommentarzeichen"/>
        </w:rPr>
        <w:commentReference w:id="26"/>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Wenn ja, anhand welcher Kriterien können diese individualisiert werden? 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lastRenderedPageBreak/>
        <w:t>die internationale Norm</w:t>
      </w:r>
      <w:r w:rsidR="00E8229F">
        <w:t xml:space="preserve"> ISO/IEC 20000 sind diesbezüglich zu generisch</w:t>
      </w:r>
      <w:r w:rsidR="009D2F47">
        <w:t xml:space="preserve"> (vgl. Kapitel </w:t>
      </w:r>
      <w:r w:rsidR="009D2F47">
        <w:fldChar w:fldCharType="begin"/>
      </w:r>
      <w:r w:rsidR="009D2F47">
        <w:instrText xml:space="preserve"> REF _Ref446517190 \r \h </w:instrText>
      </w:r>
      <w:r w:rsidR="009D2F47">
        <w:fldChar w:fldCharType="separate"/>
      </w:r>
      <w:r w:rsidR="009D2F47">
        <w:t>2.4</w:t>
      </w:r>
      <w:r w:rsidR="009D2F47">
        <w:fldChar w:fldCharType="end"/>
      </w:r>
      <w:r w:rsidR="009D2F47">
        <w:t>)</w:t>
      </w:r>
      <w:r w:rsidR="00E8229F">
        <w:t xml:space="preserve">. </w:t>
      </w:r>
      <w:commentRangeStart w:id="27"/>
      <w:r w:rsidR="00E8229F">
        <w:t xml:space="preserve">Dadurch entsteht Unternehmen bei der Umsetzung von konkreten </w:t>
      </w:r>
      <w:r w:rsidR="00803CAA">
        <w:t>Release-Management</w:t>
      </w:r>
      <w:r w:rsidR="00E8229F">
        <w:t xml:space="preserve"> Prozessen ein erhöhter Aufwand.</w:t>
      </w:r>
      <w:commentRangeEnd w:id="27"/>
      <w:r w:rsidR="00803CAA">
        <w:rPr>
          <w:rStyle w:val="Kommentarzeichen"/>
        </w:rPr>
        <w:commentReference w:id="27"/>
      </w:r>
    </w:p>
    <w:p w14:paraId="2B1932EB" w14:textId="6561A6A7"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Da zwischen</w:t>
      </w:r>
      <w:r w:rsidR="00E04553">
        <w:t xml:space="preserve"> dem Produktlebenszyklus und der</w:t>
      </w:r>
      <w:r>
        <w:t xml:space="preserve"> Innovation ein direkter Zusammenhang </w:t>
      </w:r>
      <w:r w:rsidR="00E04553">
        <w:t>be</w:t>
      </w:r>
      <w:r>
        <w:t>steht, scheint dieser Faktor jedoch am bedeutendsten</w:t>
      </w:r>
      <w:r w:rsidR="00E04553">
        <w:t xml:space="preserve"> (vgl. Kapitel </w:t>
      </w:r>
      <w:r w:rsidR="00E04553">
        <w:fldChar w:fldCharType="begin"/>
      </w:r>
      <w:r w:rsidR="00E04553">
        <w:instrText xml:space="preserve"> REF _Ref445650448 \r \h </w:instrText>
      </w:r>
      <w:r w:rsidR="00E04553">
        <w:fldChar w:fldCharType="separate"/>
      </w:r>
      <w:r w:rsidR="00E04553">
        <w:t>2.2</w:t>
      </w:r>
      <w:r w:rsidR="00E04553">
        <w:fldChar w:fldCharType="end"/>
      </w:r>
      <w:r w:rsidR="00E04553">
        <w:t xml:space="preserve"> f.)</w:t>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28" w:name="_Ref442963595"/>
      <w:bookmarkStart w:id="29" w:name="_Toc446780669"/>
      <w:r>
        <w:lastRenderedPageBreak/>
        <w:t>Grundlagen</w:t>
      </w:r>
      <w:bookmarkEnd w:id="28"/>
      <w:bookmarkEnd w:id="29"/>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30" w:name="_Ref445029358"/>
      <w:bookmarkStart w:id="31" w:name="_Toc446780670"/>
      <w:r>
        <w:t>Innovation</w:t>
      </w:r>
      <w:r w:rsidR="00461FAA">
        <w:t xml:space="preserve"> </w:t>
      </w:r>
      <w:r w:rsidR="00DB13B7">
        <w:t>zur</w:t>
      </w:r>
      <w:r>
        <w:t xml:space="preserve"> Existenz</w:t>
      </w:r>
      <w:r w:rsidR="00DB13B7">
        <w:t>sicherung</w:t>
      </w:r>
      <w:bookmarkEnd w:id="30"/>
      <w:bookmarkEnd w:id="31"/>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7F25D4">
      <w:pPr>
        <w:pStyle w:val="Listenabsatz"/>
        <w:numPr>
          <w:ilvl w:val="0"/>
          <w:numId w:val="16"/>
        </w:numPr>
      </w:pPr>
      <w:r>
        <w:t>Herstellung eines neuen Guts oder eines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B4B6BE"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aus Veränderungen Nutzen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 xml:space="preserve">genannten </w:t>
      </w:r>
      <w:r w:rsidR="006117FA">
        <w:t>Innovationsvorteile</w:t>
      </w:r>
      <w:r w:rsidR="00133C26">
        <w:t xml:space="preserve"> sind</w:t>
      </w:r>
      <w:r w:rsidR="006117FA">
        <w:t xml:space="preserve"> 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w:t>
      </w:r>
      <w:r w:rsidR="004A2561">
        <w:lastRenderedPageBreak/>
        <w:t>kung oder Organisationsveränder</w:t>
      </w:r>
      <w:r w:rsidR="00365891">
        <w:t xml:space="preserve">ungen allein reichen 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Möglicherweise müssen sie dafür einen hohen Widerstand überwinden und die Produkte aufdräng</w:t>
      </w:r>
      <w:r w:rsidR="00CF19B9">
        <w:t>en bzw. zu geringen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CF19B9">
        <w:t>Auch d</w:t>
      </w:r>
      <w:r w:rsidR="00E513ED">
        <w:t xml:space="preserve">ann ist es trotzdem möglich, dass die Neuerung keine Nachfrage erfährt, doch Innovation bedingt diese Initiative und das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doch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w:t>
          </w:r>
          <w:r w:rsidR="00F65B61">
            <w:rPr>
              <w:noProof/>
            </w:rPr>
            <w:lastRenderedPageBreak/>
            <w:t>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7F18907E" w:rsidR="00F30DA8" w:rsidRDefault="00253A86" w:rsidP="004530A1">
      <w:pPr>
        <w:pStyle w:val="Beschriftung"/>
        <w:spacing w:after="120" w:line="240" w:lineRule="auto"/>
      </w:pPr>
      <w:bookmarkStart w:id="32" w:name="_Ref445566438"/>
      <w:bookmarkStart w:id="33" w:name="_Ref444943110"/>
      <w:bookmarkStart w:id="34" w:name="_Toc446780696"/>
      <w:r w:rsidRPr="00F30DA8">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1</w:t>
      </w:r>
      <w:r w:rsidR="00611592">
        <w:rPr>
          <w:b/>
        </w:rPr>
        <w:fldChar w:fldCharType="end"/>
      </w:r>
      <w:bookmarkEnd w:id="32"/>
      <w:r w:rsidRPr="00F30DA8">
        <w:rPr>
          <w:b/>
        </w:rPr>
        <w:t xml:space="preserve">: Zusammenhang Time </w:t>
      </w:r>
      <w:proofErr w:type="spellStart"/>
      <w:r w:rsidRPr="00F30DA8">
        <w:rPr>
          <w:b/>
        </w:rPr>
        <w:t>to</w:t>
      </w:r>
      <w:proofErr w:type="spellEnd"/>
      <w:r w:rsidRPr="00F30DA8">
        <w:rPr>
          <w:b/>
        </w:rPr>
        <w:t xml:space="preserve"> Market</w:t>
      </w:r>
      <w:bookmarkEnd w:id="33"/>
      <w:bookmarkEnd w:id="34"/>
    </w:p>
    <w:p w14:paraId="45E65B71" w14:textId="39DE18B3" w:rsidR="00F30DA8" w:rsidRDefault="00F30DA8" w:rsidP="00F30DA8">
      <w:pPr>
        <w:pStyle w:val="Beschriftung"/>
      </w:pPr>
      <w:r w:rsidRPr="00F30DA8">
        <w:t xml:space="preserve">Quelle: in Anlehnung an </w:t>
      </w:r>
      <w:sdt>
        <w:sdtPr>
          <w:id w:val="752554807"/>
          <w:citation/>
        </w:sdt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7F25D4">
      <w:pPr>
        <w:pStyle w:val="Listenabsatz"/>
        <w:numPr>
          <w:ilvl w:val="0"/>
          <w:numId w:val="9"/>
        </w:numPr>
      </w:pPr>
      <w:r>
        <w:t>Schaffung Innovationsumfeld</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3FFC22B7"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35" w:name="_Ref445650448"/>
      <w:bookmarkStart w:id="36" w:name="_Ref445650466"/>
      <w:bookmarkStart w:id="37" w:name="_Ref445650514"/>
      <w:bookmarkStart w:id="38" w:name="_Ref445650529"/>
      <w:bookmarkStart w:id="39" w:name="_Toc446780671"/>
      <w:r>
        <w:lastRenderedPageBreak/>
        <w:t>Innovationssteuerung</w:t>
      </w:r>
      <w:r w:rsidR="00180BBA">
        <w:t xml:space="preserve"> durch Produkt-</w:t>
      </w:r>
      <w:r w:rsidR="00DB13B7">
        <w:t>Management</w:t>
      </w:r>
      <w:bookmarkEnd w:id="35"/>
      <w:bookmarkEnd w:id="36"/>
      <w:bookmarkEnd w:id="37"/>
      <w:bookmarkEnd w:id="38"/>
      <w:bookmarkEnd w:id="39"/>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Produkte bzw. Güter haben dabei eine zentrale Rolle.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3A8BD425" w:rsidR="00AA0D7C" w:rsidRDefault="00D7054B" w:rsidP="00BC71A2">
      <w:r>
        <w:t xml:space="preserve">Die gezielte Verwaltung von Produkten erfolgt durch das Produkt-Management.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F85EB25"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proofErr w:type="spellStart"/>
      <w:r w:rsidR="006E40DD">
        <w:rPr>
          <w:i/>
        </w:rPr>
        <w:t>Aumayr</w:t>
      </w:r>
      <w:proofErr w:type="spellEnd"/>
      <w:r w:rsidR="006E40DD">
        <w:rPr>
          <w:i/>
        </w:rPr>
        <w:t xml:space="preserve"> </w:t>
      </w:r>
      <w:sdt>
        <w:sdtPr>
          <w:rPr>
            <w:i/>
          </w:rPr>
          <w:id w:val="1356697610"/>
          <w:citation/>
        </w:sdtPr>
        <w:sdtContent>
          <w:r w:rsidR="006E40DD">
            <w:rPr>
              <w:i/>
            </w:rPr>
            <w:fldChar w:fldCharType="begin"/>
          </w:r>
          <w:r w:rsidR="006E40DD">
            <w:rPr>
              <w:i/>
            </w:rPr>
            <w:instrText xml:space="preserve">CITATION Aum09 \p "S. 325" \l 1031 </w:instrText>
          </w:r>
          <w:r w:rsidR="006E40DD">
            <w:rPr>
              <w:i/>
            </w:rPr>
            <w:fldChar w:fldCharType="separate"/>
          </w:r>
          <w:r w:rsidR="006E40DD">
            <w:rPr>
              <w:noProof/>
            </w:rPr>
            <w:t>(Aumayr 2009, S. 325)</w:t>
          </w:r>
          <w:r w:rsidR="006E40DD">
            <w:rPr>
              <w:i/>
            </w:rPr>
            <w:fldChar w:fldCharType="end"/>
          </w:r>
        </w:sdtContent>
      </w:sdt>
      <w:r w:rsidR="006E40DD">
        <w:rPr>
          <w:i/>
        </w:rPr>
        <w:t xml:space="preserve"> </w:t>
      </w:r>
      <w:r w:rsidR="006E40DD">
        <w:t xml:space="preserve">nennt außerdem noch die Überalterung der Produktstruktur und die Änderung der Unternehmensstrategie sowie die strategische Lückenplanung.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40" w:name="_Ref445276009"/>
      <w:bookmarkStart w:id="41" w:name="_Toc446780672"/>
      <w:r>
        <w:t>Der Produktlebenszyklus</w:t>
      </w:r>
      <w:bookmarkEnd w:id="40"/>
      <w:bookmarkEnd w:id="41"/>
    </w:p>
    <w:p w14:paraId="187593B9" w14:textId="66AF34AD" w:rsidR="004704FC"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w:t>
      </w:r>
      <w:r w:rsidR="00386ECF">
        <w:t xml:space="preserve"> Der Begriff selbst ist inhaltlich nicht korrekt, da die einzelnen Phasen nicht zyklisch </w:t>
      </w:r>
      <w:r w:rsidR="00A44C36">
        <w:t>aufeinanderfolgen</w:t>
      </w:r>
      <w:sdt>
        <w:sdtPr>
          <w:id w:val="1057831265"/>
          <w:citation/>
        </w:sdtPr>
        <w:sdtContent>
          <w:r w:rsidR="00A44C36">
            <w:fldChar w:fldCharType="begin"/>
          </w:r>
          <w:r w:rsidR="00A44C36">
            <w:instrText xml:space="preserve">CITATION Len06 \p "S. 19" \l 1031 </w:instrText>
          </w:r>
          <w:r w:rsidR="00A44C36">
            <w:fldChar w:fldCharType="separate"/>
          </w:r>
          <w:r w:rsidR="00A44C36">
            <w:rPr>
              <w:noProof/>
            </w:rPr>
            <w:t xml:space="preserve"> (Lennertz 2006, S. 19)</w:t>
          </w:r>
          <w:r w:rsidR="00A44C36">
            <w:fldChar w:fldCharType="end"/>
          </w:r>
        </w:sdtContent>
      </w:sdt>
      <w:r w:rsidR="00A44C36">
        <w:t>. A</w:t>
      </w:r>
      <w:r w:rsidR="00386ECF">
        <w:t>ufgrund der</w:t>
      </w:r>
      <w:r w:rsidR="00A44C36">
        <w:t xml:space="preserve"> allgemeinen</w:t>
      </w:r>
      <w:r w:rsidR="00386ECF">
        <w:t xml:space="preserve"> Bekanntheit</w:t>
      </w:r>
      <w:r w:rsidR="00A44C36">
        <w:t xml:space="preserve"> und da im Falle einer Produktmodifikation durchaus ein Zyklus entstehen kann, wird er</w:t>
      </w:r>
      <w:r w:rsidR="00386ECF">
        <w:t xml:space="preserve"> trotzdem</w:t>
      </w:r>
      <w:r w:rsidR="00A44C36">
        <w:t xml:space="preserve"> in dieser Ausarbeitung </w:t>
      </w:r>
      <w:r w:rsidR="00386ECF">
        <w:t>verwendet.</w:t>
      </w:r>
      <w:r w:rsidR="00170A5A">
        <w:t xml:space="preserve"> Die Dauer des Produktlebens und der Verlauf sin</w:t>
      </w:r>
      <w:r w:rsidR="00BF202D">
        <w:t>d stark abhängig vom Produkttyp</w:t>
      </w:r>
      <w:r w:rsidR="00170A5A">
        <w:t xml:space="preserve"> und der Branche</w:t>
      </w:r>
      <w:sdt>
        <w:sdtPr>
          <w:id w:val="1798172380"/>
          <w:citation/>
        </w:sdtPr>
        <w:sdtContent>
          <w:r w:rsidR="00170A5A">
            <w:fldChar w:fldCharType="begin"/>
          </w:r>
          <w:r w:rsidR="00E167D4">
            <w:instrText xml:space="preserve">CITATION Aum09 \p "S. 294" \m Kai04 \p "S. 6" \l 1031 </w:instrText>
          </w:r>
          <w:r w:rsidR="00170A5A">
            <w:fldChar w:fldCharType="separate"/>
          </w:r>
          <w:r w:rsidR="00E167D4">
            <w:rPr>
              <w:noProof/>
            </w:rPr>
            <w:t xml:space="preserve"> (Aumayr 2009, S. 294, Kairies 2004, S. 6)</w:t>
          </w:r>
          <w:r w:rsidR="00170A5A">
            <w:fldChar w:fldCharType="end"/>
          </w:r>
        </w:sdtContent>
      </w:sdt>
      <w:r w:rsidR="00170A5A">
        <w:t>.</w:t>
      </w:r>
      <w:r w:rsidR="002A7BD1">
        <w:t xml:space="preserve"> So sind im Maschinenbau mittlere Lebensdauern</w:t>
      </w:r>
      <w:r w:rsidR="0077087E">
        <w:t xml:space="preserve"> von ca. acht</w:t>
      </w:r>
      <w:r w:rsidR="00BF202D">
        <w:t xml:space="preserve"> Jahren</w:t>
      </w:r>
      <w:r w:rsidR="002A7BD1">
        <w:t>, in der C</w:t>
      </w:r>
      <w:r w:rsidR="0077087E">
        <w:t>omputertechnik dagegen nur ca. ein bis zwei</w:t>
      </w:r>
      <w:r w:rsidR="002A7BD1">
        <w:t xml:space="preserve"> Jahre</w:t>
      </w:r>
      <w:r w:rsidR="00BF202D">
        <w:t>n typisch</w:t>
      </w:r>
      <w:sdt>
        <w:sdtPr>
          <w:id w:val="760795137"/>
          <w:citation/>
        </w:sdtPr>
        <w:sdtContent>
          <w:r w:rsidR="002A7BD1">
            <w:fldChar w:fldCharType="begin"/>
          </w:r>
          <w:r w:rsidR="002A7BD1">
            <w:instrText xml:space="preserve">CITATION Kai04 \p "S. 6" \l 1031 </w:instrText>
          </w:r>
          <w:r w:rsidR="002A7BD1">
            <w:fldChar w:fldCharType="separate"/>
          </w:r>
          <w:r w:rsidR="002A7BD1">
            <w:rPr>
              <w:noProof/>
            </w:rPr>
            <w:t xml:space="preserve"> (Kairies 2004, S. 6)</w:t>
          </w:r>
          <w:r w:rsidR="002A7BD1">
            <w:fldChar w:fldCharType="end"/>
          </w:r>
        </w:sdtContent>
      </w:sdt>
      <w:r w:rsidR="002A7BD1">
        <w:t>.</w:t>
      </w:r>
      <w:r w:rsidR="006A12FF">
        <w:t xml:space="preserve"> </w:t>
      </w:r>
      <w:proofErr w:type="spellStart"/>
      <w:r w:rsidR="0086345E" w:rsidRPr="0086345E">
        <w:rPr>
          <w:i/>
        </w:rPr>
        <w:t>Kairies</w:t>
      </w:r>
      <w:proofErr w:type="spellEnd"/>
      <w:r w:rsidR="0086345E">
        <w:t xml:space="preserve"> </w:t>
      </w:r>
      <w:sdt>
        <w:sdtPr>
          <w:id w:val="1701116273"/>
          <w:citation/>
        </w:sdtPr>
        <w:sdtContent>
          <w:r w:rsidR="0086345E">
            <w:fldChar w:fldCharType="begin"/>
          </w:r>
          <w:r w:rsidR="0086345E">
            <w:instrText xml:space="preserve">CITATION Kai04 \p ", S. 60 f." \n  \l 1031 </w:instrText>
          </w:r>
          <w:r w:rsidR="0086345E">
            <w:fldChar w:fldCharType="separate"/>
          </w:r>
          <w:r w:rsidR="0086345E">
            <w:rPr>
              <w:noProof/>
            </w:rPr>
            <w:t>(2004, S. 60 f.)</w:t>
          </w:r>
          <w:r w:rsidR="0086345E">
            <w:fldChar w:fldCharType="end"/>
          </w:r>
        </w:sdtContent>
      </w:sdt>
      <w:r w:rsidR="0086345E">
        <w:t xml:space="preserve"> beschreibt unterschiedliche charakteristische Verläufe von Produktlebenszyklen in Abhängigkeit </w:t>
      </w:r>
      <w:r w:rsidR="004704FC">
        <w:t>vom</w:t>
      </w:r>
      <w:r w:rsidR="0086345E">
        <w:t xml:space="preserve"> erwirtschafteten Umsatz. Neben der Normalform unterscheidet er den Flop mit kurzer </w:t>
      </w:r>
      <w:r w:rsidR="00611592">
        <w:t>Lebenszeit aufgrund des</w:t>
      </w:r>
      <w:r w:rsidR="0086345E">
        <w:t xml:space="preserve"> schnellen Wachstum</w:t>
      </w:r>
      <w:r w:rsidR="00611592">
        <w:t>s</w:t>
      </w:r>
      <w:r w:rsidR="0086345E">
        <w:t xml:space="preserve"> und Rückgang</w:t>
      </w:r>
      <w:r w:rsidR="00611592">
        <w:t>s</w:t>
      </w:r>
      <w:r w:rsidR="0086345E">
        <w:t xml:space="preserve"> des Umsatzes </w:t>
      </w:r>
      <w:sdt>
        <w:sdtPr>
          <w:id w:val="1779450143"/>
          <w:citation/>
        </w:sdtPr>
        <w:sdtContent>
          <w:r w:rsidR="0086345E">
            <w:fldChar w:fldCharType="begin"/>
          </w:r>
          <w:r w:rsidR="0086345E">
            <w:instrText xml:space="preserve">CITATION Kai04 \p "S. 60" \l 1031 </w:instrText>
          </w:r>
          <w:r w:rsidR="0086345E">
            <w:fldChar w:fldCharType="separate"/>
          </w:r>
          <w:r w:rsidR="0086345E">
            <w:rPr>
              <w:noProof/>
            </w:rPr>
            <w:t>(Kairies 2004, S. 60)</w:t>
          </w:r>
          <w:r w:rsidR="0086345E">
            <w:fldChar w:fldCharType="end"/>
          </w:r>
        </w:sdtContent>
      </w:sdt>
      <w:r w:rsidR="0086345E">
        <w:t xml:space="preserve">. Weiterhin </w:t>
      </w:r>
      <w:r w:rsidR="004704FC">
        <w:t>nennt</w:t>
      </w:r>
      <w:r w:rsidR="0086345E">
        <w:t xml:space="preserve"> er ein langsam sterbendes Produkt, dessen Rückgang nicht entgegengewirkt wird und</w:t>
      </w:r>
      <w:r w:rsidR="004704FC">
        <w:t xml:space="preserve"> ein Produkt welches nach einer Modifikation erneut Wachstum generiert </w:t>
      </w:r>
      <w:sdt>
        <w:sdtPr>
          <w:id w:val="-1969816526"/>
          <w:citation/>
        </w:sdtPr>
        <w:sdtContent>
          <w:r w:rsidR="004704FC">
            <w:fldChar w:fldCharType="begin"/>
          </w:r>
          <w:r w:rsidR="004704FC">
            <w:instrText xml:space="preserve">CITATION Kai04 \p "S. 61" \l 1031 </w:instrText>
          </w:r>
          <w:r w:rsidR="004704FC">
            <w:fldChar w:fldCharType="separate"/>
          </w:r>
          <w:r w:rsidR="004704FC">
            <w:rPr>
              <w:noProof/>
            </w:rPr>
            <w:t>(Kairies 2004, S. 61)</w:t>
          </w:r>
          <w:r w:rsidR="004704FC">
            <w:fldChar w:fldCharType="end"/>
          </w:r>
        </w:sdtContent>
      </w:sdt>
      <w:r w:rsidR="004704FC">
        <w:t>.</w:t>
      </w:r>
      <w:r w:rsidR="0086345E">
        <w:t xml:space="preserve"> </w:t>
      </w:r>
      <w:r w:rsidR="004704FC">
        <w:t xml:space="preserve">Abschließend zeigt </w:t>
      </w:r>
      <w:proofErr w:type="spellStart"/>
      <w:r w:rsidR="004704FC" w:rsidRPr="004704FC">
        <w:rPr>
          <w:i/>
        </w:rPr>
        <w:t>Kairies</w:t>
      </w:r>
      <w:proofErr w:type="spellEnd"/>
      <w:r w:rsidR="004704FC">
        <w:t xml:space="preserve"> </w:t>
      </w:r>
      <w:sdt>
        <w:sdtPr>
          <w:id w:val="1685481939"/>
          <w:citation/>
        </w:sdtPr>
        <w:sdtContent>
          <w:r w:rsidR="004704FC">
            <w:fldChar w:fldCharType="begin"/>
          </w:r>
          <w:r w:rsidR="004704FC">
            <w:instrText xml:space="preserve">CITATION Kai04 \p ", S. 61" \n  \l 1031 </w:instrText>
          </w:r>
          <w:r w:rsidR="004704FC">
            <w:fldChar w:fldCharType="separate"/>
          </w:r>
          <w:r w:rsidR="004704FC">
            <w:rPr>
              <w:noProof/>
            </w:rPr>
            <w:t>(2004, S. 61)</w:t>
          </w:r>
          <w:r w:rsidR="004704FC">
            <w:fldChar w:fldCharType="end"/>
          </w:r>
        </w:sdtContent>
      </w:sdt>
      <w:r w:rsidR="004704FC">
        <w:t xml:space="preserve"> den Kurvenver</w:t>
      </w:r>
      <w:r w:rsidR="004704FC">
        <w:lastRenderedPageBreak/>
        <w:t xml:space="preserve">lauf eines erfolgreichen Produkts mit langer Lebenszeit, welches einen schnellen Markteintritt gefolgt von starken Umsatzwachstum </w:t>
      </w:r>
      <w:r w:rsidR="00611592">
        <w:t>aufzeigt</w:t>
      </w:r>
      <w:r w:rsidR="004704FC">
        <w:t xml:space="preserve">. Zur Verdeutlichung der </w:t>
      </w:r>
      <w:r w:rsidR="00611592">
        <w:t xml:space="preserve">unterschiedlichen </w:t>
      </w:r>
      <w:r w:rsidR="004704FC">
        <w:t>Verläu</w:t>
      </w:r>
      <w:r w:rsidR="00611592">
        <w:t xml:space="preserve">fe wurden die genannten charakteristischen Produktlebenszyklen in </w:t>
      </w:r>
      <w:r w:rsidR="00611592" w:rsidRPr="00611592">
        <w:fldChar w:fldCharType="begin"/>
      </w:r>
      <w:r w:rsidR="00611592" w:rsidRPr="00611592">
        <w:instrText xml:space="preserve"> REF _Ref446672107 \h  \* MERGEFORMAT </w:instrText>
      </w:r>
      <w:r w:rsidR="00611592" w:rsidRPr="00611592">
        <w:fldChar w:fldCharType="separate"/>
      </w:r>
      <w:r w:rsidR="00611592" w:rsidRPr="00611592">
        <w:t xml:space="preserve">Abbildung </w:t>
      </w:r>
      <w:r w:rsidR="00611592" w:rsidRPr="00611592">
        <w:rPr>
          <w:noProof/>
        </w:rPr>
        <w:t>2</w:t>
      </w:r>
      <w:r w:rsidR="00611592" w:rsidRPr="00611592">
        <w:t>.</w:t>
      </w:r>
      <w:r w:rsidR="00611592" w:rsidRPr="00611592">
        <w:rPr>
          <w:noProof/>
        </w:rPr>
        <w:t>2</w:t>
      </w:r>
      <w:r w:rsidR="00611592" w:rsidRPr="00611592">
        <w:fldChar w:fldCharType="end"/>
      </w:r>
      <w:r w:rsidR="004704FC" w:rsidRPr="00611592">
        <w:t xml:space="preserve"> </w:t>
      </w:r>
      <w:r w:rsidR="004704FC">
        <w:t xml:space="preserve">in Bezug zueinander </w:t>
      </w:r>
      <w:r w:rsidR="00611592">
        <w:t>dargestellt</w:t>
      </w:r>
      <w:r w:rsidR="004704FC">
        <w:t>.</w:t>
      </w:r>
    </w:p>
    <w:p w14:paraId="7FA3450B" w14:textId="77777777" w:rsidR="00611592" w:rsidRDefault="008457FD" w:rsidP="00611592">
      <w:pPr>
        <w:keepNext/>
      </w:pPr>
      <w:r>
        <w:rPr>
          <w:noProof/>
        </w:rPr>
        <w:drawing>
          <wp:inline distT="0" distB="0" distL="0" distR="0" wp14:anchorId="77B8F3E7" wp14:editId="66FC5629">
            <wp:extent cx="5041392" cy="313944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3_Lebenszyklen.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3139440"/>
                    </a:xfrm>
                    <a:prstGeom prst="rect">
                      <a:avLst/>
                    </a:prstGeom>
                  </pic:spPr>
                </pic:pic>
              </a:graphicData>
            </a:graphic>
          </wp:inline>
        </w:drawing>
      </w:r>
    </w:p>
    <w:p w14:paraId="291A2236" w14:textId="4640B3E5" w:rsidR="004704FC" w:rsidRPr="00611592" w:rsidRDefault="00611592" w:rsidP="00611592">
      <w:pPr>
        <w:pStyle w:val="Beschriftung"/>
        <w:spacing w:after="120" w:line="240" w:lineRule="auto"/>
        <w:rPr>
          <w:b/>
        </w:rPr>
      </w:pPr>
      <w:bookmarkStart w:id="42" w:name="_Ref446672107"/>
      <w:bookmarkStart w:id="43" w:name="_Toc446780697"/>
      <w:r w:rsidRPr="00611592">
        <w:rPr>
          <w:b/>
        </w:rPr>
        <w:t xml:space="preserve">Abbildung </w:t>
      </w:r>
      <w:r w:rsidRPr="00611592">
        <w:rPr>
          <w:b/>
        </w:rPr>
        <w:fldChar w:fldCharType="begin"/>
      </w:r>
      <w:r w:rsidRPr="00611592">
        <w:rPr>
          <w:b/>
        </w:rPr>
        <w:instrText xml:space="preserve"> STYLEREF 1 \s </w:instrText>
      </w:r>
      <w:r w:rsidRPr="00611592">
        <w:rPr>
          <w:b/>
        </w:rPr>
        <w:fldChar w:fldCharType="separate"/>
      </w:r>
      <w:r w:rsidRPr="00611592">
        <w:rPr>
          <w:b/>
          <w:noProof/>
        </w:rPr>
        <w:t>2</w:t>
      </w:r>
      <w:r w:rsidRPr="00611592">
        <w:rPr>
          <w:b/>
        </w:rPr>
        <w:fldChar w:fldCharType="end"/>
      </w:r>
      <w:r w:rsidRPr="00611592">
        <w:rPr>
          <w:b/>
        </w:rPr>
        <w:t>.</w:t>
      </w:r>
      <w:r w:rsidRPr="00611592">
        <w:rPr>
          <w:b/>
        </w:rPr>
        <w:fldChar w:fldCharType="begin"/>
      </w:r>
      <w:r w:rsidRPr="00611592">
        <w:rPr>
          <w:b/>
        </w:rPr>
        <w:instrText xml:space="preserve"> SEQ Abbildung \* ARABIC \s 1 </w:instrText>
      </w:r>
      <w:r w:rsidRPr="00611592">
        <w:rPr>
          <w:b/>
        </w:rPr>
        <w:fldChar w:fldCharType="separate"/>
      </w:r>
      <w:r w:rsidRPr="00611592">
        <w:rPr>
          <w:b/>
          <w:noProof/>
        </w:rPr>
        <w:t>2</w:t>
      </w:r>
      <w:r w:rsidRPr="00611592">
        <w:rPr>
          <w:b/>
        </w:rPr>
        <w:fldChar w:fldCharType="end"/>
      </w:r>
      <w:bookmarkEnd w:id="42"/>
      <w:r>
        <w:rPr>
          <w:b/>
        </w:rPr>
        <w:t>: C</w:t>
      </w:r>
      <w:r w:rsidRPr="00611592">
        <w:rPr>
          <w:b/>
        </w:rPr>
        <w:t>harakteristische Produktlebenszyklen</w:t>
      </w:r>
      <w:bookmarkEnd w:id="43"/>
    </w:p>
    <w:p w14:paraId="649EC66D" w14:textId="6FCBF143" w:rsidR="00611592" w:rsidRPr="00611592" w:rsidRDefault="00611592" w:rsidP="00611592">
      <w:pPr>
        <w:pStyle w:val="Beschriftung"/>
        <w:spacing w:line="240" w:lineRule="auto"/>
      </w:pPr>
      <w:r>
        <w:t xml:space="preserve">Quelle: in Anlehnung an </w:t>
      </w:r>
      <w:sdt>
        <w:sdtPr>
          <w:id w:val="969561403"/>
          <w:citation/>
        </w:sdtPr>
        <w:sdtContent>
          <w:r>
            <w:fldChar w:fldCharType="begin"/>
          </w:r>
          <w:r>
            <w:instrText xml:space="preserve">CITATION Kai04 \p "S. 60 f." \l 1031 </w:instrText>
          </w:r>
          <w:r>
            <w:fldChar w:fldCharType="separate"/>
          </w:r>
          <w:r>
            <w:rPr>
              <w:noProof/>
            </w:rPr>
            <w:t>(Kairies 2004, S. 60 f.)</w:t>
          </w:r>
          <w:r>
            <w:fldChar w:fldCharType="end"/>
          </w:r>
        </w:sdtContent>
      </w:sdt>
    </w:p>
    <w:p w14:paraId="71D7B03C" w14:textId="01568177" w:rsidR="00E52BF8" w:rsidRDefault="004026B8" w:rsidP="00E8229F">
      <w:proofErr w:type="spellStart"/>
      <w:r>
        <w:rPr>
          <w:i/>
        </w:rPr>
        <w:t>Aumayr</w:t>
      </w:r>
      <w:proofErr w:type="spellEnd"/>
      <w:r>
        <w:rPr>
          <w:i/>
        </w:rPr>
        <w:t xml:space="preserve"> </w:t>
      </w:r>
      <w:sdt>
        <w:sdtPr>
          <w:rPr>
            <w:i/>
          </w:rPr>
          <w:id w:val="-1750731711"/>
          <w:citation/>
        </w:sdtPr>
        <w:sdtContent>
          <w:r>
            <w:rPr>
              <w:i/>
            </w:rPr>
            <w:fldChar w:fldCharType="begin"/>
          </w:r>
          <w:r>
            <w:instrText xml:space="preserve">CITATION Aum09 \p "S. 295 f." \l 1031 </w:instrText>
          </w:r>
          <w:r>
            <w:rPr>
              <w:i/>
            </w:rPr>
            <w:fldChar w:fldCharType="separate"/>
          </w:r>
          <w:r>
            <w:rPr>
              <w:noProof/>
            </w:rPr>
            <w:t>(Aumayr 2009, S. 295 f.)</w:t>
          </w:r>
          <w:r>
            <w:rPr>
              <w:i/>
            </w:rPr>
            <w:fldChar w:fldCharType="end"/>
          </w:r>
        </w:sdtContent>
      </w:sdt>
      <w:r>
        <w:t xml:space="preserve"> beschreibt einen direkten Bezug zwischen dem Produktlebenszyklusverlauf und den unterschiedlichen Elementen der Portfolioanalyse. So durchläuft ein erfolgreiches Produkt das Portfolio von </w:t>
      </w:r>
      <w:proofErr w:type="spellStart"/>
      <w:r>
        <w:t>Question</w:t>
      </w:r>
      <w:proofErr w:type="spellEnd"/>
      <w:r>
        <w:t xml:space="preserve"> Marks zu Stars über Cash </w:t>
      </w:r>
      <w:proofErr w:type="spellStart"/>
      <w:r>
        <w:t>Cows</w:t>
      </w:r>
      <w:proofErr w:type="spellEnd"/>
      <w:r>
        <w:t xml:space="preserve"> bis hin zu Dogs, wohingegen ein Flop direkt vom Fragezeichen zum Armen Hund übergeht</w:t>
      </w:r>
      <w:sdt>
        <w:sdtPr>
          <w:id w:val="-441608895"/>
          <w:citation/>
        </w:sdtPr>
        <w:sdtContent>
          <w:r>
            <w:fldChar w:fldCharType="begin"/>
          </w:r>
          <w:r>
            <w:instrText xml:space="preserve">CITATION Aum09 \p "S. 295 f." \l 1031 </w:instrText>
          </w:r>
          <w:r>
            <w:fldChar w:fldCharType="separate"/>
          </w:r>
          <w:r>
            <w:rPr>
              <w:noProof/>
            </w:rPr>
            <w:t xml:space="preserve"> (Aumayr 2009, S. 295 f.)</w:t>
          </w:r>
          <w:r>
            <w:fldChar w:fldCharType="end"/>
          </w:r>
        </w:sdtContent>
      </w:sdt>
      <w:r>
        <w:t xml:space="preserve">. Die Verlaufsbeschreibungen zeigen, dass ein Produktleben sich in unterschiedliche Phasen unterteilen lässt. </w:t>
      </w:r>
      <w:proofErr w:type="spellStart"/>
      <w:r w:rsidR="00E52BF8" w:rsidRPr="00E52BF8">
        <w:rPr>
          <w:i/>
        </w:rPr>
        <w:t>Kairies</w:t>
      </w:r>
      <w:proofErr w:type="spellEnd"/>
      <w:r w:rsidR="00E52BF8">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sidRPr="004026B8">
        <w:t xml:space="preserve"> </w:t>
      </w:r>
      <w:r w:rsidRPr="004026B8">
        <w:t>unterscheidet</w:t>
      </w:r>
      <w:r>
        <w:rPr>
          <w:i/>
        </w:rPr>
        <w:t xml:space="preserve"> </w:t>
      </w:r>
      <w:r w:rsidR="004704FC">
        <w:t>die</w:t>
      </w:r>
      <w:r w:rsidR="00DC6487">
        <w:t xml:space="preserve"> folgenden Phasen</w:t>
      </w:r>
      <w:r w:rsidR="004704FC">
        <w:t xml:space="preserve"> im Produktlebenszyklus</w:t>
      </w:r>
      <w:r w:rsidR="00DC6487">
        <w:t>:</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107BE050" w:rsidR="00DC6487" w:rsidRDefault="004704FC" w:rsidP="00DC6487">
      <w:r>
        <w:t>In der Literatur werden aber auch andere Phasen und Bezeichnungen beschrieben. Diese werden nun kurz dargestellt und anschließend als Basis für die weite</w:t>
      </w:r>
      <w:r>
        <w:lastRenderedPageBreak/>
        <w:t>re Ausarbeitung zu einem zusammengefasst. Die</w:t>
      </w:r>
      <w:r w:rsidR="000C13E1">
        <w:t xml:space="preserve"> Einteilung der Phasen </w:t>
      </w:r>
      <w:r>
        <w:t xml:space="preserve">sieht bei </w:t>
      </w:r>
      <w:proofErr w:type="spellStart"/>
      <w:r w:rsidR="000C13E1" w:rsidRPr="000C13E1">
        <w:rPr>
          <w:i/>
        </w:rPr>
        <w:t>Lennertz</w:t>
      </w:r>
      <w:proofErr w:type="spellEnd"/>
      <w:r w:rsidR="000C13E1">
        <w:t xml:space="preserve"> </w:t>
      </w:r>
      <w:sdt>
        <w:sdtPr>
          <w:id w:val="-957476983"/>
          <w:citation/>
        </w:sdtPr>
        <w:sdtContent>
          <w:r w:rsidR="000C13E1">
            <w:fldChar w:fldCharType="begin"/>
          </w:r>
          <w:r w:rsidR="00CF19B9">
            <w:instrText xml:space="preserve">CITATION Len06 \p ", S. 19 ff." \n  \l 1031 </w:instrText>
          </w:r>
          <w:r w:rsidR="000C13E1">
            <w:fldChar w:fldCharType="separate"/>
          </w:r>
          <w:r w:rsidR="00CF19B9">
            <w:rPr>
              <w:noProof/>
            </w:rPr>
            <w:t>(2006, S. 19 ff.)</w:t>
          </w:r>
          <w:r w:rsidR="000C13E1">
            <w:fldChar w:fldCharType="end"/>
          </w:r>
        </w:sdtContent>
      </w:sdt>
      <w:r w:rsidR="000C13E1">
        <w:t xml:space="preserve"> </w:t>
      </w:r>
      <w:r>
        <w:t>wie folgt aus</w:t>
      </w:r>
      <w:r w:rsidR="000C13E1">
        <w:t>:</w:t>
      </w:r>
    </w:p>
    <w:p w14:paraId="413CE792" w14:textId="77777777" w:rsidR="00101763" w:rsidRDefault="000C13E1" w:rsidP="00101763">
      <w:pPr>
        <w:pStyle w:val="Listenabsatz"/>
        <w:numPr>
          <w:ilvl w:val="0"/>
          <w:numId w:val="11"/>
        </w:numPr>
      </w:pPr>
      <w:r>
        <w:t>Entstehungsphase (pränatal)</w:t>
      </w:r>
    </w:p>
    <w:p w14:paraId="43B57471" w14:textId="77777777" w:rsidR="00101763" w:rsidRDefault="000C13E1" w:rsidP="00101763">
      <w:pPr>
        <w:pStyle w:val="Listenabsatz"/>
        <w:numPr>
          <w:ilvl w:val="1"/>
          <w:numId w:val="11"/>
        </w:numPr>
      </w:pPr>
      <w:r>
        <w:t>Produktplanung</w:t>
      </w:r>
    </w:p>
    <w:p w14:paraId="624C6D91" w14:textId="77777777" w:rsidR="00101763" w:rsidRDefault="000C13E1" w:rsidP="00101763">
      <w:pPr>
        <w:pStyle w:val="Listenabsatz"/>
        <w:numPr>
          <w:ilvl w:val="1"/>
          <w:numId w:val="11"/>
        </w:numPr>
      </w:pPr>
      <w:r>
        <w:t>Produktentwicklung</w:t>
      </w:r>
    </w:p>
    <w:p w14:paraId="11C2319A" w14:textId="2914480B" w:rsidR="000C13E1" w:rsidRDefault="000C13E1" w:rsidP="00101763">
      <w:pPr>
        <w:pStyle w:val="Listenabsatz"/>
        <w:numPr>
          <w:ilvl w:val="1"/>
          <w:numId w:val="11"/>
        </w:numPr>
      </w:pPr>
      <w:r>
        <w:t>Produktfertigung</w:t>
      </w:r>
    </w:p>
    <w:p w14:paraId="69399706" w14:textId="77777777" w:rsidR="00101763" w:rsidRDefault="000C13E1" w:rsidP="00101763">
      <w:pPr>
        <w:pStyle w:val="Listenabsatz"/>
        <w:numPr>
          <w:ilvl w:val="0"/>
          <w:numId w:val="11"/>
        </w:numPr>
      </w:pPr>
      <w:r>
        <w:t>Lebensphase (vital)</w:t>
      </w:r>
    </w:p>
    <w:p w14:paraId="7475B0CC" w14:textId="77777777" w:rsidR="00101763" w:rsidRDefault="000C13E1" w:rsidP="00101763">
      <w:pPr>
        <w:pStyle w:val="Listenabsatz"/>
        <w:numPr>
          <w:ilvl w:val="1"/>
          <w:numId w:val="11"/>
        </w:numPr>
      </w:pPr>
      <w:r>
        <w:t>Einführung</w:t>
      </w:r>
    </w:p>
    <w:p w14:paraId="1901A84A" w14:textId="77777777" w:rsidR="00101763" w:rsidRDefault="000C13E1" w:rsidP="00101763">
      <w:pPr>
        <w:pStyle w:val="Listenabsatz"/>
        <w:numPr>
          <w:ilvl w:val="1"/>
          <w:numId w:val="11"/>
        </w:numPr>
      </w:pPr>
      <w:r>
        <w:t>Wachstum</w:t>
      </w:r>
    </w:p>
    <w:p w14:paraId="137FD22C" w14:textId="77777777" w:rsidR="00101763" w:rsidRDefault="000C13E1" w:rsidP="00101763">
      <w:pPr>
        <w:pStyle w:val="Listenabsatz"/>
        <w:numPr>
          <w:ilvl w:val="1"/>
          <w:numId w:val="11"/>
        </w:numPr>
      </w:pPr>
      <w:r>
        <w:t>Reife</w:t>
      </w:r>
    </w:p>
    <w:p w14:paraId="479C85AB" w14:textId="29AE9324" w:rsidR="000C13E1" w:rsidRDefault="000F467E" w:rsidP="00101763">
      <w:pPr>
        <w:pStyle w:val="Listenabsatz"/>
        <w:numPr>
          <w:ilvl w:val="1"/>
          <w:numId w:val="11"/>
        </w:numPr>
      </w:pPr>
      <w:r>
        <w:t>Rückgang (ggf. mit Verlängerung)</w:t>
      </w:r>
    </w:p>
    <w:p w14:paraId="4A8F33F1" w14:textId="77777777" w:rsidR="00B64583" w:rsidRDefault="000C13E1" w:rsidP="00B64583">
      <w:pPr>
        <w:pStyle w:val="Listenabsatz"/>
        <w:numPr>
          <w:ilvl w:val="0"/>
          <w:numId w:val="11"/>
        </w:numPr>
      </w:pPr>
      <w:r>
        <w:t>Entsorgungsphase (postmortal)</w:t>
      </w:r>
    </w:p>
    <w:p w14:paraId="2AE0F08B" w14:textId="77777777" w:rsidR="00B64583" w:rsidRDefault="00B64583" w:rsidP="00B64583">
      <w:pPr>
        <w:pStyle w:val="Listenabsatz"/>
        <w:numPr>
          <w:ilvl w:val="1"/>
          <w:numId w:val="11"/>
        </w:numPr>
      </w:pPr>
      <w:r>
        <w:t>Recycling</w:t>
      </w:r>
    </w:p>
    <w:p w14:paraId="69DECDE2" w14:textId="77777777" w:rsidR="00B64583" w:rsidRDefault="00B64583" w:rsidP="00B64583">
      <w:pPr>
        <w:pStyle w:val="Listenabsatz"/>
        <w:numPr>
          <w:ilvl w:val="1"/>
          <w:numId w:val="11"/>
        </w:numPr>
      </w:pPr>
      <w:proofErr w:type="spellStart"/>
      <w:r>
        <w:t>Downcycling</w:t>
      </w:r>
      <w:proofErr w:type="spellEnd"/>
    </w:p>
    <w:p w14:paraId="5D80AC45" w14:textId="77777777" w:rsidR="00B64583" w:rsidRDefault="00B64583" w:rsidP="00B64583">
      <w:pPr>
        <w:pStyle w:val="Listenabsatz"/>
        <w:numPr>
          <w:ilvl w:val="1"/>
          <w:numId w:val="11"/>
        </w:numPr>
      </w:pPr>
      <w:r>
        <w:t>Abfall</w:t>
      </w:r>
    </w:p>
    <w:p w14:paraId="4C4A4896" w14:textId="2C5DB7C6" w:rsidR="00B64583" w:rsidRDefault="00B64583" w:rsidP="00B64583">
      <w:pPr>
        <w:pStyle w:val="Listenabsatz"/>
        <w:numPr>
          <w:ilvl w:val="1"/>
          <w:numId w:val="11"/>
        </w:numPr>
      </w:pPr>
      <w:r>
        <w:t>Emissionen</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37569D09"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w:t>
      </w:r>
      <w:r w:rsidR="005941BA">
        <w:lastRenderedPageBreak/>
        <w:t xml:space="preserve">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w:t>
      </w:r>
      <w:r w:rsidR="00580392">
        <w:t>die Sättigung eher ein</w:t>
      </w:r>
      <w:r w:rsidR="00A95269">
        <w:t>en kurzen</w:t>
      </w:r>
      <w:r w:rsidR="00580392">
        <w:t xml:space="preserve"> Zeitpunkt in der </w:t>
      </w:r>
      <w:r w:rsidR="005941BA">
        <w:t>Reife</w:t>
      </w:r>
      <w:r w:rsidR="00580392">
        <w:t>phase</w:t>
      </w:r>
      <w:r w:rsidR="00A95269">
        <w:t xml:space="preserve"> darstellt und daher schwer davon unterscheiden lässt</w:t>
      </w:r>
      <w:sdt>
        <w:sdtPr>
          <w:id w:val="1490742716"/>
          <w:citation/>
        </w:sdtPr>
        <w:sdtContent>
          <w:r w:rsidR="00A95269">
            <w:fldChar w:fldCharType="begin"/>
          </w:r>
          <w:r w:rsidR="00A95269">
            <w:instrText xml:space="preserve">CITATION Aum09 \p "S. 295" \l 1031 </w:instrText>
          </w:r>
          <w:r w:rsidR="00A95269">
            <w:fldChar w:fldCharType="separate"/>
          </w:r>
          <w:r w:rsidR="00A95269">
            <w:rPr>
              <w:noProof/>
            </w:rPr>
            <w:t xml:space="preserve"> (Aumayr 2009, S. 295)</w:t>
          </w:r>
          <w:r w:rsidR="00A95269">
            <w:fldChar w:fldCharType="end"/>
          </w:r>
        </w:sdtContent>
      </w:sdt>
      <w:r w:rsidR="00A95269">
        <w:t>, wird diese dort mit verortet und nicht explizit als Phase übernommen.</w:t>
      </w:r>
      <w:r w:rsidR="00C47FFA">
        <w:t xml:space="preserve"> Der bereits genannten Rückgangsphase folgt bei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26"/>
        <w:gridCol w:w="2066"/>
        <w:gridCol w:w="1676"/>
        <w:gridCol w:w="2268"/>
      </w:tblGrid>
      <w:tr w:rsidR="000F467E" w14:paraId="46538FD8" w14:textId="100C336D" w:rsidTr="002B0861">
        <w:tc>
          <w:tcPr>
            <w:tcW w:w="2426"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t>Kairies</w:t>
            </w:r>
            <w:proofErr w:type="spellEnd"/>
          </w:p>
        </w:tc>
        <w:tc>
          <w:tcPr>
            <w:tcW w:w="2066"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76"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2B0861">
        <w:tc>
          <w:tcPr>
            <w:tcW w:w="2426" w:type="dxa"/>
            <w:vAlign w:val="center"/>
          </w:tcPr>
          <w:p w14:paraId="47E4FFD0" w14:textId="0861C5A6" w:rsidR="000F467E" w:rsidRDefault="004135A6" w:rsidP="005D27BB">
            <w:pPr>
              <w:jc w:val="left"/>
            </w:pPr>
            <w:r>
              <w:t>(Entwicklung)</w:t>
            </w:r>
          </w:p>
        </w:tc>
        <w:tc>
          <w:tcPr>
            <w:tcW w:w="2066" w:type="dxa"/>
          </w:tcPr>
          <w:p w14:paraId="3736B391" w14:textId="2B3D1D0A" w:rsidR="000F467E" w:rsidRDefault="000F467E" w:rsidP="007322FE">
            <w:r>
              <w:t>Entstehungsphase</w:t>
            </w:r>
          </w:p>
        </w:tc>
        <w:tc>
          <w:tcPr>
            <w:tcW w:w="1676"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2B0861">
        <w:tc>
          <w:tcPr>
            <w:tcW w:w="2426" w:type="dxa"/>
          </w:tcPr>
          <w:p w14:paraId="75B295C4" w14:textId="455EC4EB" w:rsidR="000F467E" w:rsidRDefault="004135A6" w:rsidP="007322FE">
            <w:r>
              <w:t>Einführungsphase</w:t>
            </w:r>
          </w:p>
        </w:tc>
        <w:tc>
          <w:tcPr>
            <w:tcW w:w="2066" w:type="dxa"/>
          </w:tcPr>
          <w:p w14:paraId="5F28716B" w14:textId="1E1491FA" w:rsidR="000F467E" w:rsidRDefault="000F467E" w:rsidP="007322FE">
            <w:r>
              <w:t>Einführung</w:t>
            </w:r>
          </w:p>
        </w:tc>
        <w:tc>
          <w:tcPr>
            <w:tcW w:w="1676"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2B0861">
        <w:tc>
          <w:tcPr>
            <w:tcW w:w="2426" w:type="dxa"/>
          </w:tcPr>
          <w:p w14:paraId="72B30A01" w14:textId="54E2AE37" w:rsidR="000F467E" w:rsidRDefault="000F467E" w:rsidP="007322FE">
            <w:r>
              <w:t>Wachstumsphase</w:t>
            </w:r>
          </w:p>
        </w:tc>
        <w:tc>
          <w:tcPr>
            <w:tcW w:w="2066" w:type="dxa"/>
          </w:tcPr>
          <w:p w14:paraId="5993C75E" w14:textId="6474112F" w:rsidR="000F467E" w:rsidRDefault="000F467E" w:rsidP="007322FE">
            <w:r>
              <w:t>Wachstum</w:t>
            </w:r>
          </w:p>
        </w:tc>
        <w:tc>
          <w:tcPr>
            <w:tcW w:w="1676"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2B0861" w14:paraId="198E51D6" w14:textId="74ED267B" w:rsidTr="002B0861">
        <w:tc>
          <w:tcPr>
            <w:tcW w:w="2426" w:type="dxa"/>
          </w:tcPr>
          <w:p w14:paraId="438C3E60" w14:textId="44E8CA8E" w:rsidR="002B0861" w:rsidRDefault="002B0861" w:rsidP="007322FE">
            <w:r>
              <w:t>Reifephase</w:t>
            </w:r>
          </w:p>
        </w:tc>
        <w:tc>
          <w:tcPr>
            <w:tcW w:w="2066" w:type="dxa"/>
          </w:tcPr>
          <w:p w14:paraId="7641C81B" w14:textId="53C430C8" w:rsidR="002B0861" w:rsidRDefault="002B0861" w:rsidP="007322FE">
            <w:r>
              <w:t>Reife</w:t>
            </w:r>
          </w:p>
        </w:tc>
        <w:tc>
          <w:tcPr>
            <w:tcW w:w="1676" w:type="dxa"/>
          </w:tcPr>
          <w:p w14:paraId="54A6AED7" w14:textId="28905A66" w:rsidR="002B0861" w:rsidRDefault="002B0861" w:rsidP="007322FE">
            <w:r>
              <w:t>Reife</w:t>
            </w:r>
          </w:p>
        </w:tc>
        <w:tc>
          <w:tcPr>
            <w:tcW w:w="2268" w:type="dxa"/>
            <w:vMerge w:val="restart"/>
            <w:shd w:val="clear" w:color="auto" w:fill="595959" w:themeFill="text1" w:themeFillTint="A6"/>
            <w:vAlign w:val="center"/>
          </w:tcPr>
          <w:p w14:paraId="48EA39F7" w14:textId="51DD9E31" w:rsidR="002B0861" w:rsidRPr="000F467E" w:rsidRDefault="00921A03" w:rsidP="002B0861">
            <w:pPr>
              <w:jc w:val="left"/>
              <w:rPr>
                <w:color w:val="FFFFFF" w:themeColor="background1"/>
              </w:rPr>
            </w:pPr>
            <w:r>
              <w:rPr>
                <w:color w:val="FFFFFF" w:themeColor="background1"/>
              </w:rPr>
              <w:t>Reife</w:t>
            </w:r>
          </w:p>
        </w:tc>
      </w:tr>
      <w:tr w:rsidR="002B0861" w14:paraId="3020C7B2" w14:textId="5CBE872E" w:rsidTr="002B0861">
        <w:tc>
          <w:tcPr>
            <w:tcW w:w="2426" w:type="dxa"/>
          </w:tcPr>
          <w:p w14:paraId="35854D73" w14:textId="63DDA8FA" w:rsidR="002B0861" w:rsidRDefault="002B0861" w:rsidP="007322FE">
            <w:r>
              <w:t>Marktsättigungsphase</w:t>
            </w:r>
          </w:p>
        </w:tc>
        <w:tc>
          <w:tcPr>
            <w:tcW w:w="2066" w:type="dxa"/>
            <w:vMerge w:val="restart"/>
            <w:vAlign w:val="center"/>
          </w:tcPr>
          <w:p w14:paraId="55F90E17" w14:textId="14E25920" w:rsidR="002B0861" w:rsidRDefault="002B0861" w:rsidP="000F467E">
            <w:pPr>
              <w:jc w:val="left"/>
            </w:pPr>
            <w:r>
              <w:t>Rückgang</w:t>
            </w:r>
          </w:p>
        </w:tc>
        <w:tc>
          <w:tcPr>
            <w:tcW w:w="1676" w:type="dxa"/>
          </w:tcPr>
          <w:p w14:paraId="4E9E75FA" w14:textId="34556D08" w:rsidR="002B0861" w:rsidRDefault="002B0861" w:rsidP="007322FE">
            <w:r>
              <w:t>Sättigung</w:t>
            </w:r>
          </w:p>
        </w:tc>
        <w:tc>
          <w:tcPr>
            <w:tcW w:w="2268" w:type="dxa"/>
            <w:vMerge/>
            <w:shd w:val="clear" w:color="auto" w:fill="595959" w:themeFill="text1" w:themeFillTint="A6"/>
          </w:tcPr>
          <w:p w14:paraId="1454D05F" w14:textId="7AA8B002" w:rsidR="002B0861" w:rsidRPr="000F467E" w:rsidRDefault="002B0861" w:rsidP="007322FE">
            <w:pPr>
              <w:rPr>
                <w:color w:val="FFFFFF" w:themeColor="background1"/>
              </w:rPr>
            </w:pPr>
          </w:p>
        </w:tc>
      </w:tr>
      <w:tr w:rsidR="000F467E" w14:paraId="5273680E" w14:textId="14CA8C21" w:rsidTr="002B0861">
        <w:tc>
          <w:tcPr>
            <w:tcW w:w="2426" w:type="dxa"/>
          </w:tcPr>
          <w:p w14:paraId="49E4EC1B" w14:textId="02A81018" w:rsidR="000F467E" w:rsidRDefault="000F467E" w:rsidP="007322FE">
            <w:r>
              <w:t>Marktrückgangsphase</w:t>
            </w:r>
          </w:p>
        </w:tc>
        <w:tc>
          <w:tcPr>
            <w:tcW w:w="2066" w:type="dxa"/>
            <w:vMerge/>
          </w:tcPr>
          <w:p w14:paraId="6E42B0EE" w14:textId="77777777" w:rsidR="000F467E" w:rsidRDefault="000F467E" w:rsidP="007322FE"/>
        </w:tc>
        <w:tc>
          <w:tcPr>
            <w:tcW w:w="1676"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2B0861">
        <w:trPr>
          <w:trHeight w:val="561"/>
        </w:trPr>
        <w:tc>
          <w:tcPr>
            <w:tcW w:w="2426" w:type="dxa"/>
          </w:tcPr>
          <w:p w14:paraId="639E172E" w14:textId="62BAEC7B" w:rsidR="000F467E" w:rsidRDefault="000F467E" w:rsidP="007322FE">
            <w:r>
              <w:t>Elimination</w:t>
            </w:r>
          </w:p>
        </w:tc>
        <w:tc>
          <w:tcPr>
            <w:tcW w:w="2066" w:type="dxa"/>
          </w:tcPr>
          <w:p w14:paraId="42EC2E9B" w14:textId="380F0C3E" w:rsidR="000F467E" w:rsidRDefault="000F467E" w:rsidP="007322FE">
            <w:r>
              <w:t>Entsorgungsphase</w:t>
            </w:r>
          </w:p>
        </w:tc>
        <w:tc>
          <w:tcPr>
            <w:tcW w:w="1676"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00F81B22" w:rsidR="005D27BB" w:rsidRDefault="00075C67" w:rsidP="00075C67">
      <w:pPr>
        <w:pStyle w:val="Beschriftung"/>
        <w:spacing w:after="120" w:line="240" w:lineRule="auto"/>
        <w:rPr>
          <w:b/>
        </w:rPr>
      </w:pPr>
      <w:bookmarkStart w:id="44" w:name="_Ref445303931"/>
      <w:bookmarkStart w:id="45" w:name="_Toc446780700"/>
      <w:r w:rsidRPr="00075C67">
        <w:rPr>
          <w:b/>
        </w:rPr>
        <w:t xml:space="preserve">Tabelle </w:t>
      </w:r>
      <w:r w:rsidRPr="00075C67">
        <w:rPr>
          <w:b/>
        </w:rPr>
        <w:fldChar w:fldCharType="begin"/>
      </w:r>
      <w:r w:rsidRPr="00075C67">
        <w:rPr>
          <w:b/>
        </w:rPr>
        <w:instrText xml:space="preserve"> STYLEREF 1 \s </w:instrText>
      </w:r>
      <w:r w:rsidRPr="00075C67">
        <w:rPr>
          <w:b/>
        </w:rPr>
        <w:fldChar w:fldCharType="separate"/>
      </w:r>
      <w:r w:rsidRPr="00075C67">
        <w:rPr>
          <w:b/>
          <w:noProof/>
        </w:rPr>
        <w:t>2</w:t>
      </w:r>
      <w:r w:rsidRPr="00075C67">
        <w:rPr>
          <w:b/>
        </w:rPr>
        <w:fldChar w:fldCharType="end"/>
      </w:r>
      <w:r w:rsidRPr="00075C67">
        <w:rPr>
          <w:b/>
        </w:rPr>
        <w:t>.</w:t>
      </w:r>
      <w:r w:rsidRPr="00075C67">
        <w:rPr>
          <w:b/>
        </w:rPr>
        <w:fldChar w:fldCharType="begin"/>
      </w:r>
      <w:r w:rsidRPr="00075C67">
        <w:rPr>
          <w:b/>
        </w:rPr>
        <w:instrText xml:space="preserve"> SEQ Tabelle \* ARABIC \s 1 </w:instrText>
      </w:r>
      <w:r w:rsidRPr="00075C67">
        <w:rPr>
          <w:b/>
        </w:rPr>
        <w:fldChar w:fldCharType="separate"/>
      </w:r>
      <w:r w:rsidRPr="00075C67">
        <w:rPr>
          <w:b/>
          <w:noProof/>
        </w:rPr>
        <w:t>1</w:t>
      </w:r>
      <w:r w:rsidRPr="00075C67">
        <w:rPr>
          <w:b/>
        </w:rPr>
        <w:fldChar w:fldCharType="end"/>
      </w:r>
      <w:bookmarkEnd w:id="44"/>
      <w:r w:rsidRPr="00075C67">
        <w:rPr>
          <w:b/>
        </w:rPr>
        <w:t>: Zuordnung der Produktlebenszyklusphasen</w:t>
      </w:r>
      <w:bookmarkEnd w:id="45"/>
    </w:p>
    <w:p w14:paraId="0140517B" w14:textId="1B82983A" w:rsidR="00075C67" w:rsidRPr="00075C67" w:rsidRDefault="00075C67" w:rsidP="00075C67">
      <w:pPr>
        <w:jc w:val="center"/>
      </w:pPr>
      <w:r w:rsidRPr="00075C67">
        <w:t>Quelle: eigene Tabelle</w:t>
      </w:r>
    </w:p>
    <w:p w14:paraId="3CAE571C" w14:textId="7F1F216B" w:rsidR="00E52BF8" w:rsidRPr="00E8229F" w:rsidRDefault="004C0E54" w:rsidP="00E8229F">
      <w:r>
        <w:t>Eine besondere Bedeutung hat die Einführungsphase, da hier der Markteintritt erfolgt</w:t>
      </w:r>
      <w:r w:rsidR="001C444D">
        <w:t xml:space="preserve"> und somit die Pay-off-Zeit (vgl. Kapitel </w:t>
      </w:r>
      <w:r w:rsidR="001C444D">
        <w:fldChar w:fldCharType="begin"/>
      </w:r>
      <w:r w:rsidR="001C444D">
        <w:instrText xml:space="preserve"> REF _Ref445029358 \r \h </w:instrText>
      </w:r>
      <w:r w:rsidR="001C444D">
        <w:fldChar w:fldCharType="separate"/>
      </w:r>
      <w:r w:rsidR="001C444D">
        <w:t>2.1</w:t>
      </w:r>
      <w:r w:rsidR="001C444D">
        <w:fldChar w:fldCharType="end"/>
      </w:r>
      <w:r w:rsidR="001C444D">
        <w:t>). Die Steuerung der Einführung erfolgt</w:t>
      </w:r>
      <w:r>
        <w:t xml:space="preserve"> über das sogenannte Release-Management, welches im folgenden Kapitel erläutert wird.</w:t>
      </w:r>
    </w:p>
    <w:p w14:paraId="710E0314" w14:textId="5CCBA394" w:rsidR="00461FAA" w:rsidRDefault="00461FAA" w:rsidP="00461FAA">
      <w:pPr>
        <w:pStyle w:val="berschrift2"/>
      </w:pPr>
      <w:bookmarkStart w:id="46" w:name="_Ref446517190"/>
      <w:bookmarkStart w:id="47" w:name="_Toc446780673"/>
      <w:r>
        <w:t xml:space="preserve">Produktveröffentlichung durch Standards im </w:t>
      </w:r>
      <w:r w:rsidR="00803CAA">
        <w:t>Release-Management</w:t>
      </w:r>
      <w:bookmarkEnd w:id="46"/>
      <w:bookmarkEnd w:id="47"/>
    </w:p>
    <w:p w14:paraId="5219C75E" w14:textId="6A84C24A" w:rsidR="003C772E" w:rsidRDefault="00D477E1" w:rsidP="00E8229F">
      <w:r>
        <w:t>Um neue Produkte oder Veränderungen</w:t>
      </w:r>
      <w:r w:rsidR="00BF202D">
        <w:t xml:space="preserve"> an Produkten</w:t>
      </w:r>
      <w:r>
        <w:t xml:space="preserve">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xml:space="preserve">. </w:t>
      </w:r>
      <w:r w:rsidR="001C444D">
        <w:t xml:space="preserve">Je nach </w:t>
      </w:r>
      <w:r w:rsidR="001C444D">
        <w:lastRenderedPageBreak/>
        <w:t xml:space="preserve">Substanz des Produkts (vgl. Kapitel </w:t>
      </w:r>
      <w:r w:rsidR="001C444D">
        <w:fldChar w:fldCharType="begin"/>
      </w:r>
      <w:r w:rsidR="001C444D">
        <w:instrText xml:space="preserve"> REF _Ref445650529 \r \h </w:instrText>
      </w:r>
      <w:r w:rsidR="001C444D">
        <w:fldChar w:fldCharType="separate"/>
      </w:r>
      <w:r w:rsidR="001C444D">
        <w:t>2.2</w:t>
      </w:r>
      <w:r w:rsidR="001C444D">
        <w:fldChar w:fldCharType="end"/>
      </w:r>
      <w:r w:rsidR="001C444D">
        <w:t xml:space="preserve">) spielt die IT dabei eine größere (immateriell) oder kleinere (materiell) Rolle. Im Fokus dieser Ausarbeitung stehen gemäß Zielsetzung (vgl. Kapitel </w:t>
      </w:r>
      <w:r w:rsidR="001C444D">
        <w:fldChar w:fldCharType="begin"/>
      </w:r>
      <w:r w:rsidR="001C444D">
        <w:instrText xml:space="preserve"> PAGEREF _Ref445636100 \h </w:instrText>
      </w:r>
      <w:r w:rsidR="001C444D">
        <w:fldChar w:fldCharType="separate"/>
      </w:r>
      <w:r w:rsidR="001C444D">
        <w:rPr>
          <w:noProof/>
        </w:rPr>
        <w:t>1</w:t>
      </w:r>
      <w:r w:rsidR="001C444D">
        <w:fldChar w:fldCharType="end"/>
      </w:r>
      <w:r w:rsidR="001C444D">
        <w:t xml:space="preserve">) ausschließlich </w:t>
      </w:r>
      <w:r w:rsidR="00436A4E">
        <w:t xml:space="preserve">die für die IT </w:t>
      </w:r>
      <w:r w:rsidR="00C95B01">
        <w:t>relevanten Prozesse</w:t>
      </w:r>
      <w:r w:rsidR="001C444D">
        <w:t>. Der Veränderungsprozess erfolgt hi</w:t>
      </w:r>
      <w:r w:rsidR="00436A4E">
        <w:t>er</w:t>
      </w:r>
      <w:r w:rsidR="001C444D">
        <w:t xml:space="preserve"> über</w:t>
      </w:r>
      <w:r w:rsidR="00C95B01">
        <w:t xml:space="preserve"> die Veröffentlichung von</w:t>
      </w:r>
      <w:r w:rsidR="00436A4E">
        <w:t xml:space="preserve"> einzelnen Releases, welche durch</w:t>
      </w:r>
      <w:r w:rsidR="003C772E">
        <w:t xml:space="preserve"> Projekte </w:t>
      </w:r>
      <w:r w:rsidR="00C95B01">
        <w:t>realisiert werden</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C95B01">
        <w:t xml:space="preserve"> </w:t>
      </w:r>
      <w:r w:rsidR="003C772E">
        <w:t>D</w:t>
      </w:r>
      <w:r w:rsidR="00C95B01">
        <w:t>er</w:t>
      </w:r>
      <w:r w:rsidR="004530A1">
        <w:t xml:space="preserve"> Zusammenhang </w:t>
      </w:r>
      <w:r w:rsidR="00C95B01">
        <w:t>zwischen Produkt und Release wird</w:t>
      </w:r>
      <w:r w:rsidR="004530A1">
        <w:t xml:space="preserve"> durch die </w:t>
      </w:r>
      <w:r w:rsidR="004C0E54" w:rsidRPr="004C0E54">
        <w:fldChar w:fldCharType="begin"/>
      </w:r>
      <w:r w:rsidR="004C0E54" w:rsidRPr="004C0E54">
        <w:instrText xml:space="preserve"> REF _Ref445901269 \h  \* MERGEFORMAT </w:instrText>
      </w:r>
      <w:r w:rsidR="004C0E54" w:rsidRPr="004C0E54">
        <w:fldChar w:fldCharType="separate"/>
      </w:r>
      <w:r w:rsidR="004C0E54" w:rsidRPr="004C0E54">
        <w:t xml:space="preserve">Abbildung </w:t>
      </w:r>
      <w:r w:rsidR="004C0E54" w:rsidRPr="004C0E54">
        <w:rPr>
          <w:noProof/>
        </w:rPr>
        <w:t>2</w:t>
      </w:r>
      <w:r w:rsidR="004C0E54" w:rsidRPr="004C0E54">
        <w:t>.</w:t>
      </w:r>
      <w:r w:rsidR="004C0E54" w:rsidRPr="004C0E54">
        <w:rPr>
          <w:noProof/>
        </w:rPr>
        <w:t>2</w:t>
      </w:r>
      <w:r w:rsidR="004C0E54" w:rsidRPr="004C0E54">
        <w:fldChar w:fldCharType="end"/>
      </w:r>
      <w:r w:rsidR="004C0E54">
        <w:t xml:space="preserve"> </w:t>
      </w:r>
      <w:r w:rsidR="00C95B01">
        <w:t>verdeutlicht</w:t>
      </w:r>
      <w:r w:rsidR="003C772E">
        <w:t>:</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4">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57E6C1C7" w:rsidR="003C772E" w:rsidRPr="004530A1" w:rsidRDefault="004530A1" w:rsidP="004530A1">
      <w:pPr>
        <w:pStyle w:val="Beschriftung"/>
        <w:spacing w:after="120" w:line="240" w:lineRule="auto"/>
        <w:rPr>
          <w:b/>
        </w:rPr>
      </w:pPr>
      <w:bookmarkStart w:id="48" w:name="_Ref445901269"/>
      <w:bookmarkStart w:id="49" w:name="_Ref445031218"/>
      <w:bookmarkStart w:id="50" w:name="_Toc446780698"/>
      <w:r w:rsidRPr="004530A1">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3</w:t>
      </w:r>
      <w:r w:rsidR="00611592">
        <w:rPr>
          <w:b/>
        </w:rPr>
        <w:fldChar w:fldCharType="end"/>
      </w:r>
      <w:bookmarkEnd w:id="48"/>
      <w:r w:rsidRPr="004530A1">
        <w:rPr>
          <w:b/>
        </w:rPr>
        <w:t>: Zusammenhang Produkt zu Release</w:t>
      </w:r>
      <w:bookmarkEnd w:id="49"/>
      <w:bookmarkEnd w:id="50"/>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5E7FAE0B" w14:textId="04F4A3E4" w:rsidR="002B69AD" w:rsidRDefault="00436A4E" w:rsidP="00E8229F">
      <w:r w:rsidRPr="00C95B01">
        <w:rPr>
          <w:i/>
        </w:rPr>
        <w:t>Pichler</w:t>
      </w:r>
      <w:r>
        <w:t xml:space="preserve"> </w:t>
      </w:r>
      <w:sdt>
        <w:sdtPr>
          <w:id w:val="544107464"/>
          <w:citation/>
        </w:sdtPr>
        <w:sdtContent>
          <w:r>
            <w:fldChar w:fldCharType="begin"/>
          </w:r>
          <w:r>
            <w:instrText xml:space="preserve">CITATION Pic14 \p ", S. 65, 93" \n  \l 1031 </w:instrText>
          </w:r>
          <w:r>
            <w:fldChar w:fldCharType="separate"/>
          </w:r>
          <w:r>
            <w:rPr>
              <w:noProof/>
            </w:rPr>
            <w:t>(2014, S. 65, 93)</w:t>
          </w:r>
          <w:r>
            <w:fldChar w:fldCharType="end"/>
          </w:r>
        </w:sdtContent>
      </w:sdt>
      <w:r>
        <w:t xml:space="preserve"> beschreibt ein Release als ein Produktinkrement mit definierten Funktionsumfang, welches an den Kunden bzw. Anwender ausgeliefert wird. Gemäß </w:t>
      </w:r>
      <w:r w:rsidRPr="00436A4E">
        <w:rPr>
          <w:i/>
        </w:rPr>
        <w:t>ITIL</w:t>
      </w:r>
      <w:r>
        <w:t xml:space="preserve"> </w:t>
      </w:r>
      <w:sdt>
        <w:sdtPr>
          <w:id w:val="-1307706888"/>
          <w:citation/>
        </w:sdtPr>
        <w:sdtContent>
          <w:r>
            <w:fldChar w:fldCharType="begin"/>
          </w:r>
          <w:r>
            <w:instrText xml:space="preserve">CITATION AXE11 \p "S. 325" \l 1031 </w:instrText>
          </w:r>
          <w:r>
            <w:fldChar w:fldCharType="separate"/>
          </w:r>
          <w:r>
            <w:rPr>
              <w:noProof/>
            </w:rPr>
            <w:t>(AXELOS 2011, S. 325)</w:t>
          </w:r>
          <w:r>
            <w:fldChar w:fldCharType="end"/>
          </w:r>
        </w:sdtContent>
      </w:sdt>
      <w:r>
        <w:t xml:space="preserve"> ist ein Release, eine </w:t>
      </w:r>
      <w:r w:rsidR="00BF7373">
        <w:t xml:space="preserve">Veränderung </w:t>
      </w:r>
      <w:r>
        <w:t xml:space="preserve">oder die Kombination mehrerer Änderungen an einem </w:t>
      </w:r>
      <w:r w:rsidR="00A61508">
        <w:t>IT-Service</w:t>
      </w:r>
      <w:r>
        <w:t>, welche gemeinsam erstellt, getestet und installiert werden. Auf den ersten</w:t>
      </w:r>
      <w:r w:rsidR="00C46E62">
        <w:t xml:space="preserve"> Blick scheinen diese beiden Definitionen nicht zusammen zu passen, da </w:t>
      </w:r>
      <w:r w:rsidR="00BF7373">
        <w:t>sich die Erste</w:t>
      </w:r>
      <w:r w:rsidR="00C46E62">
        <w:t xml:space="preserve"> auf ein</w:t>
      </w:r>
      <w:r w:rsidR="00BF7373">
        <w:t xml:space="preserve"> Produkt und die Zweite</w:t>
      </w:r>
      <w:r w:rsidR="00C46E62">
        <w:t xml:space="preserve"> auf einen </w:t>
      </w:r>
      <w:r w:rsidR="00A61508">
        <w:t>IT-Service</w:t>
      </w:r>
      <w:r w:rsidR="00C46E62">
        <w:t xml:space="preserve"> bezieht. Ein </w:t>
      </w:r>
      <w:r w:rsidR="00A61508">
        <w:t>IT-Service</w:t>
      </w:r>
      <w:r w:rsidR="00C46E62">
        <w:t xml:space="preserve"> dient laut ITIL </w:t>
      </w:r>
      <w:sdt>
        <w:sdtPr>
          <w:id w:val="-1107042840"/>
          <w:citation/>
        </w:sdtPr>
        <w:sdtContent>
          <w:r w:rsidR="00C46E62">
            <w:fldChar w:fldCharType="begin"/>
          </w:r>
          <w:r w:rsidR="00C46E62">
            <w:instrText xml:space="preserve">CITATION AXE11 \p "S. 328" \l 1031 </w:instrText>
          </w:r>
          <w:r w:rsidR="00C46E62">
            <w:fldChar w:fldCharType="separate"/>
          </w:r>
          <w:r w:rsidR="00C46E62">
            <w:rPr>
              <w:noProof/>
            </w:rPr>
            <w:t>(AXELOS 2011, S. 328)</w:t>
          </w:r>
          <w:r w:rsidR="00C46E62">
            <w:fldChar w:fldCharType="end"/>
          </w:r>
        </w:sdtContent>
      </w:sdt>
      <w:r w:rsidR="00C46E62">
        <w:t xml:space="preserve"> der Befriedigung von Kundenbedürfnissen. Diese Definition deckt sich mit der eines Produkts (vgl. Kapitel </w:t>
      </w:r>
      <w:r w:rsidR="00C46E62">
        <w:fldChar w:fldCharType="begin"/>
      </w:r>
      <w:r w:rsidR="00C46E62">
        <w:instrText xml:space="preserve"> REF _Ref445650448 \r \h </w:instrText>
      </w:r>
      <w:r w:rsidR="00C46E62">
        <w:fldChar w:fldCharType="separate"/>
      </w:r>
      <w:r w:rsidR="00C46E62">
        <w:t>2.2</w:t>
      </w:r>
      <w:r w:rsidR="00C46E62">
        <w:fldChar w:fldCharType="end"/>
      </w:r>
      <w:r w:rsidR="00C46E62">
        <w:t xml:space="preserve">). Die unterschiedlichen Begriffe entstehen durch die verschiedene Perspektiven der Autoren. Während </w:t>
      </w:r>
      <w:r w:rsidR="00C46E62" w:rsidRPr="00C46E62">
        <w:rPr>
          <w:i/>
        </w:rPr>
        <w:t>Pichler</w:t>
      </w:r>
      <w:r w:rsidR="00C46E62">
        <w:rPr>
          <w:i/>
        </w:rPr>
        <w:t xml:space="preserve"> </w:t>
      </w:r>
      <w:r w:rsidR="00C46E62">
        <w:t>aus Sicht des Produkt-Managements</w:t>
      </w:r>
      <w:r w:rsidR="00BF7373">
        <w:t xml:space="preserve"> arbeitet, bezieht sich </w:t>
      </w:r>
      <w:r w:rsidR="00BF7373" w:rsidRPr="00834B5B">
        <w:t>ITIL</w:t>
      </w:r>
      <w:r w:rsidR="00BF7373">
        <w:t xml:space="preserve"> auf die Sicht des </w:t>
      </w:r>
      <w:r w:rsidR="00A61508">
        <w:t>IT-Service</w:t>
      </w:r>
      <w:r w:rsidR="00BF7373">
        <w:t xml:space="preserve">-Managements. Als </w:t>
      </w:r>
      <w:r w:rsidR="00A61508">
        <w:t>IT-Service</w:t>
      </w:r>
      <w:r w:rsidR="00BF7373">
        <w:t xml:space="preserve">-Management bezeichnet ITIL </w:t>
      </w:r>
      <w:sdt>
        <w:sdtPr>
          <w:id w:val="-747193259"/>
          <w:citation/>
        </w:sdtPr>
        <w:sdtContent>
          <w:r w:rsidR="00BF7373">
            <w:fldChar w:fldCharType="begin"/>
          </w:r>
          <w:r w:rsidR="00BF7373">
            <w:instrText xml:space="preserve">CITATION AXE11 \p "S. 18" \l 1031 </w:instrText>
          </w:r>
          <w:r w:rsidR="00BF7373">
            <w:fldChar w:fldCharType="separate"/>
          </w:r>
          <w:r w:rsidR="00BF7373">
            <w:rPr>
              <w:noProof/>
            </w:rPr>
            <w:t>(AXELOS 2011, S. 18)</w:t>
          </w:r>
          <w:r w:rsidR="00BF7373">
            <w:fldChar w:fldCharType="end"/>
          </w:r>
        </w:sdtContent>
      </w:sdt>
      <w:r w:rsidR="00BF7373">
        <w:t xml:space="preserve"> die Bereitstellung und Verwaltung von qualitativen </w:t>
      </w:r>
      <w:r w:rsidR="00A61508">
        <w:t>IT-Service</w:t>
      </w:r>
      <w:r w:rsidR="00BF7373">
        <w:t xml:space="preserve">s durch </w:t>
      </w:r>
      <w:r w:rsidR="00A61508">
        <w:t>IT-Service-</w:t>
      </w:r>
      <w:r w:rsidR="00BF7373">
        <w:t>Anbieter.</w:t>
      </w:r>
      <w:r w:rsidR="00834B5B">
        <w:t xml:space="preserve"> D</w:t>
      </w:r>
      <w:r w:rsidR="005B656A">
        <w:t xml:space="preserve">ie Aufgabenteilung zwischen Produkt- und </w:t>
      </w:r>
      <w:r w:rsidR="00A61508">
        <w:t>IT-Service</w:t>
      </w:r>
      <w:r w:rsidR="005B656A">
        <w:t xml:space="preserve">-Management </w:t>
      </w:r>
      <w:r w:rsidR="00A61508">
        <w:t>kann zwischen verschiedenen Unternehmen variieren. Eine Variante ist, dass</w:t>
      </w:r>
      <w:r w:rsidR="00834B5B">
        <w:t xml:space="preserve"> das fertige Produ</w:t>
      </w:r>
      <w:r w:rsidR="005B656A">
        <w:t>kt</w:t>
      </w:r>
      <w:r w:rsidR="00834B5B">
        <w:t xml:space="preserve"> an das </w:t>
      </w:r>
      <w:r w:rsidR="00A61508">
        <w:t>IT-Service</w:t>
      </w:r>
      <w:r w:rsidR="00834B5B">
        <w:t xml:space="preserve">-Management übergeben und dort veröffentlicht und bis zur nächsten Änderung betrieben, gewartet und </w:t>
      </w:r>
      <w:r w:rsidR="006A193F">
        <w:t>dafür</w:t>
      </w:r>
      <w:r w:rsidR="005B656A">
        <w:t xml:space="preserve"> </w:t>
      </w:r>
      <w:r w:rsidR="00834B5B">
        <w:t>Support angeboten</w:t>
      </w:r>
      <w:r w:rsidR="00A61508">
        <w:t xml:space="preserve"> wird</w:t>
      </w:r>
      <w:r w:rsidR="00834B5B">
        <w:t xml:space="preserve">. </w:t>
      </w:r>
      <w:r w:rsidR="005B656A">
        <w:t>Eine weitere Differenzierung kann durch die Ausgliederung der IT Entwick</w:t>
      </w:r>
      <w:r w:rsidR="00A61508">
        <w:t>lung aus dem Produkt-Management</w:t>
      </w:r>
      <w:r w:rsidR="005B656A">
        <w:t xml:space="preserve"> erfol</w:t>
      </w:r>
      <w:r w:rsidR="005B656A">
        <w:lastRenderedPageBreak/>
        <w:t xml:space="preserve">gen. In diesem Konstrukt definiert das Produkt-Management Anforderungen an die IT Entwicklung, welche diese umsetzt und zu Veröffentlichung an das </w:t>
      </w:r>
      <w:r w:rsidR="00A61508">
        <w:t>IT-Service</w:t>
      </w:r>
      <w:r w:rsidR="005B656A">
        <w:t>-Management weiter gibt.</w:t>
      </w:r>
      <w:r w:rsidR="006A193F">
        <w:t xml:space="preserve"> </w:t>
      </w:r>
      <w:r w:rsidR="009D2F47">
        <w:t>Z</w:t>
      </w:r>
      <w:r w:rsidR="006A193F">
        <w:t xml:space="preserve">wischen Produkt und </w:t>
      </w:r>
      <w:r w:rsidR="00A61508">
        <w:t>IT-Service</w:t>
      </w:r>
      <w:r w:rsidR="006A193F">
        <w:t xml:space="preserve"> </w:t>
      </w:r>
      <w:r w:rsidR="009D2F47">
        <w:t xml:space="preserve">kann hierbei </w:t>
      </w:r>
      <w:r w:rsidR="006A193F">
        <w:t xml:space="preserve">eine m : n - Beziehung </w:t>
      </w:r>
      <w:r w:rsidR="009D2F47">
        <w:t>bestehen, d. h.</w:t>
      </w:r>
      <w:r w:rsidR="006A193F">
        <w:t xml:space="preserve"> ein Produkt kann durch mehrere </w:t>
      </w:r>
      <w:r w:rsidR="00A61508">
        <w:t>IT-Service</w:t>
      </w:r>
      <w:r w:rsidR="006A193F">
        <w:t xml:space="preserve">s realisiert werden und ein </w:t>
      </w:r>
      <w:r w:rsidR="00A61508">
        <w:t>IT-Service</w:t>
      </w:r>
      <w:r w:rsidR="006A193F">
        <w:t xml:space="preserve"> kann mehrere Produkte unterstützen.</w:t>
      </w:r>
      <w:r w:rsidR="005B656A">
        <w:t xml:space="preserve"> </w:t>
      </w:r>
      <w:r w:rsidR="009D2F47">
        <w:t xml:space="preserve">Solch eine Konstellation wird in Kapitel </w:t>
      </w:r>
      <w:r w:rsidR="009D2F47">
        <w:fldChar w:fldCharType="begin"/>
      </w:r>
      <w:r w:rsidR="009D2F47">
        <w:instrText xml:space="preserve"> REF _Ref442964114 \r \h </w:instrText>
      </w:r>
      <w:r w:rsidR="009D2F47">
        <w:fldChar w:fldCharType="separate"/>
      </w:r>
      <w:r w:rsidR="009D2F47">
        <w:t>6</w:t>
      </w:r>
      <w:r w:rsidR="009D2F47">
        <w:fldChar w:fldCharType="end"/>
      </w:r>
      <w:r w:rsidR="009D2F47">
        <w:t xml:space="preserve"> beschrieben. </w:t>
      </w:r>
      <w:r w:rsidR="00470564">
        <w:t xml:space="preserve">Der meist genutzte Ansatz </w:t>
      </w:r>
      <w:r w:rsidR="005B656A">
        <w:t xml:space="preserve">im </w:t>
      </w:r>
      <w:r w:rsidR="00A61508">
        <w:t>IT-Service</w:t>
      </w:r>
      <w:r w:rsidR="005B656A">
        <w:t>-Management Umfeld</w:t>
      </w:r>
      <w:r w:rsidR="00470564">
        <w:t xml:space="preserve"> ist die</w:t>
      </w:r>
      <w:r w:rsidR="005B656A">
        <w:t xml:space="preserve"> bereits genannte</w:t>
      </w:r>
      <w:r w:rsidR="00470564">
        <w:t xml:space="preserve"> Best Practice Sammlung Information Technology Infrastructure Library (ITIL)</w:t>
      </w:r>
      <w:sdt>
        <w:sdtPr>
          <w:id w:val="514422447"/>
          <w:citation/>
        </w:sdtPr>
        <w:sdtContent>
          <w:r w:rsidR="00470564">
            <w:fldChar w:fldCharType="begin"/>
          </w:r>
          <w:r w:rsidR="00470564">
            <w:instrText xml:space="preserve">CITATION AXE11 \p "S. VIII" \l 1031 </w:instrText>
          </w:r>
          <w:r w:rsidR="00470564">
            <w:fldChar w:fldCharType="separate"/>
          </w:r>
          <w:r w:rsidR="00470564">
            <w:rPr>
              <w:noProof/>
            </w:rPr>
            <w:t xml:space="preserve"> (AXELOS 2011, S. VIII)</w:t>
          </w:r>
          <w:r w:rsidR="00470564">
            <w:fldChar w:fldCharType="end"/>
          </w:r>
        </w:sdtContent>
      </w:sdt>
      <w:r w:rsidR="00470564">
        <w:t xml:space="preserve">. Es dient als Hilfestellung bei der Etablierung von </w:t>
      </w:r>
      <w:r w:rsidR="00A61508">
        <w:t>IT-Service</w:t>
      </w:r>
      <w:r w:rsidR="00470564">
        <w:t>-Management Prozessen und lässt sich den individuellen Bedürfnissen anpassen</w:t>
      </w:r>
      <w:sdt>
        <w:sdtPr>
          <w:id w:val="-61652819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Im Unterschied zur ISO/IEC 20000 Norm, welche einen formellen und universellen Standard beschreibt, ist ITIL eine Wissenssammlung, die beschreibt wie dieser Standard erreicht werden kann</w:t>
      </w:r>
      <w:sdt>
        <w:sdtPr>
          <w:id w:val="-35968505"/>
          <w:citation/>
        </w:sdtPr>
        <w:sdtContent>
          <w:r w:rsidR="00470564">
            <w:fldChar w:fldCharType="begin"/>
          </w:r>
          <w:r w:rsidR="00470564">
            <w:instrText xml:space="preserve">CITATION AXE11 \p "S. 3" \l 1031 </w:instrText>
          </w:r>
          <w:r w:rsidR="00470564">
            <w:fldChar w:fldCharType="separate"/>
          </w:r>
          <w:r w:rsidR="00470564">
            <w:rPr>
              <w:noProof/>
            </w:rPr>
            <w:t xml:space="preserve"> (AXELOS 2011, S. 3)</w:t>
          </w:r>
          <w:r w:rsidR="00470564">
            <w:fldChar w:fldCharType="end"/>
          </w:r>
        </w:sdtContent>
      </w:sdt>
      <w:r w:rsidR="00470564">
        <w:t xml:space="preserve">. </w:t>
      </w:r>
      <w:r w:rsidR="005B656A">
        <w:t xml:space="preserve">In </w:t>
      </w:r>
      <w:r w:rsidR="00470564">
        <w:t xml:space="preserve">ITIL </w:t>
      </w:r>
      <w:r w:rsidR="005B656A">
        <w:t>wird ein</w:t>
      </w:r>
      <w:r w:rsidR="00470564">
        <w:t xml:space="preserve"> Service Lebenszyklus mit</w:t>
      </w:r>
      <w:r w:rsidR="002B69AD">
        <w:t xml:space="preserve"> fünf Stadien</w:t>
      </w:r>
      <w:r w:rsidR="005B656A">
        <w:t xml:space="preserve"> </w:t>
      </w:r>
      <w:r w:rsidR="00A61508">
        <w:t>dargestellt</w:t>
      </w:r>
      <w:sdt>
        <w:sdtPr>
          <w:id w:val="-1589766208"/>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E668F2">
        <w:t>:</w:t>
      </w:r>
    </w:p>
    <w:p w14:paraId="044F5B82" w14:textId="39B0E121" w:rsidR="00E668F2" w:rsidRDefault="00E668F2" w:rsidP="00E668F2">
      <w:pPr>
        <w:pStyle w:val="Listenabsatz"/>
        <w:numPr>
          <w:ilvl w:val="0"/>
          <w:numId w:val="18"/>
        </w:numPr>
      </w:pPr>
      <w:r>
        <w:t>Service Strategy</w:t>
      </w:r>
    </w:p>
    <w:p w14:paraId="31F301D1" w14:textId="40BF7CFC" w:rsidR="00E668F2" w:rsidRDefault="00E668F2" w:rsidP="00E668F2">
      <w:pPr>
        <w:pStyle w:val="Listenabsatz"/>
        <w:numPr>
          <w:ilvl w:val="0"/>
          <w:numId w:val="18"/>
        </w:numPr>
      </w:pPr>
      <w:r>
        <w:t>Service Design</w:t>
      </w:r>
    </w:p>
    <w:p w14:paraId="660405AD" w14:textId="042021EE" w:rsidR="00E668F2" w:rsidRDefault="00E668F2" w:rsidP="00E668F2">
      <w:pPr>
        <w:pStyle w:val="Listenabsatz"/>
        <w:numPr>
          <w:ilvl w:val="0"/>
          <w:numId w:val="18"/>
        </w:numPr>
      </w:pPr>
      <w:r>
        <w:t>Service Transition</w:t>
      </w:r>
    </w:p>
    <w:p w14:paraId="090F035C" w14:textId="7064CA7C" w:rsidR="00E668F2" w:rsidRDefault="00E668F2" w:rsidP="00E668F2">
      <w:pPr>
        <w:pStyle w:val="Listenabsatz"/>
        <w:numPr>
          <w:ilvl w:val="0"/>
          <w:numId w:val="18"/>
        </w:numPr>
      </w:pPr>
      <w:r>
        <w:t>Service Operation</w:t>
      </w:r>
    </w:p>
    <w:p w14:paraId="4F9BA2B8" w14:textId="0607CBBA" w:rsidR="00E668F2" w:rsidRDefault="00E668F2" w:rsidP="00E668F2">
      <w:pPr>
        <w:pStyle w:val="Listenabsatz"/>
        <w:numPr>
          <w:ilvl w:val="0"/>
          <w:numId w:val="18"/>
        </w:numPr>
      </w:pPr>
      <w:proofErr w:type="spellStart"/>
      <w:r>
        <w:t>Continual</w:t>
      </w:r>
      <w:proofErr w:type="spellEnd"/>
      <w:r>
        <w:t xml:space="preserve"> Service </w:t>
      </w:r>
      <w:proofErr w:type="spellStart"/>
      <w:r>
        <w:t>Improvement</w:t>
      </w:r>
      <w:proofErr w:type="spellEnd"/>
    </w:p>
    <w:p w14:paraId="4FA82CDB" w14:textId="4D6406D7" w:rsidR="00D477E1" w:rsidRDefault="00F369E1" w:rsidP="00E8229F">
      <w:r>
        <w:t>I</w:t>
      </w:r>
      <w:r w:rsidR="00E668F2">
        <w:t>m Zentrum steht die Service S</w:t>
      </w:r>
      <w:r>
        <w:t>trategy</w:t>
      </w:r>
      <w:r w:rsidR="00E668F2">
        <w:t xml:space="preserve">, welche </w:t>
      </w:r>
      <w:r w:rsidR="00577DC0">
        <w:t xml:space="preserve">die </w:t>
      </w:r>
      <w:r w:rsidR="00E668F2">
        <w:t>Regeln und Prinzipien für den kompletten Service Lebenszyklus sowie das Service-Portfolio beschreibt</w:t>
      </w:r>
      <w:sdt>
        <w:sdtPr>
          <w:id w:val="-1539806631"/>
          <w:citation/>
        </w:sdtPr>
        <w:sdtContent>
          <w:r w:rsidR="00E668F2">
            <w:fldChar w:fldCharType="begin"/>
          </w:r>
          <w:r w:rsidR="00E668F2">
            <w:instrText xml:space="preserve">CITATION AXE11 \p "S. 32" \l 1031 </w:instrText>
          </w:r>
          <w:r w:rsidR="00E668F2">
            <w:fldChar w:fldCharType="separate"/>
          </w:r>
          <w:r w:rsidR="00E668F2">
            <w:rPr>
              <w:noProof/>
            </w:rPr>
            <w:t xml:space="preserve"> (AXELOS 2011, S. 32)</w:t>
          </w:r>
          <w:r w:rsidR="00E668F2">
            <w:fldChar w:fldCharType="end"/>
          </w:r>
        </w:sdtContent>
      </w:sdt>
      <w:r w:rsidR="00E668F2">
        <w:t xml:space="preserve">. Innerhalb des Service Design Stadiums erfolgt die Zusammenfassung aller notwendigen Informationen für die Überführung und den Betrieb eines Service innerhalb des sogenannten Service Design Packages </w:t>
      </w:r>
      <w:sdt>
        <w:sdtPr>
          <w:id w:val="2069297039"/>
          <w:citation/>
        </w:sdtPr>
        <w:sdtContent>
          <w:r w:rsidR="00E668F2">
            <w:fldChar w:fldCharType="begin"/>
          </w:r>
          <w:r w:rsidR="00E668F2">
            <w:instrText xml:space="preserve">CITATION AXE11 \p "S. 32" \l 1031 </w:instrText>
          </w:r>
          <w:r w:rsidR="00E668F2">
            <w:fldChar w:fldCharType="separate"/>
          </w:r>
          <w:r w:rsidR="00E668F2">
            <w:rPr>
              <w:noProof/>
            </w:rPr>
            <w:t>(AXELOS 2011, S. 32)</w:t>
          </w:r>
          <w:r w:rsidR="00E668F2">
            <w:fldChar w:fldCharType="end"/>
          </w:r>
        </w:sdtContent>
      </w:sdt>
      <w:r w:rsidR="00E668F2">
        <w:t xml:space="preserve">. </w:t>
      </w:r>
      <w:r w:rsidR="00F74DE6">
        <w:t>Die Service Transition stellt sicher, dass alle Erwartungen der Stakeholder eines Service bei Änderungen berücksichtigt werden und dabei das Risiko sowie die Beeinflussung dessen minimal sind</w:t>
      </w:r>
      <w:sdt>
        <w:sdtPr>
          <w:id w:val="556973668"/>
          <w:citation/>
        </w:sdtPr>
        <w:sdtContent>
          <w:r w:rsidR="00F74DE6">
            <w:fldChar w:fldCharType="begin"/>
          </w:r>
          <w:r w:rsidR="00F74DE6">
            <w:instrText xml:space="preserve">CITATION AXE11 \p "S. IX" \l 1031 </w:instrText>
          </w:r>
          <w:r w:rsidR="00F74DE6">
            <w:fldChar w:fldCharType="separate"/>
          </w:r>
          <w:r w:rsidR="00F74DE6">
            <w:rPr>
              <w:noProof/>
            </w:rPr>
            <w:t xml:space="preserve"> (AXELOS 2011, S. IX)</w:t>
          </w:r>
          <w:r w:rsidR="00F74DE6">
            <w:fldChar w:fldCharType="end"/>
          </w:r>
        </w:sdtContent>
      </w:sdt>
      <w:r w:rsidR="00F74DE6">
        <w:t>. Service Operation stellt den definierten Service letztendlich bereit</w:t>
      </w:r>
      <w:sdt>
        <w:sdtPr>
          <w:id w:val="816690563"/>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Jederzeit präsent ist die </w:t>
      </w:r>
      <w:proofErr w:type="spellStart"/>
      <w:r w:rsidR="00F74DE6">
        <w:t>Continual</w:t>
      </w:r>
      <w:proofErr w:type="spellEnd"/>
      <w:r w:rsidR="00F74DE6">
        <w:t xml:space="preserve"> Service </w:t>
      </w:r>
      <w:proofErr w:type="spellStart"/>
      <w:r w:rsidR="00F74DE6">
        <w:t>Improvement</w:t>
      </w:r>
      <w:proofErr w:type="spellEnd"/>
      <w:r w:rsidR="00F74DE6">
        <w:t>, welche die kontinuierliche Verbesserung der Organisation sicherstellt</w:t>
      </w:r>
      <w:sdt>
        <w:sdtPr>
          <w:id w:val="496855251"/>
          <w:citation/>
        </w:sdtPr>
        <w:sdtContent>
          <w:r w:rsidR="00F74DE6">
            <w:fldChar w:fldCharType="begin"/>
          </w:r>
          <w:r w:rsidR="00F74DE6">
            <w:instrText xml:space="preserve">CITATION AXE11 \p "S. 32" \l 1031 </w:instrText>
          </w:r>
          <w:r w:rsidR="00F74DE6">
            <w:fldChar w:fldCharType="separate"/>
          </w:r>
          <w:r w:rsidR="00F74DE6">
            <w:rPr>
              <w:noProof/>
            </w:rPr>
            <w:t xml:space="preserve"> (AXELOS 2011, S. 32)</w:t>
          </w:r>
          <w:r w:rsidR="00F74DE6">
            <w:fldChar w:fldCharType="end"/>
          </w:r>
        </w:sdtContent>
      </w:sdt>
      <w:r w:rsidR="00F74DE6">
        <w:t xml:space="preserve">. </w:t>
      </w:r>
      <w:r w:rsidR="002B69AD">
        <w:t xml:space="preserve">Jedes </w:t>
      </w:r>
      <w:r w:rsidR="00F74DE6">
        <w:t>der genannten</w:t>
      </w:r>
      <w:r w:rsidR="002B69AD">
        <w:t xml:space="preserve"> Stadien hat individuelle Prinzipien, Prozesse, Erfolgsfaktoren und Risiken</w:t>
      </w:r>
      <w:sdt>
        <w:sdtPr>
          <w:id w:val="-1870677763"/>
          <w:citation/>
        </w:sdtPr>
        <w:sdtContent>
          <w:r w:rsidR="002B69AD">
            <w:fldChar w:fldCharType="begin"/>
          </w:r>
          <w:r w:rsidR="002B69AD">
            <w:instrText xml:space="preserve">CITATION AXE11 \p "S. 3" \l 1031 </w:instrText>
          </w:r>
          <w:r w:rsidR="002B69AD">
            <w:fldChar w:fldCharType="separate"/>
          </w:r>
          <w:r w:rsidR="002B69AD">
            <w:rPr>
              <w:noProof/>
            </w:rPr>
            <w:t xml:space="preserve"> (AXELOS 2011, S. 3)</w:t>
          </w:r>
          <w:r w:rsidR="002B69AD">
            <w:fldChar w:fldCharType="end"/>
          </w:r>
        </w:sdtContent>
      </w:sdt>
      <w:r w:rsidR="002B69AD">
        <w:t>.</w:t>
      </w:r>
      <w:r w:rsidR="00F74DE6">
        <w:t xml:space="preserve"> Das Release-Management ist ein Teilaspekt der Service Transition, daher wird dieses Stadium detaillierter beschrieben. </w:t>
      </w:r>
      <w:r w:rsidR="00577DC0">
        <w:t>Die Ziele der Service Transition lauten u. a. wie folgt</w:t>
      </w:r>
      <w:sdt>
        <w:sdtPr>
          <w:id w:val="1512560936"/>
          <w:citation/>
        </w:sdtPr>
        <w:sdtContent>
          <w:r w:rsidR="00577DC0">
            <w:fldChar w:fldCharType="begin"/>
          </w:r>
          <w:r w:rsidR="00577DC0">
            <w:instrText xml:space="preserve">CITATION AXE11 \p "S. 4" \l 1031 </w:instrText>
          </w:r>
          <w:r w:rsidR="00577DC0">
            <w:fldChar w:fldCharType="separate"/>
          </w:r>
          <w:r w:rsidR="00577DC0">
            <w:rPr>
              <w:noProof/>
            </w:rPr>
            <w:t xml:space="preserve"> (AXELOS 2011, S. 4)</w:t>
          </w:r>
          <w:r w:rsidR="00577DC0">
            <w:fldChar w:fldCharType="end"/>
          </w:r>
        </w:sdtContent>
      </w:sdt>
      <w:r w:rsidR="00577DC0">
        <w:t>:</w:t>
      </w:r>
    </w:p>
    <w:p w14:paraId="23FBCF6A" w14:textId="19973FE0" w:rsidR="00577DC0" w:rsidRDefault="00577DC0" w:rsidP="00577DC0">
      <w:pPr>
        <w:pStyle w:val="Listenabsatz"/>
        <w:numPr>
          <w:ilvl w:val="0"/>
          <w:numId w:val="20"/>
        </w:numPr>
      </w:pPr>
      <w:r>
        <w:t>effizienter und effektiver Umgang mit Änderungen („</w:t>
      </w:r>
      <w:proofErr w:type="spellStart"/>
      <w:r>
        <w:t>Changes</w:t>
      </w:r>
      <w:proofErr w:type="spellEnd"/>
      <w:r>
        <w:t>“)</w:t>
      </w:r>
    </w:p>
    <w:p w14:paraId="7045BB48" w14:textId="7CDD2E0B" w:rsidR="00577DC0" w:rsidRDefault="00577DC0" w:rsidP="00577DC0">
      <w:pPr>
        <w:pStyle w:val="Listenabsatz"/>
        <w:numPr>
          <w:ilvl w:val="0"/>
          <w:numId w:val="20"/>
        </w:numPr>
      </w:pPr>
      <w:r>
        <w:t>Risiken gezielt verwalten und steuern</w:t>
      </w:r>
    </w:p>
    <w:p w14:paraId="1F480A3E" w14:textId="1D7F8F0A" w:rsidR="00577DC0" w:rsidRDefault="00577DC0" w:rsidP="00577DC0">
      <w:pPr>
        <w:pStyle w:val="Listenabsatz"/>
        <w:numPr>
          <w:ilvl w:val="0"/>
          <w:numId w:val="20"/>
        </w:numPr>
      </w:pPr>
      <w:r>
        <w:lastRenderedPageBreak/>
        <w:t>erfolgreiche Bereitstellung von Releases</w:t>
      </w:r>
    </w:p>
    <w:p w14:paraId="4C3C45B8" w14:textId="4FD66096" w:rsidR="00577DC0" w:rsidRDefault="00577DC0" w:rsidP="00577DC0">
      <w:pPr>
        <w:pStyle w:val="Listenabsatz"/>
        <w:numPr>
          <w:ilvl w:val="0"/>
          <w:numId w:val="20"/>
        </w:numPr>
      </w:pPr>
      <w:r>
        <w:t>Sicherstellung des Service Nutzens</w:t>
      </w:r>
    </w:p>
    <w:p w14:paraId="116733A9" w14:textId="704A59E4" w:rsidR="00577DC0" w:rsidRDefault="00577DC0" w:rsidP="00577DC0">
      <w:r>
        <w:t>Zur Erreichung der Ziele sind in ITIL für diese Stadium folgende Prozesse definiert</w:t>
      </w:r>
      <w:sdt>
        <w:sdtPr>
          <w:id w:val="623573991"/>
          <w:citation/>
        </w:sdtPr>
        <w:sdtContent>
          <w:r>
            <w:fldChar w:fldCharType="begin"/>
          </w:r>
          <w:r>
            <w:instrText xml:space="preserve">CITATION AXE11 \p "S. 5" \l 1031 </w:instrText>
          </w:r>
          <w:r>
            <w:fldChar w:fldCharType="separate"/>
          </w:r>
          <w:r>
            <w:rPr>
              <w:noProof/>
            </w:rPr>
            <w:t xml:space="preserve"> (AXELOS 2011, S. 5)</w:t>
          </w:r>
          <w:r>
            <w:fldChar w:fldCharType="end"/>
          </w:r>
        </w:sdtContent>
      </w:sdt>
      <w:r>
        <w:t>:</w:t>
      </w:r>
    </w:p>
    <w:p w14:paraId="18BF9C43" w14:textId="3009C898" w:rsidR="00577DC0" w:rsidRDefault="00577DC0" w:rsidP="00577DC0">
      <w:pPr>
        <w:pStyle w:val="Listenabsatz"/>
        <w:numPr>
          <w:ilvl w:val="0"/>
          <w:numId w:val="21"/>
        </w:numPr>
      </w:pPr>
      <w:r>
        <w:t>Change Management</w:t>
      </w:r>
    </w:p>
    <w:p w14:paraId="68B983FF" w14:textId="69A6F155" w:rsidR="00577DC0" w:rsidRDefault="00577DC0" w:rsidP="00577DC0">
      <w:pPr>
        <w:pStyle w:val="Listenabsatz"/>
        <w:numPr>
          <w:ilvl w:val="0"/>
          <w:numId w:val="21"/>
        </w:numPr>
      </w:pPr>
      <w:r>
        <w:t xml:space="preserve">Service Asset </w:t>
      </w:r>
      <w:proofErr w:type="spellStart"/>
      <w:r>
        <w:t>and</w:t>
      </w:r>
      <w:proofErr w:type="spellEnd"/>
      <w:r>
        <w:t xml:space="preserve"> </w:t>
      </w:r>
      <w:proofErr w:type="spellStart"/>
      <w:r>
        <w:t>Configuration</w:t>
      </w:r>
      <w:proofErr w:type="spellEnd"/>
      <w:r>
        <w:t xml:space="preserve"> Management</w:t>
      </w:r>
    </w:p>
    <w:p w14:paraId="02614BD6" w14:textId="488C0F66" w:rsidR="00577DC0" w:rsidRDefault="00577DC0" w:rsidP="00577DC0">
      <w:pPr>
        <w:pStyle w:val="Listenabsatz"/>
        <w:numPr>
          <w:ilvl w:val="0"/>
          <w:numId w:val="21"/>
        </w:numPr>
      </w:pPr>
      <w:r>
        <w:t>Knowledge Management</w:t>
      </w:r>
    </w:p>
    <w:p w14:paraId="44854A9C" w14:textId="2F7E43DD" w:rsidR="00577DC0" w:rsidRDefault="00577DC0" w:rsidP="00577DC0">
      <w:pPr>
        <w:pStyle w:val="Listenabsatz"/>
        <w:numPr>
          <w:ilvl w:val="0"/>
          <w:numId w:val="21"/>
        </w:numPr>
      </w:pPr>
      <w:r>
        <w:t xml:space="preserve">Transition </w:t>
      </w:r>
      <w:proofErr w:type="spellStart"/>
      <w:r>
        <w:t>Planning</w:t>
      </w:r>
      <w:proofErr w:type="spellEnd"/>
      <w:r>
        <w:t xml:space="preserve"> </w:t>
      </w:r>
      <w:proofErr w:type="spellStart"/>
      <w:r>
        <w:t>and</w:t>
      </w:r>
      <w:proofErr w:type="spellEnd"/>
      <w:r>
        <w:t xml:space="preserve"> Support</w:t>
      </w:r>
    </w:p>
    <w:p w14:paraId="403795E5" w14:textId="4C1D1113" w:rsidR="00577DC0" w:rsidRDefault="00577DC0" w:rsidP="00577DC0">
      <w:pPr>
        <w:pStyle w:val="Listenabsatz"/>
        <w:numPr>
          <w:ilvl w:val="0"/>
          <w:numId w:val="21"/>
        </w:numPr>
      </w:pPr>
      <w:r>
        <w:t xml:space="preserve">Release </w:t>
      </w:r>
      <w:proofErr w:type="spellStart"/>
      <w:r>
        <w:t>and</w:t>
      </w:r>
      <w:proofErr w:type="spellEnd"/>
      <w:r>
        <w:t xml:space="preserve"> </w:t>
      </w:r>
      <w:proofErr w:type="spellStart"/>
      <w:r>
        <w:t>Deployment</w:t>
      </w:r>
      <w:proofErr w:type="spellEnd"/>
      <w:r>
        <w:t xml:space="preserve"> Management</w:t>
      </w:r>
    </w:p>
    <w:p w14:paraId="19FE4EAD" w14:textId="298BE603" w:rsidR="00577DC0" w:rsidRDefault="00577DC0" w:rsidP="00577DC0">
      <w:pPr>
        <w:pStyle w:val="Listenabsatz"/>
        <w:numPr>
          <w:ilvl w:val="0"/>
          <w:numId w:val="21"/>
        </w:numPr>
      </w:pPr>
      <w:r>
        <w:t xml:space="preserve">Service </w:t>
      </w:r>
      <w:proofErr w:type="spellStart"/>
      <w:r>
        <w:t>Testing</w:t>
      </w:r>
      <w:proofErr w:type="spellEnd"/>
      <w:r>
        <w:t xml:space="preserve"> </w:t>
      </w:r>
      <w:proofErr w:type="spellStart"/>
      <w:r>
        <w:t>and</w:t>
      </w:r>
      <w:proofErr w:type="spellEnd"/>
      <w:r>
        <w:t xml:space="preserve"> Validation</w:t>
      </w:r>
    </w:p>
    <w:p w14:paraId="1224D1A8" w14:textId="65412430" w:rsidR="00577DC0" w:rsidRDefault="00577DC0" w:rsidP="00577DC0">
      <w:pPr>
        <w:pStyle w:val="Listenabsatz"/>
        <w:numPr>
          <w:ilvl w:val="0"/>
          <w:numId w:val="21"/>
        </w:numPr>
      </w:pPr>
      <w:r>
        <w:t>Change Evaluation</w:t>
      </w:r>
    </w:p>
    <w:p w14:paraId="7703BB9B" w14:textId="2FB63FDA" w:rsidR="00577DC0" w:rsidRDefault="00577DC0" w:rsidP="00577DC0">
      <w:r>
        <w:t>Der Zusammenhang zwischen einem konkreten Release und den</w:t>
      </w:r>
      <w:r w:rsidR="0053131B">
        <w:t xml:space="preserve"> soeben</w:t>
      </w:r>
      <w:r>
        <w:t xml:space="preserve"> beschrieben Service Lebenszyklusphasen sowie Service Transition Prozesse</w:t>
      </w:r>
      <w:r w:rsidR="0053131B">
        <w:t>n</w:t>
      </w:r>
      <w:r>
        <w:t xml:space="preserve"> wird in </w:t>
      </w:r>
      <w:r w:rsidR="0053131B" w:rsidRPr="0053131B">
        <w:rPr>
          <w:highlight w:val="yellow"/>
        </w:rPr>
        <w:fldChar w:fldCharType="begin"/>
      </w:r>
      <w:r w:rsidR="0053131B" w:rsidRPr="0053131B">
        <w:instrText xml:space="preserve"> REF _Ref445907730 \h </w:instrText>
      </w:r>
      <w:r w:rsidR="0053131B" w:rsidRPr="0053131B">
        <w:rPr>
          <w:highlight w:val="yellow"/>
        </w:rPr>
        <w:instrText xml:space="preserve"> \* MERGEFORMAT </w:instrText>
      </w:r>
      <w:r w:rsidR="0053131B" w:rsidRPr="0053131B">
        <w:rPr>
          <w:highlight w:val="yellow"/>
        </w:rPr>
      </w:r>
      <w:r w:rsidR="0053131B" w:rsidRPr="0053131B">
        <w:rPr>
          <w:highlight w:val="yellow"/>
        </w:rPr>
        <w:fldChar w:fldCharType="separate"/>
      </w:r>
      <w:r w:rsidR="0053131B" w:rsidRPr="0053131B">
        <w:t>Abbildung 2.3</w:t>
      </w:r>
      <w:r w:rsidR="0053131B" w:rsidRPr="0053131B">
        <w:rPr>
          <w:highlight w:val="yellow"/>
        </w:rPr>
        <w:fldChar w:fldCharType="end"/>
      </w:r>
      <w:r w:rsidRPr="0053131B">
        <w:t xml:space="preserve"> </w:t>
      </w:r>
      <w:r>
        <w:t>verdeutlicht.</w:t>
      </w:r>
    </w:p>
    <w:p w14:paraId="6EA2CF98" w14:textId="232FA984" w:rsidR="0053131B" w:rsidRDefault="00A61508" w:rsidP="00A61508">
      <w:pPr>
        <w:keepNext/>
        <w:jc w:val="center"/>
      </w:pPr>
      <w:r>
        <w:rPr>
          <w:noProof/>
        </w:rPr>
        <w:drawing>
          <wp:inline distT="0" distB="0" distL="0" distR="0" wp14:anchorId="7686E093" wp14:editId="6E0ACD05">
            <wp:extent cx="5065776" cy="2718816"/>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4_ITIL.png"/>
                    <pic:cNvPicPr/>
                  </pic:nvPicPr>
                  <pic:blipFill>
                    <a:blip r:embed="rId25">
                      <a:extLst>
                        <a:ext uri="{28A0092B-C50C-407E-A947-70E740481C1C}">
                          <a14:useLocalDpi xmlns:a14="http://schemas.microsoft.com/office/drawing/2010/main" val="0"/>
                        </a:ext>
                      </a:extLst>
                    </a:blip>
                    <a:stretch>
                      <a:fillRect/>
                    </a:stretch>
                  </pic:blipFill>
                  <pic:spPr>
                    <a:xfrm>
                      <a:off x="0" y="0"/>
                      <a:ext cx="5065776" cy="2718816"/>
                    </a:xfrm>
                    <a:prstGeom prst="rect">
                      <a:avLst/>
                    </a:prstGeom>
                  </pic:spPr>
                </pic:pic>
              </a:graphicData>
            </a:graphic>
          </wp:inline>
        </w:drawing>
      </w:r>
    </w:p>
    <w:p w14:paraId="2F3F0C9D" w14:textId="031E5A09" w:rsidR="00577DC0" w:rsidRPr="0053131B" w:rsidRDefault="0053131B" w:rsidP="0053131B">
      <w:pPr>
        <w:pStyle w:val="Beschriftung"/>
        <w:spacing w:after="120" w:line="240" w:lineRule="auto"/>
        <w:rPr>
          <w:b/>
        </w:rPr>
      </w:pPr>
      <w:bookmarkStart w:id="51" w:name="_Ref445907730"/>
      <w:bookmarkStart w:id="52" w:name="_Toc446780699"/>
      <w:r w:rsidRPr="0053131B">
        <w:rPr>
          <w:b/>
        </w:rPr>
        <w:t xml:space="preserve">Abbildung </w:t>
      </w:r>
      <w:r w:rsidR="00611592">
        <w:rPr>
          <w:b/>
        </w:rPr>
        <w:fldChar w:fldCharType="begin"/>
      </w:r>
      <w:r w:rsidR="00611592">
        <w:rPr>
          <w:b/>
        </w:rPr>
        <w:instrText xml:space="preserve"> STYLEREF 1 \s </w:instrText>
      </w:r>
      <w:r w:rsidR="00611592">
        <w:rPr>
          <w:b/>
        </w:rPr>
        <w:fldChar w:fldCharType="separate"/>
      </w:r>
      <w:r w:rsidR="00611592">
        <w:rPr>
          <w:b/>
          <w:noProof/>
        </w:rPr>
        <w:t>2</w:t>
      </w:r>
      <w:r w:rsidR="00611592">
        <w:rPr>
          <w:b/>
        </w:rPr>
        <w:fldChar w:fldCharType="end"/>
      </w:r>
      <w:r w:rsidR="00611592">
        <w:rPr>
          <w:b/>
        </w:rPr>
        <w:t>.</w:t>
      </w:r>
      <w:r w:rsidR="00611592">
        <w:rPr>
          <w:b/>
        </w:rPr>
        <w:fldChar w:fldCharType="begin"/>
      </w:r>
      <w:r w:rsidR="00611592">
        <w:rPr>
          <w:b/>
        </w:rPr>
        <w:instrText xml:space="preserve"> SEQ Abbildung \* ARABIC \s 1 </w:instrText>
      </w:r>
      <w:r w:rsidR="00611592">
        <w:rPr>
          <w:b/>
        </w:rPr>
        <w:fldChar w:fldCharType="separate"/>
      </w:r>
      <w:r w:rsidR="00611592">
        <w:rPr>
          <w:b/>
          <w:noProof/>
        </w:rPr>
        <w:t>4</w:t>
      </w:r>
      <w:r w:rsidR="00611592">
        <w:rPr>
          <w:b/>
        </w:rPr>
        <w:fldChar w:fldCharType="end"/>
      </w:r>
      <w:bookmarkEnd w:id="51"/>
      <w:r w:rsidRPr="0053131B">
        <w:rPr>
          <w:b/>
        </w:rPr>
        <w:t>: Überblick ITIL</w:t>
      </w:r>
      <w:bookmarkEnd w:id="52"/>
    </w:p>
    <w:p w14:paraId="6BE6B815" w14:textId="08FDD9A7" w:rsidR="0053131B" w:rsidRPr="0053131B" w:rsidRDefault="0053131B" w:rsidP="0053131B">
      <w:pPr>
        <w:pStyle w:val="Beschriftung"/>
      </w:pPr>
      <w:r>
        <w:t xml:space="preserve">Quelle: in Anlehnung an </w:t>
      </w:r>
      <w:sdt>
        <w:sdtPr>
          <w:id w:val="645795433"/>
          <w:citation/>
        </w:sdtPr>
        <w:sdtContent>
          <w:r>
            <w:fldChar w:fldCharType="begin"/>
          </w:r>
          <w:r>
            <w:instrText xml:space="preserve">CITATION AXE11 \p "S. 5" \l 1031 </w:instrText>
          </w:r>
          <w:r>
            <w:fldChar w:fldCharType="separate"/>
          </w:r>
          <w:r>
            <w:rPr>
              <w:noProof/>
            </w:rPr>
            <w:t>(AXELOS 2011, S. 5)</w:t>
          </w:r>
          <w:r>
            <w:fldChar w:fldCharType="end"/>
          </w:r>
        </w:sdtContent>
      </w:sdt>
    </w:p>
    <w:p w14:paraId="23011DDE" w14:textId="4E2ED3C3" w:rsidR="00A61508" w:rsidRPr="00A61508" w:rsidRDefault="00A61508" w:rsidP="00A61508">
      <w:r>
        <w:t>Neben ITIL werden auch im IT-Referenzmodell COBIT (</w:t>
      </w:r>
      <w:proofErr w:type="spellStart"/>
      <w:r>
        <w:t>Controlled</w:t>
      </w:r>
      <w:proofErr w:type="spellEnd"/>
      <w:r>
        <w:t xml:space="preserve"> </w:t>
      </w:r>
      <w:proofErr w:type="spellStart"/>
      <w:r>
        <w:t>Objectivies</w:t>
      </w:r>
      <w:proofErr w:type="spellEnd"/>
      <w:r>
        <w:t xml:space="preserve"> </w:t>
      </w:r>
      <w:proofErr w:type="spellStart"/>
      <w:r>
        <w:t>for</w:t>
      </w:r>
      <w:proofErr w:type="spellEnd"/>
      <w:r>
        <w:t xml:space="preserve"> Information </w:t>
      </w:r>
      <w:proofErr w:type="spellStart"/>
      <w:r>
        <w:t>and</w:t>
      </w:r>
      <w:proofErr w:type="spellEnd"/>
      <w:r>
        <w:t xml:space="preserve"> </w:t>
      </w:r>
      <w:proofErr w:type="spellStart"/>
      <w:r>
        <w:t>Related</w:t>
      </w:r>
      <w:proofErr w:type="spellEnd"/>
      <w:r>
        <w:t xml:space="preserve"> Technology), als Teil der Management-</w:t>
      </w:r>
      <w:proofErr w:type="spellStart"/>
      <w:r>
        <w:t>Domäe</w:t>
      </w:r>
      <w:proofErr w:type="spellEnd"/>
      <w:r>
        <w:t xml:space="preserve"> „</w:t>
      </w:r>
      <w:proofErr w:type="spellStart"/>
      <w:r>
        <w:t>Build</w:t>
      </w:r>
      <w:proofErr w:type="spellEnd"/>
      <w:r>
        <w:t xml:space="preserve">, </w:t>
      </w:r>
      <w:proofErr w:type="spellStart"/>
      <w:r>
        <w:t>cquire</w:t>
      </w:r>
      <w:proofErr w:type="spellEnd"/>
      <w:r>
        <w:t xml:space="preserve"> </w:t>
      </w:r>
      <w:proofErr w:type="spellStart"/>
      <w:r>
        <w:t>and</w:t>
      </w:r>
      <w:proofErr w:type="spellEnd"/>
      <w:r>
        <w:t xml:space="preserve"> </w:t>
      </w:r>
      <w:proofErr w:type="spellStart"/>
      <w:r>
        <w:t>Implement</w:t>
      </w:r>
      <w:proofErr w:type="spellEnd"/>
      <w:r>
        <w:t>“, Prozesse für die Durchführung von Änderungen beschrieben</w:t>
      </w:r>
      <w:sdt>
        <w:sdtPr>
          <w:id w:val="804508093"/>
          <w:citation/>
        </w:sdtPr>
        <w:sdtContent>
          <w:r w:rsidR="005B4D0E">
            <w:fldChar w:fldCharType="begin"/>
          </w:r>
          <w:r w:rsidR="005B4D0E">
            <w:instrText xml:space="preserve">CITATION Bei151 \p "S. 264" \l 1031 </w:instrText>
          </w:r>
          <w:r w:rsidR="005B4D0E">
            <w:fldChar w:fldCharType="separate"/>
          </w:r>
          <w:r w:rsidR="005B4D0E">
            <w:rPr>
              <w:noProof/>
            </w:rPr>
            <w:t xml:space="preserve"> (Beims und Ziegenbein 2015, S. 264)</w:t>
          </w:r>
          <w:r w:rsidR="005B4D0E">
            <w:fldChar w:fldCharType="end"/>
          </w:r>
        </w:sdtContent>
      </w:sdt>
      <w:r>
        <w:t>.</w:t>
      </w:r>
      <w:r w:rsidR="005B4D0E">
        <w:t xml:space="preserve"> Der COBIT-Prozess „</w:t>
      </w:r>
      <w:proofErr w:type="spellStart"/>
      <w:r w:rsidR="005B4D0E">
        <w:t>Managemen</w:t>
      </w:r>
      <w:proofErr w:type="spellEnd"/>
      <w:r w:rsidR="005B4D0E">
        <w:t xml:space="preserve"> von Änderungen“ entspricht hierbei dem ITIL-Prozess Change Management </w:t>
      </w:r>
      <w:sdt>
        <w:sdtPr>
          <w:id w:val="-57196373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 xml:space="preserve">. Das Release </w:t>
      </w:r>
      <w:proofErr w:type="spellStart"/>
      <w:r w:rsidR="005B4D0E">
        <w:t>and</w:t>
      </w:r>
      <w:proofErr w:type="spellEnd"/>
      <w:r w:rsidR="005B4D0E">
        <w:t xml:space="preserve"> </w:t>
      </w:r>
      <w:proofErr w:type="spellStart"/>
      <w:r w:rsidR="005B4D0E">
        <w:t>Deployment</w:t>
      </w:r>
      <w:proofErr w:type="spellEnd"/>
      <w:r w:rsidR="005B4D0E">
        <w:t xml:space="preserve"> Management aus ITIL findet sich in COBIT im Prozess „Managen der Abnahme und Über</w:t>
      </w:r>
      <w:r w:rsidR="005B4D0E">
        <w:lastRenderedPageBreak/>
        <w:t xml:space="preserve">führung von Änderungen“ wieder </w:t>
      </w:r>
      <w:sdt>
        <w:sdtPr>
          <w:id w:val="-52083785"/>
          <w:citation/>
        </w:sdtPr>
        <w:sdtContent>
          <w:r w:rsidR="005B4D0E">
            <w:fldChar w:fldCharType="begin"/>
          </w:r>
          <w:r w:rsidR="005B4D0E">
            <w:instrText xml:space="preserve">CITATION Bei151 \p "S. 267" \l 1031 </w:instrText>
          </w:r>
          <w:r w:rsidR="005B4D0E">
            <w:fldChar w:fldCharType="separate"/>
          </w:r>
          <w:r w:rsidR="005B4D0E">
            <w:rPr>
              <w:noProof/>
            </w:rPr>
            <w:t>(Beims und Ziegenbein 2015, S. 267)</w:t>
          </w:r>
          <w:r w:rsidR="005B4D0E">
            <w:fldChar w:fldCharType="end"/>
          </w:r>
        </w:sdtContent>
      </w:sdt>
      <w:r w:rsidR="005B4D0E">
        <w:t>.</w:t>
      </w:r>
      <w:r>
        <w:t xml:space="preserve"> </w:t>
      </w:r>
      <w:r w:rsidR="00506533">
        <w:t>In der Norm ISO/IEC 20000 werden zu diesen beiden ITIL-Prozessen ebenfalls Vorgaben und Implementierungshinweise gegeben</w:t>
      </w:r>
      <w:sdt>
        <w:sdtPr>
          <w:id w:val="-1566635998"/>
          <w:citation/>
        </w:sdtPr>
        <w:sdtContent>
          <w:r w:rsidR="00506533">
            <w:fldChar w:fldCharType="begin"/>
          </w:r>
          <w:r w:rsidR="00085DDE">
            <w:instrText xml:space="preserve">CITATION ISO11 \p "S. 23 ff." \m ISO12 \p "S. 69 ff." \l 1031 </w:instrText>
          </w:r>
          <w:r w:rsidR="00506533">
            <w:fldChar w:fldCharType="separate"/>
          </w:r>
          <w:r w:rsidR="00085DDE">
            <w:rPr>
              <w:noProof/>
            </w:rPr>
            <w:t xml:space="preserve"> (ISO/IEC, ISO/IEC 20000-1 2011, S. 23 ff., ISO/IEC, ISO/IEC 20000-2 2012, S. 69 ff.)</w:t>
          </w:r>
          <w:r w:rsidR="00506533">
            <w:fldChar w:fldCharType="end"/>
          </w:r>
        </w:sdtContent>
      </w:sdt>
      <w:r w:rsidR="00506533">
        <w:t>.</w:t>
      </w:r>
      <w:r w:rsidR="009D2F47">
        <w:t xml:space="preserve"> Eine detaillierte Beschreibung der Prozesse erfolgt in Kapitel </w:t>
      </w:r>
      <w:r w:rsidR="009D2F47">
        <w:fldChar w:fldCharType="begin"/>
      </w:r>
      <w:r w:rsidR="009D2F47">
        <w:instrText xml:space="preserve"> REF _Ref446517322 \r \h </w:instrText>
      </w:r>
      <w:r w:rsidR="009D2F47">
        <w:fldChar w:fldCharType="separate"/>
      </w:r>
      <w:r w:rsidR="009D2F47">
        <w:t>3.2.2</w:t>
      </w:r>
      <w:r w:rsidR="009D2F47">
        <w:fldChar w:fldCharType="end"/>
      </w:r>
      <w:r w:rsidR="009D2F47">
        <w:t>.</w:t>
      </w:r>
    </w:p>
    <w:p w14:paraId="29B09C7E" w14:textId="11D9385E" w:rsidR="0052128D" w:rsidRPr="00577DC0" w:rsidRDefault="007922DB" w:rsidP="009D2F47">
      <w:pPr>
        <w:rPr>
          <w:highlight w:val="yellow"/>
        </w:rPr>
      </w:pPr>
      <w:r>
        <w:t>Nach diesen Ausführungen sollte ein</w:t>
      </w:r>
      <w:r w:rsidR="009D2F47">
        <w:t xml:space="preserve"> genereller Überblick in die Themenwelt sowie über die Zusammenhänge zwischen Innovation, Produkten und Release-Management gegeben sein. Im folgenden Kapitel erfolgt die detailliertere Ausarbeitung der Entwurfsaspekte für die Standardtypen aus den Produktlebenszyklusphasen und dem IT-Service-Management.</w:t>
      </w:r>
    </w:p>
    <w:p w14:paraId="41991067" w14:textId="22837A94" w:rsidR="00461FAA" w:rsidRDefault="00461FAA" w:rsidP="00461FAA">
      <w:pPr>
        <w:pStyle w:val="berschrift1"/>
      </w:pPr>
      <w:bookmarkStart w:id="53" w:name="_Ref442963836"/>
      <w:bookmarkStart w:id="54" w:name="_Toc446780674"/>
      <w:r>
        <w:lastRenderedPageBreak/>
        <w:t xml:space="preserve">Entwurfsaspekte der </w:t>
      </w:r>
      <w:r w:rsidR="00803CAA">
        <w:t>Release-Management</w:t>
      </w:r>
      <w:r>
        <w:t xml:space="preserve"> Standardtypen</w:t>
      </w:r>
      <w:bookmarkEnd w:id="53"/>
      <w:bookmarkEnd w:id="54"/>
    </w:p>
    <w:p w14:paraId="140626A5" w14:textId="15E65ED8" w:rsidR="00175F2D" w:rsidRPr="00175F2D" w:rsidRDefault="00E04553" w:rsidP="00175F2D">
      <w:r w:rsidRPr="00E04553">
        <w:t xml:space="preserve">Die geplanten Standardtypen für das Release-Management sollen auf einer Kombination von Risiken der Produktlebenszyklusphasen und Methoden des IT-Service-Managements basieren. Diese werden daher als </w:t>
      </w:r>
      <w:r w:rsidR="00175F2D" w:rsidRPr="00E04553">
        <w:t>Entwurfsaspekte</w:t>
      </w:r>
      <w:r w:rsidRPr="00E04553">
        <w:t xml:space="preserve"> bezeichnet.</w:t>
      </w:r>
      <w:r w:rsidR="00175F2D" w:rsidRPr="00E04553">
        <w:t xml:space="preserve"> </w:t>
      </w:r>
      <w:r w:rsidRPr="00E04553">
        <w:t xml:space="preserve">Aufbauend auf den Ausführungen in Kapitel </w:t>
      </w:r>
      <w:r w:rsidRPr="00E04553">
        <w:fldChar w:fldCharType="begin"/>
      </w:r>
      <w:r w:rsidRPr="00E04553">
        <w:instrText xml:space="preserve"> REF _Ref445276009 \r \h </w:instrText>
      </w:r>
      <w:r>
        <w:instrText xml:space="preserve"> \* MERGEFORMAT </w:instrText>
      </w:r>
      <w:r w:rsidRPr="00E04553">
        <w:fldChar w:fldCharType="separate"/>
      </w:r>
      <w:r w:rsidRPr="00E04553">
        <w:t>2.3</w:t>
      </w:r>
      <w:r w:rsidRPr="00E04553">
        <w:fldChar w:fldCharType="end"/>
      </w:r>
      <w:r w:rsidRPr="00E04553">
        <w:t xml:space="preserve"> erfolgt im ersten Teil dieses Kapitel eine übergreifende Betrachtung der Phasenunterschiede sowie eine detaillierte Beschreibung der einzelnen Phasen und deren spezifischen Risiken. Abgeschlossen wird das Teilkapitel mit einer Zusammenfassung der Risiken und möglicherweise einer Aggregation bei </w:t>
      </w:r>
      <w:r w:rsidR="00667F58">
        <w:t xml:space="preserve">aufgefallenen </w:t>
      </w:r>
      <w:r w:rsidRPr="00E04553">
        <w:t xml:space="preserve">Ähnlichkeiten. Im zweiten Teil des Kapitels werden die </w:t>
      </w:r>
      <w:r>
        <w:t xml:space="preserve">im Kapitel </w:t>
      </w:r>
      <w:r>
        <w:fldChar w:fldCharType="begin"/>
      </w:r>
      <w:r>
        <w:instrText xml:space="preserve"> REF _Ref446517190 \r \h </w:instrText>
      </w:r>
      <w:r>
        <w:fldChar w:fldCharType="separate"/>
      </w:r>
      <w:r>
        <w:t>2.4</w:t>
      </w:r>
      <w:r>
        <w:fldChar w:fldCharType="end"/>
      </w:r>
      <w:r>
        <w:t xml:space="preserve"> angesprochenen </w:t>
      </w:r>
      <w:r w:rsidRPr="00E04553">
        <w:t xml:space="preserve">Methoden des IT-Service-Managements detailliert vorgestellt. </w:t>
      </w:r>
    </w:p>
    <w:p w14:paraId="28170CD2" w14:textId="7722F529" w:rsidR="00461FAA" w:rsidRDefault="00FD52FE" w:rsidP="00461FAA">
      <w:pPr>
        <w:pStyle w:val="berschrift2"/>
      </w:pPr>
      <w:bookmarkStart w:id="55" w:name="_Toc446780675"/>
      <w:r>
        <w:t xml:space="preserve">Risiken innerhalb </w:t>
      </w:r>
      <w:r w:rsidR="00461FAA">
        <w:t>Produktlebenszyklusphasen</w:t>
      </w:r>
      <w:bookmarkEnd w:id="55"/>
    </w:p>
    <w:p w14:paraId="142220C3" w14:textId="583CA754" w:rsidR="00175F2D" w:rsidRPr="00175F2D" w:rsidRDefault="00175F2D" w:rsidP="00175F2D">
      <w:r>
        <w:t xml:space="preserve">In Kapitel </w:t>
      </w:r>
      <w:r>
        <w:fldChar w:fldCharType="begin"/>
      </w:r>
      <w:r>
        <w:instrText xml:space="preserve"> REF _Ref445276009 \r \h </w:instrText>
      </w:r>
      <w:r>
        <w:fldChar w:fldCharType="separate"/>
      </w:r>
      <w:r>
        <w:t>2.3</w:t>
      </w:r>
      <w:r>
        <w:fldChar w:fldCharType="end"/>
      </w:r>
      <w:r>
        <w:t xml:space="preserve"> erfolgte eine Beschreibung der verschiedenen Produktlebenszyklusansätze</w:t>
      </w:r>
      <w:r w:rsidR="0086345E">
        <w:t>, die Vorstellung charakteristischer Umsatzverläufe</w:t>
      </w:r>
      <w:r>
        <w:t xml:space="preserve"> und eine </w:t>
      </w:r>
      <w:r w:rsidR="00E04553">
        <w:t>Ableitung</w:t>
      </w:r>
      <w:r>
        <w:t xml:space="preserve"> eine</w:t>
      </w:r>
      <w:r w:rsidR="00E04553">
        <w:t>s</w:t>
      </w:r>
      <w:r>
        <w:t xml:space="preserve"> Basisproduktlebenszyklus. Ziel dieses Kapitels ist die Untersuchung der einzelnen Phasen auf spezifische Besonderheiten, um konkrete Risiken zu ermitteln. Charakteristisch für die einzelnen Phasen sind unterschiedliche Verläufe des Umsatzes</w:t>
      </w:r>
      <w:sdt>
        <w:sdtPr>
          <w:id w:val="-1294364906"/>
          <w:citation/>
        </w:sdtPr>
        <w:sdtContent>
          <w:r>
            <w:fldChar w:fldCharType="begin"/>
          </w:r>
          <w:r>
            <w:instrText xml:space="preserve">CITATION Kai04 \p "S. 60 f." \l 1031 </w:instrText>
          </w:r>
          <w:r>
            <w:fldChar w:fldCharType="separate"/>
          </w:r>
          <w:r>
            <w:rPr>
              <w:noProof/>
            </w:rPr>
            <w:t xml:space="preserve"> (Kairies 2004, S. 60 f.)</w:t>
          </w:r>
          <w:r>
            <w:fldChar w:fldCharType="end"/>
          </w:r>
        </w:sdtContent>
      </w:sdt>
      <w:r>
        <w:t xml:space="preserve"> und des Deckungsbeitrags </w:t>
      </w:r>
      <w:sdt>
        <w:sdtPr>
          <w:id w:val="1855688347"/>
          <w:citation/>
        </w:sdtPr>
        <w:sdtContent>
          <w:r>
            <w:fldChar w:fldCharType="begin"/>
          </w:r>
          <w:r>
            <w:instrText xml:space="preserve">CITATION Aum09 \p "S. 322" \l 1031 </w:instrText>
          </w:r>
          <w:r>
            <w:fldChar w:fldCharType="separate"/>
          </w:r>
          <w:r>
            <w:rPr>
              <w:noProof/>
            </w:rPr>
            <w:t>(Aumayr 2009, S. 322)</w:t>
          </w:r>
          <w:r>
            <w:fldChar w:fldCharType="end"/>
          </w:r>
        </w:sdtContent>
      </w:sdt>
      <w:r>
        <w:t>. 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w:t>
      </w:r>
      <w:r w:rsidR="0086345E">
        <w:t xml:space="preserve"> </w:t>
      </w:r>
      <w:r>
        <w:t>Die Untersuchung der einzelnen Phasen wird in den folgenden Kapiteln beschrieben und abschließend als Zusammenfassung dargestellt.</w:t>
      </w:r>
    </w:p>
    <w:p w14:paraId="18A4086C" w14:textId="67E3D413" w:rsidR="005941BA" w:rsidRDefault="005941BA" w:rsidP="00461FAA">
      <w:pPr>
        <w:pStyle w:val="berschrift3"/>
      </w:pPr>
      <w:bookmarkStart w:id="56" w:name="_Toc446780676"/>
      <w:commentRangeStart w:id="57"/>
      <w:r>
        <w:t>Entwicklung</w:t>
      </w:r>
      <w:commentRangeEnd w:id="57"/>
      <w:r w:rsidR="00AF1721">
        <w:rPr>
          <w:rStyle w:val="Kommentarzeichen"/>
          <w:b w:val="0"/>
          <w:kern w:val="0"/>
        </w:rPr>
        <w:commentReference w:id="57"/>
      </w:r>
      <w:bookmarkEnd w:id="56"/>
    </w:p>
    <w:p w14:paraId="225FDF34" w14:textId="5419141B" w:rsidR="00B64583" w:rsidRPr="00B64583" w:rsidRDefault="00B64583" w:rsidP="00B64583">
      <w:r>
        <w:t>Zu Beginn der Entwicklung erfolgt die Produktplanung, welche die Marktanalyse, die Wettbewerbsanalyse, die Ideenfindung und Produktbeschreibung umfasst</w:t>
      </w:r>
      <w:sdt>
        <w:sdtPr>
          <w:id w:val="196591676"/>
          <w:citation/>
        </w:sdtPr>
        <w:sdtContent>
          <w:r>
            <w:fldChar w:fldCharType="begin"/>
          </w:r>
          <w:r>
            <w:instrText xml:space="preserve">CITATION Len06 \p "S. 19" \l 1031 </w:instrText>
          </w:r>
          <w:r>
            <w:fldChar w:fldCharType="separate"/>
          </w:r>
          <w:r>
            <w:rPr>
              <w:noProof/>
            </w:rPr>
            <w:t xml:space="preserve"> (Lennertz 2006, S. 19)</w:t>
          </w:r>
          <w:r>
            <w:fldChar w:fldCharType="end"/>
          </w:r>
        </w:sdtContent>
      </w:sdt>
      <w:r>
        <w:t>.</w:t>
      </w:r>
      <w:r w:rsidR="00101763">
        <w:t xml:space="preserve"> Weiterhin werden die möglichen Kosten betrachtet und Studien bzgl. der einzusetzenden Komponenten und Verfahren durchgeführt</w:t>
      </w:r>
      <w:sdt>
        <w:sdtPr>
          <w:id w:val="-759524087"/>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Innerhalb eines Entwicklungsprojektes werden daraufhin die ersten Prototypen entwickelt und getestet</w:t>
      </w:r>
      <w:sdt>
        <w:sdtPr>
          <w:id w:val="1454909170"/>
          <w:citation/>
        </w:sdtPr>
        <w:sdtContent>
          <w:r w:rsidR="00101763">
            <w:fldChar w:fldCharType="begin"/>
          </w:r>
          <w:r w:rsidR="00101763">
            <w:instrText xml:space="preserve">CITATION Len06 \p "S. 19" \l 1031 </w:instrText>
          </w:r>
          <w:r w:rsidR="00101763">
            <w:fldChar w:fldCharType="separate"/>
          </w:r>
          <w:r w:rsidR="00101763">
            <w:rPr>
              <w:noProof/>
            </w:rPr>
            <w:t xml:space="preserve"> (Lennertz 2006, S. 19)</w:t>
          </w:r>
          <w:r w:rsidR="00101763">
            <w:fldChar w:fldCharType="end"/>
          </w:r>
        </w:sdtContent>
      </w:sdt>
      <w:r w:rsidR="00101763">
        <w:t xml:space="preserve">. Diese werden anhand von potenziellen Kunden erprobt und danach in Serienfertigung gegeben </w:t>
      </w:r>
      <w:sdt>
        <w:sdtPr>
          <w:id w:val="269278503"/>
          <w:citation/>
        </w:sdtPr>
        <w:sdtContent>
          <w:r w:rsidR="00101763">
            <w:fldChar w:fldCharType="begin"/>
          </w:r>
          <w:r w:rsidR="00101763">
            <w:instrText xml:space="preserve">CITATION Len06 \p "S. 19" \l 1031 </w:instrText>
          </w:r>
          <w:r w:rsidR="00101763">
            <w:fldChar w:fldCharType="separate"/>
          </w:r>
          <w:r w:rsidR="00101763">
            <w:rPr>
              <w:noProof/>
            </w:rPr>
            <w:t>(Lennertz 2006, S. 19)</w:t>
          </w:r>
          <w:r w:rsidR="00101763">
            <w:fldChar w:fldCharType="end"/>
          </w:r>
        </w:sdtContent>
      </w:sdt>
      <w:r w:rsidR="00101763">
        <w:t xml:space="preserve">. Parallel dazu erfolgt die Vorbereitung der Markteinführung </w:t>
      </w:r>
      <w:sdt>
        <w:sdtPr>
          <w:id w:val="-1911375693"/>
          <w:citation/>
        </w:sdtPr>
        <w:sdtContent>
          <w:r w:rsidR="00101763">
            <w:fldChar w:fldCharType="begin"/>
          </w:r>
          <w:r w:rsidR="00FD52FE">
            <w:instrText xml:space="preserve">CITATION Len06 \p "S. 19" \m Aum09 \p "S. 331 f." \l 1031 </w:instrText>
          </w:r>
          <w:r w:rsidR="00101763">
            <w:fldChar w:fldCharType="separate"/>
          </w:r>
          <w:r w:rsidR="00FD52FE">
            <w:rPr>
              <w:noProof/>
            </w:rPr>
            <w:t>(Lennertz 2006, S. 19, Aumayr 2009, S. 331 f.)</w:t>
          </w:r>
          <w:r w:rsidR="00101763">
            <w:fldChar w:fldCharType="end"/>
          </w:r>
        </w:sdtContent>
      </w:sdt>
      <w:r w:rsidR="00101763">
        <w:t>.</w:t>
      </w:r>
      <w:r w:rsidR="00D3072A">
        <w:t xml:space="preserve"> Dies bedeutet vor allem umfangreiche Kommunikationsmaßnahmen, nach außen und innen, </w:t>
      </w:r>
      <w:r w:rsidR="00D3072A">
        <w:lastRenderedPageBreak/>
        <w:t>damit auch innerhalb des Unternehmens die Akzeptanz für das Produkt sichergestellt wird</w:t>
      </w:r>
      <w:sdt>
        <w:sdtPr>
          <w:id w:val="639998414"/>
          <w:citation/>
        </w:sdtPr>
        <w:sdtContent>
          <w:r w:rsidR="00D3072A">
            <w:fldChar w:fldCharType="begin"/>
          </w:r>
          <w:r w:rsidR="00D3072A">
            <w:instrText xml:space="preserve">CITATION Aum09 \p "S. 323" \l 1031 </w:instrText>
          </w:r>
          <w:r w:rsidR="00D3072A">
            <w:fldChar w:fldCharType="separate"/>
          </w:r>
          <w:r w:rsidR="00D3072A">
            <w:rPr>
              <w:noProof/>
            </w:rPr>
            <w:t xml:space="preserve"> (Aumayr 2009, S. 323)</w:t>
          </w:r>
          <w:r w:rsidR="00D3072A">
            <w:fldChar w:fldCharType="end"/>
          </w:r>
        </w:sdtContent>
      </w:sdt>
      <w:r w:rsidR="00D3072A">
        <w:t xml:space="preserve">. </w:t>
      </w:r>
      <w:proofErr w:type="spellStart"/>
      <w:r w:rsidR="00AF1721">
        <w:rPr>
          <w:i/>
        </w:rPr>
        <w:t>Aum</w:t>
      </w:r>
      <w:r w:rsidR="00D3072A" w:rsidRPr="00D3072A">
        <w:rPr>
          <w:i/>
        </w:rPr>
        <w:t>a</w:t>
      </w:r>
      <w:r w:rsidR="00AF1721">
        <w:rPr>
          <w:i/>
        </w:rPr>
        <w:t>y</w:t>
      </w:r>
      <w:r w:rsidR="00D3072A" w:rsidRPr="00D3072A">
        <w:rPr>
          <w:i/>
        </w:rPr>
        <w:t>r</w:t>
      </w:r>
      <w:proofErr w:type="spellEnd"/>
      <w:r w:rsidR="00D3072A">
        <w:t xml:space="preserve"> </w:t>
      </w:r>
      <w:sdt>
        <w:sdtPr>
          <w:id w:val="1467548056"/>
          <w:citation/>
        </w:sdtPr>
        <w:sdtContent>
          <w:r w:rsidR="00D3072A">
            <w:fldChar w:fldCharType="begin"/>
          </w:r>
          <w:r w:rsidR="00D3072A">
            <w:instrText xml:space="preserve">CITATION Aum09 \p "S. 323" \l 1031 </w:instrText>
          </w:r>
          <w:r w:rsidR="00D3072A">
            <w:fldChar w:fldCharType="separate"/>
          </w:r>
          <w:r w:rsidR="00D3072A">
            <w:rPr>
              <w:noProof/>
            </w:rPr>
            <w:t>(Aumayr 2009, S. 323)</w:t>
          </w:r>
          <w:r w:rsidR="00D3072A">
            <w:fldChar w:fldCharType="end"/>
          </w:r>
        </w:sdtContent>
      </w:sdt>
      <w:r w:rsidR="00D3072A">
        <w:t xml:space="preserve"> bezeichnet diesen Ablauf als Innovationsprozess. Entscheidend ist dabei die Flexibilität um auf unerwartete Entwicklungen reagieren zu können, da die Markt- und Wettbewerbssituation, vor allem bei Innovationen, mit einer hohen Unsicherheit verbunden ist </w:t>
      </w:r>
      <w:sdt>
        <w:sdtPr>
          <w:id w:val="1158193512"/>
          <w:citation/>
        </w:sdtPr>
        <w:sdtContent>
          <w:r w:rsidR="00D3072A">
            <w:fldChar w:fldCharType="begin"/>
          </w:r>
          <w:r w:rsidR="00D3072A">
            <w:instrText xml:space="preserve">CITATION Aum09 \p "S. 323" \l 1031 </w:instrText>
          </w:r>
          <w:r w:rsidR="00D3072A">
            <w:fldChar w:fldCharType="separate"/>
          </w:r>
          <w:r w:rsidR="00D3072A">
            <w:rPr>
              <w:noProof/>
            </w:rPr>
            <w:t>(Aumayr 2009, S. 323)</w:t>
          </w:r>
          <w:r w:rsidR="00D3072A">
            <w:fldChar w:fldCharType="end"/>
          </w:r>
        </w:sdtContent>
      </w:sdt>
      <w:r w:rsidR="00D3072A">
        <w:t>.</w:t>
      </w:r>
      <w:r w:rsidR="006E40DD">
        <w:t xml:space="preserve"> Die Erfolgswahrscheinlichkeit steigt mit der Anzahl der gesammelten Ideen, da nur ca. 9% davon als Produkt verwirklicht werden und diese zu knapp 70% scheitern und nur zu ca. 6% erfolgreich werden</w:t>
      </w:r>
      <w:sdt>
        <w:sdtPr>
          <w:id w:val="128138837"/>
          <w:citation/>
        </w:sdtPr>
        <w:sdtContent>
          <w:r w:rsidR="006E40DD">
            <w:fldChar w:fldCharType="begin"/>
          </w:r>
          <w:r w:rsidR="006E40DD">
            <w:instrText xml:space="preserve">CITATION Aum09 \p "S. 326" \l 1031 </w:instrText>
          </w:r>
          <w:r w:rsidR="006E40DD">
            <w:fldChar w:fldCharType="separate"/>
          </w:r>
          <w:r w:rsidR="006E40DD">
            <w:rPr>
              <w:noProof/>
            </w:rPr>
            <w:t xml:space="preserve"> (Aumayr 2009, S. 326)</w:t>
          </w:r>
          <w:r w:rsidR="006E40DD">
            <w:fldChar w:fldCharType="end"/>
          </w:r>
        </w:sdtContent>
      </w:sdt>
      <w:r w:rsidR="006E40DD">
        <w:t xml:space="preserve">. Der Wichtigste Aspekt ist jedoch nach wie vor die Time </w:t>
      </w:r>
      <w:proofErr w:type="spellStart"/>
      <w:r w:rsidR="006E40DD">
        <w:t>to</w:t>
      </w:r>
      <w:proofErr w:type="spellEnd"/>
      <w:r w:rsidR="006E40DD">
        <w:t xml:space="preserve"> Market sowie der richtige Zeitpunkt der Veröffentlichung (vgl. Kapitel </w:t>
      </w:r>
      <w:r w:rsidR="006E40DD">
        <w:fldChar w:fldCharType="begin"/>
      </w:r>
      <w:r w:rsidR="006E40DD">
        <w:instrText xml:space="preserve"> REF _Ref445029358 \r \h </w:instrText>
      </w:r>
      <w:r w:rsidR="006E40DD">
        <w:fldChar w:fldCharType="separate"/>
      </w:r>
      <w:r w:rsidR="006E40DD">
        <w:t>2.1</w:t>
      </w:r>
      <w:r w:rsidR="006E40DD">
        <w:fldChar w:fldCharType="end"/>
      </w:r>
      <w:r w:rsidR="006E40DD">
        <w:t>).</w:t>
      </w:r>
    </w:p>
    <w:p w14:paraId="1753A01F" w14:textId="5507701D" w:rsidR="00461FAA" w:rsidRDefault="00461FAA" w:rsidP="00461FAA">
      <w:pPr>
        <w:pStyle w:val="berschrift3"/>
      </w:pPr>
      <w:bookmarkStart w:id="58" w:name="_Toc446780677"/>
      <w:r>
        <w:t>Einführung</w:t>
      </w:r>
      <w:bookmarkEnd w:id="58"/>
    </w:p>
    <w:p w14:paraId="513C6AF3" w14:textId="6764025C" w:rsidR="0077677F" w:rsidRPr="0077677F" w:rsidRDefault="00B64583" w:rsidP="0077677F">
      <w:r>
        <w:t>In dieser Lebenszyklusphase erfolgt</w:t>
      </w:r>
      <w:r w:rsidR="002B0861">
        <w:t xml:space="preserve"> der Markteintritt des Produkts und somit der eigentliche Lebenszyklus </w:t>
      </w:r>
      <w:sdt>
        <w:sdtPr>
          <w:id w:val="886916588"/>
          <w:citation/>
        </w:sdtPr>
        <w:sdtContent>
          <w:r w:rsidR="002B0861">
            <w:fldChar w:fldCharType="begin"/>
          </w:r>
          <w:r w:rsidR="002B0861">
            <w:instrText xml:space="preserve">CITATION Aum09 \p "S. 294" \l 1031 </w:instrText>
          </w:r>
          <w:r w:rsidR="002B0861">
            <w:fldChar w:fldCharType="separate"/>
          </w:r>
          <w:r w:rsidR="002B0861">
            <w:rPr>
              <w:noProof/>
            </w:rPr>
            <w:t>(Aumayr 2009, S. 294)</w:t>
          </w:r>
          <w:r w:rsidR="002B0861">
            <w:fldChar w:fldCharType="end"/>
          </w:r>
        </w:sdtContent>
      </w:sdt>
      <w:r>
        <w:t>. Ziele dieser Phase sind vor allem die Bekanntmachung auf dem Markt</w:t>
      </w:r>
      <w:r w:rsidR="001974AD">
        <w:t>, Referenzkundengewinnung</w:t>
      </w:r>
      <w:r>
        <w:t xml:space="preserve"> sowie die Beseitigung von Fehlern</w:t>
      </w:r>
      <w:sdt>
        <w:sdtPr>
          <w:id w:val="2124264449"/>
          <w:citation/>
        </w:sdtPr>
        <w:sdtContent>
          <w:r>
            <w:fldChar w:fldCharType="begin"/>
          </w:r>
          <w:r w:rsidR="001974AD">
            <w:instrText xml:space="preserve">CITATION Kai04 \p "S. 62" \m Aum09 \p "S. 304 f." \l 1031 </w:instrText>
          </w:r>
          <w:r>
            <w:fldChar w:fldCharType="separate"/>
          </w:r>
          <w:r w:rsidR="001974AD">
            <w:rPr>
              <w:noProof/>
            </w:rPr>
            <w:t xml:space="preserve"> (Kairies 2004, S. 62, Aumayr 2009, S. 304 f.)</w:t>
          </w:r>
          <w:r>
            <w:fldChar w:fldCharType="end"/>
          </w:r>
        </w:sdtContent>
      </w:sdt>
      <w:r>
        <w:t>.</w:t>
      </w:r>
      <w:r w:rsidR="002B0861">
        <w:t xml:space="preserve"> Aufgrund der hohen Einführungskosten und des typischerweise geringen Absatz, ist der Deckungsbeitrag in dieser Phase gering oder negativ</w:t>
      </w:r>
      <w:sdt>
        <w:sdtPr>
          <w:id w:val="-321962978"/>
          <w:citation/>
        </w:sdtPr>
        <w:sdtContent>
          <w:r w:rsidR="002B0861">
            <w:fldChar w:fldCharType="begin"/>
          </w:r>
          <w:r w:rsidR="001974AD">
            <w:instrText xml:space="preserve">CITATION Aum09 \p "S. 294, 305" \l 1031 </w:instrText>
          </w:r>
          <w:r w:rsidR="002B0861">
            <w:fldChar w:fldCharType="separate"/>
          </w:r>
          <w:r w:rsidR="001974AD">
            <w:rPr>
              <w:noProof/>
            </w:rPr>
            <w:t xml:space="preserve"> (Aumayr 2009, S. 294, 305)</w:t>
          </w:r>
          <w:r w:rsidR="002B0861">
            <w:fldChar w:fldCharType="end"/>
          </w:r>
        </w:sdtContent>
      </w:sdt>
      <w:r w:rsidR="002B0861">
        <w:t xml:space="preserve">. </w:t>
      </w:r>
      <w:r w:rsidR="001974AD">
        <w:t>Kundenzielgruppe sind die Innovatoren, welche aufgrund des hohen Betreuungsbedarfs durch den Vertrieb kostenintensiv sind</w:t>
      </w:r>
      <w:sdt>
        <w:sdtPr>
          <w:id w:val="1747371355"/>
          <w:citation/>
        </w:sdtPr>
        <w:sdtContent>
          <w:r w:rsidR="001974AD">
            <w:fldChar w:fldCharType="begin"/>
          </w:r>
          <w:r w:rsidR="001974AD">
            <w:instrText xml:space="preserve">CITATION Aum09 \p "S. 304" \l 1031 </w:instrText>
          </w:r>
          <w:r w:rsidR="001974AD">
            <w:fldChar w:fldCharType="separate"/>
          </w:r>
          <w:r w:rsidR="001974AD">
            <w:rPr>
              <w:noProof/>
            </w:rPr>
            <w:t xml:space="preserve"> (Aumayr 2009, S. 304)</w:t>
          </w:r>
          <w:r w:rsidR="001974AD">
            <w:fldChar w:fldCharType="end"/>
          </w:r>
        </w:sdtContent>
      </w:sdt>
      <w:r w:rsidR="001974AD">
        <w:t>. Anhand deren Adoption</w:t>
      </w:r>
      <w:r w:rsidR="002B0861">
        <w:t xml:space="preserve"> entscheidet sich die zukünftige Entwicklung des Produkts auf dem Markt</w:t>
      </w:r>
      <w:r w:rsidR="001974AD">
        <w:t>, da die große Mehrheit diesen Referenzen folgt und es somit entweder</w:t>
      </w:r>
      <w:r w:rsidR="002B0861">
        <w:t xml:space="preserve"> angenommen oder ein Flop</w:t>
      </w:r>
      <w:r w:rsidR="001974AD">
        <w:t xml:space="preserve"> wird</w:t>
      </w:r>
      <w:sdt>
        <w:sdtPr>
          <w:id w:val="519051795"/>
          <w:citation/>
        </w:sdtPr>
        <w:sdtContent>
          <w:r w:rsidR="002B0861">
            <w:fldChar w:fldCharType="begin"/>
          </w:r>
          <w:r w:rsidR="001974AD">
            <w:instrText xml:space="preserve">CITATION Aum09 \p "S. 294, 304" \l 1031 </w:instrText>
          </w:r>
          <w:r w:rsidR="002B0861">
            <w:fldChar w:fldCharType="separate"/>
          </w:r>
          <w:r w:rsidR="001974AD">
            <w:rPr>
              <w:noProof/>
            </w:rPr>
            <w:t xml:space="preserve"> (Aumayr 2009, S. 294, 304)</w:t>
          </w:r>
          <w:r w:rsidR="002B0861">
            <w:fldChar w:fldCharType="end"/>
          </w:r>
        </w:sdtContent>
      </w:sdt>
      <w:r w:rsidR="002B0861">
        <w:t>.</w:t>
      </w:r>
      <w:r w:rsidR="001974AD">
        <w:t xml:space="preserve"> Typischerweise herrscht in dieser Phase auch kein großer Konkurrenzdruck</w:t>
      </w:r>
      <w:sdt>
        <w:sdtPr>
          <w:id w:val="-1624066719"/>
          <w:citation/>
        </w:sdtPr>
        <w:sdtContent>
          <w:r w:rsidR="001974AD">
            <w:fldChar w:fldCharType="begin"/>
          </w:r>
          <w:r w:rsidR="001974AD">
            <w:instrText xml:space="preserve">CITATION Aum09 \p "S. 305" \l 1031 </w:instrText>
          </w:r>
          <w:r w:rsidR="001974AD">
            <w:fldChar w:fldCharType="separate"/>
          </w:r>
          <w:r w:rsidR="001974AD">
            <w:rPr>
              <w:noProof/>
            </w:rPr>
            <w:t xml:space="preserve"> (Aumayr 2009, S. 305)</w:t>
          </w:r>
          <w:r w:rsidR="001974AD">
            <w:fldChar w:fldCharType="end"/>
          </w:r>
        </w:sdtContent>
      </w:sdt>
      <w:r w:rsidR="001974AD">
        <w:t>. Dies ist allerdings auch abhängig vom Marktlebenszyklus, welcher den Lebenszyklus der gesamten Produktgruppe auf dem Markt darstellt und demnach vom Stadium des einzelnen Produkts abweichen kann</w:t>
      </w:r>
      <w:sdt>
        <w:sdtPr>
          <w:id w:val="229976954"/>
          <w:citation/>
        </w:sdtPr>
        <w:sdtContent>
          <w:r w:rsidR="001974AD">
            <w:fldChar w:fldCharType="begin"/>
          </w:r>
          <w:r w:rsidR="001974AD">
            <w:instrText xml:space="preserve">CITATION Aum09 \p "S. 297" \l 1031 </w:instrText>
          </w:r>
          <w:r w:rsidR="001974AD">
            <w:fldChar w:fldCharType="separate"/>
          </w:r>
          <w:r w:rsidR="001974AD">
            <w:rPr>
              <w:noProof/>
            </w:rPr>
            <w:t xml:space="preserve"> (Aumayr 2009, S. 297)</w:t>
          </w:r>
          <w:r w:rsidR="001974AD">
            <w:fldChar w:fldCharType="end"/>
          </w:r>
        </w:sdtContent>
      </w:sdt>
      <w:r w:rsidR="001974AD">
        <w:t>.</w:t>
      </w:r>
    </w:p>
    <w:p w14:paraId="54892F99" w14:textId="4C99463E" w:rsidR="004A2561" w:rsidRPr="00B64583" w:rsidRDefault="004A2561" w:rsidP="00E8229F">
      <w:pPr>
        <w:rPr>
          <w:highlight w:val="yellow"/>
        </w:rPr>
      </w:pPr>
      <w:r w:rsidRPr="00B64583">
        <w:rPr>
          <w:highlight w:val="yellow"/>
        </w:rPr>
        <w:t xml:space="preserve">„85% der Produktlebens- und Entsorgungskosten entstehen in Produktentstehungsphase“ </w:t>
      </w:r>
      <w:sdt>
        <w:sdtPr>
          <w:rPr>
            <w:highlight w:val="yellow"/>
          </w:rPr>
          <w:id w:val="291486828"/>
          <w:citation/>
        </w:sdtPr>
        <w:sdtContent>
          <w:r w:rsidRPr="00B64583">
            <w:rPr>
              <w:highlight w:val="yellow"/>
            </w:rPr>
            <w:fldChar w:fldCharType="begin"/>
          </w:r>
          <w:r w:rsidRPr="00B64583">
            <w:rPr>
              <w:highlight w:val="yellow"/>
            </w:rPr>
            <w:instrText xml:space="preserve">CITATION Len06 \p "S. 7" \l 1031 </w:instrText>
          </w:r>
          <w:r w:rsidRPr="00B64583">
            <w:rPr>
              <w:highlight w:val="yellow"/>
            </w:rPr>
            <w:fldChar w:fldCharType="separate"/>
          </w:r>
          <w:r w:rsidRPr="00B64583">
            <w:rPr>
              <w:noProof/>
              <w:highlight w:val="yellow"/>
            </w:rPr>
            <w:t>(Lennertz 2006, S. 7)</w:t>
          </w:r>
          <w:r w:rsidRPr="00B64583">
            <w:rPr>
              <w:highlight w:val="yellow"/>
            </w:rPr>
            <w:fldChar w:fldCharType="end"/>
          </w:r>
        </w:sdtContent>
      </w:sdt>
    </w:p>
    <w:p w14:paraId="7B5A430E" w14:textId="26D0A1F1" w:rsidR="00E8229F" w:rsidRPr="00B64583" w:rsidRDefault="00E8229F" w:rsidP="00E8229F">
      <w:pPr>
        <w:rPr>
          <w:highlight w:val="yellow"/>
        </w:rPr>
      </w:pPr>
      <w:r w:rsidRPr="00B64583">
        <w:rPr>
          <w:highlight w:val="yellow"/>
        </w:rPr>
        <w:t>Risiko: zu spät</w:t>
      </w:r>
    </w:p>
    <w:p w14:paraId="5FAE1856" w14:textId="5653479E" w:rsidR="00E8229F" w:rsidRPr="00B64583" w:rsidRDefault="00E8229F" w:rsidP="00E8229F">
      <w:pPr>
        <w:rPr>
          <w:highlight w:val="yellow"/>
        </w:rPr>
      </w:pPr>
      <w:r w:rsidRPr="00B64583">
        <w:rPr>
          <w:highlight w:val="yellow"/>
        </w:rPr>
        <w:t xml:space="preserve">Risiko: zu teuer -&gt; </w:t>
      </w:r>
      <w:proofErr w:type="spellStart"/>
      <w:r w:rsidRPr="00B64583">
        <w:rPr>
          <w:highlight w:val="yellow"/>
        </w:rPr>
        <w:t>minimum</w:t>
      </w:r>
      <w:proofErr w:type="spellEnd"/>
      <w:r w:rsidRPr="00B64583">
        <w:rPr>
          <w:highlight w:val="yellow"/>
        </w:rPr>
        <w:t xml:space="preserve"> </w:t>
      </w:r>
      <w:proofErr w:type="spellStart"/>
      <w:r w:rsidRPr="00B64583">
        <w:rPr>
          <w:highlight w:val="yellow"/>
        </w:rPr>
        <w:t>viable</w:t>
      </w:r>
      <w:proofErr w:type="spellEnd"/>
      <w:r w:rsidRPr="00B64583">
        <w:rPr>
          <w:highlight w:val="yellow"/>
        </w:rPr>
        <w:t xml:space="preserve"> </w:t>
      </w:r>
      <w:proofErr w:type="spellStart"/>
      <w:r w:rsidRPr="00B64583">
        <w:rPr>
          <w:highlight w:val="yellow"/>
        </w:rPr>
        <w:t>product</w:t>
      </w:r>
      <w:proofErr w:type="spellEnd"/>
    </w:p>
    <w:p w14:paraId="50CB6AE5" w14:textId="2CE170B8" w:rsidR="00E8229F" w:rsidRPr="00E8229F" w:rsidRDefault="00E8229F" w:rsidP="00E8229F">
      <w:r w:rsidRPr="00B64583">
        <w:rPr>
          <w:highlight w:val="yellow"/>
        </w:rPr>
        <w:t xml:space="preserve">Risiko: das falsche -&gt; A/B </w:t>
      </w:r>
      <w:proofErr w:type="spellStart"/>
      <w:r w:rsidRPr="00B64583">
        <w:rPr>
          <w:highlight w:val="yellow"/>
        </w:rPr>
        <w:t>Testing</w:t>
      </w:r>
      <w:proofErr w:type="spellEnd"/>
      <w:r w:rsidRPr="00B64583">
        <w:rPr>
          <w:highlight w:val="yellow"/>
        </w:rPr>
        <w:t>, schneller Feedbackzyklus</w:t>
      </w:r>
    </w:p>
    <w:p w14:paraId="7E3271D7" w14:textId="305F59DE" w:rsidR="00461FAA" w:rsidRDefault="00461FAA" w:rsidP="00461FAA">
      <w:pPr>
        <w:pStyle w:val="berschrift3"/>
      </w:pPr>
      <w:bookmarkStart w:id="59" w:name="_Toc446780678"/>
      <w:commentRangeStart w:id="60"/>
      <w:r>
        <w:t>Wachstum</w:t>
      </w:r>
      <w:commentRangeEnd w:id="60"/>
      <w:r w:rsidR="00484AA2">
        <w:rPr>
          <w:rStyle w:val="Kommentarzeichen"/>
          <w:b w:val="0"/>
          <w:kern w:val="0"/>
        </w:rPr>
        <w:commentReference w:id="60"/>
      </w:r>
      <w:bookmarkEnd w:id="59"/>
    </w:p>
    <w:p w14:paraId="617E76E6" w14:textId="11391E0E" w:rsidR="002B0861" w:rsidRPr="002B0861" w:rsidRDefault="002B0861" w:rsidP="00BC71A2">
      <w:r w:rsidRPr="002B0861">
        <w:t xml:space="preserve">Für die Wachstumsphase ist der schnelle Anstieg des Absatzes und des Deckungsbeitrags </w:t>
      </w:r>
      <w:r>
        <w:t xml:space="preserve">aufgrund der Expansion am Markt </w:t>
      </w:r>
      <w:r w:rsidRPr="002B0861">
        <w:t>charakteristisch</w:t>
      </w:r>
      <w:sdt>
        <w:sdtPr>
          <w:id w:val="-1998870369"/>
          <w:citation/>
        </w:sdtPr>
        <w:sdtContent>
          <w:r>
            <w:fldChar w:fldCharType="begin"/>
          </w:r>
          <w:r>
            <w:instrText xml:space="preserve">CITATION Aum09 \p "S. 294" \l 1031 </w:instrText>
          </w:r>
          <w:r>
            <w:fldChar w:fldCharType="separate"/>
          </w:r>
          <w:r>
            <w:rPr>
              <w:noProof/>
            </w:rPr>
            <w:t xml:space="preserve"> (Aumayr 2009, S. 294)</w:t>
          </w:r>
          <w:r>
            <w:fldChar w:fldCharType="end"/>
          </w:r>
        </w:sdtContent>
      </w:sdt>
      <w:r w:rsidRPr="002B0861">
        <w:t>.</w:t>
      </w:r>
      <w:r w:rsidR="00496AA8">
        <w:t xml:space="preserve"> Dies liegt daran, da die Aufbaukosten geringer als die Einfüh</w:t>
      </w:r>
      <w:r w:rsidR="00496AA8">
        <w:lastRenderedPageBreak/>
        <w:t>rungskosten sind und neben den Innovatoren auch die frühe Mehrheit als Kundengruppe gewonnen werden kann</w:t>
      </w:r>
      <w:sdt>
        <w:sdtPr>
          <w:id w:val="-886112623"/>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496AA8">
        <w:t>.</w:t>
      </w:r>
      <w:r w:rsidR="00702287">
        <w:t xml:space="preserve"> Sollte der Marktlebenszyklus ebenfalls in diesem Stadium sein, wächst der Wettbewerbsdruck entsprechend</w:t>
      </w:r>
      <w:sdt>
        <w:sdtPr>
          <w:id w:val="-32952881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Hauptziel der Wachstumsphase ist die Gewinnung von Marktanteilen</w:t>
      </w:r>
      <w:sdt>
        <w:sdtPr>
          <w:id w:val="1336811785"/>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p>
    <w:p w14:paraId="6B95A6EF" w14:textId="06286089" w:rsidR="00BC71A2" w:rsidRPr="002B0861" w:rsidRDefault="00BC71A2" w:rsidP="00BC71A2">
      <w:pPr>
        <w:rPr>
          <w:highlight w:val="yellow"/>
        </w:rPr>
      </w:pPr>
      <w:r w:rsidRPr="002B0861">
        <w:rPr>
          <w:highlight w:val="yellow"/>
        </w:rPr>
        <w:t>Risiko: Anpassung zu langsam</w:t>
      </w:r>
    </w:p>
    <w:p w14:paraId="67320CF7" w14:textId="48EBC3E6" w:rsidR="00BC71A2" w:rsidRPr="00BC71A2" w:rsidRDefault="00BC71A2" w:rsidP="00BC71A2">
      <w:r w:rsidRPr="002B0861">
        <w:rPr>
          <w:highlight w:val="yellow"/>
        </w:rPr>
        <w:t>Generell ähnlich zu Einführung</w:t>
      </w:r>
    </w:p>
    <w:p w14:paraId="534DD47A" w14:textId="3B30F4AB" w:rsidR="00461FAA" w:rsidRDefault="00921A03" w:rsidP="00461FAA">
      <w:pPr>
        <w:pStyle w:val="berschrift3"/>
      </w:pPr>
      <w:bookmarkStart w:id="61" w:name="_Toc446780679"/>
      <w:r>
        <w:t>Reife</w:t>
      </w:r>
      <w:bookmarkEnd w:id="61"/>
    </w:p>
    <w:p w14:paraId="565008ED" w14:textId="5294B845" w:rsidR="00A95269" w:rsidRPr="00A95269" w:rsidRDefault="00A95269" w:rsidP="00A95269">
      <w:r>
        <w:t xml:space="preserve">Die Reife zeigt sich durch die zunehmende Marktsättigung und damit über </w:t>
      </w:r>
      <w:r w:rsidR="00702287">
        <w:t xml:space="preserve">stagnierende und sogar </w:t>
      </w:r>
      <w:r>
        <w:t>rückläufige Wachstumsraten und Deckungsbeiträge</w:t>
      </w:r>
      <w:sdt>
        <w:sdtPr>
          <w:id w:val="-81025206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w:t>
      </w:r>
      <w:r w:rsidR="00702287">
        <w:t xml:space="preserve"> Nach und nach konnte auch die späte Mehrheit als Kundengruppe gewonnen werden und die Erhaltungskosten sollten geringer ausfallen </w:t>
      </w:r>
      <w:sdt>
        <w:sdtPr>
          <w:id w:val="-497654895"/>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Der Wettbewerb bleibt stabil</w:t>
      </w:r>
      <w:sdt>
        <w:sdtPr>
          <w:id w:val="-1855262618"/>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Ziele sind die Sicherung der Marktanteile sowie die Gewinnoptimierung</w:t>
      </w:r>
      <w:sdt>
        <w:sdtPr>
          <w:id w:val="-676890199"/>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w:t>
      </w:r>
    </w:p>
    <w:p w14:paraId="53EF5742" w14:textId="5563DE71" w:rsidR="00E8229F" w:rsidRPr="002B0861" w:rsidRDefault="00E8229F" w:rsidP="00E8229F">
      <w:pPr>
        <w:rPr>
          <w:highlight w:val="yellow"/>
        </w:rPr>
      </w:pPr>
      <w:r w:rsidRPr="002B0861">
        <w:rPr>
          <w:highlight w:val="yellow"/>
        </w:rPr>
        <w:t>Risiko: Ausfall oder andere Qualitätsmängel -&gt; Kundenverlust</w:t>
      </w:r>
    </w:p>
    <w:p w14:paraId="1FF3572B" w14:textId="73597C60" w:rsidR="00E8229F" w:rsidRPr="00E8229F" w:rsidRDefault="00E8229F" w:rsidP="00E8229F">
      <w:r w:rsidRPr="002B0861">
        <w:rPr>
          <w:highlight w:val="yellow"/>
        </w:rPr>
        <w:t>Risiko: Anpassung an Umwelt</w:t>
      </w:r>
    </w:p>
    <w:p w14:paraId="6BDD2C73" w14:textId="38BD2F4C" w:rsidR="00461FAA" w:rsidRDefault="000F467E" w:rsidP="00461FAA">
      <w:pPr>
        <w:pStyle w:val="berschrift3"/>
      </w:pPr>
      <w:bookmarkStart w:id="62" w:name="_Toc446780680"/>
      <w:r>
        <w:t>Entsorgung</w:t>
      </w:r>
      <w:bookmarkEnd w:id="62"/>
    </w:p>
    <w:p w14:paraId="3FBCD77B" w14:textId="0EA836D1" w:rsidR="004E5A20" w:rsidRPr="004E5A20" w:rsidRDefault="00BF202D" w:rsidP="004E5A20">
      <w:r>
        <w:t xml:space="preserve">Die Entsorgungsphase ist die letzte Phase im Produktlebenszyklus. Sie weist typischerweise </w:t>
      </w:r>
      <w:r w:rsidR="00702287">
        <w:t>einen negativen Deckungsbeitrag</w:t>
      </w:r>
      <w:r>
        <w:t xml:space="preserve"> aufg</w:t>
      </w:r>
      <w:r w:rsidR="00702287">
        <w:t>rund der rückläufigen Nachfrage</w:t>
      </w:r>
      <w:r>
        <w:t xml:space="preserve"> auf</w:t>
      </w:r>
      <w:sdt>
        <w:sdtPr>
          <w:id w:val="1249075949"/>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 xml:space="preserve">. </w:t>
      </w:r>
      <w:r w:rsidR="00702287">
        <w:t>Ziel ist der Abbau des Produkts und die Kostensenkung, da nur noch Nachzügler als Kunden gewonnen werden können</w:t>
      </w:r>
      <w:sdt>
        <w:sdtPr>
          <w:id w:val="673537305"/>
          <w:citation/>
        </w:sdtPr>
        <w:sdtContent>
          <w:r w:rsidR="00702287">
            <w:fldChar w:fldCharType="begin"/>
          </w:r>
          <w:r w:rsidR="00702287">
            <w:instrText xml:space="preserve">CITATION Aum09 \p "S. 305" \l 1031 </w:instrText>
          </w:r>
          <w:r w:rsidR="00702287">
            <w:fldChar w:fldCharType="separate"/>
          </w:r>
          <w:r w:rsidR="00702287">
            <w:rPr>
              <w:noProof/>
            </w:rPr>
            <w:t xml:space="preserve"> (Aumayr 2009, S. 305)</w:t>
          </w:r>
          <w:r w:rsidR="00702287">
            <w:fldChar w:fldCharType="end"/>
          </w:r>
        </w:sdtContent>
      </w:sdt>
      <w:r w:rsidR="00702287">
        <w:t xml:space="preserve">. </w:t>
      </w:r>
      <w:r>
        <w:t>Versuche der Wiederbelebung schlagen häufig fehl</w:t>
      </w:r>
      <w:sdt>
        <w:sdtPr>
          <w:id w:val="162898574"/>
          <w:citation/>
        </w:sdtPr>
        <w:sdtContent>
          <w:r>
            <w:fldChar w:fldCharType="begin"/>
          </w:r>
          <w:r>
            <w:instrText xml:space="preserve">CITATION Aum09 \p "S. 295" \l 1031 </w:instrText>
          </w:r>
          <w:r>
            <w:fldChar w:fldCharType="separate"/>
          </w:r>
          <w:r>
            <w:rPr>
              <w:noProof/>
            </w:rPr>
            <w:t xml:space="preserve"> (Aumayr 2009, S. 295)</w:t>
          </w:r>
          <w:r>
            <w:fldChar w:fldCharType="end"/>
          </w:r>
        </w:sdtContent>
      </w:sdt>
      <w:r>
        <w:t>.</w:t>
      </w:r>
      <w:r w:rsidR="00702287">
        <w:t xml:space="preserve"> Je nach Marktlebenszyklus nimmt auch der Wettbewerb ab </w:t>
      </w:r>
      <w:sdt>
        <w:sdtPr>
          <w:id w:val="2073071696"/>
          <w:citation/>
        </w:sdtPr>
        <w:sdtContent>
          <w:r w:rsidR="00702287">
            <w:fldChar w:fldCharType="begin"/>
          </w:r>
          <w:r w:rsidR="00702287">
            <w:instrText xml:space="preserve">CITATION Aum09 \p "S. 305" \l 1031 </w:instrText>
          </w:r>
          <w:r w:rsidR="00702287">
            <w:fldChar w:fldCharType="separate"/>
          </w:r>
          <w:r w:rsidR="00702287">
            <w:rPr>
              <w:noProof/>
            </w:rPr>
            <w:t>(Aumayr 2009, S. 305)</w:t>
          </w:r>
          <w:r w:rsidR="00702287">
            <w:fldChar w:fldCharType="end"/>
          </w:r>
        </w:sdtContent>
      </w:sdt>
      <w:r w:rsidR="00702287">
        <w:t xml:space="preserve"> oder im Falle einer Innovationswelle stärker zu, bis kein Marktanteil mehr übrig bleibt (vgl. Kapitel </w:t>
      </w:r>
      <w:r w:rsidR="00702287">
        <w:fldChar w:fldCharType="begin"/>
      </w:r>
      <w:r w:rsidR="00702287">
        <w:instrText xml:space="preserve"> REF _Ref445029358 \r \h </w:instrText>
      </w:r>
      <w:r w:rsidR="00702287">
        <w:fldChar w:fldCharType="separate"/>
      </w:r>
      <w:r w:rsidR="00702287">
        <w:t>2.1</w:t>
      </w:r>
      <w:r w:rsidR="00702287">
        <w:fldChar w:fldCharType="end"/>
      </w:r>
      <w:r w:rsidR="00702287">
        <w:t>).</w:t>
      </w:r>
    </w:p>
    <w:p w14:paraId="0EF13657" w14:textId="6EF1117E" w:rsidR="00BC71A2" w:rsidRDefault="00E8229F" w:rsidP="00E8229F">
      <w:r w:rsidRPr="00A95269">
        <w:rPr>
          <w:highlight w:val="yellow"/>
        </w:rPr>
        <w:t>Risiko: Aufwand für Änderungen -&gt; Tests</w:t>
      </w:r>
    </w:p>
    <w:p w14:paraId="516F60D8" w14:textId="06664DCA" w:rsidR="00175F2D" w:rsidRDefault="00175F2D" w:rsidP="00175F2D">
      <w:pPr>
        <w:pStyle w:val="berschrift3"/>
      </w:pPr>
      <w:bookmarkStart w:id="63" w:name="_Toc446780681"/>
      <w:r>
        <w:t>Zusammenfassung der Risiken der einzelnen Phasen</w:t>
      </w:r>
      <w:bookmarkEnd w:id="63"/>
    </w:p>
    <w:p w14:paraId="0E26ED32" w14:textId="207DB2B9" w:rsidR="00175F2D" w:rsidRPr="00A95269" w:rsidRDefault="00175F2D" w:rsidP="00175F2D">
      <w:pPr>
        <w:rPr>
          <w:highlight w:val="yellow"/>
        </w:rPr>
      </w:pPr>
      <w:r w:rsidRPr="00A95269">
        <w:rPr>
          <w:highlight w:val="yellow"/>
        </w:rPr>
        <w:t>Ggf. Zusammenfassung Phasen aufgrund gleicher/ähnlicher Risiken</w:t>
      </w:r>
    </w:p>
    <w:p w14:paraId="119BC914" w14:textId="3CBDF5F2" w:rsidR="00175F2D" w:rsidRPr="00175F2D" w:rsidRDefault="00175F2D" w:rsidP="00175F2D">
      <w:r w:rsidRPr="00A95269">
        <w:rPr>
          <w:highlight w:val="yellow"/>
        </w:rPr>
        <w:t>Kategorisierung der Risiken z. B. auf Zeit, Qualität, Kosten</w:t>
      </w:r>
    </w:p>
    <w:p w14:paraId="1EFF39B5" w14:textId="12A626D7" w:rsidR="00461FAA" w:rsidRDefault="00461FAA" w:rsidP="00461FAA">
      <w:pPr>
        <w:pStyle w:val="berschrift2"/>
      </w:pPr>
      <w:bookmarkStart w:id="64" w:name="_Toc446780682"/>
      <w:r>
        <w:lastRenderedPageBreak/>
        <w:t xml:space="preserve">Methoden des </w:t>
      </w:r>
      <w:r w:rsidR="00803CAA">
        <w:t>Release-Management</w:t>
      </w:r>
      <w:r>
        <w:t>s zum Umgang mit Risiken</w:t>
      </w:r>
      <w:bookmarkEnd w:id="64"/>
    </w:p>
    <w:p w14:paraId="015E35A6" w14:textId="4333E554" w:rsidR="00F57066" w:rsidRPr="00F57066" w:rsidRDefault="00F57066" w:rsidP="00F57066">
      <w:r>
        <w:t xml:space="preserve">Das Release-Management wurde bereits in Kapitel </w:t>
      </w:r>
      <w:r>
        <w:fldChar w:fldCharType="begin"/>
      </w:r>
      <w:r>
        <w:instrText xml:space="preserve"> REF _Ref446517190 \r \h </w:instrText>
      </w:r>
      <w:r>
        <w:fldChar w:fldCharType="separate"/>
      </w:r>
      <w:r>
        <w:t>2.4</w:t>
      </w:r>
      <w:r>
        <w:fldChar w:fldCharType="end"/>
      </w:r>
      <w:r w:rsidR="00425DD7">
        <w:t xml:space="preserve"> vorgestellt.</w:t>
      </w:r>
      <w:r>
        <w:t xml:space="preserve"> </w:t>
      </w:r>
      <w:r w:rsidR="00425DD7">
        <w:t>Ziel dieses Kapitels ist es, die unterschiedlichen Methoden zur Steuerung des Release-Managements zu ermitteln und darzustellen. Hierfür werden als Basis die Regelungen und Prozesse der ITIL Service Transition betrachtet und um Aspekte aus der ISO/IEC 20000 Norm sowie aus dem IT-Referenzmodell COBIT ergänzt. Weiterhin werden die Möglichkeiten zur Standardisierung und Automatisierung dieser Methoden erläutert.</w:t>
      </w:r>
    </w:p>
    <w:p w14:paraId="67B3684E" w14:textId="68B5668E" w:rsidR="00425DD7" w:rsidRDefault="00425DD7" w:rsidP="00461FAA">
      <w:pPr>
        <w:pStyle w:val="berschrift3"/>
      </w:pPr>
      <w:bookmarkStart w:id="65" w:name="_Ref446516759"/>
      <w:bookmarkStart w:id="66" w:name="_Toc446780683"/>
      <w:r>
        <w:t>Regelungen</w:t>
      </w:r>
      <w:bookmarkEnd w:id="66"/>
    </w:p>
    <w:p w14:paraId="1F1DEBC8" w14:textId="77777777" w:rsidR="00425DD7" w:rsidRPr="00A95269" w:rsidRDefault="00425DD7" w:rsidP="00425DD7">
      <w:pPr>
        <w:rPr>
          <w:highlight w:val="yellow"/>
        </w:rPr>
      </w:pPr>
      <w:r w:rsidRPr="00A95269">
        <w:rPr>
          <w:highlight w:val="yellow"/>
        </w:rPr>
        <w:t>Rechtliche Rahmenbedingungen (Gesetze)</w:t>
      </w:r>
    </w:p>
    <w:p w14:paraId="59EB17A5" w14:textId="77777777" w:rsidR="00425DD7" w:rsidRPr="00A95269" w:rsidRDefault="00425DD7" w:rsidP="00425DD7">
      <w:pPr>
        <w:rPr>
          <w:highlight w:val="yellow"/>
        </w:rPr>
      </w:pPr>
      <w:r w:rsidRPr="00A95269">
        <w:rPr>
          <w:highlight w:val="yellow"/>
        </w:rPr>
        <w:t xml:space="preserve">Richtlinien, z. B. betriebliche Freigabe, BA, Webfreigabe, </w:t>
      </w:r>
      <w:proofErr w:type="spellStart"/>
      <w:r w:rsidRPr="00A95269">
        <w:rPr>
          <w:highlight w:val="yellow"/>
        </w:rPr>
        <w:t>Phasegate</w:t>
      </w:r>
      <w:proofErr w:type="spellEnd"/>
      <w:r w:rsidRPr="00A95269">
        <w:rPr>
          <w:highlight w:val="yellow"/>
        </w:rPr>
        <w:t xml:space="preserve"> (u. U. abhängig von Gesetzen) -&gt; Übersetzung in allgemeine Begriffe</w:t>
      </w:r>
    </w:p>
    <w:p w14:paraId="1DFA1C57" w14:textId="5EE5784F" w:rsidR="00425DD7" w:rsidRPr="00A95269" w:rsidRDefault="00425DD7" w:rsidP="00425DD7">
      <w:pPr>
        <w:rPr>
          <w:highlight w:val="yellow"/>
        </w:rPr>
      </w:pPr>
      <w:r w:rsidRPr="00A95269">
        <w:rPr>
          <w:highlight w:val="yellow"/>
        </w:rPr>
        <w:t>ISO-20000-1 Norm</w:t>
      </w:r>
    </w:p>
    <w:p w14:paraId="2AF6F36D" w14:textId="25F3E0DC" w:rsidR="00425DD7" w:rsidRPr="00425DD7" w:rsidRDefault="00425DD7" w:rsidP="00425DD7">
      <w:r w:rsidRPr="00A95269">
        <w:rPr>
          <w:highlight w:val="yellow"/>
        </w:rPr>
        <w:t xml:space="preserve">ITIL </w:t>
      </w:r>
      <w:proofErr w:type="spellStart"/>
      <w:r w:rsidRPr="00A95269">
        <w:rPr>
          <w:highlight w:val="yellow"/>
        </w:rPr>
        <w:t>Policies</w:t>
      </w:r>
      <w:proofErr w:type="spellEnd"/>
    </w:p>
    <w:p w14:paraId="51D3E5F0" w14:textId="384F0277" w:rsidR="00461FAA" w:rsidRDefault="00425DD7" w:rsidP="00461FAA">
      <w:pPr>
        <w:pStyle w:val="berschrift3"/>
      </w:pPr>
      <w:bookmarkStart w:id="67" w:name="_Ref446517322"/>
      <w:bookmarkStart w:id="68" w:name="_Toc446780684"/>
      <w:bookmarkEnd w:id="65"/>
      <w:r>
        <w:t>Prozesse</w:t>
      </w:r>
      <w:bookmarkEnd w:id="67"/>
      <w:bookmarkEnd w:id="68"/>
    </w:p>
    <w:p w14:paraId="1806185D" w14:textId="2DAD5D0C" w:rsidR="00425DD7" w:rsidRPr="00A95269" w:rsidRDefault="00425DD7" w:rsidP="00461FAA">
      <w:pPr>
        <w:rPr>
          <w:highlight w:val="yellow"/>
        </w:rPr>
      </w:pPr>
      <w:r w:rsidRPr="00A95269">
        <w:rPr>
          <w:highlight w:val="yellow"/>
        </w:rPr>
        <w:t>ITIL Prozesse</w:t>
      </w:r>
    </w:p>
    <w:p w14:paraId="3CE1635B" w14:textId="1DC2A140" w:rsidR="00425DD7" w:rsidRPr="00A95269" w:rsidRDefault="00425DD7" w:rsidP="00461FAA">
      <w:pPr>
        <w:rPr>
          <w:highlight w:val="yellow"/>
        </w:rPr>
      </w:pPr>
      <w:r w:rsidRPr="00A95269">
        <w:rPr>
          <w:highlight w:val="yellow"/>
        </w:rPr>
        <w:t>ISO 20000-2</w:t>
      </w:r>
    </w:p>
    <w:p w14:paraId="1A1DB92B" w14:textId="2E90DE2E" w:rsidR="00E8229F" w:rsidRPr="00A95269" w:rsidRDefault="00BC71A2" w:rsidP="00461FAA">
      <w:pPr>
        <w:rPr>
          <w:highlight w:val="yellow"/>
        </w:rPr>
      </w:pPr>
      <w:r w:rsidRPr="00A95269">
        <w:rPr>
          <w:highlight w:val="yellow"/>
        </w:rPr>
        <w:t xml:space="preserve">Mögliche </w:t>
      </w:r>
      <w:r w:rsidR="00E8229F" w:rsidRPr="00A95269">
        <w:rPr>
          <w:highlight w:val="yellow"/>
        </w:rPr>
        <w:t>Freigabestufen (abhängig von Richtlinien</w:t>
      </w:r>
      <w:r w:rsidRPr="00A95269">
        <w:rPr>
          <w:highlight w:val="yellow"/>
        </w:rPr>
        <w:t>, Gesetzen, Verantwortungsübergängen</w:t>
      </w:r>
      <w:r w:rsidR="00E8229F" w:rsidRPr="00A95269">
        <w:rPr>
          <w:highlight w:val="yellow"/>
        </w:rPr>
        <w:t>)</w:t>
      </w:r>
    </w:p>
    <w:p w14:paraId="2F7A6E5F" w14:textId="432E7216" w:rsidR="00E8229F" w:rsidRPr="00A95269" w:rsidRDefault="00E8229F" w:rsidP="007F25D4">
      <w:pPr>
        <w:pStyle w:val="Listenabsatz"/>
        <w:numPr>
          <w:ilvl w:val="0"/>
          <w:numId w:val="5"/>
        </w:numPr>
        <w:rPr>
          <w:highlight w:val="yellow"/>
        </w:rPr>
      </w:pPr>
      <w:r w:rsidRPr="00A95269">
        <w:rPr>
          <w:highlight w:val="yellow"/>
        </w:rPr>
        <w:t>Externe QS</w:t>
      </w:r>
    </w:p>
    <w:p w14:paraId="38A8EA3A" w14:textId="6F51B405" w:rsidR="00E8229F" w:rsidRPr="00A95269" w:rsidRDefault="00E8229F" w:rsidP="007F25D4">
      <w:pPr>
        <w:pStyle w:val="Listenabsatz"/>
        <w:numPr>
          <w:ilvl w:val="0"/>
          <w:numId w:val="5"/>
        </w:numPr>
        <w:rPr>
          <w:highlight w:val="yellow"/>
        </w:rPr>
      </w:pPr>
      <w:r w:rsidRPr="00A95269">
        <w:rPr>
          <w:highlight w:val="yellow"/>
        </w:rPr>
        <w:t>Externer PL</w:t>
      </w:r>
    </w:p>
    <w:p w14:paraId="58B9E9F8" w14:textId="4733EC91" w:rsidR="00E8229F" w:rsidRPr="00A95269" w:rsidRDefault="00E8229F" w:rsidP="007F25D4">
      <w:pPr>
        <w:pStyle w:val="Listenabsatz"/>
        <w:numPr>
          <w:ilvl w:val="0"/>
          <w:numId w:val="5"/>
        </w:numPr>
        <w:rPr>
          <w:highlight w:val="yellow"/>
        </w:rPr>
      </w:pPr>
      <w:r w:rsidRPr="00A95269">
        <w:rPr>
          <w:highlight w:val="yellow"/>
        </w:rPr>
        <w:t xml:space="preserve">Interner </w:t>
      </w:r>
      <w:proofErr w:type="spellStart"/>
      <w:r w:rsidRPr="00A95269">
        <w:rPr>
          <w:highlight w:val="yellow"/>
        </w:rPr>
        <w:t>TMg</w:t>
      </w:r>
      <w:proofErr w:type="spellEnd"/>
    </w:p>
    <w:p w14:paraId="0BE0B95D" w14:textId="69B9E8D9" w:rsidR="00E8229F" w:rsidRPr="00A95269" w:rsidRDefault="00E8229F" w:rsidP="007F25D4">
      <w:pPr>
        <w:pStyle w:val="Listenabsatz"/>
        <w:numPr>
          <w:ilvl w:val="0"/>
          <w:numId w:val="5"/>
        </w:numPr>
        <w:rPr>
          <w:highlight w:val="yellow"/>
        </w:rPr>
      </w:pPr>
      <w:r w:rsidRPr="00A95269">
        <w:rPr>
          <w:highlight w:val="yellow"/>
        </w:rPr>
        <w:t>Interner PL</w:t>
      </w:r>
    </w:p>
    <w:p w14:paraId="2E0750F7" w14:textId="0305A611" w:rsidR="00E8229F" w:rsidRPr="00A95269" w:rsidRDefault="00E8229F" w:rsidP="007F25D4">
      <w:pPr>
        <w:pStyle w:val="Listenabsatz"/>
        <w:numPr>
          <w:ilvl w:val="0"/>
          <w:numId w:val="5"/>
        </w:numPr>
        <w:rPr>
          <w:highlight w:val="yellow"/>
        </w:rPr>
      </w:pPr>
      <w:r w:rsidRPr="00A95269">
        <w:rPr>
          <w:highlight w:val="yellow"/>
        </w:rPr>
        <w:t>Interner PO</w:t>
      </w:r>
    </w:p>
    <w:p w14:paraId="496000A5" w14:textId="18A52A3B" w:rsidR="00E8229F" w:rsidRPr="00A95269" w:rsidRDefault="00E8229F" w:rsidP="007F25D4">
      <w:pPr>
        <w:pStyle w:val="Listenabsatz"/>
        <w:numPr>
          <w:ilvl w:val="0"/>
          <w:numId w:val="5"/>
        </w:numPr>
        <w:rPr>
          <w:highlight w:val="yellow"/>
        </w:rPr>
      </w:pPr>
      <w:r w:rsidRPr="00A95269">
        <w:rPr>
          <w:highlight w:val="yellow"/>
        </w:rPr>
        <w:t>Security</w:t>
      </w:r>
    </w:p>
    <w:p w14:paraId="0AC091C7" w14:textId="4816CF56" w:rsidR="00E8229F" w:rsidRPr="00A95269" w:rsidRDefault="00E8229F" w:rsidP="007F25D4">
      <w:pPr>
        <w:pStyle w:val="Listenabsatz"/>
        <w:numPr>
          <w:ilvl w:val="0"/>
          <w:numId w:val="5"/>
        </w:numPr>
        <w:rPr>
          <w:highlight w:val="yellow"/>
        </w:rPr>
      </w:pPr>
      <w:r w:rsidRPr="00A95269">
        <w:rPr>
          <w:highlight w:val="yellow"/>
        </w:rPr>
        <w:t>Betriebsrat</w:t>
      </w:r>
    </w:p>
    <w:p w14:paraId="39E8ED2C" w14:textId="46F313E7" w:rsidR="00BC71A2" w:rsidRPr="00A95269" w:rsidRDefault="00BC71A2" w:rsidP="007F25D4">
      <w:pPr>
        <w:pStyle w:val="Listenabsatz"/>
        <w:numPr>
          <w:ilvl w:val="0"/>
          <w:numId w:val="5"/>
        </w:numPr>
        <w:rPr>
          <w:highlight w:val="yellow"/>
        </w:rPr>
      </w:pPr>
      <w:r w:rsidRPr="00A95269">
        <w:rPr>
          <w:highlight w:val="yellow"/>
        </w:rPr>
        <w:t>Service-Management</w:t>
      </w:r>
    </w:p>
    <w:p w14:paraId="79F5A45F" w14:textId="77777777" w:rsidR="00BC71A2" w:rsidRPr="00A95269" w:rsidRDefault="00E8229F" w:rsidP="007F25D4">
      <w:pPr>
        <w:pStyle w:val="Listenabsatz"/>
        <w:numPr>
          <w:ilvl w:val="1"/>
          <w:numId w:val="5"/>
        </w:numPr>
        <w:rPr>
          <w:highlight w:val="yellow"/>
        </w:rPr>
      </w:pPr>
      <w:r w:rsidRPr="00A95269">
        <w:rPr>
          <w:highlight w:val="yellow"/>
        </w:rPr>
        <w:t>CCAB</w:t>
      </w:r>
    </w:p>
    <w:p w14:paraId="1351E6FA" w14:textId="5FAFD1C3" w:rsidR="00E8229F" w:rsidRPr="00A95269" w:rsidRDefault="00BC71A2" w:rsidP="007F25D4">
      <w:pPr>
        <w:pStyle w:val="Listenabsatz"/>
        <w:numPr>
          <w:ilvl w:val="1"/>
          <w:numId w:val="5"/>
        </w:numPr>
        <w:rPr>
          <w:highlight w:val="yellow"/>
        </w:rPr>
      </w:pPr>
      <w:r w:rsidRPr="00A95269">
        <w:rPr>
          <w:highlight w:val="yellow"/>
        </w:rPr>
        <w:t>BFR</w:t>
      </w:r>
    </w:p>
    <w:p w14:paraId="62A0DB86" w14:textId="77777777" w:rsidR="00BC71A2" w:rsidRPr="00A95269" w:rsidRDefault="00E8229F" w:rsidP="007F25D4">
      <w:pPr>
        <w:pStyle w:val="Listenabsatz"/>
        <w:numPr>
          <w:ilvl w:val="0"/>
          <w:numId w:val="5"/>
        </w:numPr>
        <w:rPr>
          <w:highlight w:val="yellow"/>
        </w:rPr>
      </w:pPr>
      <w:r w:rsidRPr="00A95269">
        <w:rPr>
          <w:highlight w:val="yellow"/>
        </w:rPr>
        <w:t xml:space="preserve">Externer </w:t>
      </w:r>
      <w:r w:rsidR="00BC71A2" w:rsidRPr="00A95269">
        <w:rPr>
          <w:highlight w:val="yellow"/>
        </w:rPr>
        <w:t xml:space="preserve">Dienstleister: </w:t>
      </w:r>
    </w:p>
    <w:p w14:paraId="29B4A607" w14:textId="77777777" w:rsidR="00BC71A2" w:rsidRPr="00A95269" w:rsidRDefault="00BC71A2" w:rsidP="007F25D4">
      <w:pPr>
        <w:pStyle w:val="Listenabsatz"/>
        <w:numPr>
          <w:ilvl w:val="1"/>
          <w:numId w:val="5"/>
        </w:numPr>
        <w:rPr>
          <w:highlight w:val="yellow"/>
        </w:rPr>
      </w:pPr>
      <w:r w:rsidRPr="00A95269">
        <w:rPr>
          <w:highlight w:val="yellow"/>
        </w:rPr>
        <w:t>BDL</w:t>
      </w:r>
    </w:p>
    <w:p w14:paraId="1C48E35E" w14:textId="77777777" w:rsidR="00BC71A2" w:rsidRPr="00A95269" w:rsidRDefault="00E8229F" w:rsidP="007F25D4">
      <w:pPr>
        <w:pStyle w:val="Listenabsatz"/>
        <w:numPr>
          <w:ilvl w:val="1"/>
          <w:numId w:val="5"/>
        </w:numPr>
        <w:rPr>
          <w:highlight w:val="yellow"/>
        </w:rPr>
      </w:pPr>
      <w:r w:rsidRPr="00A95269">
        <w:rPr>
          <w:highlight w:val="yellow"/>
        </w:rPr>
        <w:t>WDL</w:t>
      </w:r>
    </w:p>
    <w:p w14:paraId="135AE565" w14:textId="33474DAA" w:rsidR="00E8229F" w:rsidRPr="00A95269" w:rsidRDefault="00E8229F" w:rsidP="007F25D4">
      <w:pPr>
        <w:pStyle w:val="Listenabsatz"/>
        <w:numPr>
          <w:ilvl w:val="1"/>
          <w:numId w:val="5"/>
        </w:numPr>
        <w:rPr>
          <w:highlight w:val="yellow"/>
        </w:rPr>
      </w:pPr>
      <w:r w:rsidRPr="00A95269">
        <w:rPr>
          <w:highlight w:val="yellow"/>
        </w:rPr>
        <w:t>SDL</w:t>
      </w:r>
    </w:p>
    <w:p w14:paraId="55C610EA" w14:textId="6479CB55" w:rsidR="00E8229F" w:rsidRPr="00A95269" w:rsidRDefault="00E8229F" w:rsidP="00461FAA">
      <w:pPr>
        <w:rPr>
          <w:highlight w:val="yellow"/>
        </w:rPr>
      </w:pPr>
      <w:r w:rsidRPr="00A95269">
        <w:rPr>
          <w:highlight w:val="yellow"/>
        </w:rPr>
        <w:lastRenderedPageBreak/>
        <w:t>Vorlaufzeiten (abhängig von Freigabestufen)</w:t>
      </w:r>
    </w:p>
    <w:p w14:paraId="32E36874" w14:textId="3D34DB78" w:rsidR="00612429" w:rsidRDefault="00612429" w:rsidP="00461FAA">
      <w:r w:rsidRPr="00A95269">
        <w:rPr>
          <w:highlight w:val="yellow"/>
        </w:rPr>
        <w:t>Je nach Änderungsumfang, meist 1-5 AT</w:t>
      </w:r>
    </w:p>
    <w:p w14:paraId="324C7923" w14:textId="77777777" w:rsidR="00461FAA" w:rsidRDefault="00461FAA" w:rsidP="00461FAA">
      <w:pPr>
        <w:pStyle w:val="berschrift3"/>
      </w:pPr>
      <w:bookmarkStart w:id="69" w:name="_Toc446780685"/>
      <w:r>
        <w:t>Standardisierung</w:t>
      </w:r>
      <w:bookmarkEnd w:id="69"/>
    </w:p>
    <w:p w14:paraId="7B71D631" w14:textId="7EB86379" w:rsidR="00612429" w:rsidRPr="00A95269" w:rsidRDefault="00612429" w:rsidP="00461FAA">
      <w:pPr>
        <w:rPr>
          <w:highlight w:val="yellow"/>
        </w:rPr>
      </w:pPr>
      <w:r w:rsidRPr="00A95269">
        <w:rPr>
          <w:highlight w:val="yellow"/>
        </w:rPr>
        <w:t>Prozess (abhängig von Freigabestufen)</w:t>
      </w:r>
    </w:p>
    <w:p w14:paraId="2C2A132D" w14:textId="307A1D20" w:rsidR="00461FAA" w:rsidRDefault="00461FAA" w:rsidP="00461FAA">
      <w:r w:rsidRPr="00A95269">
        <w:rPr>
          <w:highlight w:val="yellow"/>
        </w:rPr>
        <w:t>Werkzeuge</w:t>
      </w:r>
      <w:r w:rsidR="00612429" w:rsidRPr="00A95269">
        <w:rPr>
          <w:highlight w:val="yellow"/>
        </w:rPr>
        <w:t xml:space="preserve"> (abhängig von Prozess)</w:t>
      </w:r>
    </w:p>
    <w:p w14:paraId="795197B6" w14:textId="77777777" w:rsidR="00461FAA" w:rsidRDefault="00461FAA" w:rsidP="00461FAA">
      <w:pPr>
        <w:pStyle w:val="berschrift3"/>
      </w:pPr>
      <w:bookmarkStart w:id="70" w:name="_Toc446780686"/>
      <w:r>
        <w:t>Automatisierung</w:t>
      </w:r>
      <w:bookmarkEnd w:id="70"/>
    </w:p>
    <w:p w14:paraId="2FD45AD8" w14:textId="0A6C7BDB" w:rsidR="00612429" w:rsidRPr="00A95269" w:rsidRDefault="00BC71A2" w:rsidP="00461FAA">
      <w:pPr>
        <w:rPr>
          <w:highlight w:val="yellow"/>
        </w:rPr>
      </w:pPr>
      <w:r w:rsidRPr="00A95269">
        <w:rPr>
          <w:highlight w:val="yellow"/>
        </w:rPr>
        <w:t>Generell a</w:t>
      </w:r>
      <w:r w:rsidR="00612429" w:rsidRPr="00A95269">
        <w:rPr>
          <w:highlight w:val="yellow"/>
        </w:rPr>
        <w:t>lle Schritte innerhalb Software Entwicklung nach Programmierung sind automatisierbar</w:t>
      </w:r>
    </w:p>
    <w:p w14:paraId="1FAE7192" w14:textId="77777777" w:rsidR="00612429" w:rsidRPr="00A95269" w:rsidRDefault="00612429" w:rsidP="00461FAA">
      <w:pPr>
        <w:rPr>
          <w:highlight w:val="yellow"/>
        </w:rPr>
      </w:pPr>
      <w:proofErr w:type="spellStart"/>
      <w:r w:rsidRPr="00A95269">
        <w:rPr>
          <w:highlight w:val="yellow"/>
        </w:rPr>
        <w:t>Provisionierung</w:t>
      </w:r>
      <w:proofErr w:type="spellEnd"/>
    </w:p>
    <w:p w14:paraId="3C8B5044" w14:textId="77777777" w:rsidR="00612429" w:rsidRPr="00A95269" w:rsidRDefault="00612429" w:rsidP="00461FAA">
      <w:pPr>
        <w:rPr>
          <w:highlight w:val="yellow"/>
        </w:rPr>
      </w:pPr>
      <w:proofErr w:type="spellStart"/>
      <w:r w:rsidRPr="00A95269">
        <w:rPr>
          <w:highlight w:val="yellow"/>
        </w:rPr>
        <w:t>Build</w:t>
      </w:r>
      <w:proofErr w:type="spellEnd"/>
    </w:p>
    <w:p w14:paraId="4085EEE9" w14:textId="6D2B3623" w:rsidR="00612429" w:rsidRPr="00A95269" w:rsidRDefault="00612429" w:rsidP="00461FAA">
      <w:pPr>
        <w:rPr>
          <w:highlight w:val="yellow"/>
        </w:rPr>
      </w:pPr>
      <w:r w:rsidRPr="00A95269">
        <w:rPr>
          <w:highlight w:val="yellow"/>
        </w:rPr>
        <w:t>Review</w:t>
      </w:r>
    </w:p>
    <w:p w14:paraId="25DA3C0E" w14:textId="77777777" w:rsidR="00612429" w:rsidRPr="00A95269" w:rsidRDefault="00612429" w:rsidP="00461FAA">
      <w:pPr>
        <w:rPr>
          <w:highlight w:val="yellow"/>
        </w:rPr>
      </w:pPr>
      <w:proofErr w:type="spellStart"/>
      <w:r w:rsidRPr="00A95269">
        <w:rPr>
          <w:highlight w:val="yellow"/>
        </w:rPr>
        <w:t>Deployment</w:t>
      </w:r>
      <w:proofErr w:type="spellEnd"/>
    </w:p>
    <w:p w14:paraId="09830694" w14:textId="77777777" w:rsidR="00612429" w:rsidRPr="00A95269" w:rsidRDefault="00612429" w:rsidP="00461FAA">
      <w:pPr>
        <w:rPr>
          <w:highlight w:val="yellow"/>
        </w:rPr>
      </w:pPr>
      <w:r w:rsidRPr="00A95269">
        <w:rPr>
          <w:highlight w:val="yellow"/>
        </w:rPr>
        <w:t>Konfiguration</w:t>
      </w:r>
    </w:p>
    <w:p w14:paraId="0271013C" w14:textId="416D8856" w:rsidR="00612429" w:rsidRPr="00A95269" w:rsidRDefault="00612429" w:rsidP="00461FAA">
      <w:pPr>
        <w:rPr>
          <w:highlight w:val="yellow"/>
        </w:rPr>
      </w:pPr>
      <w:r w:rsidRPr="00A95269">
        <w:rPr>
          <w:highlight w:val="yellow"/>
        </w:rPr>
        <w:t>Tests</w:t>
      </w:r>
    </w:p>
    <w:p w14:paraId="652E73F2" w14:textId="44490C66" w:rsidR="00461FAA" w:rsidRDefault="00461FAA" w:rsidP="00461FAA">
      <w:r w:rsidRPr="00A95269">
        <w:rPr>
          <w:highlight w:val="yellow"/>
        </w:rPr>
        <w:t>Bewertung</w:t>
      </w:r>
    </w:p>
    <w:p w14:paraId="69529776" w14:textId="584BCBB2" w:rsidR="00461FAA" w:rsidRPr="00461FAA" w:rsidRDefault="00461FAA" w:rsidP="00461FAA">
      <w:pPr>
        <w:pStyle w:val="berschrift1"/>
        <w:rPr>
          <w:rFonts w:ascii="Calibri" w:eastAsiaTheme="minorHAnsi" w:hAnsi="Calibri"/>
          <w:sz w:val="22"/>
          <w:szCs w:val="22"/>
        </w:rPr>
      </w:pPr>
      <w:bookmarkStart w:id="71" w:name="_Ref442963953"/>
      <w:bookmarkStart w:id="72" w:name="_Toc446780687"/>
      <w:r>
        <w:lastRenderedPageBreak/>
        <w:t>Ko</w:t>
      </w:r>
      <w:r w:rsidR="00BC71A2">
        <w:t>nstruktion der Standardtypen zum Umgang mit den</w:t>
      </w:r>
      <w:r>
        <w:t xml:space="preserve"> Risiken der Produktlebenszyklusphasen</w:t>
      </w:r>
      <w:bookmarkEnd w:id="71"/>
      <w:bookmarkEnd w:id="72"/>
    </w:p>
    <w:p w14:paraId="52CACDF6" w14:textId="20897398" w:rsidR="00461FAA" w:rsidRDefault="00461FAA" w:rsidP="00461FAA">
      <w:pPr>
        <w:pStyle w:val="berschrift2"/>
      </w:pPr>
      <w:bookmarkStart w:id="73" w:name="_Toc446780688"/>
      <w:proofErr w:type="spellStart"/>
      <w:r>
        <w:t>DevOps</w:t>
      </w:r>
      <w:bookmarkEnd w:id="73"/>
      <w:proofErr w:type="spellEnd"/>
    </w:p>
    <w:p w14:paraId="228077CD" w14:textId="3580AA8C" w:rsidR="00612429" w:rsidRPr="00612429" w:rsidRDefault="00612429" w:rsidP="00612429">
      <w:r>
        <w:t>Risiko hoch, Zeitdruck hoch</w:t>
      </w:r>
    </w:p>
    <w:p w14:paraId="494C391F" w14:textId="77777777" w:rsidR="00461FAA" w:rsidRDefault="00461FAA" w:rsidP="00461FAA">
      <w:pPr>
        <w:pStyle w:val="berschrift2"/>
      </w:pPr>
      <w:bookmarkStart w:id="74" w:name="_Toc446780689"/>
      <w:r>
        <w:t>Formell</w:t>
      </w:r>
      <w:bookmarkEnd w:id="74"/>
    </w:p>
    <w:p w14:paraId="57BC1BBB" w14:textId="73E87AA4" w:rsidR="00612429" w:rsidRPr="00612429" w:rsidRDefault="00612429" w:rsidP="00612429">
      <w:r>
        <w:t>Risiko hoch, Zeitdruck niedrig</w:t>
      </w:r>
    </w:p>
    <w:p w14:paraId="0C38438A" w14:textId="77777777" w:rsidR="00461FAA" w:rsidRDefault="00461FAA" w:rsidP="00461FAA">
      <w:pPr>
        <w:pStyle w:val="berschrift2"/>
      </w:pPr>
      <w:bookmarkStart w:id="75" w:name="_Toc446780690"/>
      <w:r>
        <w:t>Individuell</w:t>
      </w:r>
      <w:bookmarkEnd w:id="75"/>
    </w:p>
    <w:p w14:paraId="1F67837B" w14:textId="612BD8ED" w:rsidR="00612429" w:rsidRPr="00612429" w:rsidRDefault="00612429" w:rsidP="00612429">
      <w:r>
        <w:t>Risiko niedrig, Zeitdruck niedrig</w:t>
      </w:r>
    </w:p>
    <w:p w14:paraId="6583C079" w14:textId="77777777" w:rsidR="00461FAA" w:rsidRDefault="00461FAA" w:rsidP="00461FAA">
      <w:pPr>
        <w:pStyle w:val="berschrift1"/>
      </w:pPr>
      <w:bookmarkStart w:id="76" w:name="_Ref442964028"/>
      <w:bookmarkStart w:id="77" w:name="_Toc446780691"/>
      <w:r>
        <w:lastRenderedPageBreak/>
        <w:t>Kritische Würdigung der Standardtypen</w:t>
      </w:r>
      <w:bookmarkEnd w:id="76"/>
      <w:bookmarkEnd w:id="77"/>
    </w:p>
    <w:p w14:paraId="05551E8C" w14:textId="661EB3CA" w:rsidR="00803CAA" w:rsidRDefault="00BC71A2" w:rsidP="00803CAA">
      <w:r>
        <w:t>Ander</w:t>
      </w:r>
      <w:r w:rsidR="00382961">
        <w:t xml:space="preserve">e Faktoren relevant, z. B. Portfolio </w:t>
      </w:r>
      <w:sdt>
        <w:sdtPr>
          <w:id w:val="-851721241"/>
          <w:citation/>
        </w:sdtPr>
        <w:sdtContent>
          <w:r w:rsidR="00382961">
            <w:fldChar w:fldCharType="begin"/>
          </w:r>
          <w:r w:rsidR="00382961">
            <w:instrText xml:space="preserve">CITATION Aum09 \p "S. 54 ff." \l 1031 </w:instrText>
          </w:r>
          <w:r w:rsidR="00382961">
            <w:fldChar w:fldCharType="separate"/>
          </w:r>
          <w:r w:rsidR="00382961">
            <w:rPr>
              <w:noProof/>
            </w:rPr>
            <w:t>(Aumayr 2009, S. 54 ff.)</w:t>
          </w:r>
          <w:r w:rsidR="00382961">
            <w:fldChar w:fldCharType="end"/>
          </w:r>
        </w:sdtContent>
      </w:sdt>
      <w:r w:rsidR="00BF202D">
        <w:t>, Marktlebenszyklus (</w:t>
      </w:r>
      <w:proofErr w:type="spellStart"/>
      <w:r w:rsidR="00BF202D">
        <w:t>Aumayr</w:t>
      </w:r>
      <w:proofErr w:type="spellEnd"/>
      <w:r w:rsidR="00BF202D">
        <w:t xml:space="preserve"> 296 ff.)</w:t>
      </w:r>
    </w:p>
    <w:p w14:paraId="76475FFF" w14:textId="77749B39" w:rsidR="00DC6487" w:rsidRPr="00803CAA" w:rsidRDefault="00DC6487" w:rsidP="00803CAA">
      <w:r>
        <w:t>Bei Monopolstellung nicht relevant da kein Konkurrenzdruck, jedoch jederzeit Gefahr Verlust dieser Stellung</w:t>
      </w:r>
    </w:p>
    <w:p w14:paraId="0A7BDCC5" w14:textId="77777777" w:rsidR="00461FAA" w:rsidRDefault="00461FAA" w:rsidP="00461FAA">
      <w:pPr>
        <w:pStyle w:val="berschrift1"/>
      </w:pPr>
      <w:bookmarkStart w:id="78" w:name="_Ref442964114"/>
      <w:bookmarkStart w:id="79" w:name="_Toc446780692"/>
      <w:r>
        <w:lastRenderedPageBreak/>
        <w:t>Demonstration der Standardtypen am Fallbeispiel DPDHL Group</w:t>
      </w:r>
      <w:bookmarkEnd w:id="78"/>
      <w:bookmarkEnd w:id="79"/>
    </w:p>
    <w:p w14:paraId="1B0D59EF" w14:textId="7809BF81" w:rsidR="00612429" w:rsidRPr="00612429" w:rsidRDefault="00A95269" w:rsidP="00612429">
      <w:r>
        <w:t xml:space="preserve">TF CD + </w:t>
      </w:r>
      <w:proofErr w:type="spellStart"/>
      <w:r w:rsidR="00612429">
        <w:t>DevOps</w:t>
      </w:r>
      <w:proofErr w:type="spellEnd"/>
      <w:r w:rsidR="00612429">
        <w:t xml:space="preserve"> bei Postident</w:t>
      </w:r>
    </w:p>
    <w:p w14:paraId="2ACCCB1E" w14:textId="4CD119E1" w:rsidR="00F144F5" w:rsidRDefault="00461FAA" w:rsidP="00461FAA">
      <w:pPr>
        <w:pStyle w:val="berschrift1"/>
      </w:pPr>
      <w:bookmarkStart w:id="80" w:name="_Ref442964164"/>
      <w:bookmarkStart w:id="81" w:name="_Toc446780693"/>
      <w:r>
        <w:lastRenderedPageBreak/>
        <w:t>Evaluation der Zielerreichung und Ausblick</w:t>
      </w:r>
      <w:bookmarkEnd w:id="80"/>
      <w:bookmarkEnd w:id="81"/>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6"/>
          <w:pgSz w:w="11906" w:h="16838"/>
          <w:pgMar w:top="1134" w:right="1418" w:bottom="1134" w:left="2268" w:header="709" w:footer="709" w:gutter="0"/>
          <w:pgNumType w:start="1"/>
          <w:cols w:space="708"/>
        </w:sectPr>
      </w:pPr>
      <w:bookmarkStart w:id="82" w:name="_Toc410799361"/>
      <w:bookmarkStart w:id="83" w:name="_Toc410799446"/>
      <w:bookmarkStart w:id="84" w:name="_Toc410799366"/>
      <w:bookmarkStart w:id="85" w:name="_Toc410799451"/>
      <w:bookmarkStart w:id="86" w:name="_Toc415465661"/>
      <w:bookmarkStart w:id="87" w:name="_Ref418325438"/>
      <w:bookmarkStart w:id="88" w:name="_Ref414785387"/>
      <w:bookmarkStart w:id="89" w:name="_Toc415465643"/>
    </w:p>
    <w:bookmarkEnd w:id="89" w:displacedByCustomXml="next"/>
    <w:bookmarkEnd w:id="88" w:displacedByCustomXml="next"/>
    <w:bookmarkEnd w:id="87" w:displacedByCustomXml="next"/>
    <w:bookmarkEnd w:id="86" w:displacedByCustomXml="next"/>
    <w:bookmarkEnd w:id="85" w:displacedByCustomXml="next"/>
    <w:bookmarkEnd w:id="84" w:displacedByCustomXml="next"/>
    <w:bookmarkEnd w:id="83" w:displacedByCustomXml="next"/>
    <w:bookmarkEnd w:id="82" w:displacedByCustomXml="next"/>
    <w:bookmarkStart w:id="90" w:name="_Toc446780694"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90"/>
        </w:p>
        <w:sdt>
          <w:sdtPr>
            <w:id w:val="111145805"/>
            <w:bibliography/>
          </w:sdtPr>
          <w:sdtContent>
            <w:p w14:paraId="2E7FEF8D" w14:textId="77777777" w:rsidR="003D0516" w:rsidRDefault="00461FAA" w:rsidP="003D0516">
              <w:pPr>
                <w:pStyle w:val="Literaturverzeichnis"/>
                <w:rPr>
                  <w:noProof/>
                  <w:sz w:val="24"/>
                  <w:szCs w:val="24"/>
                </w:rPr>
              </w:pPr>
              <w:r>
                <w:fldChar w:fldCharType="begin"/>
              </w:r>
              <w:r>
                <w:instrText>BIBLIOGRAPHY</w:instrText>
              </w:r>
              <w:r>
                <w:fldChar w:fldCharType="separate"/>
              </w:r>
              <w:r w:rsidR="003D0516">
                <w:rPr>
                  <w:noProof/>
                </w:rPr>
                <w:t xml:space="preserve">Aumayr, K. J. </w:t>
              </w:r>
              <w:r w:rsidR="003D0516">
                <w:rPr>
                  <w:i/>
                  <w:iCs/>
                  <w:noProof/>
                </w:rPr>
                <w:t>Erfolgreiches Produktmanagement. Tool-Box für das professionelle Produktmanagement und Produktmartketing.</w:t>
              </w:r>
              <w:r w:rsidR="003D0516">
                <w:rPr>
                  <w:noProof/>
                </w:rPr>
                <w:t xml:space="preserve"> 2. Auflage. Wiesbaden: Gabler, 2009.</w:t>
              </w:r>
            </w:p>
            <w:p w14:paraId="7D15D1BB" w14:textId="77777777" w:rsidR="003D0516" w:rsidRDefault="003D0516" w:rsidP="003D0516">
              <w:pPr>
                <w:pStyle w:val="Literaturverzeichnis"/>
                <w:rPr>
                  <w:noProof/>
                </w:rPr>
              </w:pPr>
              <w:r>
                <w:rPr>
                  <w:noProof/>
                </w:rPr>
                <w:t xml:space="preserve">AXELOS. </w:t>
              </w:r>
              <w:r>
                <w:rPr>
                  <w:i/>
                  <w:iCs/>
                  <w:noProof/>
                </w:rPr>
                <w:t>ITIL Service Transition.</w:t>
              </w:r>
              <w:r>
                <w:rPr>
                  <w:noProof/>
                </w:rPr>
                <w:t xml:space="preserve"> o. O.: TSO, 2011.</w:t>
              </w:r>
            </w:p>
            <w:p w14:paraId="491BE726" w14:textId="77777777" w:rsidR="003D0516" w:rsidRDefault="003D0516" w:rsidP="003D0516">
              <w:pPr>
                <w:pStyle w:val="Literaturverzeichnis"/>
                <w:rPr>
                  <w:noProof/>
                </w:rPr>
              </w:pPr>
              <w:r>
                <w:rPr>
                  <w:noProof/>
                </w:rPr>
                <w:t xml:space="preserve">Bahke, T. </w:t>
              </w:r>
              <w:r>
                <w:rPr>
                  <w:i/>
                  <w:iCs/>
                  <w:noProof/>
                </w:rPr>
                <w:t>Normen und Wettberwerb.</w:t>
              </w:r>
              <w:r>
                <w:rPr>
                  <w:noProof/>
                </w:rPr>
                <w:t xml:space="preserve"> Berlin: Beuth, 2002.</w:t>
              </w:r>
            </w:p>
            <w:p w14:paraId="4E7F6C27" w14:textId="77777777" w:rsidR="003D0516" w:rsidRDefault="003D0516" w:rsidP="003D0516">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0964FBB9" w14:textId="77777777" w:rsidR="003D0516" w:rsidRDefault="003D0516" w:rsidP="003D0516">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02199CBC" w14:textId="77777777" w:rsidR="003D0516" w:rsidRDefault="003D0516" w:rsidP="003D0516">
              <w:pPr>
                <w:pStyle w:val="Literaturverzeichnis"/>
                <w:rPr>
                  <w:noProof/>
                </w:rPr>
              </w:pPr>
              <w:r>
                <w:rPr>
                  <w:noProof/>
                </w:rPr>
                <w:t xml:space="preserve">Baumann, J. „DevOps light.“ </w:t>
              </w:r>
              <w:r>
                <w:rPr>
                  <w:i/>
                  <w:iCs/>
                  <w:noProof/>
                </w:rPr>
                <w:t>OBJEKTspektrum</w:t>
              </w:r>
              <w:r>
                <w:rPr>
                  <w:noProof/>
                </w:rPr>
                <w:t>, 27. 02 2015: 42-45.</w:t>
              </w:r>
            </w:p>
            <w:p w14:paraId="2B9E9870" w14:textId="77777777" w:rsidR="003D0516" w:rsidRDefault="003D0516" w:rsidP="003D0516">
              <w:pPr>
                <w:pStyle w:val="Literaturverzeichnis"/>
                <w:rPr>
                  <w:noProof/>
                </w:rPr>
              </w:pPr>
              <w:r>
                <w:rPr>
                  <w:noProof/>
                </w:rPr>
                <w:t xml:space="preserve">Beims, M, und M Ziegenbein. </w:t>
              </w:r>
              <w:r>
                <w:rPr>
                  <w:i/>
                  <w:iCs/>
                  <w:noProof/>
                </w:rPr>
                <w:t>IT-Service-Management in der Praxis mit ITIL.</w:t>
              </w:r>
              <w:r>
                <w:rPr>
                  <w:noProof/>
                </w:rPr>
                <w:t xml:space="preserve"> 4. Auflage. München: Carl Hanser Verlag, 2015.</w:t>
              </w:r>
            </w:p>
            <w:p w14:paraId="7E4AC6BF" w14:textId="77777777" w:rsidR="003D0516" w:rsidRDefault="003D0516" w:rsidP="003D0516">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15B777DD" w14:textId="77777777" w:rsidR="003D0516" w:rsidRDefault="003D0516" w:rsidP="003D0516">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3A7E111B" w14:textId="77777777" w:rsidR="003D0516" w:rsidRDefault="003D0516" w:rsidP="003D0516">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11631F04" w14:textId="77777777" w:rsidR="003D0516" w:rsidRDefault="003D0516" w:rsidP="003D0516">
              <w:pPr>
                <w:pStyle w:val="Literaturverzeichnis"/>
                <w:rPr>
                  <w:noProof/>
                </w:rPr>
              </w:pPr>
              <w:r>
                <w:rPr>
                  <w:noProof/>
                </w:rPr>
                <w:t>Ephesos, Heraklit von.</w:t>
              </w:r>
            </w:p>
            <w:p w14:paraId="22A986A4" w14:textId="77777777" w:rsidR="003D0516" w:rsidRDefault="003D0516" w:rsidP="003D0516">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5C9EFF2B" w14:textId="77777777" w:rsidR="003D0516" w:rsidRDefault="003D0516" w:rsidP="003D0516">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5AAFFA4C" w14:textId="77777777" w:rsidR="003D0516" w:rsidRDefault="003D0516" w:rsidP="003D0516">
              <w:pPr>
                <w:pStyle w:val="Literaturverzeichnis"/>
                <w:rPr>
                  <w:noProof/>
                </w:rPr>
              </w:pPr>
              <w:r>
                <w:rPr>
                  <w:noProof/>
                </w:rPr>
                <w:t xml:space="preserve">Hauschildt, J., und S. Salomo. </w:t>
              </w:r>
              <w:r>
                <w:rPr>
                  <w:i/>
                  <w:iCs/>
                  <w:noProof/>
                </w:rPr>
                <w:t>Innovationsmanagement.</w:t>
              </w:r>
              <w:r>
                <w:rPr>
                  <w:noProof/>
                </w:rPr>
                <w:t xml:space="preserve"> o. O.: Vahlen, 2007.</w:t>
              </w:r>
            </w:p>
            <w:p w14:paraId="2C22221B" w14:textId="77777777" w:rsidR="003D0516" w:rsidRDefault="003D0516" w:rsidP="003D0516">
              <w:pPr>
                <w:pStyle w:val="Literaturverzeichnis"/>
                <w:rPr>
                  <w:noProof/>
                </w:rPr>
              </w:pPr>
              <w:r>
                <w:rPr>
                  <w:noProof/>
                </w:rPr>
                <w:t>Horton, G. http://www.zephram.de/blog/innovationsstrategie/wettbewerbsvorteile-durch-innovation/ (Zugriff am 24. 10 2015).</w:t>
              </w:r>
            </w:p>
            <w:p w14:paraId="34834040" w14:textId="77777777" w:rsidR="003D0516" w:rsidRDefault="003D0516" w:rsidP="003D0516">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2A4493F2" w14:textId="77777777" w:rsidR="003D0516" w:rsidRDefault="003D0516" w:rsidP="003D0516">
              <w:pPr>
                <w:pStyle w:val="Literaturverzeichnis"/>
                <w:rPr>
                  <w:noProof/>
                </w:rPr>
              </w:pPr>
              <w:r>
                <w:rPr>
                  <w:noProof/>
                </w:rPr>
                <w:t xml:space="preserve">ISO/IEC. </w:t>
              </w:r>
              <w:r>
                <w:rPr>
                  <w:i/>
                  <w:iCs/>
                  <w:noProof/>
                </w:rPr>
                <w:t>ISO/IEC 20000-1.</w:t>
              </w:r>
              <w:r>
                <w:rPr>
                  <w:noProof/>
                </w:rPr>
                <w:t xml:space="preserve"> o. O., 15. 04 2011.</w:t>
              </w:r>
            </w:p>
            <w:p w14:paraId="23EC6356" w14:textId="77777777" w:rsidR="003D0516" w:rsidRDefault="003D0516" w:rsidP="003D0516">
              <w:pPr>
                <w:pStyle w:val="Literaturverzeichnis"/>
                <w:rPr>
                  <w:noProof/>
                </w:rPr>
              </w:pPr>
              <w:r>
                <w:rPr>
                  <w:noProof/>
                </w:rPr>
                <w:t xml:space="preserve">ISO/IEC. </w:t>
              </w:r>
              <w:r>
                <w:rPr>
                  <w:i/>
                  <w:iCs/>
                  <w:noProof/>
                </w:rPr>
                <w:t>ISO/IEC 20000-2.</w:t>
              </w:r>
              <w:r>
                <w:rPr>
                  <w:noProof/>
                </w:rPr>
                <w:t xml:space="preserve"> o. O., 15. 02 2012.</w:t>
              </w:r>
            </w:p>
            <w:p w14:paraId="3EABAB77" w14:textId="77777777" w:rsidR="003D0516" w:rsidRDefault="003D0516" w:rsidP="003D0516">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5ADDCA2C" w14:textId="77777777" w:rsidR="003D0516" w:rsidRDefault="003D0516" w:rsidP="003D0516">
              <w:pPr>
                <w:pStyle w:val="Literaturverzeichnis"/>
                <w:rPr>
                  <w:noProof/>
                </w:rPr>
              </w:pPr>
              <w:r>
                <w:rPr>
                  <w:noProof/>
                </w:rPr>
                <w:t xml:space="preserve">Kim, D. </w:t>
              </w:r>
              <w:r>
                <w:rPr>
                  <w:i/>
                  <w:iCs/>
                  <w:noProof/>
                </w:rPr>
                <w:t>The State of Scrum.</w:t>
              </w:r>
              <w:r>
                <w:rPr>
                  <w:noProof/>
                </w:rPr>
                <w:t xml:space="preserve"> State of Scrum, Scrumalliance, 2013.</w:t>
              </w:r>
            </w:p>
            <w:p w14:paraId="09A1E0F1" w14:textId="77777777" w:rsidR="003D0516" w:rsidRDefault="003D0516" w:rsidP="003D0516">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223F20B2" w14:textId="77777777" w:rsidR="003D0516" w:rsidRDefault="003D0516" w:rsidP="003D0516">
              <w:pPr>
                <w:pStyle w:val="Literaturverzeichnis"/>
                <w:rPr>
                  <w:noProof/>
                </w:rPr>
              </w:pPr>
              <w:r>
                <w:rPr>
                  <w:noProof/>
                </w:rPr>
                <w:lastRenderedPageBreak/>
                <w:t xml:space="preserve">—. </w:t>
              </w:r>
              <w:r>
                <w:rPr>
                  <w:i/>
                  <w:iCs/>
                  <w:noProof/>
                </w:rPr>
                <w:t>The Phoenix Project: A Novel About IT, DevOps, and Helping Your Business Win.</w:t>
              </w:r>
              <w:r>
                <w:rPr>
                  <w:noProof/>
                </w:rPr>
                <w:t xml:space="preserve"> o. O.: It Revolution Press, 2013.</w:t>
              </w:r>
            </w:p>
            <w:p w14:paraId="6AD60768" w14:textId="77777777" w:rsidR="003D0516" w:rsidRDefault="003D0516" w:rsidP="003D0516">
              <w:pPr>
                <w:pStyle w:val="Literaturverzeichnis"/>
                <w:rPr>
                  <w:noProof/>
                </w:rPr>
              </w:pPr>
              <w:r>
                <w:rPr>
                  <w:noProof/>
                </w:rPr>
                <w:t xml:space="preserve">Lange, B., und J. Diercks. „In 28 Artikeln: So gelingen agile IT-Projekte.“ </w:t>
              </w:r>
              <w:r>
                <w:rPr>
                  <w:i/>
                  <w:iCs/>
                  <w:noProof/>
                </w:rPr>
                <w:t>Agil Software entwickeln</w:t>
              </w:r>
              <w:r>
                <w:rPr>
                  <w:noProof/>
                </w:rPr>
                <w:t>, 04 2015: 8-12.</w:t>
              </w:r>
            </w:p>
            <w:p w14:paraId="2FE70A35" w14:textId="77777777" w:rsidR="003D0516" w:rsidRDefault="003D0516" w:rsidP="003D0516">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4D7F5C9C" w14:textId="77777777" w:rsidR="003D0516" w:rsidRDefault="003D0516" w:rsidP="003D0516">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2A109FD8" w14:textId="77777777" w:rsidR="003D0516" w:rsidRDefault="003D0516" w:rsidP="003D0516">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5AD0ECC5" w14:textId="77777777" w:rsidR="003D0516" w:rsidRDefault="003D0516" w:rsidP="003D0516">
              <w:pPr>
                <w:pStyle w:val="Literaturverzeichnis"/>
                <w:rPr>
                  <w:noProof/>
                </w:rPr>
              </w:pPr>
              <w:r>
                <w:rPr>
                  <w:noProof/>
                </w:rPr>
                <w:t>O'Reilly, Tim. „What is Web 2.0? - Design Patters and Business Models for the Next Generation of Software.“ 2005. http://www.oreilly.de/artikel/web20.html (Zugriff am 22. April 2009).</w:t>
              </w:r>
            </w:p>
            <w:p w14:paraId="1C183076" w14:textId="77777777" w:rsidR="003D0516" w:rsidRDefault="003D0516" w:rsidP="003D0516">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6707F21C" w14:textId="77777777" w:rsidR="003D0516" w:rsidRDefault="003D0516" w:rsidP="003D0516">
              <w:pPr>
                <w:pStyle w:val="Literaturverzeichnis"/>
                <w:rPr>
                  <w:noProof/>
                </w:rPr>
              </w:pPr>
              <w:r>
                <w:rPr>
                  <w:noProof/>
                </w:rPr>
                <w:t xml:space="preserve">Pichler, R. </w:t>
              </w:r>
              <w:r>
                <w:rPr>
                  <w:i/>
                  <w:iCs/>
                  <w:noProof/>
                </w:rPr>
                <w:t>Agiles Produktmanagement mit Scrum.</w:t>
              </w:r>
              <w:r>
                <w:rPr>
                  <w:noProof/>
                </w:rPr>
                <w:t xml:space="preserve"> Heidelberg: dpunkt, 2014.</w:t>
              </w:r>
            </w:p>
            <w:p w14:paraId="36E014CF" w14:textId="77777777" w:rsidR="003D0516" w:rsidRDefault="003D0516" w:rsidP="003D0516">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4D8B0D9C" w14:textId="77777777" w:rsidR="003D0516" w:rsidRDefault="003D0516" w:rsidP="003D0516">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6A95ED4A" w14:textId="77777777" w:rsidR="003D0516" w:rsidRDefault="003D0516" w:rsidP="003D0516">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14BD2500" w14:textId="77777777" w:rsidR="003D0516" w:rsidRDefault="003D0516" w:rsidP="003D0516">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374120CE" w14:textId="77777777" w:rsidR="003D0516" w:rsidRDefault="003D0516" w:rsidP="003D0516">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58945454" w14:textId="77777777" w:rsidR="003D0516" w:rsidRDefault="003D0516" w:rsidP="003D0516">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18344F16" w:rsidR="00461FAA" w:rsidRDefault="00461FAA" w:rsidP="003D0516">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7"/>
          <w:headerReference w:type="default" r:id="rId28"/>
          <w:type w:val="continuous"/>
          <w:pgSz w:w="11906" w:h="16838"/>
          <w:pgMar w:top="1134" w:right="1418" w:bottom="1134" w:left="2268" w:header="708" w:footer="708" w:gutter="0"/>
          <w:cols w:space="708"/>
        </w:sectPr>
      </w:pPr>
    </w:p>
    <w:p w14:paraId="1A1D3535" w14:textId="036CD1E6" w:rsidR="00992BD1" w:rsidRPr="00992BD1" w:rsidRDefault="00F40575" w:rsidP="00D6386B">
      <w:pPr>
        <w:pStyle w:val="berschrift1ohneNummerierung"/>
      </w:pPr>
      <w:bookmarkStart w:id="91" w:name="_Toc446780695"/>
      <w:r>
        <w:lastRenderedPageBreak/>
        <w:t>Erklärung</w:t>
      </w:r>
      <w:bookmarkEnd w:id="91"/>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92" w:name="Text15"/>
      <w:r w:rsidR="00783160">
        <w:instrText xml:space="preserve"> FORMTEXT </w:instrText>
      </w:r>
      <w:r w:rsidR="00783160">
        <w:fldChar w:fldCharType="separate"/>
      </w:r>
      <w:r w:rsidR="00783160">
        <w:rPr>
          <w:noProof/>
        </w:rPr>
        <w:t>Lohr, Steve</w:t>
      </w:r>
      <w:r w:rsidR="00783160">
        <w:fldChar w:fldCharType="end"/>
      </w:r>
      <w:bookmarkEnd w:id="92"/>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93" w:name="Text16"/>
      <w:r w:rsidR="00783160">
        <w:instrText xml:space="preserve"> FORMTEXT </w:instrText>
      </w:r>
      <w:r w:rsidR="00783160">
        <w:fldChar w:fldCharType="separate"/>
      </w:r>
      <w:r w:rsidR="00783160">
        <w:rPr>
          <w:noProof/>
        </w:rPr>
        <w:t>9066454</w:t>
      </w:r>
      <w:r w:rsidR="00783160">
        <w:fldChar w:fldCharType="end"/>
      </w:r>
      <w:bookmarkEnd w:id="93"/>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94" w:name="Text17"/>
      <w:r w:rsidR="00783160">
        <w:instrText xml:space="preserve"> FORMTEXT </w:instrText>
      </w:r>
      <w:r w:rsidR="00783160">
        <w:fldChar w:fldCharType="separate"/>
      </w:r>
      <w:r w:rsidR="00783160">
        <w:rPr>
          <w:noProof/>
        </w:rPr>
        <w:t>Wirtschaftsinformatik</w:t>
      </w:r>
      <w:r w:rsidR="00783160">
        <w:fldChar w:fldCharType="end"/>
      </w:r>
      <w:bookmarkEnd w:id="94"/>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9"/>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steve.lohr@gmx.de" w:date="2016-02-11T14:35:00Z" w:initials="s">
    <w:p w14:paraId="46DF64F3" w14:textId="7B457D30" w:rsidR="00D3072A" w:rsidRDefault="00D3072A">
      <w:pPr>
        <w:pStyle w:val="Kommentartext"/>
      </w:pPr>
      <w:r>
        <w:rPr>
          <w:rStyle w:val="Kommentarzeichen"/>
        </w:rPr>
        <w:annotationRef/>
      </w:r>
      <w:r>
        <w:t>Quelle?</w:t>
      </w:r>
    </w:p>
  </w:comment>
  <w:comment w:id="22" w:author="steve.lohr@gmx.de" w:date="2016-02-11T14:36:00Z" w:initials="s">
    <w:p w14:paraId="250ACCFB" w14:textId="39268141" w:rsidR="00D3072A" w:rsidRDefault="00D3072A">
      <w:pPr>
        <w:pStyle w:val="Kommentartext"/>
      </w:pPr>
      <w:r>
        <w:rPr>
          <w:rStyle w:val="Kommentarzeichen"/>
        </w:rPr>
        <w:annotationRef/>
      </w:r>
      <w:r>
        <w:t>Quellen?</w:t>
      </w:r>
    </w:p>
  </w:comment>
  <w:comment w:id="23" w:author="steve.lohr@gmx.de" w:date="2016-02-11T14:37:00Z" w:initials="s">
    <w:p w14:paraId="153963AC" w14:textId="13D9F872" w:rsidR="00D3072A" w:rsidRDefault="00D3072A">
      <w:pPr>
        <w:pStyle w:val="Kommentartext"/>
      </w:pPr>
      <w:r>
        <w:rPr>
          <w:rStyle w:val="Kommentarzeichen"/>
        </w:rPr>
        <w:annotationRef/>
      </w:r>
      <w:r>
        <w:t>Quellen?</w:t>
      </w:r>
    </w:p>
  </w:comment>
  <w:comment w:id="24" w:author="steve.lohr@gmx.de" w:date="2016-02-11T14:37:00Z" w:initials="s">
    <w:p w14:paraId="2C1CF473" w14:textId="766F6959" w:rsidR="00D3072A" w:rsidRDefault="00D3072A">
      <w:pPr>
        <w:pStyle w:val="Kommentartext"/>
      </w:pPr>
      <w:r>
        <w:rPr>
          <w:rStyle w:val="Kommentarzeichen"/>
        </w:rPr>
        <w:annotationRef/>
      </w:r>
      <w:r>
        <w:t>Quellen?</w:t>
      </w:r>
    </w:p>
  </w:comment>
  <w:comment w:id="25" w:author="steve.lohr@gmx.de" w:date="2016-02-11T14:38:00Z" w:initials="s">
    <w:p w14:paraId="72E4F7F6" w14:textId="68D93145" w:rsidR="00D3072A" w:rsidRDefault="00D3072A">
      <w:pPr>
        <w:pStyle w:val="Kommentartext"/>
      </w:pPr>
      <w:r>
        <w:rPr>
          <w:rStyle w:val="Kommentarzeichen"/>
        </w:rPr>
        <w:annotationRef/>
      </w:r>
      <w:r>
        <w:t>Quellen?</w:t>
      </w:r>
    </w:p>
  </w:comment>
  <w:comment w:id="26" w:author="steve.lohr@gmx.de" w:date="2016-02-11T14:38:00Z" w:initials="s">
    <w:p w14:paraId="6F4407B8" w14:textId="4ACB5FC8" w:rsidR="00D3072A" w:rsidRDefault="00D3072A">
      <w:pPr>
        <w:pStyle w:val="Kommentartext"/>
      </w:pPr>
      <w:r>
        <w:rPr>
          <w:rStyle w:val="Kommentarzeichen"/>
        </w:rPr>
        <w:annotationRef/>
      </w:r>
      <w:r>
        <w:t>Quelle?</w:t>
      </w:r>
    </w:p>
  </w:comment>
  <w:comment w:id="27" w:author="steve.lohr@gmx.de" w:date="2016-02-11T14:39:00Z" w:initials="s">
    <w:p w14:paraId="5914F1CE" w14:textId="3190C329" w:rsidR="00D3072A" w:rsidRDefault="00D3072A">
      <w:pPr>
        <w:pStyle w:val="Kommentartext"/>
      </w:pPr>
      <w:r>
        <w:rPr>
          <w:rStyle w:val="Kommentarzeichen"/>
        </w:rPr>
        <w:annotationRef/>
      </w:r>
      <w:r>
        <w:t>Quelle?</w:t>
      </w:r>
    </w:p>
  </w:comment>
  <w:comment w:id="57" w:author="steve lohr" w:date="2016-03-26T18:32:00Z" w:initials="s">
    <w:p w14:paraId="0612C17D" w14:textId="39A631D9" w:rsidR="00AF1721" w:rsidRDefault="00AF1721">
      <w:pPr>
        <w:pStyle w:val="Kommentartext"/>
      </w:pPr>
      <w:r>
        <w:rPr>
          <w:rStyle w:val="Kommentarzeichen"/>
        </w:rPr>
        <w:annotationRef/>
      </w:r>
      <w:r>
        <w:t xml:space="preserve">Pichler s. </w:t>
      </w:r>
      <w:proofErr w:type="spellStart"/>
      <w:r>
        <w:t>Zotero</w:t>
      </w:r>
      <w:proofErr w:type="spellEnd"/>
    </w:p>
  </w:comment>
  <w:comment w:id="60" w:author="steve lohr" w:date="2016-03-26T18:34:00Z" w:initials="s">
    <w:p w14:paraId="7A4C4260" w14:textId="3B731EF5" w:rsidR="00484AA2" w:rsidRDefault="00484AA2">
      <w:pPr>
        <w:pStyle w:val="Kommentartext"/>
      </w:pPr>
      <w:r>
        <w:rPr>
          <w:rStyle w:val="Kommentarzeichen"/>
        </w:rPr>
        <w:annotationRef/>
      </w:r>
      <w:r>
        <w:t xml:space="preserve">Weiter s. </w:t>
      </w:r>
      <w:proofErr w:type="spellStart"/>
      <w:r>
        <w:t>Kairies</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DF64F3" w15:done="0"/>
  <w15:commentEx w15:paraId="250ACCFB" w15:done="0"/>
  <w15:commentEx w15:paraId="153963AC" w15:done="0"/>
  <w15:commentEx w15:paraId="2C1CF473" w15:done="0"/>
  <w15:commentEx w15:paraId="72E4F7F6" w15:done="0"/>
  <w15:commentEx w15:paraId="6F4407B8" w15:done="0"/>
  <w15:commentEx w15:paraId="5914F1CE" w15:done="0"/>
  <w15:commentEx w15:paraId="0612C17D" w15:done="0"/>
  <w15:commentEx w15:paraId="7A4C426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96C63" w14:textId="77777777" w:rsidR="00913069" w:rsidRDefault="00913069">
      <w:r>
        <w:separator/>
      </w:r>
    </w:p>
    <w:p w14:paraId="47E011A4" w14:textId="77777777" w:rsidR="00913069" w:rsidRDefault="00913069"/>
    <w:p w14:paraId="7A11AE32" w14:textId="77777777" w:rsidR="00913069" w:rsidRDefault="00913069"/>
  </w:endnote>
  <w:endnote w:type="continuationSeparator" w:id="0">
    <w:p w14:paraId="3219FD2C" w14:textId="77777777" w:rsidR="00913069" w:rsidRDefault="00913069">
      <w:r>
        <w:continuationSeparator/>
      </w:r>
    </w:p>
    <w:p w14:paraId="2A124CF7" w14:textId="77777777" w:rsidR="00913069" w:rsidRDefault="00913069"/>
    <w:p w14:paraId="1B1F5A41" w14:textId="77777777" w:rsidR="00913069" w:rsidRDefault="009130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D3072A" w:rsidRDefault="00D3072A">
    <w:pPr>
      <w:pStyle w:val="Fuzeile"/>
      <w:framePr w:wrap="around" w:vAnchor="text" w:hAnchor="margin" w:xAlign="right" w:y="1"/>
    </w:pPr>
    <w:r>
      <w:fldChar w:fldCharType="begin"/>
    </w:r>
    <w:r>
      <w:instrText xml:space="preserve">PAGE  </w:instrText>
    </w:r>
    <w:r>
      <w:fldChar w:fldCharType="end"/>
    </w:r>
  </w:p>
  <w:p w14:paraId="7140BEF8" w14:textId="77777777" w:rsidR="00D3072A" w:rsidRDefault="00D3072A">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D3072A" w:rsidRDefault="00D3072A">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D3072A" w:rsidRDefault="00D3072A">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D3072A" w:rsidRDefault="00D3072A">
    <w:pPr>
      <w:pStyle w:val="Fuzeile"/>
      <w:pBdr>
        <w:bottom w:val="single" w:sz="6" w:space="1" w:color="auto"/>
      </w:pBdr>
      <w:spacing w:before="0" w:line="240" w:lineRule="auto"/>
      <w:ind w:right="-2"/>
      <w:jc w:val="center"/>
      <w:rPr>
        <w:rFonts w:eastAsia="Times New Roman"/>
        <w:sz w:val="16"/>
      </w:rPr>
    </w:pPr>
  </w:p>
  <w:p w14:paraId="7BBE1A81" w14:textId="77777777" w:rsidR="00D3072A" w:rsidRDefault="00D3072A"/>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D3072A" w:rsidRDefault="00D3072A">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D3072A" w:rsidRDefault="00D3072A">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C0E682" w14:textId="77777777" w:rsidR="00913069" w:rsidRDefault="00913069" w:rsidP="00106448">
      <w:pPr>
        <w:spacing w:before="60" w:after="60" w:line="240" w:lineRule="auto"/>
      </w:pPr>
      <w:r>
        <w:separator/>
      </w:r>
    </w:p>
  </w:footnote>
  <w:footnote w:type="continuationSeparator" w:id="0">
    <w:p w14:paraId="520CD71B" w14:textId="77777777" w:rsidR="00913069" w:rsidRDefault="00913069">
      <w:r>
        <w:continuationSeparator/>
      </w:r>
    </w:p>
  </w:footnote>
  <w:footnote w:type="continuationNotice" w:id="1">
    <w:p w14:paraId="41111DBF" w14:textId="77777777" w:rsidR="00913069" w:rsidRDefault="0091306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D3072A" w:rsidRDefault="00D3072A">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D3072A" w:rsidRDefault="00D3072A">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576A0F">
      <w:rPr>
        <w:noProof/>
      </w:rPr>
      <w:t>25</w:t>
    </w:r>
    <w:r>
      <w:fldChar w:fldCharType="end"/>
    </w:r>
  </w:p>
  <w:p w14:paraId="4E19B897" w14:textId="77777777" w:rsidR="00D3072A" w:rsidRDefault="00D3072A"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D3072A" w:rsidRDefault="00D3072A">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576A0F">
      <w:rPr>
        <w:noProof/>
      </w:rPr>
      <w:t>26</w:t>
    </w:r>
    <w:r>
      <w:fldChar w:fldCharType="end"/>
    </w:r>
  </w:p>
  <w:p w14:paraId="79D4B611" w14:textId="77777777" w:rsidR="00D3072A" w:rsidRDefault="00D3072A"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D3072A" w:rsidRDefault="00D3072A"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576A0F">
      <w:rPr>
        <w:noProof/>
      </w:rPr>
      <w:t>I</w:t>
    </w:r>
    <w:r>
      <w:fldChar w:fldCharType="end"/>
    </w:r>
  </w:p>
  <w:p w14:paraId="519499C0" w14:textId="77777777" w:rsidR="00D3072A" w:rsidRDefault="00D3072A">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D3072A" w:rsidRDefault="00D3072A">
    <w:pPr>
      <w:pStyle w:val="Kopfzeile"/>
      <w:pBdr>
        <w:bottom w:val="single" w:sz="6" w:space="1" w:color="auto"/>
      </w:pBdr>
      <w:tabs>
        <w:tab w:val="clear" w:pos="9072"/>
        <w:tab w:val="left" w:pos="7000"/>
      </w:tabs>
    </w:pPr>
    <w:r>
      <w:tab/>
    </w:r>
  </w:p>
  <w:p w14:paraId="2930D97B" w14:textId="77777777" w:rsidR="00D3072A" w:rsidRDefault="00D3072A">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D3072A" w:rsidRDefault="00D3072A"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576A0F">
      <w:rPr>
        <w:noProof/>
      </w:rPr>
      <w:t>I</w:t>
    </w:r>
    <w:r>
      <w:fldChar w:fldCharType="end"/>
    </w:r>
  </w:p>
  <w:p w14:paraId="547EF2D1" w14:textId="77777777" w:rsidR="00D3072A" w:rsidRDefault="00D3072A">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D3072A" w:rsidRDefault="00D3072A"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576A0F">
      <w:rPr>
        <w:noProof/>
      </w:rPr>
      <w:t>II</w:t>
    </w:r>
    <w:r>
      <w:fldChar w:fldCharType="end"/>
    </w:r>
  </w:p>
  <w:p w14:paraId="4B67AB85" w14:textId="77777777" w:rsidR="00D3072A" w:rsidRDefault="00D3072A">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D3072A" w:rsidRDefault="00D3072A">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576A0F">
      <w:rPr>
        <w:noProof/>
      </w:rPr>
      <w:t>III</w:t>
    </w:r>
    <w:r>
      <w:fldChar w:fldCharType="end"/>
    </w:r>
  </w:p>
  <w:p w14:paraId="445F50FB" w14:textId="77777777" w:rsidR="00D3072A" w:rsidRDefault="00D3072A">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D3072A" w:rsidRDefault="00D3072A">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576A0F">
      <w:rPr>
        <w:noProof/>
      </w:rPr>
      <w:t>IV</w:t>
    </w:r>
    <w:r>
      <w:fldChar w:fldCharType="end"/>
    </w:r>
  </w:p>
  <w:p w14:paraId="6D345E0B" w14:textId="77777777" w:rsidR="00D3072A" w:rsidRDefault="00D3072A">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D3072A" w:rsidRDefault="00D3072A">
    <w:pPr>
      <w:pStyle w:val="Kopfzeile"/>
      <w:pBdr>
        <w:bottom w:val="single" w:sz="6" w:space="1" w:color="auto"/>
      </w:pBdr>
      <w:tabs>
        <w:tab w:val="clear" w:pos="9072"/>
        <w:tab w:val="left" w:pos="6720"/>
        <w:tab w:val="right" w:pos="8222"/>
      </w:tabs>
    </w:pPr>
    <w:fldSimple w:instr=" STYLEREF  &quot;Überschrift 1&quot; ">
      <w:r w:rsidR="00576A0F">
        <w:rPr>
          <w:noProof/>
        </w:rPr>
        <w:t>Grundlagen</w:t>
      </w:r>
    </w:fldSimple>
    <w:r>
      <w:tab/>
    </w:r>
    <w:r>
      <w:tab/>
    </w:r>
    <w:r>
      <w:fldChar w:fldCharType="begin"/>
    </w:r>
    <w:r>
      <w:instrText xml:space="preserve"> PAGE </w:instrText>
    </w:r>
    <w:r>
      <w:fldChar w:fldCharType="separate"/>
    </w:r>
    <w:r w:rsidR="00576A0F">
      <w:rPr>
        <w:noProof/>
      </w:rPr>
      <w:t>11</w:t>
    </w:r>
    <w:r>
      <w:fldChar w:fldCharType="end"/>
    </w:r>
  </w:p>
  <w:p w14:paraId="5DCA97F4" w14:textId="77777777" w:rsidR="00D3072A" w:rsidRDefault="00D3072A">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D3072A" w:rsidRDefault="00D3072A"/>
  <w:p w14:paraId="3EFEA5EC" w14:textId="77777777" w:rsidR="00D3072A" w:rsidRDefault="00D3072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9A34768"/>
    <w:multiLevelType w:val="hybridMultilevel"/>
    <w:tmpl w:val="24F058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5">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D382534"/>
    <w:multiLevelType w:val="hybridMultilevel"/>
    <w:tmpl w:val="C7A80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FA24C17"/>
    <w:multiLevelType w:val="hybridMultilevel"/>
    <w:tmpl w:val="C6461A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0709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385B8B"/>
    <w:multiLevelType w:val="hybridMultilevel"/>
    <w:tmpl w:val="4746A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6714D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08A27C6"/>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1"/>
  </w:num>
  <w:num w:numId="3">
    <w:abstractNumId w:val="13"/>
  </w:num>
  <w:num w:numId="4">
    <w:abstractNumId w:val="4"/>
  </w:num>
  <w:num w:numId="5">
    <w:abstractNumId w:val="15"/>
  </w:num>
  <w:num w:numId="6">
    <w:abstractNumId w:val="2"/>
  </w:num>
  <w:num w:numId="7">
    <w:abstractNumId w:val="11"/>
  </w:num>
  <w:num w:numId="8">
    <w:abstractNumId w:val="20"/>
  </w:num>
  <w:num w:numId="9">
    <w:abstractNumId w:val="16"/>
  </w:num>
  <w:num w:numId="10">
    <w:abstractNumId w:val="5"/>
  </w:num>
  <w:num w:numId="11">
    <w:abstractNumId w:val="9"/>
  </w:num>
  <w:num w:numId="12">
    <w:abstractNumId w:val="10"/>
  </w:num>
  <w:num w:numId="13">
    <w:abstractNumId w:val="21"/>
  </w:num>
  <w:num w:numId="14">
    <w:abstractNumId w:val="0"/>
  </w:num>
  <w:num w:numId="15">
    <w:abstractNumId w:val="17"/>
  </w:num>
  <w:num w:numId="16">
    <w:abstractNumId w:val="14"/>
  </w:num>
  <w:num w:numId="17">
    <w:abstractNumId w:val="12"/>
  </w:num>
  <w:num w:numId="18">
    <w:abstractNumId w:val="3"/>
  </w:num>
  <w:num w:numId="19">
    <w:abstractNumId w:val="7"/>
  </w:num>
  <w:num w:numId="20">
    <w:abstractNumId w:val="6"/>
  </w:num>
  <w:num w:numId="21">
    <w:abstractNumId w:val="18"/>
  </w:num>
  <w:num w:numId="22">
    <w:abstractNumId w:val="19"/>
  </w:num>
  <w:num w:numId="23">
    <w:abstractNumId w:val="22"/>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rson w15:author="steve lohr">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32A20"/>
    <w:rsid w:val="000426C9"/>
    <w:rsid w:val="00045863"/>
    <w:rsid w:val="000504A6"/>
    <w:rsid w:val="00061951"/>
    <w:rsid w:val="00064925"/>
    <w:rsid w:val="000679A2"/>
    <w:rsid w:val="00075C67"/>
    <w:rsid w:val="0008331C"/>
    <w:rsid w:val="00085DDE"/>
    <w:rsid w:val="0008662A"/>
    <w:rsid w:val="00092EBB"/>
    <w:rsid w:val="000A4B7F"/>
    <w:rsid w:val="000A65A5"/>
    <w:rsid w:val="000A725E"/>
    <w:rsid w:val="000A7D0B"/>
    <w:rsid w:val="000B12BD"/>
    <w:rsid w:val="000B4682"/>
    <w:rsid w:val="000B5C80"/>
    <w:rsid w:val="000B6F72"/>
    <w:rsid w:val="000C0F04"/>
    <w:rsid w:val="000C13E1"/>
    <w:rsid w:val="000C2AD7"/>
    <w:rsid w:val="000C5BC0"/>
    <w:rsid w:val="000C5D7B"/>
    <w:rsid w:val="000D072D"/>
    <w:rsid w:val="000D0B0D"/>
    <w:rsid w:val="000D12C1"/>
    <w:rsid w:val="000D7231"/>
    <w:rsid w:val="000D7402"/>
    <w:rsid w:val="000E2817"/>
    <w:rsid w:val="000E66E0"/>
    <w:rsid w:val="000F29CE"/>
    <w:rsid w:val="000F3685"/>
    <w:rsid w:val="000F405F"/>
    <w:rsid w:val="000F467E"/>
    <w:rsid w:val="000F749E"/>
    <w:rsid w:val="00101763"/>
    <w:rsid w:val="00102A3C"/>
    <w:rsid w:val="00102D10"/>
    <w:rsid w:val="0010304A"/>
    <w:rsid w:val="00106448"/>
    <w:rsid w:val="0011161B"/>
    <w:rsid w:val="00112700"/>
    <w:rsid w:val="001132D8"/>
    <w:rsid w:val="00122799"/>
    <w:rsid w:val="0012426A"/>
    <w:rsid w:val="0013065A"/>
    <w:rsid w:val="00133C26"/>
    <w:rsid w:val="00133D32"/>
    <w:rsid w:val="00135794"/>
    <w:rsid w:val="001366D1"/>
    <w:rsid w:val="00145828"/>
    <w:rsid w:val="0015701A"/>
    <w:rsid w:val="0016433C"/>
    <w:rsid w:val="00165DF3"/>
    <w:rsid w:val="00170A5A"/>
    <w:rsid w:val="001759AE"/>
    <w:rsid w:val="00175F2D"/>
    <w:rsid w:val="00180BBA"/>
    <w:rsid w:val="0018284C"/>
    <w:rsid w:val="001878DE"/>
    <w:rsid w:val="0018795B"/>
    <w:rsid w:val="00191991"/>
    <w:rsid w:val="001974AD"/>
    <w:rsid w:val="001A6850"/>
    <w:rsid w:val="001B14D2"/>
    <w:rsid w:val="001B2FD1"/>
    <w:rsid w:val="001C444D"/>
    <w:rsid w:val="001E275B"/>
    <w:rsid w:val="001E6A01"/>
    <w:rsid w:val="001E6E92"/>
    <w:rsid w:val="001F123D"/>
    <w:rsid w:val="001F63CE"/>
    <w:rsid w:val="001F73BC"/>
    <w:rsid w:val="002038FB"/>
    <w:rsid w:val="00203D67"/>
    <w:rsid w:val="0020763C"/>
    <w:rsid w:val="00207DAA"/>
    <w:rsid w:val="00213410"/>
    <w:rsid w:val="0021704F"/>
    <w:rsid w:val="00217FEF"/>
    <w:rsid w:val="00223F8C"/>
    <w:rsid w:val="00234858"/>
    <w:rsid w:val="00236D0C"/>
    <w:rsid w:val="002533DF"/>
    <w:rsid w:val="00253A86"/>
    <w:rsid w:val="00256AF7"/>
    <w:rsid w:val="00270598"/>
    <w:rsid w:val="00276A2C"/>
    <w:rsid w:val="002807A4"/>
    <w:rsid w:val="00280CD4"/>
    <w:rsid w:val="0028244C"/>
    <w:rsid w:val="00284E43"/>
    <w:rsid w:val="00284F2B"/>
    <w:rsid w:val="0029124C"/>
    <w:rsid w:val="002912AA"/>
    <w:rsid w:val="00291C66"/>
    <w:rsid w:val="00294928"/>
    <w:rsid w:val="002955B5"/>
    <w:rsid w:val="002A0F4D"/>
    <w:rsid w:val="002A2B6A"/>
    <w:rsid w:val="002A392E"/>
    <w:rsid w:val="002A4D9D"/>
    <w:rsid w:val="002A53F6"/>
    <w:rsid w:val="002A60EF"/>
    <w:rsid w:val="002A75AD"/>
    <w:rsid w:val="002A7BD1"/>
    <w:rsid w:val="002B0861"/>
    <w:rsid w:val="002B69AD"/>
    <w:rsid w:val="002D2388"/>
    <w:rsid w:val="002D4FCF"/>
    <w:rsid w:val="002D5986"/>
    <w:rsid w:val="002E3FE5"/>
    <w:rsid w:val="002E43DE"/>
    <w:rsid w:val="002E4FC9"/>
    <w:rsid w:val="002F5DCA"/>
    <w:rsid w:val="002F7BB0"/>
    <w:rsid w:val="0030569F"/>
    <w:rsid w:val="0031178D"/>
    <w:rsid w:val="00323E77"/>
    <w:rsid w:val="00326EF4"/>
    <w:rsid w:val="00334CDC"/>
    <w:rsid w:val="00344397"/>
    <w:rsid w:val="00344C13"/>
    <w:rsid w:val="003524CC"/>
    <w:rsid w:val="003570F7"/>
    <w:rsid w:val="00360605"/>
    <w:rsid w:val="00365891"/>
    <w:rsid w:val="00372977"/>
    <w:rsid w:val="00374FF5"/>
    <w:rsid w:val="00375E5E"/>
    <w:rsid w:val="00382961"/>
    <w:rsid w:val="00383346"/>
    <w:rsid w:val="00386ECF"/>
    <w:rsid w:val="0039651B"/>
    <w:rsid w:val="003A7FF7"/>
    <w:rsid w:val="003B0499"/>
    <w:rsid w:val="003B1222"/>
    <w:rsid w:val="003B37AB"/>
    <w:rsid w:val="003C32FE"/>
    <w:rsid w:val="003C71BF"/>
    <w:rsid w:val="003C772E"/>
    <w:rsid w:val="003D0516"/>
    <w:rsid w:val="003E3153"/>
    <w:rsid w:val="003E6084"/>
    <w:rsid w:val="003E73A7"/>
    <w:rsid w:val="003F4DD2"/>
    <w:rsid w:val="004026B8"/>
    <w:rsid w:val="004102AA"/>
    <w:rsid w:val="00413220"/>
    <w:rsid w:val="004135A6"/>
    <w:rsid w:val="00415D0B"/>
    <w:rsid w:val="00416E22"/>
    <w:rsid w:val="00420D64"/>
    <w:rsid w:val="0042339C"/>
    <w:rsid w:val="00425DD7"/>
    <w:rsid w:val="00430A33"/>
    <w:rsid w:val="00436A4E"/>
    <w:rsid w:val="00436FE3"/>
    <w:rsid w:val="004404D9"/>
    <w:rsid w:val="004423F7"/>
    <w:rsid w:val="0044408E"/>
    <w:rsid w:val="004445F8"/>
    <w:rsid w:val="00445A95"/>
    <w:rsid w:val="004479F2"/>
    <w:rsid w:val="004530A1"/>
    <w:rsid w:val="00454254"/>
    <w:rsid w:val="00460270"/>
    <w:rsid w:val="0046184D"/>
    <w:rsid w:val="00461FAA"/>
    <w:rsid w:val="00467324"/>
    <w:rsid w:val="004703B3"/>
    <w:rsid w:val="004704FC"/>
    <w:rsid w:val="00470564"/>
    <w:rsid w:val="00470E86"/>
    <w:rsid w:val="0047175B"/>
    <w:rsid w:val="00475497"/>
    <w:rsid w:val="00477D91"/>
    <w:rsid w:val="00482E69"/>
    <w:rsid w:val="00484AA2"/>
    <w:rsid w:val="00496AA8"/>
    <w:rsid w:val="00496AAD"/>
    <w:rsid w:val="004A2561"/>
    <w:rsid w:val="004A3344"/>
    <w:rsid w:val="004B2048"/>
    <w:rsid w:val="004B2532"/>
    <w:rsid w:val="004B40CF"/>
    <w:rsid w:val="004B561E"/>
    <w:rsid w:val="004C0E54"/>
    <w:rsid w:val="004C6E77"/>
    <w:rsid w:val="004C756D"/>
    <w:rsid w:val="004D07C8"/>
    <w:rsid w:val="004D5032"/>
    <w:rsid w:val="004E5445"/>
    <w:rsid w:val="004E5A20"/>
    <w:rsid w:val="004F30BA"/>
    <w:rsid w:val="00500466"/>
    <w:rsid w:val="005004DE"/>
    <w:rsid w:val="005017A0"/>
    <w:rsid w:val="00506533"/>
    <w:rsid w:val="00507BD9"/>
    <w:rsid w:val="005102F9"/>
    <w:rsid w:val="00516FB3"/>
    <w:rsid w:val="0052128D"/>
    <w:rsid w:val="00521CEB"/>
    <w:rsid w:val="00524911"/>
    <w:rsid w:val="0053131B"/>
    <w:rsid w:val="00536A35"/>
    <w:rsid w:val="00541C57"/>
    <w:rsid w:val="0056595C"/>
    <w:rsid w:val="00572AA6"/>
    <w:rsid w:val="00576A0F"/>
    <w:rsid w:val="00577DC0"/>
    <w:rsid w:val="00580392"/>
    <w:rsid w:val="005805E5"/>
    <w:rsid w:val="00581982"/>
    <w:rsid w:val="005825E7"/>
    <w:rsid w:val="00582C29"/>
    <w:rsid w:val="00585B47"/>
    <w:rsid w:val="005916A6"/>
    <w:rsid w:val="005920F8"/>
    <w:rsid w:val="0059289A"/>
    <w:rsid w:val="005941BA"/>
    <w:rsid w:val="0059457A"/>
    <w:rsid w:val="00595C08"/>
    <w:rsid w:val="00596672"/>
    <w:rsid w:val="005A7150"/>
    <w:rsid w:val="005B4470"/>
    <w:rsid w:val="005B4C45"/>
    <w:rsid w:val="005B4D0E"/>
    <w:rsid w:val="005B5376"/>
    <w:rsid w:val="005B6448"/>
    <w:rsid w:val="005B656A"/>
    <w:rsid w:val="005C2093"/>
    <w:rsid w:val="005C4E4E"/>
    <w:rsid w:val="005D0E73"/>
    <w:rsid w:val="005D27BB"/>
    <w:rsid w:val="005D5F0D"/>
    <w:rsid w:val="005D753E"/>
    <w:rsid w:val="005E364F"/>
    <w:rsid w:val="005F37D4"/>
    <w:rsid w:val="005F55E0"/>
    <w:rsid w:val="00600560"/>
    <w:rsid w:val="0060057E"/>
    <w:rsid w:val="00601C6A"/>
    <w:rsid w:val="00611592"/>
    <w:rsid w:val="006117FA"/>
    <w:rsid w:val="00612429"/>
    <w:rsid w:val="00615F76"/>
    <w:rsid w:val="006200EB"/>
    <w:rsid w:val="00622C9C"/>
    <w:rsid w:val="00631752"/>
    <w:rsid w:val="00633F50"/>
    <w:rsid w:val="00640E7F"/>
    <w:rsid w:val="00651822"/>
    <w:rsid w:val="00654417"/>
    <w:rsid w:val="00655037"/>
    <w:rsid w:val="00656745"/>
    <w:rsid w:val="00663500"/>
    <w:rsid w:val="00664891"/>
    <w:rsid w:val="00667F58"/>
    <w:rsid w:val="006707B9"/>
    <w:rsid w:val="006739CD"/>
    <w:rsid w:val="00680C6C"/>
    <w:rsid w:val="00681E56"/>
    <w:rsid w:val="0068401A"/>
    <w:rsid w:val="006904DA"/>
    <w:rsid w:val="006A12FF"/>
    <w:rsid w:val="006A193F"/>
    <w:rsid w:val="006B05AF"/>
    <w:rsid w:val="006B3084"/>
    <w:rsid w:val="006B6BCA"/>
    <w:rsid w:val="006C273D"/>
    <w:rsid w:val="006C60DC"/>
    <w:rsid w:val="006C75F1"/>
    <w:rsid w:val="006D5D57"/>
    <w:rsid w:val="006E2C2E"/>
    <w:rsid w:val="006E40D7"/>
    <w:rsid w:val="006E40DD"/>
    <w:rsid w:val="006F019C"/>
    <w:rsid w:val="006F7ECC"/>
    <w:rsid w:val="00701F29"/>
    <w:rsid w:val="0070203B"/>
    <w:rsid w:val="00702287"/>
    <w:rsid w:val="007050C4"/>
    <w:rsid w:val="00726776"/>
    <w:rsid w:val="0072736D"/>
    <w:rsid w:val="007322FE"/>
    <w:rsid w:val="00735D7A"/>
    <w:rsid w:val="00740F6E"/>
    <w:rsid w:val="00741159"/>
    <w:rsid w:val="00741F7D"/>
    <w:rsid w:val="00742A93"/>
    <w:rsid w:val="00743DC4"/>
    <w:rsid w:val="00744B62"/>
    <w:rsid w:val="00744D1B"/>
    <w:rsid w:val="0074599F"/>
    <w:rsid w:val="00753DE5"/>
    <w:rsid w:val="00765A3A"/>
    <w:rsid w:val="0077087E"/>
    <w:rsid w:val="00774928"/>
    <w:rsid w:val="0077677F"/>
    <w:rsid w:val="00783107"/>
    <w:rsid w:val="00783160"/>
    <w:rsid w:val="00783838"/>
    <w:rsid w:val="00786C1C"/>
    <w:rsid w:val="007922DB"/>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5D4"/>
    <w:rsid w:val="007F272D"/>
    <w:rsid w:val="00803CAA"/>
    <w:rsid w:val="00805371"/>
    <w:rsid w:val="008100F8"/>
    <w:rsid w:val="00811A7A"/>
    <w:rsid w:val="00811AF4"/>
    <w:rsid w:val="00814EA1"/>
    <w:rsid w:val="00815B0B"/>
    <w:rsid w:val="0082572A"/>
    <w:rsid w:val="00834B5B"/>
    <w:rsid w:val="00843F40"/>
    <w:rsid w:val="00844AC9"/>
    <w:rsid w:val="008457FD"/>
    <w:rsid w:val="0085297D"/>
    <w:rsid w:val="00854A67"/>
    <w:rsid w:val="008601DB"/>
    <w:rsid w:val="00862C60"/>
    <w:rsid w:val="0086345E"/>
    <w:rsid w:val="00863F5B"/>
    <w:rsid w:val="00866690"/>
    <w:rsid w:val="00867AFD"/>
    <w:rsid w:val="00870196"/>
    <w:rsid w:val="00870A36"/>
    <w:rsid w:val="00871C56"/>
    <w:rsid w:val="00875C9C"/>
    <w:rsid w:val="00882784"/>
    <w:rsid w:val="008834E5"/>
    <w:rsid w:val="008840C3"/>
    <w:rsid w:val="00884138"/>
    <w:rsid w:val="0089294F"/>
    <w:rsid w:val="008A0EA4"/>
    <w:rsid w:val="008A4A8D"/>
    <w:rsid w:val="008B1B7A"/>
    <w:rsid w:val="008B4861"/>
    <w:rsid w:val="008C1CF8"/>
    <w:rsid w:val="008D31FF"/>
    <w:rsid w:val="008D3C87"/>
    <w:rsid w:val="008F0729"/>
    <w:rsid w:val="008F16A9"/>
    <w:rsid w:val="008F789A"/>
    <w:rsid w:val="009017D3"/>
    <w:rsid w:val="00912007"/>
    <w:rsid w:val="00913069"/>
    <w:rsid w:val="009133D3"/>
    <w:rsid w:val="00914102"/>
    <w:rsid w:val="00917A4A"/>
    <w:rsid w:val="00921A03"/>
    <w:rsid w:val="00925624"/>
    <w:rsid w:val="0093033B"/>
    <w:rsid w:val="00934348"/>
    <w:rsid w:val="00936B9E"/>
    <w:rsid w:val="009436E0"/>
    <w:rsid w:val="00946636"/>
    <w:rsid w:val="00950836"/>
    <w:rsid w:val="00952BDC"/>
    <w:rsid w:val="00955448"/>
    <w:rsid w:val="009560DE"/>
    <w:rsid w:val="009575EF"/>
    <w:rsid w:val="00967D65"/>
    <w:rsid w:val="0097115A"/>
    <w:rsid w:val="00972765"/>
    <w:rsid w:val="00975AF5"/>
    <w:rsid w:val="00977FE9"/>
    <w:rsid w:val="00987E41"/>
    <w:rsid w:val="00990340"/>
    <w:rsid w:val="00992AB2"/>
    <w:rsid w:val="00992BD1"/>
    <w:rsid w:val="00994154"/>
    <w:rsid w:val="0099415D"/>
    <w:rsid w:val="0099421F"/>
    <w:rsid w:val="00994F8A"/>
    <w:rsid w:val="009956FC"/>
    <w:rsid w:val="009A14CC"/>
    <w:rsid w:val="009A30F7"/>
    <w:rsid w:val="009B052B"/>
    <w:rsid w:val="009B0B29"/>
    <w:rsid w:val="009B3792"/>
    <w:rsid w:val="009D0C18"/>
    <w:rsid w:val="009D2F47"/>
    <w:rsid w:val="009D3092"/>
    <w:rsid w:val="009D5314"/>
    <w:rsid w:val="009D7749"/>
    <w:rsid w:val="009F0BF6"/>
    <w:rsid w:val="009F60D0"/>
    <w:rsid w:val="00A02202"/>
    <w:rsid w:val="00A05E10"/>
    <w:rsid w:val="00A10934"/>
    <w:rsid w:val="00A10E1B"/>
    <w:rsid w:val="00A2133A"/>
    <w:rsid w:val="00A21985"/>
    <w:rsid w:val="00A25FD5"/>
    <w:rsid w:val="00A30A6C"/>
    <w:rsid w:val="00A31630"/>
    <w:rsid w:val="00A36C34"/>
    <w:rsid w:val="00A44C36"/>
    <w:rsid w:val="00A44C43"/>
    <w:rsid w:val="00A46219"/>
    <w:rsid w:val="00A50AAF"/>
    <w:rsid w:val="00A53760"/>
    <w:rsid w:val="00A541B8"/>
    <w:rsid w:val="00A56B00"/>
    <w:rsid w:val="00A56F3A"/>
    <w:rsid w:val="00A61508"/>
    <w:rsid w:val="00A61FCA"/>
    <w:rsid w:val="00A6297E"/>
    <w:rsid w:val="00A65D39"/>
    <w:rsid w:val="00A752CF"/>
    <w:rsid w:val="00A7542A"/>
    <w:rsid w:val="00A75C7E"/>
    <w:rsid w:val="00A7743D"/>
    <w:rsid w:val="00A8272A"/>
    <w:rsid w:val="00A928FF"/>
    <w:rsid w:val="00A933FF"/>
    <w:rsid w:val="00A939E0"/>
    <w:rsid w:val="00A95269"/>
    <w:rsid w:val="00AA0D7C"/>
    <w:rsid w:val="00AA2C74"/>
    <w:rsid w:val="00AA3522"/>
    <w:rsid w:val="00AA671F"/>
    <w:rsid w:val="00AB1DA0"/>
    <w:rsid w:val="00AB1DA8"/>
    <w:rsid w:val="00AC35F8"/>
    <w:rsid w:val="00AC624C"/>
    <w:rsid w:val="00AC7067"/>
    <w:rsid w:val="00AC713B"/>
    <w:rsid w:val="00AD0ED8"/>
    <w:rsid w:val="00AE1518"/>
    <w:rsid w:val="00AE19AE"/>
    <w:rsid w:val="00AE2766"/>
    <w:rsid w:val="00AF1721"/>
    <w:rsid w:val="00AF1897"/>
    <w:rsid w:val="00AF566E"/>
    <w:rsid w:val="00B038D1"/>
    <w:rsid w:val="00B151F8"/>
    <w:rsid w:val="00B16355"/>
    <w:rsid w:val="00B16812"/>
    <w:rsid w:val="00B16E4D"/>
    <w:rsid w:val="00B24931"/>
    <w:rsid w:val="00B24A2D"/>
    <w:rsid w:val="00B268CE"/>
    <w:rsid w:val="00B33F81"/>
    <w:rsid w:val="00B35472"/>
    <w:rsid w:val="00B47628"/>
    <w:rsid w:val="00B508B5"/>
    <w:rsid w:val="00B56CEC"/>
    <w:rsid w:val="00B60F36"/>
    <w:rsid w:val="00B64583"/>
    <w:rsid w:val="00B651EB"/>
    <w:rsid w:val="00B77634"/>
    <w:rsid w:val="00B80F00"/>
    <w:rsid w:val="00B94E60"/>
    <w:rsid w:val="00B96970"/>
    <w:rsid w:val="00BB0BB3"/>
    <w:rsid w:val="00BB49BE"/>
    <w:rsid w:val="00BB5FEC"/>
    <w:rsid w:val="00BC03E7"/>
    <w:rsid w:val="00BC09FF"/>
    <w:rsid w:val="00BC71A2"/>
    <w:rsid w:val="00BD1381"/>
    <w:rsid w:val="00BD5C9F"/>
    <w:rsid w:val="00BD6B93"/>
    <w:rsid w:val="00BD7A49"/>
    <w:rsid w:val="00BE05F0"/>
    <w:rsid w:val="00BE1FA4"/>
    <w:rsid w:val="00BE2782"/>
    <w:rsid w:val="00BE728B"/>
    <w:rsid w:val="00BF202D"/>
    <w:rsid w:val="00BF45EE"/>
    <w:rsid w:val="00BF58E9"/>
    <w:rsid w:val="00BF6329"/>
    <w:rsid w:val="00BF7373"/>
    <w:rsid w:val="00C001A7"/>
    <w:rsid w:val="00C02769"/>
    <w:rsid w:val="00C02A1B"/>
    <w:rsid w:val="00C02ED5"/>
    <w:rsid w:val="00C031C1"/>
    <w:rsid w:val="00C126F3"/>
    <w:rsid w:val="00C12A49"/>
    <w:rsid w:val="00C2011C"/>
    <w:rsid w:val="00C212AE"/>
    <w:rsid w:val="00C25CB6"/>
    <w:rsid w:val="00C344F2"/>
    <w:rsid w:val="00C46E62"/>
    <w:rsid w:val="00C47FFA"/>
    <w:rsid w:val="00C5437B"/>
    <w:rsid w:val="00C569D9"/>
    <w:rsid w:val="00C609FC"/>
    <w:rsid w:val="00C703A8"/>
    <w:rsid w:val="00C81C18"/>
    <w:rsid w:val="00C8485E"/>
    <w:rsid w:val="00C87684"/>
    <w:rsid w:val="00C95B01"/>
    <w:rsid w:val="00CB2E3A"/>
    <w:rsid w:val="00CB2EA8"/>
    <w:rsid w:val="00CB660B"/>
    <w:rsid w:val="00CC0142"/>
    <w:rsid w:val="00CC1C34"/>
    <w:rsid w:val="00CD4830"/>
    <w:rsid w:val="00CE04CE"/>
    <w:rsid w:val="00CE0815"/>
    <w:rsid w:val="00CE0E0B"/>
    <w:rsid w:val="00CE2B62"/>
    <w:rsid w:val="00CE34E1"/>
    <w:rsid w:val="00CE7058"/>
    <w:rsid w:val="00CF19B9"/>
    <w:rsid w:val="00CF4B32"/>
    <w:rsid w:val="00D05CBF"/>
    <w:rsid w:val="00D10A73"/>
    <w:rsid w:val="00D112CB"/>
    <w:rsid w:val="00D13222"/>
    <w:rsid w:val="00D2234C"/>
    <w:rsid w:val="00D23626"/>
    <w:rsid w:val="00D2428A"/>
    <w:rsid w:val="00D3072A"/>
    <w:rsid w:val="00D33691"/>
    <w:rsid w:val="00D33B65"/>
    <w:rsid w:val="00D40F43"/>
    <w:rsid w:val="00D4366E"/>
    <w:rsid w:val="00D477E1"/>
    <w:rsid w:val="00D50E2C"/>
    <w:rsid w:val="00D51726"/>
    <w:rsid w:val="00D5573C"/>
    <w:rsid w:val="00D557A8"/>
    <w:rsid w:val="00D6386B"/>
    <w:rsid w:val="00D7054B"/>
    <w:rsid w:val="00D739BF"/>
    <w:rsid w:val="00D745C3"/>
    <w:rsid w:val="00D74A86"/>
    <w:rsid w:val="00D772AC"/>
    <w:rsid w:val="00D828CA"/>
    <w:rsid w:val="00D83486"/>
    <w:rsid w:val="00D858FC"/>
    <w:rsid w:val="00D92C98"/>
    <w:rsid w:val="00DA1802"/>
    <w:rsid w:val="00DA2BCB"/>
    <w:rsid w:val="00DA5B2D"/>
    <w:rsid w:val="00DA647E"/>
    <w:rsid w:val="00DB1058"/>
    <w:rsid w:val="00DB13B7"/>
    <w:rsid w:val="00DB3A88"/>
    <w:rsid w:val="00DB45BC"/>
    <w:rsid w:val="00DC3BA0"/>
    <w:rsid w:val="00DC45A3"/>
    <w:rsid w:val="00DC6487"/>
    <w:rsid w:val="00DD0BF9"/>
    <w:rsid w:val="00DD2357"/>
    <w:rsid w:val="00DD5383"/>
    <w:rsid w:val="00DE39C1"/>
    <w:rsid w:val="00DE42CB"/>
    <w:rsid w:val="00DE5C35"/>
    <w:rsid w:val="00DE76B1"/>
    <w:rsid w:val="00DF3C00"/>
    <w:rsid w:val="00DF54BF"/>
    <w:rsid w:val="00E04553"/>
    <w:rsid w:val="00E1341F"/>
    <w:rsid w:val="00E167D4"/>
    <w:rsid w:val="00E20C2F"/>
    <w:rsid w:val="00E23CE5"/>
    <w:rsid w:val="00E24413"/>
    <w:rsid w:val="00E27B91"/>
    <w:rsid w:val="00E30B82"/>
    <w:rsid w:val="00E513ED"/>
    <w:rsid w:val="00E51489"/>
    <w:rsid w:val="00E52BF8"/>
    <w:rsid w:val="00E5367B"/>
    <w:rsid w:val="00E64FBB"/>
    <w:rsid w:val="00E668F2"/>
    <w:rsid w:val="00E731C8"/>
    <w:rsid w:val="00E74D7B"/>
    <w:rsid w:val="00E7753E"/>
    <w:rsid w:val="00E8229F"/>
    <w:rsid w:val="00E84F38"/>
    <w:rsid w:val="00E86E2E"/>
    <w:rsid w:val="00E90880"/>
    <w:rsid w:val="00E9552A"/>
    <w:rsid w:val="00EA4CB1"/>
    <w:rsid w:val="00EB038F"/>
    <w:rsid w:val="00EB2C05"/>
    <w:rsid w:val="00EB636B"/>
    <w:rsid w:val="00EC2700"/>
    <w:rsid w:val="00EC2BC5"/>
    <w:rsid w:val="00EC3EC2"/>
    <w:rsid w:val="00ED4B0C"/>
    <w:rsid w:val="00ED7E17"/>
    <w:rsid w:val="00EE02D2"/>
    <w:rsid w:val="00EE1F79"/>
    <w:rsid w:val="00EE2E32"/>
    <w:rsid w:val="00EF076D"/>
    <w:rsid w:val="00EF0DF4"/>
    <w:rsid w:val="00EF1B6C"/>
    <w:rsid w:val="00EF5902"/>
    <w:rsid w:val="00EF60E9"/>
    <w:rsid w:val="00F03429"/>
    <w:rsid w:val="00F03952"/>
    <w:rsid w:val="00F04626"/>
    <w:rsid w:val="00F144F5"/>
    <w:rsid w:val="00F17B03"/>
    <w:rsid w:val="00F20A99"/>
    <w:rsid w:val="00F2279E"/>
    <w:rsid w:val="00F228AA"/>
    <w:rsid w:val="00F22ACA"/>
    <w:rsid w:val="00F30DA8"/>
    <w:rsid w:val="00F3259B"/>
    <w:rsid w:val="00F369E1"/>
    <w:rsid w:val="00F40575"/>
    <w:rsid w:val="00F429B0"/>
    <w:rsid w:val="00F50ADB"/>
    <w:rsid w:val="00F532DA"/>
    <w:rsid w:val="00F539E1"/>
    <w:rsid w:val="00F57066"/>
    <w:rsid w:val="00F57DEA"/>
    <w:rsid w:val="00F64D5D"/>
    <w:rsid w:val="00F65B61"/>
    <w:rsid w:val="00F746F2"/>
    <w:rsid w:val="00F749BD"/>
    <w:rsid w:val="00F74DE6"/>
    <w:rsid w:val="00F8059C"/>
    <w:rsid w:val="00F83FF3"/>
    <w:rsid w:val="00F86D0A"/>
    <w:rsid w:val="00F97A6C"/>
    <w:rsid w:val="00FA27B2"/>
    <w:rsid w:val="00FA40C4"/>
    <w:rsid w:val="00FA53E3"/>
    <w:rsid w:val="00FB0407"/>
    <w:rsid w:val="00FB5B70"/>
    <w:rsid w:val="00FB6AEF"/>
    <w:rsid w:val="00FC5438"/>
    <w:rsid w:val="00FD4E73"/>
    <w:rsid w:val="00FD52FE"/>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869">
      <w:bodyDiv w:val="1"/>
      <w:marLeft w:val="0"/>
      <w:marRight w:val="0"/>
      <w:marTop w:val="0"/>
      <w:marBottom w:val="0"/>
      <w:divBdr>
        <w:top w:val="none" w:sz="0" w:space="0" w:color="auto"/>
        <w:left w:val="none" w:sz="0" w:space="0" w:color="auto"/>
        <w:bottom w:val="none" w:sz="0" w:space="0" w:color="auto"/>
        <w:right w:val="none" w:sz="0" w:space="0" w:color="auto"/>
      </w:divBdr>
    </w:div>
    <w:div w:id="7681822">
      <w:bodyDiv w:val="1"/>
      <w:marLeft w:val="0"/>
      <w:marRight w:val="0"/>
      <w:marTop w:val="0"/>
      <w:marBottom w:val="0"/>
      <w:divBdr>
        <w:top w:val="none" w:sz="0" w:space="0" w:color="auto"/>
        <w:left w:val="none" w:sz="0" w:space="0" w:color="auto"/>
        <w:bottom w:val="none" w:sz="0" w:space="0" w:color="auto"/>
        <w:right w:val="none" w:sz="0" w:space="0" w:color="auto"/>
      </w:divBdr>
    </w:div>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45837784">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600034">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7164162">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10515118">
      <w:bodyDiv w:val="1"/>
      <w:marLeft w:val="0"/>
      <w:marRight w:val="0"/>
      <w:marTop w:val="0"/>
      <w:marBottom w:val="0"/>
      <w:divBdr>
        <w:top w:val="none" w:sz="0" w:space="0" w:color="auto"/>
        <w:left w:val="none" w:sz="0" w:space="0" w:color="auto"/>
        <w:bottom w:val="none" w:sz="0" w:space="0" w:color="auto"/>
        <w:right w:val="none" w:sz="0" w:space="0" w:color="auto"/>
      </w:divBdr>
    </w:div>
    <w:div w:id="125399009">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2914277">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57620358">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2653004">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207881290">
      <w:bodyDiv w:val="1"/>
      <w:marLeft w:val="0"/>
      <w:marRight w:val="0"/>
      <w:marTop w:val="0"/>
      <w:marBottom w:val="0"/>
      <w:divBdr>
        <w:top w:val="none" w:sz="0" w:space="0" w:color="auto"/>
        <w:left w:val="none" w:sz="0" w:space="0" w:color="auto"/>
        <w:bottom w:val="none" w:sz="0" w:space="0" w:color="auto"/>
        <w:right w:val="none" w:sz="0" w:space="0" w:color="auto"/>
      </w:divBdr>
    </w:div>
    <w:div w:id="210924422">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6862561">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19751185">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7766664">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29658930">
      <w:bodyDiv w:val="1"/>
      <w:marLeft w:val="0"/>
      <w:marRight w:val="0"/>
      <w:marTop w:val="0"/>
      <w:marBottom w:val="0"/>
      <w:divBdr>
        <w:top w:val="none" w:sz="0" w:space="0" w:color="auto"/>
        <w:left w:val="none" w:sz="0" w:space="0" w:color="auto"/>
        <w:bottom w:val="none" w:sz="0" w:space="0" w:color="auto"/>
        <w:right w:val="none" w:sz="0" w:space="0" w:color="auto"/>
      </w:divBdr>
    </w:div>
    <w:div w:id="229776698">
      <w:bodyDiv w:val="1"/>
      <w:marLeft w:val="0"/>
      <w:marRight w:val="0"/>
      <w:marTop w:val="0"/>
      <w:marBottom w:val="0"/>
      <w:divBdr>
        <w:top w:val="none" w:sz="0" w:space="0" w:color="auto"/>
        <w:left w:val="none" w:sz="0" w:space="0" w:color="auto"/>
        <w:bottom w:val="none" w:sz="0" w:space="0" w:color="auto"/>
        <w:right w:val="none" w:sz="0" w:space="0" w:color="auto"/>
      </w:divBdr>
    </w:div>
    <w:div w:id="230314889">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1766833">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6885305">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78877957">
      <w:bodyDiv w:val="1"/>
      <w:marLeft w:val="0"/>
      <w:marRight w:val="0"/>
      <w:marTop w:val="0"/>
      <w:marBottom w:val="0"/>
      <w:divBdr>
        <w:top w:val="none" w:sz="0" w:space="0" w:color="auto"/>
        <w:left w:val="none" w:sz="0" w:space="0" w:color="auto"/>
        <w:bottom w:val="none" w:sz="0" w:space="0" w:color="auto"/>
        <w:right w:val="none" w:sz="0" w:space="0" w:color="auto"/>
      </w:divBdr>
    </w:div>
    <w:div w:id="282267477">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298263352">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7904735">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09402294">
      <w:bodyDiv w:val="1"/>
      <w:marLeft w:val="0"/>
      <w:marRight w:val="0"/>
      <w:marTop w:val="0"/>
      <w:marBottom w:val="0"/>
      <w:divBdr>
        <w:top w:val="none" w:sz="0" w:space="0" w:color="auto"/>
        <w:left w:val="none" w:sz="0" w:space="0" w:color="auto"/>
        <w:bottom w:val="none" w:sz="0" w:space="0" w:color="auto"/>
        <w:right w:val="none" w:sz="0" w:space="0" w:color="auto"/>
      </w:divBdr>
    </w:div>
    <w:div w:id="311953346">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2514263">
      <w:bodyDiv w:val="1"/>
      <w:marLeft w:val="0"/>
      <w:marRight w:val="0"/>
      <w:marTop w:val="0"/>
      <w:marBottom w:val="0"/>
      <w:divBdr>
        <w:top w:val="none" w:sz="0" w:space="0" w:color="auto"/>
        <w:left w:val="none" w:sz="0" w:space="0" w:color="auto"/>
        <w:bottom w:val="none" w:sz="0" w:space="0" w:color="auto"/>
        <w:right w:val="none" w:sz="0" w:space="0" w:color="auto"/>
      </w:divBdr>
    </w:div>
    <w:div w:id="325981168">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41444527">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60667339">
      <w:bodyDiv w:val="1"/>
      <w:marLeft w:val="0"/>
      <w:marRight w:val="0"/>
      <w:marTop w:val="0"/>
      <w:marBottom w:val="0"/>
      <w:divBdr>
        <w:top w:val="none" w:sz="0" w:space="0" w:color="auto"/>
        <w:left w:val="none" w:sz="0" w:space="0" w:color="auto"/>
        <w:bottom w:val="none" w:sz="0" w:space="0" w:color="auto"/>
        <w:right w:val="none" w:sz="0" w:space="0" w:color="auto"/>
      </w:divBdr>
    </w:div>
    <w:div w:id="37573773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07655859">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3378693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35104327">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3256009">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3378255">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484861721">
      <w:bodyDiv w:val="1"/>
      <w:marLeft w:val="0"/>
      <w:marRight w:val="0"/>
      <w:marTop w:val="0"/>
      <w:marBottom w:val="0"/>
      <w:divBdr>
        <w:top w:val="none" w:sz="0" w:space="0" w:color="auto"/>
        <w:left w:val="none" w:sz="0" w:space="0" w:color="auto"/>
        <w:bottom w:val="none" w:sz="0" w:space="0" w:color="auto"/>
        <w:right w:val="none" w:sz="0" w:space="0" w:color="auto"/>
      </w:divBdr>
    </w:div>
    <w:div w:id="486440612">
      <w:bodyDiv w:val="1"/>
      <w:marLeft w:val="0"/>
      <w:marRight w:val="0"/>
      <w:marTop w:val="0"/>
      <w:marBottom w:val="0"/>
      <w:divBdr>
        <w:top w:val="none" w:sz="0" w:space="0" w:color="auto"/>
        <w:left w:val="none" w:sz="0" w:space="0" w:color="auto"/>
        <w:bottom w:val="none" w:sz="0" w:space="0" w:color="auto"/>
        <w:right w:val="none" w:sz="0" w:space="0" w:color="auto"/>
      </w:divBdr>
    </w:div>
    <w:div w:id="506553161">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6313601">
      <w:bodyDiv w:val="1"/>
      <w:marLeft w:val="0"/>
      <w:marRight w:val="0"/>
      <w:marTop w:val="0"/>
      <w:marBottom w:val="0"/>
      <w:divBdr>
        <w:top w:val="none" w:sz="0" w:space="0" w:color="auto"/>
        <w:left w:val="none" w:sz="0" w:space="0" w:color="auto"/>
        <w:bottom w:val="none" w:sz="0" w:space="0" w:color="auto"/>
        <w:right w:val="none" w:sz="0" w:space="0" w:color="auto"/>
      </w:divBdr>
    </w:div>
    <w:div w:id="517619870">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19777812">
      <w:bodyDiv w:val="1"/>
      <w:marLeft w:val="0"/>
      <w:marRight w:val="0"/>
      <w:marTop w:val="0"/>
      <w:marBottom w:val="0"/>
      <w:divBdr>
        <w:top w:val="none" w:sz="0" w:space="0" w:color="auto"/>
        <w:left w:val="none" w:sz="0" w:space="0" w:color="auto"/>
        <w:bottom w:val="none" w:sz="0" w:space="0" w:color="auto"/>
        <w:right w:val="none" w:sz="0" w:space="0" w:color="auto"/>
      </w:divBdr>
    </w:div>
    <w:div w:id="519856334">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28877073">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46719806">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0118202">
      <w:bodyDiv w:val="1"/>
      <w:marLeft w:val="0"/>
      <w:marRight w:val="0"/>
      <w:marTop w:val="0"/>
      <w:marBottom w:val="0"/>
      <w:divBdr>
        <w:top w:val="none" w:sz="0" w:space="0" w:color="auto"/>
        <w:left w:val="none" w:sz="0" w:space="0" w:color="auto"/>
        <w:bottom w:val="none" w:sz="0" w:space="0" w:color="auto"/>
        <w:right w:val="none" w:sz="0" w:space="0" w:color="auto"/>
      </w:divBdr>
    </w:div>
    <w:div w:id="552547298">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083950">
      <w:bodyDiv w:val="1"/>
      <w:marLeft w:val="0"/>
      <w:marRight w:val="0"/>
      <w:marTop w:val="0"/>
      <w:marBottom w:val="0"/>
      <w:divBdr>
        <w:top w:val="none" w:sz="0" w:space="0" w:color="auto"/>
        <w:left w:val="none" w:sz="0" w:space="0" w:color="auto"/>
        <w:bottom w:val="none" w:sz="0" w:space="0" w:color="auto"/>
        <w:right w:val="none" w:sz="0" w:space="0" w:color="auto"/>
      </w:divBdr>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19646100">
      <w:bodyDiv w:val="1"/>
      <w:marLeft w:val="0"/>
      <w:marRight w:val="0"/>
      <w:marTop w:val="0"/>
      <w:marBottom w:val="0"/>
      <w:divBdr>
        <w:top w:val="none" w:sz="0" w:space="0" w:color="auto"/>
        <w:left w:val="none" w:sz="0" w:space="0" w:color="auto"/>
        <w:bottom w:val="none" w:sz="0" w:space="0" w:color="auto"/>
        <w:right w:val="none" w:sz="0" w:space="0" w:color="auto"/>
      </w:divBdr>
    </w:div>
    <w:div w:id="619722909">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30130161">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44896306">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57535201">
      <w:bodyDiv w:val="1"/>
      <w:marLeft w:val="0"/>
      <w:marRight w:val="0"/>
      <w:marTop w:val="0"/>
      <w:marBottom w:val="0"/>
      <w:divBdr>
        <w:top w:val="none" w:sz="0" w:space="0" w:color="auto"/>
        <w:left w:val="none" w:sz="0" w:space="0" w:color="auto"/>
        <w:bottom w:val="none" w:sz="0" w:space="0" w:color="auto"/>
        <w:right w:val="none" w:sz="0" w:space="0" w:color="auto"/>
      </w:divBdr>
    </w:div>
    <w:div w:id="664281768">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5697227">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09838161">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0135994">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9138449">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3743300">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78916443">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388691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0953501">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37427128">
      <w:bodyDiv w:val="1"/>
      <w:marLeft w:val="0"/>
      <w:marRight w:val="0"/>
      <w:marTop w:val="0"/>
      <w:marBottom w:val="0"/>
      <w:divBdr>
        <w:top w:val="none" w:sz="0" w:space="0" w:color="auto"/>
        <w:left w:val="none" w:sz="0" w:space="0" w:color="auto"/>
        <w:bottom w:val="none" w:sz="0" w:space="0" w:color="auto"/>
        <w:right w:val="none" w:sz="0" w:space="0" w:color="auto"/>
      </w:divBdr>
    </w:div>
    <w:div w:id="840704423">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63982440">
      <w:bodyDiv w:val="1"/>
      <w:marLeft w:val="0"/>
      <w:marRight w:val="0"/>
      <w:marTop w:val="0"/>
      <w:marBottom w:val="0"/>
      <w:divBdr>
        <w:top w:val="none" w:sz="0" w:space="0" w:color="auto"/>
        <w:left w:val="none" w:sz="0" w:space="0" w:color="auto"/>
        <w:bottom w:val="none" w:sz="0" w:space="0" w:color="auto"/>
        <w:right w:val="none" w:sz="0" w:space="0" w:color="auto"/>
      </w:divBdr>
    </w:div>
    <w:div w:id="882328673">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11160359">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27082717">
      <w:bodyDiv w:val="1"/>
      <w:marLeft w:val="0"/>
      <w:marRight w:val="0"/>
      <w:marTop w:val="0"/>
      <w:marBottom w:val="0"/>
      <w:divBdr>
        <w:top w:val="none" w:sz="0" w:space="0" w:color="auto"/>
        <w:left w:val="none" w:sz="0" w:space="0" w:color="auto"/>
        <w:bottom w:val="none" w:sz="0" w:space="0" w:color="auto"/>
        <w:right w:val="none" w:sz="0" w:space="0" w:color="auto"/>
      </w:divBdr>
    </w:div>
    <w:div w:id="929267620">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39264456">
      <w:bodyDiv w:val="1"/>
      <w:marLeft w:val="0"/>
      <w:marRight w:val="0"/>
      <w:marTop w:val="0"/>
      <w:marBottom w:val="0"/>
      <w:divBdr>
        <w:top w:val="none" w:sz="0" w:space="0" w:color="auto"/>
        <w:left w:val="none" w:sz="0" w:space="0" w:color="auto"/>
        <w:bottom w:val="none" w:sz="0" w:space="0" w:color="auto"/>
        <w:right w:val="none" w:sz="0" w:space="0" w:color="auto"/>
      </w:divBdr>
    </w:div>
    <w:div w:id="939605518">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43155156">
      <w:bodyDiv w:val="1"/>
      <w:marLeft w:val="0"/>
      <w:marRight w:val="0"/>
      <w:marTop w:val="0"/>
      <w:marBottom w:val="0"/>
      <w:divBdr>
        <w:top w:val="none" w:sz="0" w:space="0" w:color="auto"/>
        <w:left w:val="none" w:sz="0" w:space="0" w:color="auto"/>
        <w:bottom w:val="none" w:sz="0" w:space="0" w:color="auto"/>
        <w:right w:val="none" w:sz="0" w:space="0" w:color="auto"/>
      </w:divBdr>
    </w:div>
    <w:div w:id="945968555">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58955392">
      <w:bodyDiv w:val="1"/>
      <w:marLeft w:val="0"/>
      <w:marRight w:val="0"/>
      <w:marTop w:val="0"/>
      <w:marBottom w:val="0"/>
      <w:divBdr>
        <w:top w:val="none" w:sz="0" w:space="0" w:color="auto"/>
        <w:left w:val="none" w:sz="0" w:space="0" w:color="auto"/>
        <w:bottom w:val="none" w:sz="0" w:space="0" w:color="auto"/>
        <w:right w:val="none" w:sz="0" w:space="0" w:color="auto"/>
      </w:divBdr>
    </w:div>
    <w:div w:id="969938381">
      <w:bodyDiv w:val="1"/>
      <w:marLeft w:val="0"/>
      <w:marRight w:val="0"/>
      <w:marTop w:val="0"/>
      <w:marBottom w:val="0"/>
      <w:divBdr>
        <w:top w:val="none" w:sz="0" w:space="0" w:color="auto"/>
        <w:left w:val="none" w:sz="0" w:space="0" w:color="auto"/>
        <w:bottom w:val="none" w:sz="0" w:space="0" w:color="auto"/>
        <w:right w:val="none" w:sz="0" w:space="0" w:color="auto"/>
      </w:divBdr>
    </w:div>
    <w:div w:id="972293863">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998580503">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12075292">
      <w:bodyDiv w:val="1"/>
      <w:marLeft w:val="0"/>
      <w:marRight w:val="0"/>
      <w:marTop w:val="0"/>
      <w:marBottom w:val="0"/>
      <w:divBdr>
        <w:top w:val="none" w:sz="0" w:space="0" w:color="auto"/>
        <w:left w:val="none" w:sz="0" w:space="0" w:color="auto"/>
        <w:bottom w:val="none" w:sz="0" w:space="0" w:color="auto"/>
        <w:right w:val="none" w:sz="0" w:space="0" w:color="auto"/>
      </w:divBdr>
    </w:div>
    <w:div w:id="1015886087">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7049116">
      <w:bodyDiv w:val="1"/>
      <w:marLeft w:val="0"/>
      <w:marRight w:val="0"/>
      <w:marTop w:val="0"/>
      <w:marBottom w:val="0"/>
      <w:divBdr>
        <w:top w:val="none" w:sz="0" w:space="0" w:color="auto"/>
        <w:left w:val="none" w:sz="0" w:space="0" w:color="auto"/>
        <w:bottom w:val="none" w:sz="0" w:space="0" w:color="auto"/>
        <w:right w:val="none" w:sz="0" w:space="0" w:color="auto"/>
      </w:divBdr>
    </w:div>
    <w:div w:id="1038041906">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6144">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4204547">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2945300">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23497157">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1558194">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5610745">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1315579">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197965202">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02744815">
      <w:bodyDiv w:val="1"/>
      <w:marLeft w:val="0"/>
      <w:marRight w:val="0"/>
      <w:marTop w:val="0"/>
      <w:marBottom w:val="0"/>
      <w:divBdr>
        <w:top w:val="none" w:sz="0" w:space="0" w:color="auto"/>
        <w:left w:val="none" w:sz="0" w:space="0" w:color="auto"/>
        <w:bottom w:val="none" w:sz="0" w:space="0" w:color="auto"/>
        <w:right w:val="none" w:sz="0" w:space="0" w:color="auto"/>
      </w:divBdr>
    </w:div>
    <w:div w:id="1217015107">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53779735">
      <w:bodyDiv w:val="1"/>
      <w:marLeft w:val="0"/>
      <w:marRight w:val="0"/>
      <w:marTop w:val="0"/>
      <w:marBottom w:val="0"/>
      <w:divBdr>
        <w:top w:val="none" w:sz="0" w:space="0" w:color="auto"/>
        <w:left w:val="none" w:sz="0" w:space="0" w:color="auto"/>
        <w:bottom w:val="none" w:sz="0" w:space="0" w:color="auto"/>
        <w:right w:val="none" w:sz="0" w:space="0" w:color="auto"/>
      </w:divBdr>
    </w:div>
    <w:div w:id="1255363458">
      <w:bodyDiv w:val="1"/>
      <w:marLeft w:val="0"/>
      <w:marRight w:val="0"/>
      <w:marTop w:val="0"/>
      <w:marBottom w:val="0"/>
      <w:divBdr>
        <w:top w:val="none" w:sz="0" w:space="0" w:color="auto"/>
        <w:left w:val="none" w:sz="0" w:space="0" w:color="auto"/>
        <w:bottom w:val="none" w:sz="0" w:space="0" w:color="auto"/>
        <w:right w:val="none" w:sz="0" w:space="0" w:color="auto"/>
      </w:divBdr>
    </w:div>
    <w:div w:id="1257789247">
      <w:bodyDiv w:val="1"/>
      <w:marLeft w:val="0"/>
      <w:marRight w:val="0"/>
      <w:marTop w:val="0"/>
      <w:marBottom w:val="0"/>
      <w:divBdr>
        <w:top w:val="none" w:sz="0" w:space="0" w:color="auto"/>
        <w:left w:val="none" w:sz="0" w:space="0" w:color="auto"/>
        <w:bottom w:val="none" w:sz="0" w:space="0" w:color="auto"/>
        <w:right w:val="none" w:sz="0" w:space="0" w:color="auto"/>
      </w:divBdr>
    </w:div>
    <w:div w:id="1258445467">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3949260">
      <w:bodyDiv w:val="1"/>
      <w:marLeft w:val="0"/>
      <w:marRight w:val="0"/>
      <w:marTop w:val="0"/>
      <w:marBottom w:val="0"/>
      <w:divBdr>
        <w:top w:val="none" w:sz="0" w:space="0" w:color="auto"/>
        <w:left w:val="none" w:sz="0" w:space="0" w:color="auto"/>
        <w:bottom w:val="none" w:sz="0" w:space="0" w:color="auto"/>
        <w:right w:val="none" w:sz="0" w:space="0" w:color="auto"/>
      </w:divBdr>
    </w:div>
    <w:div w:id="1265459661">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4041849">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71951215">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392730951">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4598998">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7993747">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7693744">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63957253">
      <w:bodyDiv w:val="1"/>
      <w:marLeft w:val="0"/>
      <w:marRight w:val="0"/>
      <w:marTop w:val="0"/>
      <w:marBottom w:val="0"/>
      <w:divBdr>
        <w:top w:val="none" w:sz="0" w:space="0" w:color="auto"/>
        <w:left w:val="none" w:sz="0" w:space="0" w:color="auto"/>
        <w:bottom w:val="none" w:sz="0" w:space="0" w:color="auto"/>
        <w:right w:val="none" w:sz="0" w:space="0" w:color="auto"/>
      </w:divBdr>
    </w:div>
    <w:div w:id="1474249147">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7779778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88742332">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502233752">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6165992">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19150924">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44711101">
      <w:bodyDiv w:val="1"/>
      <w:marLeft w:val="0"/>
      <w:marRight w:val="0"/>
      <w:marTop w:val="0"/>
      <w:marBottom w:val="0"/>
      <w:divBdr>
        <w:top w:val="none" w:sz="0" w:space="0" w:color="auto"/>
        <w:left w:val="none" w:sz="0" w:space="0" w:color="auto"/>
        <w:bottom w:val="none" w:sz="0" w:space="0" w:color="auto"/>
        <w:right w:val="none" w:sz="0" w:space="0" w:color="auto"/>
      </w:divBdr>
    </w:div>
    <w:div w:id="154698278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8152039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4461026">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2147660">
      <w:bodyDiv w:val="1"/>
      <w:marLeft w:val="0"/>
      <w:marRight w:val="0"/>
      <w:marTop w:val="0"/>
      <w:marBottom w:val="0"/>
      <w:divBdr>
        <w:top w:val="none" w:sz="0" w:space="0" w:color="auto"/>
        <w:left w:val="none" w:sz="0" w:space="0" w:color="auto"/>
        <w:bottom w:val="none" w:sz="0" w:space="0" w:color="auto"/>
        <w:right w:val="none" w:sz="0" w:space="0" w:color="auto"/>
      </w:divBdr>
    </w:div>
    <w:div w:id="1628320189">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45351286">
      <w:bodyDiv w:val="1"/>
      <w:marLeft w:val="0"/>
      <w:marRight w:val="0"/>
      <w:marTop w:val="0"/>
      <w:marBottom w:val="0"/>
      <w:divBdr>
        <w:top w:val="none" w:sz="0" w:space="0" w:color="auto"/>
        <w:left w:val="none" w:sz="0" w:space="0" w:color="auto"/>
        <w:bottom w:val="none" w:sz="0" w:space="0" w:color="auto"/>
        <w:right w:val="none" w:sz="0" w:space="0" w:color="auto"/>
      </w:divBdr>
    </w:div>
    <w:div w:id="1661617243">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5889605">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8050129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700739032">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16812683">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29304736">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44136257">
      <w:bodyDiv w:val="1"/>
      <w:marLeft w:val="0"/>
      <w:marRight w:val="0"/>
      <w:marTop w:val="0"/>
      <w:marBottom w:val="0"/>
      <w:divBdr>
        <w:top w:val="none" w:sz="0" w:space="0" w:color="auto"/>
        <w:left w:val="none" w:sz="0" w:space="0" w:color="auto"/>
        <w:bottom w:val="none" w:sz="0" w:space="0" w:color="auto"/>
        <w:right w:val="none" w:sz="0" w:space="0" w:color="auto"/>
      </w:divBdr>
    </w:div>
    <w:div w:id="1754546533">
      <w:bodyDiv w:val="1"/>
      <w:marLeft w:val="0"/>
      <w:marRight w:val="0"/>
      <w:marTop w:val="0"/>
      <w:marBottom w:val="0"/>
      <w:divBdr>
        <w:top w:val="none" w:sz="0" w:space="0" w:color="auto"/>
        <w:left w:val="none" w:sz="0" w:space="0" w:color="auto"/>
        <w:bottom w:val="none" w:sz="0" w:space="0" w:color="auto"/>
        <w:right w:val="none" w:sz="0" w:space="0" w:color="auto"/>
      </w:divBdr>
    </w:div>
    <w:div w:id="175612425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64260526">
      <w:bodyDiv w:val="1"/>
      <w:marLeft w:val="0"/>
      <w:marRight w:val="0"/>
      <w:marTop w:val="0"/>
      <w:marBottom w:val="0"/>
      <w:divBdr>
        <w:top w:val="none" w:sz="0" w:space="0" w:color="auto"/>
        <w:left w:val="none" w:sz="0" w:space="0" w:color="auto"/>
        <w:bottom w:val="none" w:sz="0" w:space="0" w:color="auto"/>
        <w:right w:val="none" w:sz="0" w:space="0" w:color="auto"/>
      </w:divBdr>
    </w:div>
    <w:div w:id="1773479301">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77943329">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91127248">
      <w:bodyDiv w:val="1"/>
      <w:marLeft w:val="0"/>
      <w:marRight w:val="0"/>
      <w:marTop w:val="0"/>
      <w:marBottom w:val="0"/>
      <w:divBdr>
        <w:top w:val="none" w:sz="0" w:space="0" w:color="auto"/>
        <w:left w:val="none" w:sz="0" w:space="0" w:color="auto"/>
        <w:bottom w:val="none" w:sz="0" w:space="0" w:color="auto"/>
        <w:right w:val="none" w:sz="0" w:space="0" w:color="auto"/>
      </w:divBdr>
    </w:div>
    <w:div w:id="1791433435">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68984562">
      <w:bodyDiv w:val="1"/>
      <w:marLeft w:val="0"/>
      <w:marRight w:val="0"/>
      <w:marTop w:val="0"/>
      <w:marBottom w:val="0"/>
      <w:divBdr>
        <w:top w:val="none" w:sz="0" w:space="0" w:color="auto"/>
        <w:left w:val="none" w:sz="0" w:space="0" w:color="auto"/>
        <w:bottom w:val="none" w:sz="0" w:space="0" w:color="auto"/>
        <w:right w:val="none" w:sz="0" w:space="0" w:color="auto"/>
      </w:divBdr>
    </w:div>
    <w:div w:id="1869247640">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0535267">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08152314">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18443427">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27494581">
      <w:bodyDiv w:val="1"/>
      <w:marLeft w:val="0"/>
      <w:marRight w:val="0"/>
      <w:marTop w:val="0"/>
      <w:marBottom w:val="0"/>
      <w:divBdr>
        <w:top w:val="none" w:sz="0" w:space="0" w:color="auto"/>
        <w:left w:val="none" w:sz="0" w:space="0" w:color="auto"/>
        <w:bottom w:val="none" w:sz="0" w:space="0" w:color="auto"/>
        <w:right w:val="none" w:sz="0" w:space="0" w:color="auto"/>
      </w:divBdr>
    </w:div>
    <w:div w:id="1930625953">
      <w:bodyDiv w:val="1"/>
      <w:marLeft w:val="0"/>
      <w:marRight w:val="0"/>
      <w:marTop w:val="0"/>
      <w:marBottom w:val="0"/>
      <w:divBdr>
        <w:top w:val="none" w:sz="0" w:space="0" w:color="auto"/>
        <w:left w:val="none" w:sz="0" w:space="0" w:color="auto"/>
        <w:bottom w:val="none" w:sz="0" w:space="0" w:color="auto"/>
        <w:right w:val="none" w:sz="0" w:space="0" w:color="auto"/>
      </w:divBdr>
    </w:div>
    <w:div w:id="1937597813">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403850">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1997490006">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32023459">
      <w:bodyDiv w:val="1"/>
      <w:marLeft w:val="0"/>
      <w:marRight w:val="0"/>
      <w:marTop w:val="0"/>
      <w:marBottom w:val="0"/>
      <w:divBdr>
        <w:top w:val="none" w:sz="0" w:space="0" w:color="auto"/>
        <w:left w:val="none" w:sz="0" w:space="0" w:color="auto"/>
        <w:bottom w:val="none" w:sz="0" w:space="0" w:color="auto"/>
        <w:right w:val="none" w:sz="0" w:space="0" w:color="auto"/>
      </w:divBdr>
    </w:div>
    <w:div w:id="2033416635">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67219048">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1072404">
      <w:bodyDiv w:val="1"/>
      <w:marLeft w:val="0"/>
      <w:marRight w:val="0"/>
      <w:marTop w:val="0"/>
      <w:marBottom w:val="0"/>
      <w:divBdr>
        <w:top w:val="none" w:sz="0" w:space="0" w:color="auto"/>
        <w:left w:val="none" w:sz="0" w:space="0" w:color="auto"/>
        <w:bottom w:val="none" w:sz="0" w:space="0" w:color="auto"/>
        <w:right w:val="none" w:sz="0" w:space="0" w:color="auto"/>
      </w:divBdr>
    </w:div>
    <w:div w:id="2073456544">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243530">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418494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142426">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08840907">
      <w:bodyDiv w:val="1"/>
      <w:marLeft w:val="0"/>
      <w:marRight w:val="0"/>
      <w:marTop w:val="0"/>
      <w:marBottom w:val="0"/>
      <w:divBdr>
        <w:top w:val="none" w:sz="0" w:space="0" w:color="auto"/>
        <w:left w:val="none" w:sz="0" w:space="0" w:color="auto"/>
        <w:bottom w:val="none" w:sz="0" w:space="0" w:color="auto"/>
        <w:right w:val="none" w:sz="0" w:space="0" w:color="auto"/>
      </w:divBdr>
    </w:div>
    <w:div w:id="2113013218">
      <w:bodyDiv w:val="1"/>
      <w:marLeft w:val="0"/>
      <w:marRight w:val="0"/>
      <w:marTop w:val="0"/>
      <w:marBottom w:val="0"/>
      <w:divBdr>
        <w:top w:val="none" w:sz="0" w:space="0" w:color="auto"/>
        <w:left w:val="none" w:sz="0" w:space="0" w:color="auto"/>
        <w:bottom w:val="none" w:sz="0" w:space="0" w:color="auto"/>
        <w:right w:val="none" w:sz="0" w:space="0" w:color="auto"/>
      </w:divBdr>
    </w:div>
    <w:div w:id="2116435050">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header" Target="header10.xml"/><Relationship Id="rId29" Type="http://schemas.openxmlformats.org/officeDocument/2006/relationships/header" Target="header11.xml"/><Relationship Id="rId30" Type="http://schemas.openxmlformats.org/officeDocument/2006/relationships/fontTable" Target="fontTable.xml"/><Relationship Id="rId31" Type="http://schemas.microsoft.com/office/2011/relationships/people" Target="people.xml"/><Relationship Id="rId32"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17</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18</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19</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20</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21</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22</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23</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24</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25</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26</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27</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28</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2</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3</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4</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5</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29</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15</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16</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13</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30</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31</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32</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33</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34</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35</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6</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10</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12</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8</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7</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9</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11</b:RefOrder>
  </b:Source>
  <b:Source>
    <b:Tag>Bei151</b:Tag>
    <b:SourceType>Book</b:SourceType>
    <b:Guid>{5B9500B0-B466-B74D-9C1C-40983260F592}</b:Guid>
    <b:Author>
      <b:Author>
        <b:NameList>
          <b:Person>
            <b:Last>Beims</b:Last>
            <b:First>M</b:First>
          </b:Person>
          <b:Person>
            <b:Last>Ziegenbein</b:Last>
            <b:First>M</b:First>
          </b:Person>
        </b:NameList>
      </b:Author>
    </b:Author>
    <b:Title>IT-Service-Management in der Praxis mit ITIL</b:Title>
    <b:City>München</b:City>
    <b:Publisher>Carl Hanser Verlag</b:Publisher>
    <b:Year>2015</b:Year>
    <b:Edition>4. Auflage</b:Edition>
    <b:RefOrder>14</b:RefOrder>
  </b:Source>
</b:Sources>
</file>

<file path=customXml/itemProps1.xml><?xml version="1.0" encoding="utf-8"?>
<ds:datastoreItem xmlns:ds="http://schemas.openxmlformats.org/officeDocument/2006/customXml" ds:itemID="{72E2AF69-F63D-674D-9085-6C3AC67B6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32</Pages>
  <Words>7379</Words>
  <Characters>46490</Characters>
  <Application>Microsoft Macintosh Word</Application>
  <DocSecurity>0</DocSecurity>
  <Lines>387</Lines>
  <Paragraphs>107</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53762</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 lohr</cp:lastModifiedBy>
  <cp:revision>84</cp:revision>
  <cp:lastPrinted>2005-07-19T18:06:00Z</cp:lastPrinted>
  <dcterms:created xsi:type="dcterms:W3CDTF">2016-01-27T20:00:00Z</dcterms:created>
  <dcterms:modified xsi:type="dcterms:W3CDTF">2016-03-26T17:36:00Z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