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E43A5" w:rsidRPr="00914102" w:rsidRDefault="00FE43A5" w:rsidP="00A65D39">
                            <w:pPr>
                              <w:pStyle w:val="Vorgelegt"/>
                            </w:pPr>
                            <w:r>
                              <w:t>Vorgelegt der Fakultät für Wirtschaftswissenschaft</w:t>
                            </w:r>
                          </w:p>
                          <w:p w14:paraId="2DA42285" w14:textId="77777777" w:rsidR="00FE43A5" w:rsidRDefault="00FE43A5"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E43A5" w:rsidRDefault="00FE43A5" w:rsidP="00A65D39">
                            <w:pPr>
                              <w:pStyle w:val="Vorgelegt"/>
                            </w:pPr>
                            <w:r>
                              <w:t>Lehrstuhl für Betriebswirtschaftslehre,</w:t>
                            </w:r>
                          </w:p>
                          <w:p w14:paraId="30ECB503" w14:textId="77777777" w:rsidR="00FE43A5" w:rsidRPr="00D2428A" w:rsidRDefault="00FE43A5"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FE43A5" w:rsidRPr="00914102" w:rsidRDefault="00FE43A5" w:rsidP="00A65D39">
                      <w:pPr>
                        <w:pStyle w:val="Vorgelegt"/>
                      </w:pPr>
                      <w:r>
                        <w:t>Vorgelegt der Fakultät für Wirtschaftswissenschaft</w:t>
                      </w:r>
                    </w:p>
                    <w:p w14:paraId="2DA42285" w14:textId="77777777" w:rsidR="00FE43A5" w:rsidRDefault="00FE43A5"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E43A5" w:rsidRDefault="00FE43A5" w:rsidP="00A65D39">
                      <w:pPr>
                        <w:pStyle w:val="Vorgelegt"/>
                      </w:pPr>
                      <w:r>
                        <w:t>Lehrstuhl für Betriebswirtschaftslehre,</w:t>
                      </w:r>
                    </w:p>
                    <w:p w14:paraId="30ECB503" w14:textId="77777777" w:rsidR="00FE43A5" w:rsidRPr="00D2428A" w:rsidRDefault="00FE43A5"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3BAE7528" w14:textId="77777777" w:rsidR="00AA138C"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589753" w:history="1">
        <w:r w:rsidR="00AA138C" w:rsidRPr="00196C69">
          <w:rPr>
            <w:rStyle w:val="Link"/>
          </w:rPr>
          <w:t>Abbildungsverzeichnis</w:t>
        </w:r>
        <w:r w:rsidR="00AA138C">
          <w:rPr>
            <w:webHidden/>
          </w:rPr>
          <w:tab/>
        </w:r>
        <w:r w:rsidR="00AA138C">
          <w:rPr>
            <w:webHidden/>
          </w:rPr>
          <w:fldChar w:fldCharType="begin"/>
        </w:r>
        <w:r w:rsidR="00AA138C">
          <w:rPr>
            <w:webHidden/>
          </w:rPr>
          <w:instrText xml:space="preserve"> PAGEREF _Toc455589753 \h </w:instrText>
        </w:r>
        <w:r w:rsidR="00AA138C">
          <w:rPr>
            <w:webHidden/>
          </w:rPr>
        </w:r>
        <w:r w:rsidR="00AA138C">
          <w:rPr>
            <w:webHidden/>
          </w:rPr>
          <w:fldChar w:fldCharType="separate"/>
        </w:r>
        <w:r w:rsidR="00AA138C">
          <w:rPr>
            <w:webHidden/>
          </w:rPr>
          <w:t>II</w:t>
        </w:r>
        <w:r w:rsidR="00AA138C">
          <w:rPr>
            <w:webHidden/>
          </w:rPr>
          <w:fldChar w:fldCharType="end"/>
        </w:r>
      </w:hyperlink>
    </w:p>
    <w:p w14:paraId="2ED15181" w14:textId="77777777" w:rsidR="00AA138C" w:rsidRDefault="00AA138C">
      <w:pPr>
        <w:pStyle w:val="Verzeichnis1"/>
        <w:rPr>
          <w:rFonts w:asciiTheme="minorHAnsi" w:eastAsiaTheme="minorEastAsia" w:hAnsiTheme="minorHAnsi" w:cstheme="minorBidi"/>
          <w:b w:val="0"/>
          <w:sz w:val="24"/>
          <w:szCs w:val="24"/>
        </w:rPr>
      </w:pPr>
      <w:hyperlink w:anchor="_Toc455589754" w:history="1">
        <w:r w:rsidRPr="00196C69">
          <w:rPr>
            <w:rStyle w:val="Link"/>
          </w:rPr>
          <w:t>Tabellenverzeichnis</w:t>
        </w:r>
        <w:r>
          <w:rPr>
            <w:webHidden/>
          </w:rPr>
          <w:tab/>
        </w:r>
        <w:r>
          <w:rPr>
            <w:webHidden/>
          </w:rPr>
          <w:fldChar w:fldCharType="begin"/>
        </w:r>
        <w:r>
          <w:rPr>
            <w:webHidden/>
          </w:rPr>
          <w:instrText xml:space="preserve"> PAGEREF _Toc455589754 \h </w:instrText>
        </w:r>
        <w:r>
          <w:rPr>
            <w:webHidden/>
          </w:rPr>
        </w:r>
        <w:r>
          <w:rPr>
            <w:webHidden/>
          </w:rPr>
          <w:fldChar w:fldCharType="separate"/>
        </w:r>
        <w:r>
          <w:rPr>
            <w:webHidden/>
          </w:rPr>
          <w:t>III</w:t>
        </w:r>
        <w:r>
          <w:rPr>
            <w:webHidden/>
          </w:rPr>
          <w:fldChar w:fldCharType="end"/>
        </w:r>
      </w:hyperlink>
    </w:p>
    <w:p w14:paraId="2F3090C4" w14:textId="77777777" w:rsidR="00AA138C" w:rsidRDefault="00AA138C">
      <w:pPr>
        <w:pStyle w:val="Verzeichnis1"/>
        <w:rPr>
          <w:rFonts w:asciiTheme="minorHAnsi" w:eastAsiaTheme="minorEastAsia" w:hAnsiTheme="minorHAnsi" w:cstheme="minorBidi"/>
          <w:b w:val="0"/>
          <w:sz w:val="24"/>
          <w:szCs w:val="24"/>
        </w:rPr>
      </w:pPr>
      <w:hyperlink w:anchor="_Toc455589755" w:history="1">
        <w:r w:rsidRPr="00196C69">
          <w:rPr>
            <w:rStyle w:val="Link"/>
            <w:lang w:val="en-US"/>
          </w:rPr>
          <w:t>Abkürzungsverzeichnis</w:t>
        </w:r>
        <w:r>
          <w:rPr>
            <w:webHidden/>
          </w:rPr>
          <w:tab/>
        </w:r>
        <w:r>
          <w:rPr>
            <w:webHidden/>
          </w:rPr>
          <w:fldChar w:fldCharType="begin"/>
        </w:r>
        <w:r>
          <w:rPr>
            <w:webHidden/>
          </w:rPr>
          <w:instrText xml:space="preserve"> PAGEREF _Toc455589755 \h </w:instrText>
        </w:r>
        <w:r>
          <w:rPr>
            <w:webHidden/>
          </w:rPr>
        </w:r>
        <w:r>
          <w:rPr>
            <w:webHidden/>
          </w:rPr>
          <w:fldChar w:fldCharType="separate"/>
        </w:r>
        <w:r>
          <w:rPr>
            <w:webHidden/>
          </w:rPr>
          <w:t>IV</w:t>
        </w:r>
        <w:r>
          <w:rPr>
            <w:webHidden/>
          </w:rPr>
          <w:fldChar w:fldCharType="end"/>
        </w:r>
      </w:hyperlink>
    </w:p>
    <w:p w14:paraId="752E6CF1" w14:textId="77777777" w:rsidR="00AA138C" w:rsidRDefault="00AA138C">
      <w:pPr>
        <w:pStyle w:val="Verzeichnis1"/>
        <w:rPr>
          <w:rFonts w:asciiTheme="minorHAnsi" w:eastAsiaTheme="minorEastAsia" w:hAnsiTheme="minorHAnsi" w:cstheme="minorBidi"/>
          <w:b w:val="0"/>
          <w:sz w:val="24"/>
          <w:szCs w:val="24"/>
        </w:rPr>
      </w:pPr>
      <w:hyperlink w:anchor="_Toc455589756" w:history="1">
        <w:r w:rsidRPr="00196C69">
          <w:rPr>
            <w:rStyle w:val="Link"/>
          </w:rPr>
          <w:t>1</w:t>
        </w:r>
        <w:r>
          <w:rPr>
            <w:rFonts w:asciiTheme="minorHAnsi" w:eastAsiaTheme="minorEastAsia" w:hAnsiTheme="minorHAnsi" w:cstheme="minorBidi"/>
            <w:b w:val="0"/>
            <w:sz w:val="24"/>
            <w:szCs w:val="24"/>
          </w:rPr>
          <w:tab/>
        </w:r>
        <w:r w:rsidRPr="00196C69">
          <w:rPr>
            <w:rStyle w:val="Link"/>
          </w:rPr>
          <w:t>Einleitung</w:t>
        </w:r>
        <w:r>
          <w:rPr>
            <w:webHidden/>
          </w:rPr>
          <w:tab/>
        </w:r>
        <w:r>
          <w:rPr>
            <w:webHidden/>
          </w:rPr>
          <w:fldChar w:fldCharType="begin"/>
        </w:r>
        <w:r>
          <w:rPr>
            <w:webHidden/>
          </w:rPr>
          <w:instrText xml:space="preserve"> PAGEREF _Toc455589756 \h </w:instrText>
        </w:r>
        <w:r>
          <w:rPr>
            <w:webHidden/>
          </w:rPr>
        </w:r>
        <w:r>
          <w:rPr>
            <w:webHidden/>
          </w:rPr>
          <w:fldChar w:fldCharType="separate"/>
        </w:r>
        <w:r>
          <w:rPr>
            <w:webHidden/>
          </w:rPr>
          <w:t>1</w:t>
        </w:r>
        <w:r>
          <w:rPr>
            <w:webHidden/>
          </w:rPr>
          <w:fldChar w:fldCharType="end"/>
        </w:r>
      </w:hyperlink>
    </w:p>
    <w:p w14:paraId="11164D2B" w14:textId="77777777" w:rsidR="00AA138C" w:rsidRDefault="00AA138C">
      <w:pPr>
        <w:pStyle w:val="Verzeichnis1"/>
        <w:rPr>
          <w:rFonts w:asciiTheme="minorHAnsi" w:eastAsiaTheme="minorEastAsia" w:hAnsiTheme="minorHAnsi" w:cstheme="minorBidi"/>
          <w:b w:val="0"/>
          <w:sz w:val="24"/>
          <w:szCs w:val="24"/>
        </w:rPr>
      </w:pPr>
      <w:hyperlink w:anchor="_Toc455589757" w:history="1">
        <w:r w:rsidRPr="00196C69">
          <w:rPr>
            <w:rStyle w:val="Link"/>
          </w:rPr>
          <w:t>2</w:t>
        </w:r>
        <w:r>
          <w:rPr>
            <w:rFonts w:asciiTheme="minorHAnsi" w:eastAsiaTheme="minorEastAsia" w:hAnsiTheme="minorHAnsi" w:cstheme="minorBidi"/>
            <w:b w:val="0"/>
            <w:sz w:val="24"/>
            <w:szCs w:val="24"/>
          </w:rPr>
          <w:tab/>
        </w:r>
        <w:r w:rsidRPr="00196C69">
          <w:rPr>
            <w:rStyle w:val="Link"/>
          </w:rPr>
          <w:t>Grundlagen</w:t>
        </w:r>
        <w:r>
          <w:rPr>
            <w:webHidden/>
          </w:rPr>
          <w:tab/>
        </w:r>
        <w:r>
          <w:rPr>
            <w:webHidden/>
          </w:rPr>
          <w:fldChar w:fldCharType="begin"/>
        </w:r>
        <w:r>
          <w:rPr>
            <w:webHidden/>
          </w:rPr>
          <w:instrText xml:space="preserve"> PAGEREF _Toc455589757 \h </w:instrText>
        </w:r>
        <w:r>
          <w:rPr>
            <w:webHidden/>
          </w:rPr>
        </w:r>
        <w:r>
          <w:rPr>
            <w:webHidden/>
          </w:rPr>
          <w:fldChar w:fldCharType="separate"/>
        </w:r>
        <w:r>
          <w:rPr>
            <w:webHidden/>
          </w:rPr>
          <w:t>3</w:t>
        </w:r>
        <w:r>
          <w:rPr>
            <w:webHidden/>
          </w:rPr>
          <w:fldChar w:fldCharType="end"/>
        </w:r>
      </w:hyperlink>
    </w:p>
    <w:p w14:paraId="1F9B2897" w14:textId="77777777" w:rsidR="00AA138C" w:rsidRDefault="00AA138C">
      <w:pPr>
        <w:pStyle w:val="Verzeichnis2"/>
        <w:rPr>
          <w:rFonts w:asciiTheme="minorHAnsi" w:eastAsiaTheme="minorEastAsia" w:hAnsiTheme="minorHAnsi" w:cstheme="minorBidi"/>
          <w:sz w:val="24"/>
          <w:szCs w:val="24"/>
        </w:rPr>
      </w:pPr>
      <w:hyperlink w:anchor="_Toc455589758" w:history="1">
        <w:r w:rsidRPr="00196C69">
          <w:rPr>
            <w:rStyle w:val="Link"/>
          </w:rPr>
          <w:t>2.1</w:t>
        </w:r>
        <w:r>
          <w:rPr>
            <w:rFonts w:asciiTheme="minorHAnsi" w:eastAsiaTheme="minorEastAsia" w:hAnsiTheme="minorHAnsi" w:cstheme="minorBidi"/>
            <w:sz w:val="24"/>
            <w:szCs w:val="24"/>
          </w:rPr>
          <w:tab/>
        </w:r>
        <w:r w:rsidRPr="00196C69">
          <w:rPr>
            <w:rStyle w:val="Link"/>
          </w:rPr>
          <w:t>Innovation zur Existenzsicherung</w:t>
        </w:r>
        <w:r>
          <w:rPr>
            <w:webHidden/>
          </w:rPr>
          <w:tab/>
        </w:r>
        <w:r>
          <w:rPr>
            <w:webHidden/>
          </w:rPr>
          <w:fldChar w:fldCharType="begin"/>
        </w:r>
        <w:r>
          <w:rPr>
            <w:webHidden/>
          </w:rPr>
          <w:instrText xml:space="preserve"> PAGEREF _Toc455589758 \h </w:instrText>
        </w:r>
        <w:r>
          <w:rPr>
            <w:webHidden/>
          </w:rPr>
        </w:r>
        <w:r>
          <w:rPr>
            <w:webHidden/>
          </w:rPr>
          <w:fldChar w:fldCharType="separate"/>
        </w:r>
        <w:r>
          <w:rPr>
            <w:webHidden/>
          </w:rPr>
          <w:t>3</w:t>
        </w:r>
        <w:r>
          <w:rPr>
            <w:webHidden/>
          </w:rPr>
          <w:fldChar w:fldCharType="end"/>
        </w:r>
      </w:hyperlink>
    </w:p>
    <w:p w14:paraId="1E70E4A7" w14:textId="77777777" w:rsidR="00AA138C" w:rsidRDefault="00AA138C">
      <w:pPr>
        <w:pStyle w:val="Verzeichnis2"/>
        <w:rPr>
          <w:rFonts w:asciiTheme="minorHAnsi" w:eastAsiaTheme="minorEastAsia" w:hAnsiTheme="minorHAnsi" w:cstheme="minorBidi"/>
          <w:sz w:val="24"/>
          <w:szCs w:val="24"/>
        </w:rPr>
      </w:pPr>
      <w:hyperlink w:anchor="_Toc455589759" w:history="1">
        <w:r w:rsidRPr="00196C69">
          <w:rPr>
            <w:rStyle w:val="Link"/>
          </w:rPr>
          <w:t>2.2</w:t>
        </w:r>
        <w:r>
          <w:rPr>
            <w:rFonts w:asciiTheme="minorHAnsi" w:eastAsiaTheme="minorEastAsia" w:hAnsiTheme="minorHAnsi" w:cstheme="minorBidi"/>
            <w:sz w:val="24"/>
            <w:szCs w:val="24"/>
          </w:rPr>
          <w:tab/>
        </w:r>
        <w:r w:rsidRPr="00196C69">
          <w:rPr>
            <w:rStyle w:val="Link"/>
          </w:rPr>
          <w:t>Innovationssteuerung durch Produkt-Management</w:t>
        </w:r>
        <w:r>
          <w:rPr>
            <w:webHidden/>
          </w:rPr>
          <w:tab/>
        </w:r>
        <w:r>
          <w:rPr>
            <w:webHidden/>
          </w:rPr>
          <w:fldChar w:fldCharType="begin"/>
        </w:r>
        <w:r>
          <w:rPr>
            <w:webHidden/>
          </w:rPr>
          <w:instrText xml:space="preserve"> PAGEREF _Toc455589759 \h </w:instrText>
        </w:r>
        <w:r>
          <w:rPr>
            <w:webHidden/>
          </w:rPr>
        </w:r>
        <w:r>
          <w:rPr>
            <w:webHidden/>
          </w:rPr>
          <w:fldChar w:fldCharType="separate"/>
        </w:r>
        <w:r>
          <w:rPr>
            <w:webHidden/>
          </w:rPr>
          <w:t>6</w:t>
        </w:r>
        <w:r>
          <w:rPr>
            <w:webHidden/>
          </w:rPr>
          <w:fldChar w:fldCharType="end"/>
        </w:r>
      </w:hyperlink>
    </w:p>
    <w:p w14:paraId="6C008C31" w14:textId="77777777" w:rsidR="00AA138C" w:rsidRDefault="00AA138C">
      <w:pPr>
        <w:pStyle w:val="Verzeichnis2"/>
        <w:rPr>
          <w:rFonts w:asciiTheme="minorHAnsi" w:eastAsiaTheme="minorEastAsia" w:hAnsiTheme="minorHAnsi" w:cstheme="minorBidi"/>
          <w:sz w:val="24"/>
          <w:szCs w:val="24"/>
        </w:rPr>
      </w:pPr>
      <w:hyperlink w:anchor="_Toc455589760" w:history="1">
        <w:r w:rsidRPr="00196C69">
          <w:rPr>
            <w:rStyle w:val="Link"/>
          </w:rPr>
          <w:t>2.3</w:t>
        </w:r>
        <w:r>
          <w:rPr>
            <w:rFonts w:asciiTheme="minorHAnsi" w:eastAsiaTheme="minorEastAsia" w:hAnsiTheme="minorHAnsi" w:cstheme="minorBidi"/>
            <w:sz w:val="24"/>
            <w:szCs w:val="24"/>
          </w:rPr>
          <w:tab/>
        </w:r>
        <w:r w:rsidRPr="00196C69">
          <w:rPr>
            <w:rStyle w:val="Link"/>
          </w:rPr>
          <w:t>Der Produktlebenszyklus</w:t>
        </w:r>
        <w:r>
          <w:rPr>
            <w:webHidden/>
          </w:rPr>
          <w:tab/>
        </w:r>
        <w:r>
          <w:rPr>
            <w:webHidden/>
          </w:rPr>
          <w:fldChar w:fldCharType="begin"/>
        </w:r>
        <w:r>
          <w:rPr>
            <w:webHidden/>
          </w:rPr>
          <w:instrText xml:space="preserve"> PAGEREF _Toc455589760 \h </w:instrText>
        </w:r>
        <w:r>
          <w:rPr>
            <w:webHidden/>
          </w:rPr>
        </w:r>
        <w:r>
          <w:rPr>
            <w:webHidden/>
          </w:rPr>
          <w:fldChar w:fldCharType="separate"/>
        </w:r>
        <w:r>
          <w:rPr>
            <w:webHidden/>
          </w:rPr>
          <w:t>7</w:t>
        </w:r>
        <w:r>
          <w:rPr>
            <w:webHidden/>
          </w:rPr>
          <w:fldChar w:fldCharType="end"/>
        </w:r>
      </w:hyperlink>
    </w:p>
    <w:p w14:paraId="6C0F3679" w14:textId="77777777" w:rsidR="00AA138C" w:rsidRDefault="00AA138C">
      <w:pPr>
        <w:pStyle w:val="Verzeichnis2"/>
        <w:rPr>
          <w:rFonts w:asciiTheme="minorHAnsi" w:eastAsiaTheme="minorEastAsia" w:hAnsiTheme="minorHAnsi" w:cstheme="minorBidi"/>
          <w:sz w:val="24"/>
          <w:szCs w:val="24"/>
        </w:rPr>
      </w:pPr>
      <w:hyperlink w:anchor="_Toc455589761" w:history="1">
        <w:r w:rsidRPr="00196C69">
          <w:rPr>
            <w:rStyle w:val="Link"/>
          </w:rPr>
          <w:t>2.4</w:t>
        </w:r>
        <w:r>
          <w:rPr>
            <w:rFonts w:asciiTheme="minorHAnsi" w:eastAsiaTheme="minorEastAsia" w:hAnsiTheme="minorHAnsi" w:cstheme="minorBidi"/>
            <w:sz w:val="24"/>
            <w:szCs w:val="24"/>
          </w:rPr>
          <w:tab/>
        </w:r>
        <w:r w:rsidRPr="00196C69">
          <w:rPr>
            <w:rStyle w:val="Link"/>
          </w:rPr>
          <w:t>Produktveröffentlichung durch Standards im Release-Management</w:t>
        </w:r>
        <w:r>
          <w:rPr>
            <w:webHidden/>
          </w:rPr>
          <w:tab/>
        </w:r>
        <w:r>
          <w:rPr>
            <w:webHidden/>
          </w:rPr>
          <w:fldChar w:fldCharType="begin"/>
        </w:r>
        <w:r>
          <w:rPr>
            <w:webHidden/>
          </w:rPr>
          <w:instrText xml:space="preserve"> PAGEREF _Toc455589761 \h </w:instrText>
        </w:r>
        <w:r>
          <w:rPr>
            <w:webHidden/>
          </w:rPr>
        </w:r>
        <w:r>
          <w:rPr>
            <w:webHidden/>
          </w:rPr>
          <w:fldChar w:fldCharType="separate"/>
        </w:r>
        <w:r>
          <w:rPr>
            <w:webHidden/>
          </w:rPr>
          <w:t>11</w:t>
        </w:r>
        <w:r>
          <w:rPr>
            <w:webHidden/>
          </w:rPr>
          <w:fldChar w:fldCharType="end"/>
        </w:r>
      </w:hyperlink>
    </w:p>
    <w:p w14:paraId="1EA9B7C5" w14:textId="77777777" w:rsidR="00AA138C" w:rsidRDefault="00AA138C">
      <w:pPr>
        <w:pStyle w:val="Verzeichnis1"/>
        <w:rPr>
          <w:rFonts w:asciiTheme="minorHAnsi" w:eastAsiaTheme="minorEastAsia" w:hAnsiTheme="minorHAnsi" w:cstheme="minorBidi"/>
          <w:b w:val="0"/>
          <w:sz w:val="24"/>
          <w:szCs w:val="24"/>
        </w:rPr>
      </w:pPr>
      <w:hyperlink w:anchor="_Toc455589762" w:history="1">
        <w:r w:rsidRPr="00196C69">
          <w:rPr>
            <w:rStyle w:val="Link"/>
          </w:rPr>
          <w:t>3</w:t>
        </w:r>
        <w:r>
          <w:rPr>
            <w:rFonts w:asciiTheme="minorHAnsi" w:eastAsiaTheme="minorEastAsia" w:hAnsiTheme="minorHAnsi" w:cstheme="minorBidi"/>
            <w:b w:val="0"/>
            <w:sz w:val="24"/>
            <w:szCs w:val="24"/>
          </w:rPr>
          <w:tab/>
        </w:r>
        <w:r w:rsidRPr="00196C69">
          <w:rPr>
            <w:rStyle w:val="Link"/>
          </w:rPr>
          <w:t>Risiken im Produktlebenszyklus als Basis der Standardtypen</w:t>
        </w:r>
        <w:r>
          <w:rPr>
            <w:webHidden/>
          </w:rPr>
          <w:tab/>
        </w:r>
        <w:r>
          <w:rPr>
            <w:webHidden/>
          </w:rPr>
          <w:fldChar w:fldCharType="begin"/>
        </w:r>
        <w:r>
          <w:rPr>
            <w:webHidden/>
          </w:rPr>
          <w:instrText xml:space="preserve"> PAGEREF _Toc455589762 \h </w:instrText>
        </w:r>
        <w:r>
          <w:rPr>
            <w:webHidden/>
          </w:rPr>
        </w:r>
        <w:r>
          <w:rPr>
            <w:webHidden/>
          </w:rPr>
          <w:fldChar w:fldCharType="separate"/>
        </w:r>
        <w:r>
          <w:rPr>
            <w:webHidden/>
          </w:rPr>
          <w:t>16</w:t>
        </w:r>
        <w:r>
          <w:rPr>
            <w:webHidden/>
          </w:rPr>
          <w:fldChar w:fldCharType="end"/>
        </w:r>
      </w:hyperlink>
    </w:p>
    <w:p w14:paraId="6FFBC520" w14:textId="77777777" w:rsidR="00AA138C" w:rsidRDefault="00AA138C">
      <w:pPr>
        <w:pStyle w:val="Verzeichnis2"/>
        <w:rPr>
          <w:rFonts w:asciiTheme="minorHAnsi" w:eastAsiaTheme="minorEastAsia" w:hAnsiTheme="minorHAnsi" w:cstheme="minorBidi"/>
          <w:sz w:val="24"/>
          <w:szCs w:val="24"/>
        </w:rPr>
      </w:pPr>
      <w:hyperlink w:anchor="_Toc455589763" w:history="1">
        <w:r w:rsidRPr="00196C69">
          <w:rPr>
            <w:rStyle w:val="Link"/>
          </w:rPr>
          <w:t>3.1</w:t>
        </w:r>
        <w:r>
          <w:rPr>
            <w:rFonts w:asciiTheme="minorHAnsi" w:eastAsiaTheme="minorEastAsia" w:hAnsiTheme="minorHAnsi" w:cstheme="minorBidi"/>
            <w:sz w:val="24"/>
            <w:szCs w:val="24"/>
          </w:rPr>
          <w:tab/>
        </w:r>
        <w:r w:rsidRPr="00196C69">
          <w:rPr>
            <w:rStyle w:val="Link"/>
          </w:rPr>
          <w:t>Entwicklung</w:t>
        </w:r>
        <w:r>
          <w:rPr>
            <w:webHidden/>
          </w:rPr>
          <w:tab/>
        </w:r>
        <w:r>
          <w:rPr>
            <w:webHidden/>
          </w:rPr>
          <w:fldChar w:fldCharType="begin"/>
        </w:r>
        <w:r>
          <w:rPr>
            <w:webHidden/>
          </w:rPr>
          <w:instrText xml:space="preserve"> PAGEREF _Toc455589763 \h </w:instrText>
        </w:r>
        <w:r>
          <w:rPr>
            <w:webHidden/>
          </w:rPr>
        </w:r>
        <w:r>
          <w:rPr>
            <w:webHidden/>
          </w:rPr>
          <w:fldChar w:fldCharType="separate"/>
        </w:r>
        <w:r>
          <w:rPr>
            <w:webHidden/>
          </w:rPr>
          <w:t>16</w:t>
        </w:r>
        <w:r>
          <w:rPr>
            <w:webHidden/>
          </w:rPr>
          <w:fldChar w:fldCharType="end"/>
        </w:r>
      </w:hyperlink>
    </w:p>
    <w:p w14:paraId="28C63E2F" w14:textId="77777777" w:rsidR="00AA138C" w:rsidRDefault="00AA138C">
      <w:pPr>
        <w:pStyle w:val="Verzeichnis2"/>
        <w:rPr>
          <w:rFonts w:asciiTheme="minorHAnsi" w:eastAsiaTheme="minorEastAsia" w:hAnsiTheme="minorHAnsi" w:cstheme="minorBidi"/>
          <w:sz w:val="24"/>
          <w:szCs w:val="24"/>
        </w:rPr>
      </w:pPr>
      <w:hyperlink w:anchor="_Toc455589764" w:history="1">
        <w:r w:rsidRPr="00196C69">
          <w:rPr>
            <w:rStyle w:val="Link"/>
          </w:rPr>
          <w:t>3.2</w:t>
        </w:r>
        <w:r>
          <w:rPr>
            <w:rFonts w:asciiTheme="minorHAnsi" w:eastAsiaTheme="minorEastAsia" w:hAnsiTheme="minorHAnsi" w:cstheme="minorBidi"/>
            <w:sz w:val="24"/>
            <w:szCs w:val="24"/>
          </w:rPr>
          <w:tab/>
        </w:r>
        <w:r w:rsidRPr="00196C69">
          <w:rPr>
            <w:rStyle w:val="Link"/>
          </w:rPr>
          <w:t>Einführung</w:t>
        </w:r>
        <w:r>
          <w:rPr>
            <w:webHidden/>
          </w:rPr>
          <w:tab/>
        </w:r>
        <w:r>
          <w:rPr>
            <w:webHidden/>
          </w:rPr>
          <w:fldChar w:fldCharType="begin"/>
        </w:r>
        <w:r>
          <w:rPr>
            <w:webHidden/>
          </w:rPr>
          <w:instrText xml:space="preserve"> PAGEREF _Toc455589764 \h </w:instrText>
        </w:r>
        <w:r>
          <w:rPr>
            <w:webHidden/>
          </w:rPr>
        </w:r>
        <w:r>
          <w:rPr>
            <w:webHidden/>
          </w:rPr>
          <w:fldChar w:fldCharType="separate"/>
        </w:r>
        <w:r>
          <w:rPr>
            <w:webHidden/>
          </w:rPr>
          <w:t>17</w:t>
        </w:r>
        <w:r>
          <w:rPr>
            <w:webHidden/>
          </w:rPr>
          <w:fldChar w:fldCharType="end"/>
        </w:r>
      </w:hyperlink>
    </w:p>
    <w:p w14:paraId="584C57BB" w14:textId="77777777" w:rsidR="00AA138C" w:rsidRDefault="00AA138C">
      <w:pPr>
        <w:pStyle w:val="Verzeichnis2"/>
        <w:rPr>
          <w:rFonts w:asciiTheme="minorHAnsi" w:eastAsiaTheme="minorEastAsia" w:hAnsiTheme="minorHAnsi" w:cstheme="minorBidi"/>
          <w:sz w:val="24"/>
          <w:szCs w:val="24"/>
        </w:rPr>
      </w:pPr>
      <w:hyperlink w:anchor="_Toc455589765" w:history="1">
        <w:r w:rsidRPr="00196C69">
          <w:rPr>
            <w:rStyle w:val="Link"/>
          </w:rPr>
          <w:t>3.3</w:t>
        </w:r>
        <w:r>
          <w:rPr>
            <w:rFonts w:asciiTheme="minorHAnsi" w:eastAsiaTheme="minorEastAsia" w:hAnsiTheme="minorHAnsi" w:cstheme="minorBidi"/>
            <w:sz w:val="24"/>
            <w:szCs w:val="24"/>
          </w:rPr>
          <w:tab/>
        </w:r>
        <w:r w:rsidRPr="00196C69">
          <w:rPr>
            <w:rStyle w:val="Link"/>
          </w:rPr>
          <w:t>Wachstum</w:t>
        </w:r>
        <w:r>
          <w:rPr>
            <w:webHidden/>
          </w:rPr>
          <w:tab/>
        </w:r>
        <w:r>
          <w:rPr>
            <w:webHidden/>
          </w:rPr>
          <w:fldChar w:fldCharType="begin"/>
        </w:r>
        <w:r>
          <w:rPr>
            <w:webHidden/>
          </w:rPr>
          <w:instrText xml:space="preserve"> PAGEREF _Toc455589765 \h </w:instrText>
        </w:r>
        <w:r>
          <w:rPr>
            <w:webHidden/>
          </w:rPr>
        </w:r>
        <w:r>
          <w:rPr>
            <w:webHidden/>
          </w:rPr>
          <w:fldChar w:fldCharType="separate"/>
        </w:r>
        <w:r>
          <w:rPr>
            <w:webHidden/>
          </w:rPr>
          <w:t>18</w:t>
        </w:r>
        <w:r>
          <w:rPr>
            <w:webHidden/>
          </w:rPr>
          <w:fldChar w:fldCharType="end"/>
        </w:r>
      </w:hyperlink>
    </w:p>
    <w:p w14:paraId="03CE85CB" w14:textId="77777777" w:rsidR="00AA138C" w:rsidRDefault="00AA138C">
      <w:pPr>
        <w:pStyle w:val="Verzeichnis2"/>
        <w:rPr>
          <w:rFonts w:asciiTheme="minorHAnsi" w:eastAsiaTheme="minorEastAsia" w:hAnsiTheme="minorHAnsi" w:cstheme="minorBidi"/>
          <w:sz w:val="24"/>
          <w:szCs w:val="24"/>
        </w:rPr>
      </w:pPr>
      <w:hyperlink w:anchor="_Toc455589766" w:history="1">
        <w:r w:rsidRPr="00196C69">
          <w:rPr>
            <w:rStyle w:val="Link"/>
          </w:rPr>
          <w:t>3.4</w:t>
        </w:r>
        <w:r>
          <w:rPr>
            <w:rFonts w:asciiTheme="minorHAnsi" w:eastAsiaTheme="minorEastAsia" w:hAnsiTheme="minorHAnsi" w:cstheme="minorBidi"/>
            <w:sz w:val="24"/>
            <w:szCs w:val="24"/>
          </w:rPr>
          <w:tab/>
        </w:r>
        <w:r w:rsidRPr="00196C69">
          <w:rPr>
            <w:rStyle w:val="Link"/>
          </w:rPr>
          <w:t>Reife</w:t>
        </w:r>
        <w:r>
          <w:rPr>
            <w:webHidden/>
          </w:rPr>
          <w:tab/>
        </w:r>
        <w:r>
          <w:rPr>
            <w:webHidden/>
          </w:rPr>
          <w:fldChar w:fldCharType="begin"/>
        </w:r>
        <w:r>
          <w:rPr>
            <w:webHidden/>
          </w:rPr>
          <w:instrText xml:space="preserve"> PAGEREF _Toc455589766 \h </w:instrText>
        </w:r>
        <w:r>
          <w:rPr>
            <w:webHidden/>
          </w:rPr>
        </w:r>
        <w:r>
          <w:rPr>
            <w:webHidden/>
          </w:rPr>
          <w:fldChar w:fldCharType="separate"/>
        </w:r>
        <w:r>
          <w:rPr>
            <w:webHidden/>
          </w:rPr>
          <w:t>19</w:t>
        </w:r>
        <w:r>
          <w:rPr>
            <w:webHidden/>
          </w:rPr>
          <w:fldChar w:fldCharType="end"/>
        </w:r>
      </w:hyperlink>
    </w:p>
    <w:p w14:paraId="24EF5C98" w14:textId="77777777" w:rsidR="00AA138C" w:rsidRDefault="00AA138C">
      <w:pPr>
        <w:pStyle w:val="Verzeichnis2"/>
        <w:rPr>
          <w:rFonts w:asciiTheme="minorHAnsi" w:eastAsiaTheme="minorEastAsia" w:hAnsiTheme="minorHAnsi" w:cstheme="minorBidi"/>
          <w:sz w:val="24"/>
          <w:szCs w:val="24"/>
        </w:rPr>
      </w:pPr>
      <w:hyperlink w:anchor="_Toc455589767" w:history="1">
        <w:r w:rsidRPr="00196C69">
          <w:rPr>
            <w:rStyle w:val="Link"/>
          </w:rPr>
          <w:t>3.5</w:t>
        </w:r>
        <w:r>
          <w:rPr>
            <w:rFonts w:asciiTheme="minorHAnsi" w:eastAsiaTheme="minorEastAsia" w:hAnsiTheme="minorHAnsi" w:cstheme="minorBidi"/>
            <w:sz w:val="24"/>
            <w:szCs w:val="24"/>
          </w:rPr>
          <w:tab/>
        </w:r>
        <w:r w:rsidRPr="00196C69">
          <w:rPr>
            <w:rStyle w:val="Link"/>
          </w:rPr>
          <w:t>Entsorgung</w:t>
        </w:r>
        <w:r>
          <w:rPr>
            <w:webHidden/>
          </w:rPr>
          <w:tab/>
        </w:r>
        <w:r>
          <w:rPr>
            <w:webHidden/>
          </w:rPr>
          <w:fldChar w:fldCharType="begin"/>
        </w:r>
        <w:r>
          <w:rPr>
            <w:webHidden/>
          </w:rPr>
          <w:instrText xml:space="preserve"> PAGEREF _Toc455589767 \h </w:instrText>
        </w:r>
        <w:r>
          <w:rPr>
            <w:webHidden/>
          </w:rPr>
        </w:r>
        <w:r>
          <w:rPr>
            <w:webHidden/>
          </w:rPr>
          <w:fldChar w:fldCharType="separate"/>
        </w:r>
        <w:r>
          <w:rPr>
            <w:webHidden/>
          </w:rPr>
          <w:t>19</w:t>
        </w:r>
        <w:r>
          <w:rPr>
            <w:webHidden/>
          </w:rPr>
          <w:fldChar w:fldCharType="end"/>
        </w:r>
      </w:hyperlink>
    </w:p>
    <w:p w14:paraId="0DBFEE44" w14:textId="77777777" w:rsidR="00AA138C" w:rsidRDefault="00AA138C">
      <w:pPr>
        <w:pStyle w:val="Verzeichnis2"/>
        <w:rPr>
          <w:rFonts w:asciiTheme="minorHAnsi" w:eastAsiaTheme="minorEastAsia" w:hAnsiTheme="minorHAnsi" w:cstheme="minorBidi"/>
          <w:sz w:val="24"/>
          <w:szCs w:val="24"/>
        </w:rPr>
      </w:pPr>
      <w:hyperlink w:anchor="_Toc455589768" w:history="1">
        <w:r w:rsidRPr="00196C69">
          <w:rPr>
            <w:rStyle w:val="Link"/>
          </w:rPr>
          <w:t>3.6</w:t>
        </w:r>
        <w:r>
          <w:rPr>
            <w:rFonts w:asciiTheme="minorHAnsi" w:eastAsiaTheme="minorEastAsia" w:hAnsiTheme="minorHAnsi" w:cstheme="minorBidi"/>
            <w:sz w:val="24"/>
            <w:szCs w:val="24"/>
          </w:rPr>
          <w:tab/>
        </w:r>
        <w:r w:rsidRPr="00196C69">
          <w:rPr>
            <w:rStyle w:val="Link"/>
          </w:rPr>
          <w:t>Zusammenfassung der Risiken in den Phasen</w:t>
        </w:r>
        <w:r>
          <w:rPr>
            <w:webHidden/>
          </w:rPr>
          <w:tab/>
        </w:r>
        <w:r>
          <w:rPr>
            <w:webHidden/>
          </w:rPr>
          <w:fldChar w:fldCharType="begin"/>
        </w:r>
        <w:r>
          <w:rPr>
            <w:webHidden/>
          </w:rPr>
          <w:instrText xml:space="preserve"> PAGEREF _Toc455589768 \h </w:instrText>
        </w:r>
        <w:r>
          <w:rPr>
            <w:webHidden/>
          </w:rPr>
        </w:r>
        <w:r>
          <w:rPr>
            <w:webHidden/>
          </w:rPr>
          <w:fldChar w:fldCharType="separate"/>
        </w:r>
        <w:r>
          <w:rPr>
            <w:webHidden/>
          </w:rPr>
          <w:t>20</w:t>
        </w:r>
        <w:r>
          <w:rPr>
            <w:webHidden/>
          </w:rPr>
          <w:fldChar w:fldCharType="end"/>
        </w:r>
      </w:hyperlink>
    </w:p>
    <w:p w14:paraId="17245F47" w14:textId="77777777" w:rsidR="00AA138C" w:rsidRDefault="00AA138C">
      <w:pPr>
        <w:pStyle w:val="Verzeichnis1"/>
        <w:rPr>
          <w:rFonts w:asciiTheme="minorHAnsi" w:eastAsiaTheme="minorEastAsia" w:hAnsiTheme="minorHAnsi" w:cstheme="minorBidi"/>
          <w:b w:val="0"/>
          <w:sz w:val="24"/>
          <w:szCs w:val="24"/>
        </w:rPr>
      </w:pPr>
      <w:hyperlink w:anchor="_Toc455589769" w:history="1">
        <w:r w:rsidRPr="00196C69">
          <w:rPr>
            <w:rStyle w:val="Link"/>
          </w:rPr>
          <w:t>4</w:t>
        </w:r>
        <w:r>
          <w:rPr>
            <w:rFonts w:asciiTheme="minorHAnsi" w:eastAsiaTheme="minorEastAsia" w:hAnsiTheme="minorHAnsi" w:cstheme="minorBidi"/>
            <w:b w:val="0"/>
            <w:sz w:val="24"/>
            <w:szCs w:val="24"/>
          </w:rPr>
          <w:tab/>
        </w:r>
        <w:r w:rsidRPr="00196C69">
          <w:rPr>
            <w:rStyle w:val="Link"/>
          </w:rPr>
          <w:t>Faktoren des Release-Managements zum Umgang mit Risiken</w:t>
        </w:r>
        <w:r>
          <w:rPr>
            <w:webHidden/>
          </w:rPr>
          <w:tab/>
        </w:r>
        <w:r>
          <w:rPr>
            <w:webHidden/>
          </w:rPr>
          <w:fldChar w:fldCharType="begin"/>
        </w:r>
        <w:r>
          <w:rPr>
            <w:webHidden/>
          </w:rPr>
          <w:instrText xml:space="preserve"> PAGEREF _Toc455589769 \h </w:instrText>
        </w:r>
        <w:r>
          <w:rPr>
            <w:webHidden/>
          </w:rPr>
        </w:r>
        <w:r>
          <w:rPr>
            <w:webHidden/>
          </w:rPr>
          <w:fldChar w:fldCharType="separate"/>
        </w:r>
        <w:r>
          <w:rPr>
            <w:webHidden/>
          </w:rPr>
          <w:t>22</w:t>
        </w:r>
        <w:r>
          <w:rPr>
            <w:webHidden/>
          </w:rPr>
          <w:fldChar w:fldCharType="end"/>
        </w:r>
      </w:hyperlink>
    </w:p>
    <w:p w14:paraId="6967DF96" w14:textId="77777777" w:rsidR="00AA138C" w:rsidRDefault="00AA138C">
      <w:pPr>
        <w:pStyle w:val="Verzeichnis2"/>
        <w:rPr>
          <w:rFonts w:asciiTheme="minorHAnsi" w:eastAsiaTheme="minorEastAsia" w:hAnsiTheme="minorHAnsi" w:cstheme="minorBidi"/>
          <w:sz w:val="24"/>
          <w:szCs w:val="24"/>
        </w:rPr>
      </w:pPr>
      <w:hyperlink w:anchor="_Toc455589770" w:history="1">
        <w:r w:rsidRPr="00196C69">
          <w:rPr>
            <w:rStyle w:val="Link"/>
          </w:rPr>
          <w:t>4.1</w:t>
        </w:r>
        <w:r>
          <w:rPr>
            <w:rFonts w:asciiTheme="minorHAnsi" w:eastAsiaTheme="minorEastAsia" w:hAnsiTheme="minorHAnsi" w:cstheme="minorBidi"/>
            <w:sz w:val="24"/>
            <w:szCs w:val="24"/>
          </w:rPr>
          <w:tab/>
        </w:r>
        <w:r w:rsidRPr="00196C69">
          <w:rPr>
            <w:rStyle w:val="Link"/>
          </w:rPr>
          <w:t>Transition Planning and Support</w:t>
        </w:r>
        <w:r>
          <w:rPr>
            <w:webHidden/>
          </w:rPr>
          <w:tab/>
        </w:r>
        <w:r>
          <w:rPr>
            <w:webHidden/>
          </w:rPr>
          <w:fldChar w:fldCharType="begin"/>
        </w:r>
        <w:r>
          <w:rPr>
            <w:webHidden/>
          </w:rPr>
          <w:instrText xml:space="preserve"> PAGEREF _Toc455589770 \h </w:instrText>
        </w:r>
        <w:r>
          <w:rPr>
            <w:webHidden/>
          </w:rPr>
        </w:r>
        <w:r>
          <w:rPr>
            <w:webHidden/>
          </w:rPr>
          <w:fldChar w:fldCharType="separate"/>
        </w:r>
        <w:r>
          <w:rPr>
            <w:webHidden/>
          </w:rPr>
          <w:t>22</w:t>
        </w:r>
        <w:r>
          <w:rPr>
            <w:webHidden/>
          </w:rPr>
          <w:fldChar w:fldCharType="end"/>
        </w:r>
      </w:hyperlink>
    </w:p>
    <w:p w14:paraId="50F9718E" w14:textId="77777777" w:rsidR="00AA138C" w:rsidRDefault="00AA138C">
      <w:pPr>
        <w:pStyle w:val="Verzeichnis2"/>
        <w:rPr>
          <w:rFonts w:asciiTheme="minorHAnsi" w:eastAsiaTheme="minorEastAsia" w:hAnsiTheme="minorHAnsi" w:cstheme="minorBidi"/>
          <w:sz w:val="24"/>
          <w:szCs w:val="24"/>
        </w:rPr>
      </w:pPr>
      <w:hyperlink w:anchor="_Toc455589771" w:history="1">
        <w:r w:rsidRPr="00196C69">
          <w:rPr>
            <w:rStyle w:val="Link"/>
          </w:rPr>
          <w:t>4.2</w:t>
        </w:r>
        <w:r>
          <w:rPr>
            <w:rFonts w:asciiTheme="minorHAnsi" w:eastAsiaTheme="minorEastAsia" w:hAnsiTheme="minorHAnsi" w:cstheme="minorBidi"/>
            <w:sz w:val="24"/>
            <w:szCs w:val="24"/>
          </w:rPr>
          <w:tab/>
        </w:r>
        <w:r w:rsidRPr="00196C69">
          <w:rPr>
            <w:rStyle w:val="Link"/>
          </w:rPr>
          <w:t>Change Management</w:t>
        </w:r>
        <w:r>
          <w:rPr>
            <w:webHidden/>
          </w:rPr>
          <w:tab/>
        </w:r>
        <w:r>
          <w:rPr>
            <w:webHidden/>
          </w:rPr>
          <w:fldChar w:fldCharType="begin"/>
        </w:r>
        <w:r>
          <w:rPr>
            <w:webHidden/>
          </w:rPr>
          <w:instrText xml:space="preserve"> PAGEREF _Toc455589771 \h </w:instrText>
        </w:r>
        <w:r>
          <w:rPr>
            <w:webHidden/>
          </w:rPr>
        </w:r>
        <w:r>
          <w:rPr>
            <w:webHidden/>
          </w:rPr>
          <w:fldChar w:fldCharType="separate"/>
        </w:r>
        <w:r>
          <w:rPr>
            <w:webHidden/>
          </w:rPr>
          <w:t>24</w:t>
        </w:r>
        <w:r>
          <w:rPr>
            <w:webHidden/>
          </w:rPr>
          <w:fldChar w:fldCharType="end"/>
        </w:r>
      </w:hyperlink>
    </w:p>
    <w:p w14:paraId="0C863C4A" w14:textId="77777777" w:rsidR="00AA138C" w:rsidRDefault="00AA138C">
      <w:pPr>
        <w:pStyle w:val="Verzeichnis2"/>
        <w:rPr>
          <w:rFonts w:asciiTheme="minorHAnsi" w:eastAsiaTheme="minorEastAsia" w:hAnsiTheme="minorHAnsi" w:cstheme="minorBidi"/>
          <w:sz w:val="24"/>
          <w:szCs w:val="24"/>
        </w:rPr>
      </w:pPr>
      <w:hyperlink w:anchor="_Toc455589772" w:history="1">
        <w:r w:rsidRPr="00196C69">
          <w:rPr>
            <w:rStyle w:val="Link"/>
          </w:rPr>
          <w:t>4.3</w:t>
        </w:r>
        <w:r>
          <w:rPr>
            <w:rFonts w:asciiTheme="minorHAnsi" w:eastAsiaTheme="minorEastAsia" w:hAnsiTheme="minorHAnsi" w:cstheme="minorBidi"/>
            <w:sz w:val="24"/>
            <w:szCs w:val="24"/>
          </w:rPr>
          <w:tab/>
        </w:r>
        <w:r w:rsidRPr="00196C69">
          <w:rPr>
            <w:rStyle w:val="Link"/>
          </w:rPr>
          <w:t>Service Asset And Configuration Management</w:t>
        </w:r>
        <w:r>
          <w:rPr>
            <w:webHidden/>
          </w:rPr>
          <w:tab/>
        </w:r>
        <w:r>
          <w:rPr>
            <w:webHidden/>
          </w:rPr>
          <w:fldChar w:fldCharType="begin"/>
        </w:r>
        <w:r>
          <w:rPr>
            <w:webHidden/>
          </w:rPr>
          <w:instrText xml:space="preserve"> PAGEREF _Toc455589772 \h </w:instrText>
        </w:r>
        <w:r>
          <w:rPr>
            <w:webHidden/>
          </w:rPr>
        </w:r>
        <w:r>
          <w:rPr>
            <w:webHidden/>
          </w:rPr>
          <w:fldChar w:fldCharType="separate"/>
        </w:r>
        <w:r>
          <w:rPr>
            <w:webHidden/>
          </w:rPr>
          <w:t>27</w:t>
        </w:r>
        <w:r>
          <w:rPr>
            <w:webHidden/>
          </w:rPr>
          <w:fldChar w:fldCharType="end"/>
        </w:r>
      </w:hyperlink>
    </w:p>
    <w:p w14:paraId="14C3A559" w14:textId="77777777" w:rsidR="00AA138C" w:rsidRDefault="00AA138C">
      <w:pPr>
        <w:pStyle w:val="Verzeichnis2"/>
        <w:rPr>
          <w:rFonts w:asciiTheme="minorHAnsi" w:eastAsiaTheme="minorEastAsia" w:hAnsiTheme="minorHAnsi" w:cstheme="minorBidi"/>
          <w:sz w:val="24"/>
          <w:szCs w:val="24"/>
        </w:rPr>
      </w:pPr>
      <w:hyperlink w:anchor="_Toc455589773" w:history="1">
        <w:r w:rsidRPr="00196C69">
          <w:rPr>
            <w:rStyle w:val="Link"/>
          </w:rPr>
          <w:t>4.4</w:t>
        </w:r>
        <w:r>
          <w:rPr>
            <w:rFonts w:asciiTheme="minorHAnsi" w:eastAsiaTheme="minorEastAsia" w:hAnsiTheme="minorHAnsi" w:cstheme="minorBidi"/>
            <w:sz w:val="24"/>
            <w:szCs w:val="24"/>
          </w:rPr>
          <w:tab/>
        </w:r>
        <w:r w:rsidRPr="00196C69">
          <w:rPr>
            <w:rStyle w:val="Link"/>
          </w:rPr>
          <w:t>Release And Deployment Management</w:t>
        </w:r>
        <w:r>
          <w:rPr>
            <w:webHidden/>
          </w:rPr>
          <w:tab/>
        </w:r>
        <w:r>
          <w:rPr>
            <w:webHidden/>
          </w:rPr>
          <w:fldChar w:fldCharType="begin"/>
        </w:r>
        <w:r>
          <w:rPr>
            <w:webHidden/>
          </w:rPr>
          <w:instrText xml:space="preserve"> PAGEREF _Toc455589773 \h </w:instrText>
        </w:r>
        <w:r>
          <w:rPr>
            <w:webHidden/>
          </w:rPr>
        </w:r>
        <w:r>
          <w:rPr>
            <w:webHidden/>
          </w:rPr>
          <w:fldChar w:fldCharType="separate"/>
        </w:r>
        <w:r>
          <w:rPr>
            <w:webHidden/>
          </w:rPr>
          <w:t>28</w:t>
        </w:r>
        <w:r>
          <w:rPr>
            <w:webHidden/>
          </w:rPr>
          <w:fldChar w:fldCharType="end"/>
        </w:r>
      </w:hyperlink>
    </w:p>
    <w:p w14:paraId="30AAFF3B" w14:textId="77777777" w:rsidR="00AA138C" w:rsidRDefault="00AA138C">
      <w:pPr>
        <w:pStyle w:val="Verzeichnis2"/>
        <w:rPr>
          <w:rFonts w:asciiTheme="minorHAnsi" w:eastAsiaTheme="minorEastAsia" w:hAnsiTheme="minorHAnsi" w:cstheme="minorBidi"/>
          <w:sz w:val="24"/>
          <w:szCs w:val="24"/>
        </w:rPr>
      </w:pPr>
      <w:hyperlink w:anchor="_Toc455589774" w:history="1">
        <w:r w:rsidRPr="00196C69">
          <w:rPr>
            <w:rStyle w:val="Link"/>
          </w:rPr>
          <w:t>4.5</w:t>
        </w:r>
        <w:r>
          <w:rPr>
            <w:rFonts w:asciiTheme="minorHAnsi" w:eastAsiaTheme="minorEastAsia" w:hAnsiTheme="minorHAnsi" w:cstheme="minorBidi"/>
            <w:sz w:val="24"/>
            <w:szCs w:val="24"/>
          </w:rPr>
          <w:tab/>
        </w:r>
        <w:r w:rsidRPr="00196C69">
          <w:rPr>
            <w:rStyle w:val="Link"/>
          </w:rPr>
          <w:t>Service Validation And Testing</w:t>
        </w:r>
        <w:r>
          <w:rPr>
            <w:webHidden/>
          </w:rPr>
          <w:tab/>
        </w:r>
        <w:r>
          <w:rPr>
            <w:webHidden/>
          </w:rPr>
          <w:fldChar w:fldCharType="begin"/>
        </w:r>
        <w:r>
          <w:rPr>
            <w:webHidden/>
          </w:rPr>
          <w:instrText xml:space="preserve"> PAGEREF _Toc455589774 \h </w:instrText>
        </w:r>
        <w:r>
          <w:rPr>
            <w:webHidden/>
          </w:rPr>
        </w:r>
        <w:r>
          <w:rPr>
            <w:webHidden/>
          </w:rPr>
          <w:fldChar w:fldCharType="separate"/>
        </w:r>
        <w:r>
          <w:rPr>
            <w:webHidden/>
          </w:rPr>
          <w:t>31</w:t>
        </w:r>
        <w:r>
          <w:rPr>
            <w:webHidden/>
          </w:rPr>
          <w:fldChar w:fldCharType="end"/>
        </w:r>
      </w:hyperlink>
    </w:p>
    <w:p w14:paraId="2B0E413E" w14:textId="77777777" w:rsidR="00AA138C" w:rsidRDefault="00AA138C">
      <w:pPr>
        <w:pStyle w:val="Verzeichnis2"/>
        <w:rPr>
          <w:rFonts w:asciiTheme="minorHAnsi" w:eastAsiaTheme="minorEastAsia" w:hAnsiTheme="minorHAnsi" w:cstheme="minorBidi"/>
          <w:sz w:val="24"/>
          <w:szCs w:val="24"/>
        </w:rPr>
      </w:pPr>
      <w:hyperlink w:anchor="_Toc455589775" w:history="1">
        <w:r w:rsidRPr="00196C69">
          <w:rPr>
            <w:rStyle w:val="Link"/>
          </w:rPr>
          <w:t>4.6</w:t>
        </w:r>
        <w:r>
          <w:rPr>
            <w:rFonts w:asciiTheme="minorHAnsi" w:eastAsiaTheme="minorEastAsia" w:hAnsiTheme="minorHAnsi" w:cstheme="minorBidi"/>
            <w:sz w:val="24"/>
            <w:szCs w:val="24"/>
          </w:rPr>
          <w:tab/>
        </w:r>
        <w:r w:rsidRPr="00196C69">
          <w:rPr>
            <w:rStyle w:val="Link"/>
          </w:rPr>
          <w:t>Change Evaluation</w:t>
        </w:r>
        <w:r>
          <w:rPr>
            <w:webHidden/>
          </w:rPr>
          <w:tab/>
        </w:r>
        <w:r>
          <w:rPr>
            <w:webHidden/>
          </w:rPr>
          <w:fldChar w:fldCharType="begin"/>
        </w:r>
        <w:r>
          <w:rPr>
            <w:webHidden/>
          </w:rPr>
          <w:instrText xml:space="preserve"> PAGEREF _Toc455589775 \h </w:instrText>
        </w:r>
        <w:r>
          <w:rPr>
            <w:webHidden/>
          </w:rPr>
        </w:r>
        <w:r>
          <w:rPr>
            <w:webHidden/>
          </w:rPr>
          <w:fldChar w:fldCharType="separate"/>
        </w:r>
        <w:r>
          <w:rPr>
            <w:webHidden/>
          </w:rPr>
          <w:t>34</w:t>
        </w:r>
        <w:r>
          <w:rPr>
            <w:webHidden/>
          </w:rPr>
          <w:fldChar w:fldCharType="end"/>
        </w:r>
      </w:hyperlink>
    </w:p>
    <w:p w14:paraId="5CE9B3F3" w14:textId="77777777" w:rsidR="00AA138C" w:rsidRDefault="00AA138C">
      <w:pPr>
        <w:pStyle w:val="Verzeichnis2"/>
        <w:rPr>
          <w:rFonts w:asciiTheme="minorHAnsi" w:eastAsiaTheme="minorEastAsia" w:hAnsiTheme="minorHAnsi" w:cstheme="minorBidi"/>
          <w:sz w:val="24"/>
          <w:szCs w:val="24"/>
        </w:rPr>
      </w:pPr>
      <w:hyperlink w:anchor="_Toc455589776" w:history="1">
        <w:r w:rsidRPr="00196C69">
          <w:rPr>
            <w:rStyle w:val="Link"/>
          </w:rPr>
          <w:t>4.7</w:t>
        </w:r>
        <w:r>
          <w:rPr>
            <w:rFonts w:asciiTheme="minorHAnsi" w:eastAsiaTheme="minorEastAsia" w:hAnsiTheme="minorHAnsi" w:cstheme="minorBidi"/>
            <w:sz w:val="24"/>
            <w:szCs w:val="24"/>
          </w:rPr>
          <w:tab/>
        </w:r>
        <w:r w:rsidRPr="00196C69">
          <w:rPr>
            <w:rStyle w:val="Link"/>
          </w:rPr>
          <w:t>Knowledge Management</w:t>
        </w:r>
        <w:r>
          <w:rPr>
            <w:webHidden/>
          </w:rPr>
          <w:tab/>
        </w:r>
        <w:r>
          <w:rPr>
            <w:webHidden/>
          </w:rPr>
          <w:fldChar w:fldCharType="begin"/>
        </w:r>
        <w:r>
          <w:rPr>
            <w:webHidden/>
          </w:rPr>
          <w:instrText xml:space="preserve"> PAGEREF _Toc455589776 \h </w:instrText>
        </w:r>
        <w:r>
          <w:rPr>
            <w:webHidden/>
          </w:rPr>
        </w:r>
        <w:r>
          <w:rPr>
            <w:webHidden/>
          </w:rPr>
          <w:fldChar w:fldCharType="separate"/>
        </w:r>
        <w:r>
          <w:rPr>
            <w:webHidden/>
          </w:rPr>
          <w:t>35</w:t>
        </w:r>
        <w:r>
          <w:rPr>
            <w:webHidden/>
          </w:rPr>
          <w:fldChar w:fldCharType="end"/>
        </w:r>
      </w:hyperlink>
    </w:p>
    <w:p w14:paraId="0CA9559C" w14:textId="77777777" w:rsidR="00AA138C" w:rsidRDefault="00AA138C">
      <w:pPr>
        <w:pStyle w:val="Verzeichnis2"/>
        <w:rPr>
          <w:rFonts w:asciiTheme="minorHAnsi" w:eastAsiaTheme="minorEastAsia" w:hAnsiTheme="minorHAnsi" w:cstheme="minorBidi"/>
          <w:sz w:val="24"/>
          <w:szCs w:val="24"/>
        </w:rPr>
      </w:pPr>
      <w:hyperlink w:anchor="_Toc455589777" w:history="1">
        <w:r w:rsidRPr="00196C69">
          <w:rPr>
            <w:rStyle w:val="Link"/>
          </w:rPr>
          <w:t>4.8</w:t>
        </w:r>
        <w:r>
          <w:rPr>
            <w:rFonts w:asciiTheme="minorHAnsi" w:eastAsiaTheme="minorEastAsia" w:hAnsiTheme="minorHAnsi" w:cstheme="minorBidi"/>
            <w:sz w:val="24"/>
            <w:szCs w:val="24"/>
          </w:rPr>
          <w:tab/>
        </w:r>
        <w:r w:rsidRPr="00196C69">
          <w:rPr>
            <w:rStyle w:val="Link"/>
          </w:rPr>
          <w:t>Zusammenfassung der Faktoren des Release-Managements</w:t>
        </w:r>
        <w:r>
          <w:rPr>
            <w:webHidden/>
          </w:rPr>
          <w:tab/>
        </w:r>
        <w:r>
          <w:rPr>
            <w:webHidden/>
          </w:rPr>
          <w:fldChar w:fldCharType="begin"/>
        </w:r>
        <w:r>
          <w:rPr>
            <w:webHidden/>
          </w:rPr>
          <w:instrText xml:space="preserve"> PAGEREF _Toc455589777 \h </w:instrText>
        </w:r>
        <w:r>
          <w:rPr>
            <w:webHidden/>
          </w:rPr>
        </w:r>
        <w:r>
          <w:rPr>
            <w:webHidden/>
          </w:rPr>
          <w:fldChar w:fldCharType="separate"/>
        </w:r>
        <w:r>
          <w:rPr>
            <w:webHidden/>
          </w:rPr>
          <w:t>36</w:t>
        </w:r>
        <w:r>
          <w:rPr>
            <w:webHidden/>
          </w:rPr>
          <w:fldChar w:fldCharType="end"/>
        </w:r>
      </w:hyperlink>
    </w:p>
    <w:p w14:paraId="5745FD77" w14:textId="77777777" w:rsidR="00AA138C" w:rsidRDefault="00AA138C">
      <w:pPr>
        <w:pStyle w:val="Verzeichnis1"/>
        <w:rPr>
          <w:rFonts w:asciiTheme="minorHAnsi" w:eastAsiaTheme="minorEastAsia" w:hAnsiTheme="minorHAnsi" w:cstheme="minorBidi"/>
          <w:b w:val="0"/>
          <w:sz w:val="24"/>
          <w:szCs w:val="24"/>
        </w:rPr>
      </w:pPr>
      <w:hyperlink w:anchor="_Toc455589778" w:history="1">
        <w:r w:rsidRPr="00196C69">
          <w:rPr>
            <w:rStyle w:val="Link"/>
          </w:rPr>
          <w:t>5</w:t>
        </w:r>
        <w:r>
          <w:rPr>
            <w:rFonts w:asciiTheme="minorHAnsi" w:eastAsiaTheme="minorEastAsia" w:hAnsiTheme="minorHAnsi" w:cstheme="minorBidi"/>
            <w:b w:val="0"/>
            <w:sz w:val="24"/>
            <w:szCs w:val="24"/>
          </w:rPr>
          <w:tab/>
        </w:r>
        <w:r w:rsidRPr="00196C69">
          <w:rPr>
            <w:rStyle w:val="Link"/>
          </w:rPr>
          <w:t>Ableitung der Standardtypen aus den Faktoren und Risiken</w:t>
        </w:r>
        <w:r>
          <w:rPr>
            <w:webHidden/>
          </w:rPr>
          <w:tab/>
        </w:r>
        <w:r>
          <w:rPr>
            <w:webHidden/>
          </w:rPr>
          <w:fldChar w:fldCharType="begin"/>
        </w:r>
        <w:r>
          <w:rPr>
            <w:webHidden/>
          </w:rPr>
          <w:instrText xml:space="preserve"> PAGEREF _Toc455589778 \h </w:instrText>
        </w:r>
        <w:r>
          <w:rPr>
            <w:webHidden/>
          </w:rPr>
        </w:r>
        <w:r>
          <w:rPr>
            <w:webHidden/>
          </w:rPr>
          <w:fldChar w:fldCharType="separate"/>
        </w:r>
        <w:r>
          <w:rPr>
            <w:webHidden/>
          </w:rPr>
          <w:t>38</w:t>
        </w:r>
        <w:r>
          <w:rPr>
            <w:webHidden/>
          </w:rPr>
          <w:fldChar w:fldCharType="end"/>
        </w:r>
      </w:hyperlink>
    </w:p>
    <w:p w14:paraId="3319961F" w14:textId="77777777" w:rsidR="00AA138C" w:rsidRDefault="00AA138C">
      <w:pPr>
        <w:pStyle w:val="Verzeichnis2"/>
        <w:rPr>
          <w:rFonts w:asciiTheme="minorHAnsi" w:eastAsiaTheme="minorEastAsia" w:hAnsiTheme="minorHAnsi" w:cstheme="minorBidi"/>
          <w:sz w:val="24"/>
          <w:szCs w:val="24"/>
        </w:rPr>
      </w:pPr>
      <w:hyperlink w:anchor="_Toc455589779" w:history="1">
        <w:r w:rsidRPr="00196C69">
          <w:rPr>
            <w:rStyle w:val="Link"/>
          </w:rPr>
          <w:t>5.1</w:t>
        </w:r>
        <w:r>
          <w:rPr>
            <w:rFonts w:asciiTheme="minorHAnsi" w:eastAsiaTheme="minorEastAsia" w:hAnsiTheme="minorHAnsi" w:cstheme="minorBidi"/>
            <w:sz w:val="24"/>
            <w:szCs w:val="24"/>
          </w:rPr>
          <w:tab/>
        </w:r>
        <w:r w:rsidRPr="00196C69">
          <w:rPr>
            <w:rStyle w:val="Link"/>
          </w:rPr>
          <w:t>Zeit-Qualität</w:t>
        </w:r>
        <w:r>
          <w:rPr>
            <w:webHidden/>
          </w:rPr>
          <w:tab/>
        </w:r>
        <w:r>
          <w:rPr>
            <w:webHidden/>
          </w:rPr>
          <w:fldChar w:fldCharType="begin"/>
        </w:r>
        <w:r>
          <w:rPr>
            <w:webHidden/>
          </w:rPr>
          <w:instrText xml:space="preserve"> PAGEREF _Toc455589779 \h </w:instrText>
        </w:r>
        <w:r>
          <w:rPr>
            <w:webHidden/>
          </w:rPr>
        </w:r>
        <w:r>
          <w:rPr>
            <w:webHidden/>
          </w:rPr>
          <w:fldChar w:fldCharType="separate"/>
        </w:r>
        <w:r>
          <w:rPr>
            <w:webHidden/>
          </w:rPr>
          <w:t>38</w:t>
        </w:r>
        <w:r>
          <w:rPr>
            <w:webHidden/>
          </w:rPr>
          <w:fldChar w:fldCharType="end"/>
        </w:r>
      </w:hyperlink>
    </w:p>
    <w:p w14:paraId="77A0FF92" w14:textId="77777777" w:rsidR="00AA138C" w:rsidRDefault="00AA138C">
      <w:pPr>
        <w:pStyle w:val="Verzeichnis2"/>
        <w:rPr>
          <w:rFonts w:asciiTheme="minorHAnsi" w:eastAsiaTheme="minorEastAsia" w:hAnsiTheme="minorHAnsi" w:cstheme="minorBidi"/>
          <w:sz w:val="24"/>
          <w:szCs w:val="24"/>
        </w:rPr>
      </w:pPr>
      <w:hyperlink w:anchor="_Toc455589780" w:history="1">
        <w:r w:rsidRPr="00196C69">
          <w:rPr>
            <w:rStyle w:val="Link"/>
          </w:rPr>
          <w:t>5.2</w:t>
        </w:r>
        <w:r>
          <w:rPr>
            <w:rFonts w:asciiTheme="minorHAnsi" w:eastAsiaTheme="minorEastAsia" w:hAnsiTheme="minorHAnsi" w:cstheme="minorBidi"/>
            <w:sz w:val="24"/>
            <w:szCs w:val="24"/>
          </w:rPr>
          <w:tab/>
        </w:r>
        <w:r w:rsidRPr="00196C69">
          <w:rPr>
            <w:rStyle w:val="Link"/>
          </w:rPr>
          <w:t>Qualität-Kosten</w:t>
        </w:r>
        <w:r>
          <w:rPr>
            <w:webHidden/>
          </w:rPr>
          <w:tab/>
        </w:r>
        <w:r>
          <w:rPr>
            <w:webHidden/>
          </w:rPr>
          <w:fldChar w:fldCharType="begin"/>
        </w:r>
        <w:r>
          <w:rPr>
            <w:webHidden/>
          </w:rPr>
          <w:instrText xml:space="preserve"> PAGEREF _Toc455589780 \h </w:instrText>
        </w:r>
        <w:r>
          <w:rPr>
            <w:webHidden/>
          </w:rPr>
        </w:r>
        <w:r>
          <w:rPr>
            <w:webHidden/>
          </w:rPr>
          <w:fldChar w:fldCharType="separate"/>
        </w:r>
        <w:r>
          <w:rPr>
            <w:webHidden/>
          </w:rPr>
          <w:t>38</w:t>
        </w:r>
        <w:r>
          <w:rPr>
            <w:webHidden/>
          </w:rPr>
          <w:fldChar w:fldCharType="end"/>
        </w:r>
      </w:hyperlink>
    </w:p>
    <w:p w14:paraId="76797BD9" w14:textId="77777777" w:rsidR="00AA138C" w:rsidRDefault="00AA138C">
      <w:pPr>
        <w:pStyle w:val="Verzeichnis2"/>
        <w:rPr>
          <w:rFonts w:asciiTheme="minorHAnsi" w:eastAsiaTheme="minorEastAsia" w:hAnsiTheme="minorHAnsi" w:cstheme="minorBidi"/>
          <w:sz w:val="24"/>
          <w:szCs w:val="24"/>
        </w:rPr>
      </w:pPr>
      <w:hyperlink w:anchor="_Toc455589781" w:history="1">
        <w:r w:rsidRPr="00196C69">
          <w:rPr>
            <w:rStyle w:val="Link"/>
          </w:rPr>
          <w:t>5.3</w:t>
        </w:r>
        <w:r>
          <w:rPr>
            <w:rFonts w:asciiTheme="minorHAnsi" w:eastAsiaTheme="minorEastAsia" w:hAnsiTheme="minorHAnsi" w:cstheme="minorBidi"/>
            <w:sz w:val="24"/>
            <w:szCs w:val="24"/>
          </w:rPr>
          <w:tab/>
        </w:r>
        <w:r w:rsidRPr="00196C69">
          <w:rPr>
            <w:rStyle w:val="Link"/>
          </w:rPr>
          <w:t>Kosten</w:t>
        </w:r>
        <w:r>
          <w:rPr>
            <w:webHidden/>
          </w:rPr>
          <w:tab/>
        </w:r>
        <w:r>
          <w:rPr>
            <w:webHidden/>
          </w:rPr>
          <w:fldChar w:fldCharType="begin"/>
        </w:r>
        <w:r>
          <w:rPr>
            <w:webHidden/>
          </w:rPr>
          <w:instrText xml:space="preserve"> PAGEREF _Toc455589781 \h </w:instrText>
        </w:r>
        <w:r>
          <w:rPr>
            <w:webHidden/>
          </w:rPr>
        </w:r>
        <w:r>
          <w:rPr>
            <w:webHidden/>
          </w:rPr>
          <w:fldChar w:fldCharType="separate"/>
        </w:r>
        <w:r>
          <w:rPr>
            <w:webHidden/>
          </w:rPr>
          <w:t>38</w:t>
        </w:r>
        <w:r>
          <w:rPr>
            <w:webHidden/>
          </w:rPr>
          <w:fldChar w:fldCharType="end"/>
        </w:r>
      </w:hyperlink>
    </w:p>
    <w:p w14:paraId="2D911EC2" w14:textId="77777777" w:rsidR="00AA138C" w:rsidRDefault="00AA138C">
      <w:pPr>
        <w:pStyle w:val="Verzeichnis2"/>
        <w:rPr>
          <w:rFonts w:asciiTheme="minorHAnsi" w:eastAsiaTheme="minorEastAsia" w:hAnsiTheme="minorHAnsi" w:cstheme="minorBidi"/>
          <w:sz w:val="24"/>
          <w:szCs w:val="24"/>
        </w:rPr>
      </w:pPr>
      <w:hyperlink w:anchor="_Toc455589782" w:history="1">
        <w:r w:rsidRPr="00196C69">
          <w:rPr>
            <w:rStyle w:val="Link"/>
          </w:rPr>
          <w:t>5.4</w:t>
        </w:r>
        <w:r>
          <w:rPr>
            <w:rFonts w:asciiTheme="minorHAnsi" w:eastAsiaTheme="minorEastAsia" w:hAnsiTheme="minorHAnsi" w:cstheme="minorBidi"/>
            <w:sz w:val="24"/>
            <w:szCs w:val="24"/>
          </w:rPr>
          <w:tab/>
        </w:r>
        <w:r w:rsidRPr="00196C69">
          <w:rPr>
            <w:rStyle w:val="Link"/>
          </w:rPr>
          <w:t>Zusammenfassung der Standardtypen</w:t>
        </w:r>
        <w:r>
          <w:rPr>
            <w:webHidden/>
          </w:rPr>
          <w:tab/>
        </w:r>
        <w:r>
          <w:rPr>
            <w:webHidden/>
          </w:rPr>
          <w:fldChar w:fldCharType="begin"/>
        </w:r>
        <w:r>
          <w:rPr>
            <w:webHidden/>
          </w:rPr>
          <w:instrText xml:space="preserve"> PAGEREF _Toc455589782 \h </w:instrText>
        </w:r>
        <w:r>
          <w:rPr>
            <w:webHidden/>
          </w:rPr>
        </w:r>
        <w:r>
          <w:rPr>
            <w:webHidden/>
          </w:rPr>
          <w:fldChar w:fldCharType="separate"/>
        </w:r>
        <w:r>
          <w:rPr>
            <w:webHidden/>
          </w:rPr>
          <w:t>38</w:t>
        </w:r>
        <w:r>
          <w:rPr>
            <w:webHidden/>
          </w:rPr>
          <w:fldChar w:fldCharType="end"/>
        </w:r>
      </w:hyperlink>
    </w:p>
    <w:p w14:paraId="3355B3BF" w14:textId="77777777" w:rsidR="00AA138C" w:rsidRDefault="00AA138C">
      <w:pPr>
        <w:pStyle w:val="Verzeichnis1"/>
        <w:rPr>
          <w:rFonts w:asciiTheme="minorHAnsi" w:eastAsiaTheme="minorEastAsia" w:hAnsiTheme="minorHAnsi" w:cstheme="minorBidi"/>
          <w:b w:val="0"/>
          <w:sz w:val="24"/>
          <w:szCs w:val="24"/>
        </w:rPr>
      </w:pPr>
      <w:hyperlink w:anchor="_Toc455589783" w:history="1">
        <w:r w:rsidRPr="00196C69">
          <w:rPr>
            <w:rStyle w:val="Link"/>
          </w:rPr>
          <w:t>6</w:t>
        </w:r>
        <w:r>
          <w:rPr>
            <w:rFonts w:asciiTheme="minorHAnsi" w:eastAsiaTheme="minorEastAsia" w:hAnsiTheme="minorHAnsi" w:cstheme="minorBidi"/>
            <w:b w:val="0"/>
            <w:sz w:val="24"/>
            <w:szCs w:val="24"/>
          </w:rPr>
          <w:tab/>
        </w:r>
        <w:r w:rsidRPr="00196C69">
          <w:rPr>
            <w:rStyle w:val="Link"/>
          </w:rPr>
          <w:t>Kritische Würdigung der Standardtypen</w:t>
        </w:r>
        <w:r>
          <w:rPr>
            <w:webHidden/>
          </w:rPr>
          <w:tab/>
        </w:r>
        <w:r>
          <w:rPr>
            <w:webHidden/>
          </w:rPr>
          <w:fldChar w:fldCharType="begin"/>
        </w:r>
        <w:r>
          <w:rPr>
            <w:webHidden/>
          </w:rPr>
          <w:instrText xml:space="preserve"> PAGEREF _Toc455589783 \h </w:instrText>
        </w:r>
        <w:r>
          <w:rPr>
            <w:webHidden/>
          </w:rPr>
        </w:r>
        <w:r>
          <w:rPr>
            <w:webHidden/>
          </w:rPr>
          <w:fldChar w:fldCharType="separate"/>
        </w:r>
        <w:r>
          <w:rPr>
            <w:webHidden/>
          </w:rPr>
          <w:t>40</w:t>
        </w:r>
        <w:r>
          <w:rPr>
            <w:webHidden/>
          </w:rPr>
          <w:fldChar w:fldCharType="end"/>
        </w:r>
      </w:hyperlink>
    </w:p>
    <w:p w14:paraId="79DD73DC" w14:textId="77777777" w:rsidR="00AA138C" w:rsidRDefault="00AA138C">
      <w:pPr>
        <w:pStyle w:val="Verzeichnis1"/>
        <w:rPr>
          <w:rFonts w:asciiTheme="minorHAnsi" w:eastAsiaTheme="minorEastAsia" w:hAnsiTheme="minorHAnsi" w:cstheme="minorBidi"/>
          <w:b w:val="0"/>
          <w:sz w:val="24"/>
          <w:szCs w:val="24"/>
        </w:rPr>
      </w:pPr>
      <w:hyperlink w:anchor="_Toc455589784" w:history="1">
        <w:r w:rsidRPr="00196C69">
          <w:rPr>
            <w:rStyle w:val="Link"/>
          </w:rPr>
          <w:t>7</w:t>
        </w:r>
        <w:r>
          <w:rPr>
            <w:rFonts w:asciiTheme="minorHAnsi" w:eastAsiaTheme="minorEastAsia" w:hAnsiTheme="minorHAnsi" w:cstheme="minorBidi"/>
            <w:b w:val="0"/>
            <w:sz w:val="24"/>
            <w:szCs w:val="24"/>
          </w:rPr>
          <w:tab/>
        </w:r>
        <w:r w:rsidRPr="00196C69">
          <w:rPr>
            <w:rStyle w:val="Link"/>
          </w:rPr>
          <w:t>Evaluation der Zielerreichung und Ausblick</w:t>
        </w:r>
        <w:r>
          <w:rPr>
            <w:webHidden/>
          </w:rPr>
          <w:tab/>
        </w:r>
        <w:r>
          <w:rPr>
            <w:webHidden/>
          </w:rPr>
          <w:fldChar w:fldCharType="begin"/>
        </w:r>
        <w:r>
          <w:rPr>
            <w:webHidden/>
          </w:rPr>
          <w:instrText xml:space="preserve"> PAGEREF _Toc455589784 \h </w:instrText>
        </w:r>
        <w:r>
          <w:rPr>
            <w:webHidden/>
          </w:rPr>
        </w:r>
        <w:r>
          <w:rPr>
            <w:webHidden/>
          </w:rPr>
          <w:fldChar w:fldCharType="separate"/>
        </w:r>
        <w:r>
          <w:rPr>
            <w:webHidden/>
          </w:rPr>
          <w:t>41</w:t>
        </w:r>
        <w:r>
          <w:rPr>
            <w:webHidden/>
          </w:rPr>
          <w:fldChar w:fldCharType="end"/>
        </w:r>
      </w:hyperlink>
    </w:p>
    <w:p w14:paraId="3FB2B815" w14:textId="77777777" w:rsidR="00AA138C" w:rsidRDefault="00AA138C">
      <w:pPr>
        <w:pStyle w:val="Verzeichnis1"/>
        <w:rPr>
          <w:rFonts w:asciiTheme="minorHAnsi" w:eastAsiaTheme="minorEastAsia" w:hAnsiTheme="minorHAnsi" w:cstheme="minorBidi"/>
          <w:b w:val="0"/>
          <w:sz w:val="24"/>
          <w:szCs w:val="24"/>
        </w:rPr>
      </w:pPr>
      <w:hyperlink w:anchor="_Toc455589785" w:history="1">
        <w:r w:rsidRPr="00196C69">
          <w:rPr>
            <w:rStyle w:val="Link"/>
          </w:rPr>
          <w:t>8</w:t>
        </w:r>
        <w:r>
          <w:rPr>
            <w:rFonts w:asciiTheme="minorHAnsi" w:eastAsiaTheme="minorEastAsia" w:hAnsiTheme="minorHAnsi" w:cstheme="minorBidi"/>
            <w:b w:val="0"/>
            <w:sz w:val="24"/>
            <w:szCs w:val="24"/>
          </w:rPr>
          <w:tab/>
        </w:r>
        <w:r w:rsidRPr="00196C69">
          <w:rPr>
            <w:rStyle w:val="Link"/>
          </w:rPr>
          <w:t>Literaturverzeichnis</w:t>
        </w:r>
        <w:r>
          <w:rPr>
            <w:webHidden/>
          </w:rPr>
          <w:tab/>
        </w:r>
        <w:r>
          <w:rPr>
            <w:webHidden/>
          </w:rPr>
          <w:fldChar w:fldCharType="begin"/>
        </w:r>
        <w:r>
          <w:rPr>
            <w:webHidden/>
          </w:rPr>
          <w:instrText xml:space="preserve"> PAGEREF _Toc455589785 \h </w:instrText>
        </w:r>
        <w:r>
          <w:rPr>
            <w:webHidden/>
          </w:rPr>
        </w:r>
        <w:r>
          <w:rPr>
            <w:webHidden/>
          </w:rPr>
          <w:fldChar w:fldCharType="separate"/>
        </w:r>
        <w:r>
          <w:rPr>
            <w:webHidden/>
          </w:rPr>
          <w:t>42</w:t>
        </w:r>
        <w:r>
          <w:rPr>
            <w:webHidden/>
          </w:rPr>
          <w:fldChar w:fldCharType="end"/>
        </w:r>
      </w:hyperlink>
    </w:p>
    <w:p w14:paraId="464CCC87" w14:textId="77777777" w:rsidR="00AA138C" w:rsidRDefault="00AA138C">
      <w:pPr>
        <w:pStyle w:val="Verzeichnis1"/>
        <w:rPr>
          <w:rFonts w:asciiTheme="minorHAnsi" w:eastAsiaTheme="minorEastAsia" w:hAnsiTheme="minorHAnsi" w:cstheme="minorBidi"/>
          <w:b w:val="0"/>
          <w:sz w:val="24"/>
          <w:szCs w:val="24"/>
        </w:rPr>
      </w:pPr>
      <w:hyperlink w:anchor="_Toc455589786" w:history="1">
        <w:r w:rsidRPr="00196C69">
          <w:rPr>
            <w:rStyle w:val="Link"/>
          </w:rPr>
          <w:t>Erklärung</w:t>
        </w:r>
        <w:r>
          <w:rPr>
            <w:webHidden/>
          </w:rPr>
          <w:tab/>
        </w:r>
        <w:r>
          <w:rPr>
            <w:webHidden/>
          </w:rPr>
          <w:fldChar w:fldCharType="begin"/>
        </w:r>
        <w:r>
          <w:rPr>
            <w:webHidden/>
          </w:rPr>
          <w:instrText xml:space="preserve"> PAGEREF _Toc455589786 \h </w:instrText>
        </w:r>
        <w:r>
          <w:rPr>
            <w:webHidden/>
          </w:rPr>
        </w:r>
        <w:r>
          <w:rPr>
            <w:webHidden/>
          </w:rPr>
          <w:fldChar w:fldCharType="separate"/>
        </w:r>
        <w:r>
          <w:rPr>
            <w:webHidden/>
          </w:rPr>
          <w:t>45</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589753"/>
      <w:r>
        <w:lastRenderedPageBreak/>
        <w:t>A</w:t>
      </w:r>
      <w:r w:rsidR="00F144F5" w:rsidRPr="00753DE5">
        <w:t>bbildungsverzeichnis</w:t>
      </w:r>
      <w:bookmarkEnd w:id="10"/>
    </w:p>
    <w:p w14:paraId="753F1D55" w14:textId="77777777" w:rsidR="0045774F"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5774F">
        <w:rPr>
          <w:noProof/>
        </w:rPr>
        <w:t>Abbildung 2.1: Zusammenhang Time to Market</w:t>
      </w:r>
      <w:r w:rsidR="0045774F">
        <w:rPr>
          <w:noProof/>
        </w:rPr>
        <w:tab/>
      </w:r>
      <w:r w:rsidR="0045774F">
        <w:rPr>
          <w:noProof/>
        </w:rPr>
        <w:fldChar w:fldCharType="begin"/>
      </w:r>
      <w:r w:rsidR="0045774F">
        <w:rPr>
          <w:noProof/>
        </w:rPr>
        <w:instrText xml:space="preserve"> PAGEREF _Toc455576760 \h </w:instrText>
      </w:r>
      <w:r w:rsidR="0045774F">
        <w:rPr>
          <w:noProof/>
        </w:rPr>
      </w:r>
      <w:r w:rsidR="0045774F">
        <w:rPr>
          <w:noProof/>
        </w:rPr>
        <w:fldChar w:fldCharType="separate"/>
      </w:r>
      <w:r w:rsidR="0045774F">
        <w:rPr>
          <w:noProof/>
        </w:rPr>
        <w:t>5</w:t>
      </w:r>
      <w:r w:rsidR="0045774F">
        <w:rPr>
          <w:noProof/>
        </w:rPr>
        <w:fldChar w:fldCharType="end"/>
      </w:r>
    </w:p>
    <w:p w14:paraId="11554E7A" w14:textId="77777777" w:rsidR="0045774F" w:rsidRDefault="0045774F">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_Toc455576761 \h </w:instrText>
      </w:r>
      <w:r>
        <w:rPr>
          <w:noProof/>
        </w:rPr>
      </w:r>
      <w:r>
        <w:rPr>
          <w:noProof/>
        </w:rPr>
        <w:fldChar w:fldCharType="separate"/>
      </w:r>
      <w:r>
        <w:rPr>
          <w:noProof/>
        </w:rPr>
        <w:t>8</w:t>
      </w:r>
      <w:r>
        <w:rPr>
          <w:noProof/>
        </w:rPr>
        <w:fldChar w:fldCharType="end"/>
      </w:r>
    </w:p>
    <w:p w14:paraId="10B056E5" w14:textId="77777777" w:rsidR="0045774F" w:rsidRDefault="0045774F">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_Toc455576762 \h </w:instrText>
      </w:r>
      <w:r>
        <w:rPr>
          <w:noProof/>
        </w:rPr>
      </w:r>
      <w:r>
        <w:rPr>
          <w:noProof/>
        </w:rPr>
        <w:fldChar w:fldCharType="separate"/>
      </w:r>
      <w:r>
        <w:rPr>
          <w:noProof/>
        </w:rPr>
        <w:t>11</w:t>
      </w:r>
      <w:r>
        <w:rPr>
          <w:noProof/>
        </w:rPr>
        <w:fldChar w:fldCharType="end"/>
      </w:r>
    </w:p>
    <w:p w14:paraId="580247FC" w14:textId="77777777" w:rsidR="0045774F" w:rsidRDefault="0045774F">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_Toc455576763 \h </w:instrText>
      </w:r>
      <w:r>
        <w:rPr>
          <w:noProof/>
        </w:rPr>
      </w:r>
      <w:r>
        <w:rPr>
          <w:noProof/>
        </w:rPr>
        <w:fldChar w:fldCharType="separate"/>
      </w:r>
      <w:r>
        <w:rPr>
          <w:noProof/>
        </w:rPr>
        <w:t>15</w:t>
      </w:r>
      <w:r>
        <w:rPr>
          <w:noProof/>
        </w:rPr>
        <w:fldChar w:fldCharType="end"/>
      </w:r>
    </w:p>
    <w:p w14:paraId="6A90829C" w14:textId="77777777" w:rsidR="0045774F" w:rsidRDefault="0045774F">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_Toc455576764 \h </w:instrText>
      </w:r>
      <w:r>
        <w:rPr>
          <w:noProof/>
        </w:rPr>
      </w:r>
      <w:r>
        <w:rPr>
          <w:noProof/>
        </w:rPr>
        <w:fldChar w:fldCharType="separate"/>
      </w:r>
      <w:r>
        <w:rPr>
          <w:noProof/>
        </w:rPr>
        <w:t>33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589754"/>
      <w:r w:rsidRPr="00753DE5">
        <w:lastRenderedPageBreak/>
        <w:t>Tabellenverzeichnis</w:t>
      </w:r>
      <w:bookmarkEnd w:id="11"/>
    </w:p>
    <w:p w14:paraId="338193F2" w14:textId="77777777" w:rsidR="0045774F"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5774F">
        <w:rPr>
          <w:noProof/>
        </w:rPr>
        <w:t>Tabelle 2.1: Zuordnung der verschiedenen Produktlebenszyklusphasen</w:t>
      </w:r>
      <w:r w:rsidR="0045774F">
        <w:rPr>
          <w:noProof/>
        </w:rPr>
        <w:tab/>
      </w:r>
      <w:r w:rsidR="0045774F">
        <w:rPr>
          <w:noProof/>
        </w:rPr>
        <w:fldChar w:fldCharType="begin"/>
      </w:r>
      <w:r w:rsidR="0045774F">
        <w:rPr>
          <w:noProof/>
        </w:rPr>
        <w:instrText xml:space="preserve"> PAGEREF _Toc455576765 \h </w:instrText>
      </w:r>
      <w:r w:rsidR="0045774F">
        <w:rPr>
          <w:noProof/>
        </w:rPr>
      </w:r>
      <w:r w:rsidR="0045774F">
        <w:rPr>
          <w:noProof/>
        </w:rPr>
        <w:fldChar w:fldCharType="separate"/>
      </w:r>
      <w:r w:rsidR="0045774F">
        <w:rPr>
          <w:noProof/>
        </w:rPr>
        <w:t>10</w:t>
      </w:r>
      <w:r w:rsidR="0045774F">
        <w:rPr>
          <w:noProof/>
        </w:rPr>
        <w:fldChar w:fldCharType="end"/>
      </w:r>
    </w:p>
    <w:p w14:paraId="0D156D14" w14:textId="77777777" w:rsidR="0045774F" w:rsidRDefault="0045774F">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_Toc455576766 \h </w:instrText>
      </w:r>
      <w:r>
        <w:rPr>
          <w:noProof/>
        </w:rPr>
      </w:r>
      <w:r>
        <w:rPr>
          <w:noProof/>
        </w:rPr>
        <w:fldChar w:fldCharType="separate"/>
      </w:r>
      <w:r>
        <w:rPr>
          <w:noProof/>
        </w:rPr>
        <w:t>21</w:t>
      </w:r>
      <w:r>
        <w:rPr>
          <w:noProof/>
        </w:rPr>
        <w:fldChar w:fldCharType="end"/>
      </w:r>
    </w:p>
    <w:p w14:paraId="0A065AA8" w14:textId="77777777" w:rsidR="0045774F" w:rsidRDefault="0045774F">
      <w:pPr>
        <w:pStyle w:val="Abbildungsverzeichnis"/>
        <w:rPr>
          <w:rFonts w:asciiTheme="minorHAnsi" w:eastAsiaTheme="minorEastAsia" w:hAnsiTheme="minorHAnsi" w:cstheme="minorBidi"/>
          <w:noProof/>
          <w:sz w:val="24"/>
          <w:szCs w:val="24"/>
        </w:rPr>
      </w:pPr>
      <w:r>
        <w:rPr>
          <w:noProof/>
        </w:rPr>
        <w:t>Tabelle 3.2: Zuordnung Produktlebenszyklusphasen zu Risikoprofilen</w:t>
      </w:r>
      <w:r>
        <w:rPr>
          <w:noProof/>
        </w:rPr>
        <w:tab/>
      </w:r>
      <w:r>
        <w:rPr>
          <w:noProof/>
        </w:rPr>
        <w:fldChar w:fldCharType="begin"/>
      </w:r>
      <w:r>
        <w:rPr>
          <w:noProof/>
        </w:rPr>
        <w:instrText xml:space="preserve"> PAGEREF _Toc455576767 \h </w:instrText>
      </w:r>
      <w:r>
        <w:rPr>
          <w:noProof/>
        </w:rPr>
      </w:r>
      <w:r>
        <w:rPr>
          <w:noProof/>
        </w:rPr>
        <w:fldChar w:fldCharType="separate"/>
      </w:r>
      <w:r>
        <w:rPr>
          <w:noProof/>
        </w:rPr>
        <w:t>21</w:t>
      </w:r>
      <w:r>
        <w:rPr>
          <w:noProof/>
        </w:rPr>
        <w:fldChar w:fldCharType="end"/>
      </w:r>
    </w:p>
    <w:p w14:paraId="30D08FF6" w14:textId="77777777" w:rsidR="0045774F" w:rsidRDefault="0045774F">
      <w:pPr>
        <w:pStyle w:val="Abbildungsverzeichnis"/>
        <w:rPr>
          <w:rFonts w:asciiTheme="minorHAnsi" w:eastAsiaTheme="minorEastAsia" w:hAnsiTheme="minorHAnsi" w:cstheme="minorBidi"/>
          <w:noProof/>
          <w:sz w:val="24"/>
          <w:szCs w:val="24"/>
        </w:rPr>
      </w:pPr>
      <w:r>
        <w:rPr>
          <w:noProof/>
        </w:rPr>
        <w:t>Tabelle 4.1: Zuordnung der Prozessfaktoren zu den Risikotypen</w:t>
      </w:r>
      <w:r>
        <w:rPr>
          <w:noProof/>
        </w:rPr>
        <w:tab/>
      </w:r>
      <w:r>
        <w:rPr>
          <w:noProof/>
        </w:rPr>
        <w:fldChar w:fldCharType="begin"/>
      </w:r>
      <w:r>
        <w:rPr>
          <w:noProof/>
        </w:rPr>
        <w:instrText xml:space="preserve"> PAGEREF _Toc455576768 \h </w:instrText>
      </w:r>
      <w:r>
        <w:rPr>
          <w:noProof/>
        </w:rPr>
      </w:r>
      <w:r>
        <w:rPr>
          <w:noProof/>
        </w:rPr>
        <w:fldChar w:fldCharType="separate"/>
      </w:r>
      <w:r>
        <w:rPr>
          <w:noProof/>
        </w:rPr>
        <w:t>37</w:t>
      </w:r>
      <w:r>
        <w:rPr>
          <w:noProof/>
        </w:rPr>
        <w:fldChar w:fldCharType="end"/>
      </w:r>
    </w:p>
    <w:p w14:paraId="4C2F9B4C" w14:textId="77777777" w:rsidR="0045774F" w:rsidRDefault="0045774F">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_Toc455576769 \h </w:instrText>
      </w:r>
      <w:r>
        <w:rPr>
          <w:noProof/>
        </w:rPr>
      </w:r>
      <w:r>
        <w:rPr>
          <w:noProof/>
        </w:rPr>
        <w:fldChar w:fldCharType="separate"/>
      </w:r>
      <w:r>
        <w:rPr>
          <w:noProof/>
        </w:rPr>
        <w:t>39</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589755"/>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5589756"/>
      <w:r>
        <w:lastRenderedPageBreak/>
        <w:t>Einleitung</w:t>
      </w:r>
      <w:bookmarkEnd w:id="14"/>
      <w:bookmarkEnd w:id="15"/>
    </w:p>
    <w:p w14:paraId="2B1932EB" w14:textId="79BE7CE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w:t>
      </w:r>
      <w:r w:rsidR="003D0516">
        <w:t>.</w:t>
      </w:r>
      <w:r w:rsidR="003D0516">
        <w:t>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welcher als</w:t>
      </w:r>
      <w:r w:rsidR="00E8229F">
        <w:t xml:space="preserve"> 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Umsetzung der fachlichen Anforderungen im Sinne der IT 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3052A2">
        <w:t xml:space="preserve">hier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1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16"/>
      <w:r w:rsidR="00803CAA">
        <w:rPr>
          <w:rStyle w:val="Kommentarzeichen"/>
        </w:rPr>
        <w:commentReference w:id="16"/>
      </w:r>
      <w:r w:rsidR="001F123D">
        <w:t xml:space="preserve">. </w:t>
      </w:r>
      <w:commentRangeStart w:id="17"/>
      <w:r w:rsidR="001F123D">
        <w:t>Neben einer tieferen Zusammenarbeit in einem Team, stehen Standardisierung und Automatisierung sowie der Abbau von Bürokratie im Fokus dieses Ansatzes.</w:t>
      </w:r>
      <w:r w:rsidR="00E8229F">
        <w:t xml:space="preserve"> </w:t>
      </w:r>
      <w:commentRangeEnd w:id="17"/>
      <w:r w:rsidR="00803CAA">
        <w:rPr>
          <w:rStyle w:val="Kommentarzeichen"/>
        </w:rPr>
        <w:commentReference w:id="1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 xml:space="preserve">(Laser </w:t>
          </w:r>
          <w:r w:rsidR="007D0DC3">
            <w:rPr>
              <w:noProof/>
            </w:rPr>
            <w:lastRenderedPageBreak/>
            <w:t>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rsidR="001F123D">
        <w:t xml:space="preserve"> Innovation ein direkter Zusammenhang </w:t>
      </w:r>
      <w:r w:rsidR="00E04553">
        <w:t>be</w:t>
      </w:r>
      <w:r w:rsidR="001F123D">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8" w:name="_Ref442963595"/>
      <w:bookmarkStart w:id="19" w:name="_Toc455589757"/>
      <w:r>
        <w:lastRenderedPageBreak/>
        <w:t>Grundlagen</w:t>
      </w:r>
      <w:bookmarkEnd w:id="18"/>
      <w:bookmarkEnd w:id="1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0" w:name="_Ref445029358"/>
      <w:bookmarkStart w:id="21" w:name="_Toc455589758"/>
      <w:r>
        <w:t>Innovation</w:t>
      </w:r>
      <w:r w:rsidR="00461FAA">
        <w:t xml:space="preserve"> </w:t>
      </w:r>
      <w:r w:rsidR="00DB13B7">
        <w:t>zur</w:t>
      </w:r>
      <w:r>
        <w:t xml:space="preserve"> Existenz</w:t>
      </w:r>
      <w:r w:rsidR="00DB13B7">
        <w:t>sicherung</w:t>
      </w:r>
      <w:bookmarkEnd w:id="20"/>
      <w:bookmarkEnd w:id="2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2" w:name="_Ref445566438"/>
      <w:bookmarkStart w:id="23" w:name="_Ref444943110"/>
      <w:bookmarkStart w:id="24" w:name="_Toc455576760"/>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2"/>
      <w:r w:rsidRPr="00CD6296">
        <w:t xml:space="preserve">: Zusammenhang Time </w:t>
      </w:r>
      <w:proofErr w:type="spellStart"/>
      <w:r w:rsidRPr="00CD6296">
        <w:t>to</w:t>
      </w:r>
      <w:proofErr w:type="spellEnd"/>
      <w:r w:rsidRPr="00CD6296">
        <w:t xml:space="preserve"> Market</w:t>
      </w:r>
      <w:bookmarkEnd w:id="23"/>
      <w:bookmarkEnd w:id="2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5" w:name="_Ref445650448"/>
      <w:bookmarkStart w:id="26" w:name="_Ref445650466"/>
      <w:bookmarkStart w:id="27" w:name="_Ref445650514"/>
      <w:bookmarkStart w:id="28" w:name="_Ref445650529"/>
      <w:bookmarkStart w:id="29" w:name="_Toc455589759"/>
      <w:r>
        <w:t>Innovationssteuerung</w:t>
      </w:r>
      <w:r w:rsidR="00180BBA">
        <w:t xml:space="preserve"> durch Produkt-</w:t>
      </w:r>
      <w:r w:rsidR="00DB13B7">
        <w:t>Management</w:t>
      </w:r>
      <w:bookmarkEnd w:id="25"/>
      <w:bookmarkEnd w:id="26"/>
      <w:bookmarkEnd w:id="27"/>
      <w:bookmarkEnd w:id="28"/>
      <w:bookmarkEnd w:id="2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0" w:name="_Ref445276009"/>
      <w:bookmarkStart w:id="31" w:name="_Toc455589760"/>
      <w:r>
        <w:t>Der Produktlebenszyklus</w:t>
      </w:r>
      <w:bookmarkEnd w:id="30"/>
      <w:bookmarkEnd w:id="31"/>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2" w:name="_Ref446672107"/>
      <w:bookmarkStart w:id="33" w:name="_Toc455576761"/>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2"/>
      <w:r w:rsidRPr="00CD6296">
        <w:t>: Charakteristische Produktlebenszyklen</w:t>
      </w:r>
      <w:bookmarkEnd w:id="33"/>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4" w:name="_Ref445303931"/>
      <w:bookmarkStart w:id="35" w:name="_Toc455576765"/>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4"/>
      <w:r w:rsidRPr="00CD6296">
        <w:t xml:space="preserve">: Zuordnung der </w:t>
      </w:r>
      <w:r w:rsidR="0042751A">
        <w:t xml:space="preserve">verschiedenen </w:t>
      </w:r>
      <w:r w:rsidRPr="00CD6296">
        <w:t>Produktlebenszyklusphasen</w:t>
      </w:r>
      <w:bookmarkEnd w:id="3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6" w:name="_Ref446517190"/>
      <w:bookmarkStart w:id="37" w:name="_Toc455589761"/>
      <w:r>
        <w:lastRenderedPageBreak/>
        <w:t xml:space="preserve">Produktveröffentlichung durch Standards im </w:t>
      </w:r>
      <w:r w:rsidR="00803CAA">
        <w:t>Release-Management</w:t>
      </w:r>
      <w:bookmarkEnd w:id="36"/>
      <w:bookmarkEnd w:id="37"/>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8" w:name="_Ref445901269"/>
      <w:bookmarkStart w:id="39" w:name="_Ref445031218"/>
      <w:bookmarkStart w:id="40" w:name="_Toc455576762"/>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8"/>
      <w:r w:rsidRPr="00CD6296">
        <w:t>: Zusammenhang Produkt zu Release</w:t>
      </w:r>
      <w:bookmarkEnd w:id="39"/>
      <w:bookmarkEnd w:id="4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1" w:name="_Ref445907730"/>
      <w:bookmarkStart w:id="42" w:name="_Toc455576763"/>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1"/>
      <w:r w:rsidRPr="00CD6296">
        <w:t>: Überblick ITIL</w:t>
      </w:r>
      <w:bookmarkEnd w:id="42"/>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3" w:name="_Ref450729038"/>
      <w:bookmarkStart w:id="44" w:name="_Toc455589762"/>
      <w:r>
        <w:lastRenderedPageBreak/>
        <w:t>Risiken im</w:t>
      </w:r>
      <w:r w:rsidR="00E67FF7">
        <w:t xml:space="preserve"> Produktlebenszyklus</w:t>
      </w:r>
      <w:bookmarkEnd w:id="43"/>
      <w:r w:rsidR="00F5007E">
        <w:t xml:space="preserve"> als Basis</w:t>
      </w:r>
      <w:r>
        <w:t xml:space="preserve"> der Standardtypen</w:t>
      </w:r>
      <w:bookmarkEnd w:id="44"/>
    </w:p>
    <w:p w14:paraId="140626A5" w14:textId="63931D2E" w:rsidR="00175F2D" w:rsidRPr="00175F2D" w:rsidRDefault="00E04553" w:rsidP="00175F2D">
      <w:r w:rsidRPr="00E04553">
        <w:t xml:space="preserve">Die geplanten Standardtypen für das Release-Management sollen auf einer Kombination von Risiken der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Zusammenfassung der Risiken und</w:t>
      </w:r>
      <w:r w:rsidRPr="00E04553">
        <w:t xml:space="preserve"> einer Aggregation</w:t>
      </w:r>
      <w:r w:rsidR="00702F57">
        <w:t xml:space="preserve"> </w:t>
      </w:r>
      <w:r w:rsidR="004903D2">
        <w:t xml:space="preserve">dieser </w:t>
      </w:r>
      <w:r w:rsidR="00702F57">
        <w:t xml:space="preserve">zu </w:t>
      </w:r>
      <w:r w:rsidR="00AD0A40">
        <w:t>Risikoprofilen</w:t>
      </w:r>
      <w:r w:rsidR="00702F57">
        <w:t xml:space="preserve"> </w:t>
      </w:r>
      <w:r w:rsidR="004903D2">
        <w:t>bei</w:t>
      </w:r>
      <w:r w:rsidRPr="00E04553">
        <w:t xml:space="preserve"> </w:t>
      </w:r>
      <w:r w:rsidR="00667F58">
        <w:t xml:space="preserve">aufgefallenen </w:t>
      </w:r>
      <w:r w:rsidR="00702F57">
        <w:t>Mustern</w:t>
      </w:r>
      <w:r w:rsidRPr="00E04553">
        <w:t xml:space="preserve">. </w:t>
      </w:r>
      <w:r w:rsidR="00E67FF7">
        <w:t>Diese bilden die Voraussetzung für die Untersuchung der Release-Managementprozesse im nächsten Hauptkapitel.</w:t>
      </w:r>
      <w:r w:rsidRPr="00E04553">
        <w:t xml:space="preserve"> </w:t>
      </w:r>
    </w:p>
    <w:p w14:paraId="18A4086C" w14:textId="67E3D413" w:rsidR="005941BA" w:rsidRDefault="005941BA" w:rsidP="00E67FF7">
      <w:pPr>
        <w:pStyle w:val="berschrift2"/>
      </w:pPr>
      <w:bookmarkStart w:id="45" w:name="_Toc455589763"/>
      <w:r>
        <w:t>Entwicklung</w:t>
      </w:r>
      <w:bookmarkEnd w:id="45"/>
    </w:p>
    <w:p w14:paraId="225FDF34" w14:textId="0D488502" w:rsid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r w:rsidR="008A6548" w:rsidRPr="00623CCD">
        <w:t xml:space="preserve">, um </w:t>
      </w:r>
      <w:r w:rsidR="00C81CBC" w:rsidRPr="00623CCD">
        <w:t xml:space="preserve">außerdem </w:t>
      </w:r>
      <w:r w:rsidR="008A6548" w:rsidRPr="00623CCD">
        <w:t>geistige Mauern zu verhindern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w:t>
      </w:r>
      <w:r w:rsidR="00D3072A" w:rsidRPr="00F15B33">
        <w:lastRenderedPageBreak/>
        <w:t xml:space="preserve">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6" w:name="_Toc455589764"/>
      <w:r>
        <w:t>Einführung</w:t>
      </w:r>
      <w:bookmarkEnd w:id="46"/>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47" w:name="_Toc455589765"/>
      <w:r>
        <w:t>Wachstum</w:t>
      </w:r>
      <w:bookmarkEnd w:id="47"/>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75EE19CB"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weiterhin</w:t>
      </w:r>
      <w:r>
        <w:t xml:space="preserve"> 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48" w:name="_Toc455589766"/>
      <w:r>
        <w:t>Reife</w:t>
      </w:r>
      <w:bookmarkEnd w:id="48"/>
    </w:p>
    <w:p w14:paraId="565008ED" w14:textId="48560934"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24451646" w:rsidR="00E8229F" w:rsidRPr="00E8229F" w:rsidRDefault="00EF23C5" w:rsidP="00E8229F">
      <w:r>
        <w:t>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in der Sicherung der Marktanteile, da sie auch als Alleinstellungsmerkmal gesehen werden kann.</w:t>
      </w:r>
    </w:p>
    <w:p w14:paraId="6BDD2C73" w14:textId="38BD2F4C" w:rsidR="00461FAA" w:rsidRDefault="000F467E" w:rsidP="00E67FF7">
      <w:pPr>
        <w:pStyle w:val="berschrift2"/>
      </w:pPr>
      <w:bookmarkStart w:id="49" w:name="_Toc455589767"/>
      <w:r>
        <w:t>Entsorgung</w:t>
      </w:r>
      <w:bookmarkEnd w:id="49"/>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2AC1EDAD" w:rsidR="007C2367" w:rsidRDefault="007C2367" w:rsidP="00E8229F">
      <w:r>
        <w:t xml:space="preserve">Die Entsorgungsphase weist ein anderes Risikoprofil als alle anderen Phasen davor auf. </w:t>
      </w:r>
      <w:r w:rsidR="00E04A06">
        <w:t xml:space="preserve">Aufgrund der bevorstehenden Elimination des Produkts erfolgt keine Weiterentwicklung mehr, welche zeitlichen Risiken ausgesetzt sein könnte. Auch das Qualitätsrisiko liegt in dieser Phase nicht mehr vor, da die Kundschaft ohnehin abwandert und aufgrund der fehlenden Konkurrenzfähigkeit nicht gehalten werden kann. Im Zentrum der Phase steht die Einsparung von Kosten und demnach ist das Kostenrisiko dominant. </w:t>
      </w:r>
    </w:p>
    <w:p w14:paraId="516F60D8" w14:textId="348E36EE" w:rsidR="00175F2D" w:rsidRDefault="00175F2D" w:rsidP="00E67FF7">
      <w:pPr>
        <w:pStyle w:val="berschrift2"/>
      </w:pPr>
      <w:bookmarkStart w:id="50" w:name="_Ref451345102"/>
      <w:bookmarkStart w:id="51" w:name="_Toc455589768"/>
      <w:r>
        <w:t>Zusammenf</w:t>
      </w:r>
      <w:r w:rsidR="0007273A">
        <w:t xml:space="preserve">assung der Risiken </w:t>
      </w:r>
      <w:r w:rsidR="0074599A">
        <w:t>in den</w:t>
      </w:r>
      <w:r>
        <w:t xml:space="preserve"> Phasen</w:t>
      </w:r>
      <w:bookmarkEnd w:id="50"/>
      <w:bookmarkEnd w:id="51"/>
    </w:p>
    <w:p w14:paraId="59F7BBD9" w14:textId="0C1FA33E" w:rsidR="00E67FF7" w:rsidRPr="00E04A06" w:rsidRDefault="00E04A06" w:rsidP="00E67FF7">
      <w:r>
        <w:t>Die Betrachtung der unterschiedlichen Phasen in den vorherigen Kapiteln hat die Annahme der verschiedenen Risikoprofile bestätigt. Während zu Beginn des Lebenszyklus das zeitliche Risiko dominiert und das Qualitätsrisiko fast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drei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lastRenderedPageBreak/>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E04A06">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tcPr>
          <w:p w14:paraId="7E5278D8" w14:textId="57910C8A" w:rsidR="00623CCD" w:rsidRPr="00E04A06" w:rsidRDefault="00E61E9A" w:rsidP="00E67FF7">
            <w:r w:rsidRPr="00E04A06">
              <w:t>nein</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52" w:name="_Ref450759520"/>
      <w:bookmarkStart w:id="53" w:name="_Toc455576766"/>
      <w:r>
        <w:t xml:space="preserve">Tabelle </w:t>
      </w:r>
      <w:fldSimple w:instr=" STYLEREF 1 \s ">
        <w:r w:rsidR="00EA4433">
          <w:rPr>
            <w:noProof/>
          </w:rPr>
          <w:t>3</w:t>
        </w:r>
      </w:fldSimple>
      <w:r w:rsidR="00EA4433">
        <w:t>.</w:t>
      </w:r>
      <w:fldSimple w:instr=" SEQ Tabelle \* ARABIC \s 1 ">
        <w:r w:rsidR="00EA4433">
          <w:rPr>
            <w:noProof/>
          </w:rPr>
          <w:t>1</w:t>
        </w:r>
      </w:fldSimple>
      <w:bookmarkEnd w:id="52"/>
      <w:r>
        <w:t>: Zuordnung Risikotypen zu Produktlebenszyklusphasen</w:t>
      </w:r>
      <w:bookmarkEnd w:id="53"/>
    </w:p>
    <w:p w14:paraId="04837DF2" w14:textId="43835C0B" w:rsidR="00E61E9A" w:rsidRDefault="00E61E9A" w:rsidP="00E61E9A">
      <w:pPr>
        <w:jc w:val="center"/>
      </w:pPr>
      <w:r>
        <w:t>Quelle: eigene Tabelle</w:t>
      </w:r>
    </w:p>
    <w:p w14:paraId="55E10D52" w14:textId="6661C87B"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Standardtypdefinition die Reduktion der Komplexität, da nicht für jede Produktlebenszyklusphase eine eigene Ausgestaltung der Release-Management-Prozesse erfolgen muss, sondern ein Standardtyp für mehrere Phasen mit gleichem Risikoprofil angewendet werden kann. 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die Zuordnung der Phasen zum jeweiligen Risikoprofil, abgeleitet aus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rsidR="00A5132D">
        <w:t>, wonach die Phasen der Entwicklung und Einführung sowie die Phasen des Wachstums und der Reife jeweils zusammengefasst werden können</w:t>
      </w:r>
      <w:r>
        <w:t>.</w:t>
      </w:r>
      <w:r w:rsidR="00A5132D">
        <w:t xml:space="preserve"> Die daraus entstehenden Risikoprofile werden anhand der zu Grunde liegenden Risikotypen benannt. Demnach ist das Risikoprofil für die Risikotypen Zeit und Qualität das Risikoprofil Zeit-Qualität. Für die anderen beiden Risikoprofile gilt die gleiche Ableitungslogik der Bezeichnung.</w:t>
      </w:r>
    </w:p>
    <w:tbl>
      <w:tblPr>
        <w:tblStyle w:val="Tabellenraster"/>
        <w:tblW w:w="0" w:type="auto"/>
        <w:tblLook w:val="04A0" w:firstRow="1" w:lastRow="0" w:firstColumn="1" w:lastColumn="0" w:noHBand="0" w:noVBand="1"/>
      </w:tblPr>
      <w:tblGrid>
        <w:gridCol w:w="2863"/>
        <w:gridCol w:w="1859"/>
        <w:gridCol w:w="1878"/>
        <w:gridCol w:w="1836"/>
      </w:tblGrid>
      <w:tr w:rsidR="00692308" w14:paraId="0A6BD1FF" w14:textId="77777777" w:rsidTr="00692308">
        <w:trPr>
          <w:trHeight w:val="230"/>
        </w:trPr>
        <w:tc>
          <w:tcPr>
            <w:tcW w:w="2863" w:type="dxa"/>
            <w:vMerge w:val="restart"/>
            <w:shd w:val="clear" w:color="auto" w:fill="595959" w:themeFill="text1" w:themeFillTint="A6"/>
            <w:vAlign w:val="center"/>
          </w:tcPr>
          <w:p w14:paraId="62ABF605" w14:textId="1D51405A" w:rsidR="00692308" w:rsidRPr="00692308" w:rsidRDefault="00692308" w:rsidP="00692308">
            <w:pPr>
              <w:jc w:val="left"/>
              <w:rPr>
                <w:color w:val="FFFFFF" w:themeColor="background1"/>
              </w:rPr>
            </w:pPr>
            <w:r w:rsidRPr="00692308">
              <w:rPr>
                <w:color w:val="FFFFFF" w:themeColor="background1"/>
              </w:rPr>
              <w:t>Produktlebenszyklusphase</w:t>
            </w:r>
          </w:p>
        </w:tc>
        <w:tc>
          <w:tcPr>
            <w:tcW w:w="5573" w:type="dxa"/>
            <w:gridSpan w:val="3"/>
            <w:shd w:val="clear" w:color="auto" w:fill="595959" w:themeFill="text1" w:themeFillTint="A6"/>
            <w:vAlign w:val="center"/>
          </w:tcPr>
          <w:p w14:paraId="214C6282" w14:textId="3816120A" w:rsidR="00692308" w:rsidRPr="00692308" w:rsidRDefault="00692308" w:rsidP="00692308">
            <w:pPr>
              <w:jc w:val="center"/>
              <w:rPr>
                <w:color w:val="FFFFFF" w:themeColor="background1"/>
              </w:rPr>
            </w:pPr>
            <w:r w:rsidRPr="00692308">
              <w:rPr>
                <w:color w:val="FFFFFF" w:themeColor="background1"/>
              </w:rPr>
              <w:t>Risikoprofil</w:t>
            </w:r>
          </w:p>
        </w:tc>
      </w:tr>
      <w:tr w:rsidR="00692308" w14:paraId="69C4B87D" w14:textId="77777777" w:rsidTr="00692308">
        <w:trPr>
          <w:trHeight w:val="230"/>
        </w:trPr>
        <w:tc>
          <w:tcPr>
            <w:tcW w:w="2863" w:type="dxa"/>
            <w:vMerge/>
          </w:tcPr>
          <w:p w14:paraId="57A6665F" w14:textId="77777777" w:rsidR="00692308" w:rsidRDefault="00692308" w:rsidP="00692308">
            <w:pPr>
              <w:jc w:val="left"/>
            </w:pPr>
          </w:p>
        </w:tc>
        <w:tc>
          <w:tcPr>
            <w:tcW w:w="1859" w:type="dxa"/>
            <w:shd w:val="clear" w:color="auto" w:fill="D9D9D9" w:themeFill="background1" w:themeFillShade="D9"/>
          </w:tcPr>
          <w:p w14:paraId="25B232D0" w14:textId="6D170A74" w:rsidR="00692308" w:rsidRDefault="00692308" w:rsidP="00692308">
            <w:pPr>
              <w:jc w:val="left"/>
            </w:pPr>
            <w:r>
              <w:t>Zeit-Qualität</w:t>
            </w:r>
          </w:p>
        </w:tc>
        <w:tc>
          <w:tcPr>
            <w:tcW w:w="1878" w:type="dxa"/>
            <w:shd w:val="clear" w:color="auto" w:fill="D9D9D9" w:themeFill="background1" w:themeFillShade="D9"/>
          </w:tcPr>
          <w:p w14:paraId="40542968" w14:textId="27F8E94C" w:rsidR="00692308" w:rsidRDefault="00692308" w:rsidP="00692308">
            <w:pPr>
              <w:jc w:val="left"/>
            </w:pPr>
            <w:r>
              <w:t>Qualität-Kosten</w:t>
            </w:r>
          </w:p>
        </w:tc>
        <w:tc>
          <w:tcPr>
            <w:tcW w:w="1836" w:type="dxa"/>
            <w:shd w:val="clear" w:color="auto" w:fill="D9D9D9" w:themeFill="background1" w:themeFillShade="D9"/>
          </w:tcPr>
          <w:p w14:paraId="77C55E6F" w14:textId="131AC47B" w:rsidR="00692308" w:rsidRDefault="00692308" w:rsidP="00692308">
            <w:pPr>
              <w:jc w:val="left"/>
            </w:pPr>
            <w:r>
              <w:t>Kosten</w:t>
            </w:r>
          </w:p>
        </w:tc>
      </w:tr>
      <w:tr w:rsidR="00692308" w14:paraId="5A695C0B" w14:textId="77777777" w:rsidTr="00692308">
        <w:tc>
          <w:tcPr>
            <w:tcW w:w="2863" w:type="dxa"/>
            <w:shd w:val="clear" w:color="auto" w:fill="D9D9D9" w:themeFill="background1" w:themeFillShade="D9"/>
          </w:tcPr>
          <w:p w14:paraId="6563E306" w14:textId="511E7F15" w:rsidR="00692308" w:rsidRDefault="00692308" w:rsidP="00692308">
            <w:pPr>
              <w:jc w:val="left"/>
            </w:pPr>
            <w:r>
              <w:t>Entwicklung</w:t>
            </w:r>
          </w:p>
        </w:tc>
        <w:tc>
          <w:tcPr>
            <w:tcW w:w="1859" w:type="dxa"/>
            <w:shd w:val="clear" w:color="auto" w:fill="FFC000"/>
          </w:tcPr>
          <w:p w14:paraId="440950A5" w14:textId="6E996DC4" w:rsidR="00692308" w:rsidRDefault="00692308" w:rsidP="00692308">
            <w:pPr>
              <w:jc w:val="left"/>
            </w:pPr>
            <w:r>
              <w:t>ja</w:t>
            </w:r>
          </w:p>
        </w:tc>
        <w:tc>
          <w:tcPr>
            <w:tcW w:w="1878" w:type="dxa"/>
          </w:tcPr>
          <w:p w14:paraId="3467A043" w14:textId="04B91DDE" w:rsidR="00692308" w:rsidRDefault="00692308" w:rsidP="00692308">
            <w:pPr>
              <w:jc w:val="left"/>
            </w:pPr>
            <w:r>
              <w:t>nein</w:t>
            </w:r>
          </w:p>
        </w:tc>
        <w:tc>
          <w:tcPr>
            <w:tcW w:w="1836" w:type="dxa"/>
          </w:tcPr>
          <w:p w14:paraId="067BE769" w14:textId="4FD4201E" w:rsidR="00692308" w:rsidRDefault="00692308" w:rsidP="00692308">
            <w:pPr>
              <w:jc w:val="left"/>
            </w:pPr>
            <w:r>
              <w:t>nein</w:t>
            </w:r>
          </w:p>
        </w:tc>
      </w:tr>
      <w:tr w:rsidR="00692308" w14:paraId="461AA0E4" w14:textId="77777777" w:rsidTr="00692308">
        <w:tc>
          <w:tcPr>
            <w:tcW w:w="2863" w:type="dxa"/>
            <w:shd w:val="clear" w:color="auto" w:fill="D9D9D9" w:themeFill="background1" w:themeFillShade="D9"/>
          </w:tcPr>
          <w:p w14:paraId="16FCF4FB" w14:textId="19FE1FEC" w:rsidR="00692308" w:rsidRDefault="00692308" w:rsidP="00692308">
            <w:pPr>
              <w:jc w:val="left"/>
            </w:pPr>
            <w:r>
              <w:t>Einführung</w:t>
            </w:r>
          </w:p>
        </w:tc>
        <w:tc>
          <w:tcPr>
            <w:tcW w:w="1859" w:type="dxa"/>
            <w:shd w:val="clear" w:color="auto" w:fill="FFC000"/>
          </w:tcPr>
          <w:p w14:paraId="014EF2A4" w14:textId="0F14F9D5" w:rsidR="00692308" w:rsidRDefault="00692308" w:rsidP="00692308">
            <w:pPr>
              <w:jc w:val="left"/>
            </w:pPr>
            <w:r>
              <w:t>ja</w:t>
            </w:r>
          </w:p>
        </w:tc>
        <w:tc>
          <w:tcPr>
            <w:tcW w:w="1878" w:type="dxa"/>
          </w:tcPr>
          <w:p w14:paraId="4CBF2C8F" w14:textId="6736AB99" w:rsidR="00692308" w:rsidRDefault="00692308" w:rsidP="00692308">
            <w:pPr>
              <w:jc w:val="left"/>
            </w:pPr>
            <w:r>
              <w:t>nein</w:t>
            </w:r>
          </w:p>
        </w:tc>
        <w:tc>
          <w:tcPr>
            <w:tcW w:w="1836" w:type="dxa"/>
          </w:tcPr>
          <w:p w14:paraId="5D1D3F84" w14:textId="2BADA81A" w:rsidR="00692308" w:rsidRDefault="00692308" w:rsidP="00692308">
            <w:pPr>
              <w:jc w:val="left"/>
            </w:pPr>
            <w:r>
              <w:t>nein</w:t>
            </w:r>
          </w:p>
        </w:tc>
      </w:tr>
      <w:tr w:rsidR="00692308" w14:paraId="1833FADB" w14:textId="77777777" w:rsidTr="00692308">
        <w:tc>
          <w:tcPr>
            <w:tcW w:w="2863" w:type="dxa"/>
            <w:shd w:val="clear" w:color="auto" w:fill="D9D9D9" w:themeFill="background1" w:themeFillShade="D9"/>
          </w:tcPr>
          <w:p w14:paraId="069B20ED" w14:textId="451B6BAA" w:rsidR="00692308" w:rsidRDefault="00692308" w:rsidP="00692308">
            <w:pPr>
              <w:jc w:val="left"/>
            </w:pPr>
            <w:r>
              <w:t>Wachstum</w:t>
            </w:r>
          </w:p>
        </w:tc>
        <w:tc>
          <w:tcPr>
            <w:tcW w:w="1859" w:type="dxa"/>
          </w:tcPr>
          <w:p w14:paraId="084ACC43" w14:textId="127FF02F" w:rsidR="00692308" w:rsidRDefault="00692308" w:rsidP="00692308">
            <w:pPr>
              <w:jc w:val="left"/>
            </w:pPr>
            <w:r>
              <w:t>nein</w:t>
            </w:r>
          </w:p>
        </w:tc>
        <w:tc>
          <w:tcPr>
            <w:tcW w:w="1878" w:type="dxa"/>
            <w:shd w:val="clear" w:color="auto" w:fill="FFC000"/>
          </w:tcPr>
          <w:p w14:paraId="388AE79A" w14:textId="05D100AE" w:rsidR="00692308" w:rsidRDefault="00692308" w:rsidP="00692308">
            <w:pPr>
              <w:jc w:val="left"/>
            </w:pPr>
            <w:r>
              <w:t>ja</w:t>
            </w:r>
          </w:p>
        </w:tc>
        <w:tc>
          <w:tcPr>
            <w:tcW w:w="1836" w:type="dxa"/>
          </w:tcPr>
          <w:p w14:paraId="43E3E0CD" w14:textId="438C3CD7" w:rsidR="00692308" w:rsidRDefault="00692308" w:rsidP="00692308">
            <w:pPr>
              <w:jc w:val="left"/>
            </w:pPr>
            <w:r>
              <w:t>nein</w:t>
            </w:r>
          </w:p>
        </w:tc>
      </w:tr>
      <w:tr w:rsidR="00692308" w14:paraId="2B4FD467" w14:textId="77777777" w:rsidTr="00692308">
        <w:tc>
          <w:tcPr>
            <w:tcW w:w="2863" w:type="dxa"/>
            <w:shd w:val="clear" w:color="auto" w:fill="D9D9D9" w:themeFill="background1" w:themeFillShade="D9"/>
          </w:tcPr>
          <w:p w14:paraId="1D2B69FE" w14:textId="73A3FBC8" w:rsidR="00692308" w:rsidRDefault="00692308" w:rsidP="00692308">
            <w:pPr>
              <w:jc w:val="left"/>
            </w:pPr>
            <w:r>
              <w:t>Reife</w:t>
            </w:r>
          </w:p>
        </w:tc>
        <w:tc>
          <w:tcPr>
            <w:tcW w:w="1859" w:type="dxa"/>
          </w:tcPr>
          <w:p w14:paraId="258E0539" w14:textId="42DCF021" w:rsidR="00692308" w:rsidRDefault="00692308" w:rsidP="00692308">
            <w:pPr>
              <w:jc w:val="left"/>
            </w:pPr>
            <w:r>
              <w:t>nein</w:t>
            </w:r>
          </w:p>
        </w:tc>
        <w:tc>
          <w:tcPr>
            <w:tcW w:w="1878" w:type="dxa"/>
            <w:shd w:val="clear" w:color="auto" w:fill="FFC000"/>
          </w:tcPr>
          <w:p w14:paraId="546B2E47" w14:textId="78D6AA84" w:rsidR="00692308" w:rsidRDefault="00692308" w:rsidP="00692308">
            <w:pPr>
              <w:jc w:val="left"/>
            </w:pPr>
            <w:r>
              <w:t>ja</w:t>
            </w:r>
          </w:p>
        </w:tc>
        <w:tc>
          <w:tcPr>
            <w:tcW w:w="1836" w:type="dxa"/>
          </w:tcPr>
          <w:p w14:paraId="2EDB3A14" w14:textId="00693F7F" w:rsidR="00692308" w:rsidRDefault="00692308" w:rsidP="00692308">
            <w:pPr>
              <w:jc w:val="left"/>
            </w:pPr>
            <w:r>
              <w:t>nein</w:t>
            </w:r>
          </w:p>
        </w:tc>
      </w:tr>
      <w:tr w:rsidR="00692308" w14:paraId="1B970759" w14:textId="77777777" w:rsidTr="00692308">
        <w:tc>
          <w:tcPr>
            <w:tcW w:w="2863" w:type="dxa"/>
            <w:shd w:val="clear" w:color="auto" w:fill="D9D9D9" w:themeFill="background1" w:themeFillShade="D9"/>
          </w:tcPr>
          <w:p w14:paraId="529D92C2" w14:textId="0C01AEF6" w:rsidR="00692308" w:rsidRDefault="00692308" w:rsidP="00692308">
            <w:pPr>
              <w:jc w:val="left"/>
            </w:pPr>
            <w:r>
              <w:t>Entsorgung</w:t>
            </w:r>
          </w:p>
        </w:tc>
        <w:tc>
          <w:tcPr>
            <w:tcW w:w="1859" w:type="dxa"/>
          </w:tcPr>
          <w:p w14:paraId="0213F545" w14:textId="41BB6DA9" w:rsidR="00692308" w:rsidRDefault="00692308" w:rsidP="00692308">
            <w:pPr>
              <w:jc w:val="left"/>
            </w:pPr>
            <w:r>
              <w:t>nein</w:t>
            </w:r>
          </w:p>
        </w:tc>
        <w:tc>
          <w:tcPr>
            <w:tcW w:w="1878" w:type="dxa"/>
          </w:tcPr>
          <w:p w14:paraId="52B514E8" w14:textId="5C9BB274" w:rsidR="00692308" w:rsidRDefault="00692308" w:rsidP="00692308">
            <w:pPr>
              <w:jc w:val="left"/>
            </w:pPr>
            <w:r>
              <w:t>nein</w:t>
            </w:r>
          </w:p>
        </w:tc>
        <w:tc>
          <w:tcPr>
            <w:tcW w:w="1836" w:type="dxa"/>
            <w:shd w:val="clear" w:color="auto" w:fill="FFC000"/>
          </w:tcPr>
          <w:p w14:paraId="07EFF502" w14:textId="6B96A689" w:rsidR="00692308" w:rsidRDefault="00692308" w:rsidP="00A5132D">
            <w:pPr>
              <w:keepNext/>
              <w:jc w:val="left"/>
            </w:pPr>
            <w:r>
              <w:t>ja</w:t>
            </w:r>
          </w:p>
        </w:tc>
      </w:tr>
    </w:tbl>
    <w:p w14:paraId="096F88B1" w14:textId="18850624" w:rsidR="00692308" w:rsidRDefault="00A5132D" w:rsidP="00A5132D">
      <w:pPr>
        <w:pStyle w:val="Beschriftung"/>
      </w:pPr>
      <w:bookmarkStart w:id="54" w:name="_Ref450760245"/>
      <w:bookmarkStart w:id="55" w:name="_Toc455576767"/>
      <w:r>
        <w:t xml:space="preserve">Tabelle </w:t>
      </w:r>
      <w:fldSimple w:instr=" STYLEREF 1 \s ">
        <w:r w:rsidR="00EA4433">
          <w:rPr>
            <w:noProof/>
          </w:rPr>
          <w:t>3</w:t>
        </w:r>
      </w:fldSimple>
      <w:r w:rsidR="00EA4433">
        <w:t>.</w:t>
      </w:r>
      <w:fldSimple w:instr=" SEQ Tabelle \* ARABIC \s 1 ">
        <w:r w:rsidR="00EA4433">
          <w:rPr>
            <w:noProof/>
          </w:rPr>
          <w:t>2</w:t>
        </w:r>
      </w:fldSimple>
      <w:bookmarkEnd w:id="54"/>
      <w:r>
        <w:t>: Zuordnung Produktlebenszyklusphasen zu Risikoprofilen</w:t>
      </w:r>
      <w:bookmarkEnd w:id="55"/>
    </w:p>
    <w:p w14:paraId="2C9D845E" w14:textId="31EBD920" w:rsidR="00A5132D" w:rsidRPr="00A5132D" w:rsidRDefault="00A5132D" w:rsidP="00A5132D">
      <w:pPr>
        <w:jc w:val="center"/>
      </w:pPr>
      <w:r>
        <w:t>Quelle: eigene Tabelle</w:t>
      </w:r>
    </w:p>
    <w:p w14:paraId="1EFF39B5" w14:textId="4C5ABE77" w:rsidR="00461FAA" w:rsidRDefault="0042751A" w:rsidP="00E67FF7">
      <w:pPr>
        <w:pStyle w:val="berschrift1"/>
      </w:pPr>
      <w:bookmarkStart w:id="56" w:name="_Toc455589769"/>
      <w:r>
        <w:lastRenderedPageBreak/>
        <w:t>Faktoren</w:t>
      </w:r>
      <w:r w:rsidR="00461FAA">
        <w:t xml:space="preserve"> des </w:t>
      </w:r>
      <w:r w:rsidR="00803CAA">
        <w:t>Release-Management</w:t>
      </w:r>
      <w:r w:rsidR="00461FAA">
        <w:t>s zum Umgang mit Risiken</w:t>
      </w:r>
      <w:bookmarkEnd w:id="56"/>
    </w:p>
    <w:p w14:paraId="67B3684E" w14:textId="4AFBDAE8"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 Risikoprofile aus dem vorhergehenden Hauptkapitel</w:t>
      </w:r>
      <w:r w:rsidR="009344EF">
        <w:t xml:space="preserve"> zu untersuchen.</w:t>
      </w:r>
      <w:r w:rsidR="00425DD7">
        <w:t xml:space="preserve"> Hierfür werden als Basis die Prozesse der ITIL Service Transition betrachtet</w:t>
      </w:r>
      <w:r w:rsidR="00AD0A40">
        <w:t xml:space="preserve">, da es als de-facto Standard gilt (vgl.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57"/>
      <w:r w:rsidR="00425DD7">
        <w:t>ISO/IEC 20000 Norm sowie aus dem IT-Referenzmodell COBIT ergänzt</w:t>
      </w:r>
      <w:commentRangeEnd w:id="57"/>
      <w:r w:rsidR="00FB6DF4">
        <w:rPr>
          <w:rStyle w:val="Kommentarzeichen"/>
        </w:rPr>
        <w:commentReference w:id="57"/>
      </w:r>
      <w:r w:rsidR="00425DD7">
        <w:t xml:space="preserve">. </w:t>
      </w:r>
      <w:bookmarkStart w:id="58"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die je nach Risikoprofil</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las Grundlage für die Ableitung der Standardtypen im nächsten Hauptkapitel</w:t>
      </w:r>
      <w:r w:rsidR="00E40C6B">
        <w:t>.</w:t>
      </w:r>
    </w:p>
    <w:p w14:paraId="51D3E5F0" w14:textId="594FAE47" w:rsidR="00461FAA" w:rsidRDefault="00BE5B1B" w:rsidP="00E67FF7">
      <w:pPr>
        <w:pStyle w:val="berschrift2"/>
      </w:pPr>
      <w:bookmarkStart w:id="59" w:name="_Ref446517322"/>
      <w:bookmarkStart w:id="60" w:name="_Toc455589770"/>
      <w:bookmarkEnd w:id="58"/>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59"/>
      <w:bookmarkEnd w:id="60"/>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121E546B" w:rsidR="00037301" w:rsidRDefault="00AD0A40" w:rsidP="003E0117">
      <w:r>
        <w:t xml:space="preserve">Unabhängig vom Risikoprofil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w:t>
      </w:r>
      <w:r w:rsidR="00326537">
        <w:t xml:space="preserve">daher </w:t>
      </w:r>
      <w:r>
        <w:t xml:space="preserve">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Nutzung von zentralen </w:t>
      </w:r>
      <w:r w:rsidR="00326537" w:rsidRPr="00326537">
        <w:rPr>
          <w:b/>
        </w:rPr>
        <w:t>Medienbibliotheken</w:t>
      </w:r>
      <w:r w:rsidR="00326537">
        <w:t>. Die Verwendung der genannten Richtlinien behandelt Risiken allgemeiner Natur, aber nicht die spezifisch genannten Risikoprofile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61"/>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w:t>
      </w:r>
      <w:r w:rsidR="00AD3CB4">
        <w:t>rvices betreuen muss, da sie</w:t>
      </w:r>
      <w:r w:rsidR="006A6B63">
        <w:t xml:space="preserve"> für einen kleineren Verantwortungsbereich</w:t>
      </w:r>
      <w:r w:rsidR="00EA2F6B">
        <w:t xml:space="preserve"> pro Service</w:t>
      </w:r>
      <w:r w:rsidR="006A6B63">
        <w:t xml:space="preserve"> zuständig ist.</w:t>
      </w:r>
      <w:r w:rsidR="008D3E9B">
        <w:t xml:space="preserve"> </w:t>
      </w:r>
      <w:r w:rsidR="00AD3CB4">
        <w:t>Die dadurch häufiger notwendigen</w:t>
      </w:r>
      <w:r w:rsidR="006A6B63">
        <w:t xml:space="preserve"> Aufgabenwechsel </w:t>
      </w:r>
      <w:r w:rsidR="00AD3CB4">
        <w:t>führen zu längeren Bearbeitungszeiten, da jeweils eine gewisse Einarbeitungszeit benötigt wird</w:t>
      </w:r>
      <w:r w:rsidR="008D3E9B">
        <w:t>.</w:t>
      </w:r>
      <w:r w:rsidR="00645DA8">
        <w:t xml:space="preserve"> Verstärkt wird dieser Effekt durch Verständnisprobleme</w:t>
      </w:r>
      <w:r w:rsidR="00EA2F6B">
        <w:t xml:space="preserve"> und eine geringe</w:t>
      </w:r>
      <w:r w:rsidR="00AD3CB4">
        <w:t>re</w:t>
      </w:r>
      <w:r w:rsidR="00EA2F6B">
        <w:t xml:space="preserve"> Bindung zum Produkt</w:t>
      </w:r>
      <w:r w:rsidR="00441A31">
        <w:t xml:space="preserve">, welche zu </w:t>
      </w:r>
      <w:r w:rsidR="00AD3CB4">
        <w:t xml:space="preserve">weiteren Verzögerungen durch unnötige </w:t>
      </w:r>
      <w:r w:rsidR="00645DA8">
        <w:t>Ablehnung</w:t>
      </w:r>
      <w:r w:rsidR="00AD3CB4">
        <w:t>en</w:t>
      </w:r>
      <w:r w:rsidR="00645DA8">
        <w:t xml:space="preserve"> </w:t>
      </w:r>
      <w:r w:rsidR="00EA2F6B">
        <w:t xml:space="preserve">und zu geringer Motivation </w:t>
      </w:r>
      <w:r w:rsidR="00EA2F6B">
        <w:lastRenderedPageBreak/>
        <w:t>führen</w:t>
      </w:r>
      <w:r w:rsidR="00645DA8">
        <w:t xml:space="preserve"> können</w:t>
      </w:r>
      <w:r w:rsidR="00EA2F6B">
        <w:t>.</w:t>
      </w:r>
      <w:r w:rsidR="00645DA8">
        <w:t xml:space="preserve"> </w:t>
      </w:r>
      <w:commentRangeEnd w:id="61"/>
      <w:r w:rsidR="00EA2F6B">
        <w:rPr>
          <w:rStyle w:val="Kommentarzeichen"/>
        </w:rPr>
        <w:commentReference w:id="61"/>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7024A614"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w:t>
      </w:r>
      <w:r w:rsidR="00FB54F6">
        <w:t xml:space="preserve">und der </w:t>
      </w:r>
      <w:r w:rsidR="00FB54F6" w:rsidRPr="00FB54F6">
        <w:rPr>
          <w:b/>
        </w:rPr>
        <w:t>Freigabekriterien</w:t>
      </w:r>
      <w:r w:rsidR="00FB54F6">
        <w:t xml:space="preserve"> </w:t>
      </w:r>
      <w:r>
        <w:t xml:space="preserve">in Abhängigkeit </w:t>
      </w:r>
      <w:r w:rsidR="00FB54F6">
        <w:t xml:space="preserve">des Risikoprofils </w:t>
      </w:r>
      <w:r>
        <w:t>zu definieren</w:t>
      </w:r>
      <w:r w:rsidR="00FB54F6">
        <w:t>, welche vor allem eine Auswirkung auf die Zeit und die Qualität haben</w:t>
      </w:r>
      <w:r>
        <w:t>.</w:t>
      </w:r>
    </w:p>
    <w:p w14:paraId="55BF5BD1" w14:textId="6BC0B899" w:rsidR="00B47F0C" w:rsidRDefault="005E2E45" w:rsidP="00E67FF7">
      <w:pPr>
        <w:pStyle w:val="berschrift2"/>
      </w:pPr>
      <w:bookmarkStart w:id="62" w:name="_Ref450406185"/>
      <w:bookmarkStart w:id="63" w:name="_Ref450406361"/>
      <w:bookmarkStart w:id="64" w:name="_Ref450406746"/>
      <w:bookmarkStart w:id="65" w:name="_Ref450484385"/>
      <w:bookmarkStart w:id="66" w:name="_Ref450484394"/>
      <w:bookmarkStart w:id="67" w:name="_Toc455589771"/>
      <w:r w:rsidRPr="005E2E45">
        <w:t>Change Management</w:t>
      </w:r>
      <w:bookmarkEnd w:id="62"/>
      <w:bookmarkEnd w:id="63"/>
      <w:bookmarkEnd w:id="64"/>
      <w:bookmarkEnd w:id="65"/>
      <w:bookmarkEnd w:id="66"/>
      <w:bookmarkEnd w:id="67"/>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6FD1098E"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w:t>
      </w:r>
      <w:r w:rsidR="00EF3AB7">
        <w:lastRenderedPageBreak/>
        <w:t>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 xml:space="preserve">und als Standard Change </w:t>
      </w:r>
      <w:r w:rsidR="00EF3AB7">
        <w:lastRenderedPageBreak/>
        <w:t>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68" w:name="_Toc45558977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68"/>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w:t>
      </w:r>
      <w:r w:rsidR="00312900">
        <w:lastRenderedPageBreak/>
        <w:t>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69" w:name="_Ref449366923"/>
      <w:bookmarkStart w:id="70" w:name="_Toc455589773"/>
      <w:r>
        <w:t xml:space="preserve">Release </w:t>
      </w:r>
      <w:proofErr w:type="spellStart"/>
      <w:r>
        <w:t>And</w:t>
      </w:r>
      <w:proofErr w:type="spellEnd"/>
      <w:r>
        <w:t xml:space="preserve"> </w:t>
      </w:r>
      <w:proofErr w:type="spellStart"/>
      <w:r>
        <w:t>Deployment</w:t>
      </w:r>
      <w:proofErr w:type="spellEnd"/>
      <w:r>
        <w:t xml:space="preserve"> Management</w:t>
      </w:r>
      <w:bookmarkEnd w:id="69"/>
      <w:bookmarkEnd w:id="70"/>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lastRenderedPageBreak/>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6ADB3C4"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w:t>
      </w:r>
      <w:commentRangeStart w:id="71"/>
      <w:r w:rsidR="00373A79">
        <w:t>Die Abhängigkeit zwischen Release-Einheiten kann z. B. durch (temporäre) Abwärtskompatibilität mittels loser Kopplung aufgelöst werden</w:t>
      </w:r>
      <w:commentRangeEnd w:id="71"/>
      <w:r w:rsidR="00373A79">
        <w:rPr>
          <w:rStyle w:val="Kommentarzeichen"/>
        </w:rPr>
        <w:commentReference w:id="71"/>
      </w:r>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w:t>
      </w:r>
      <w:r w:rsidR="003362A0">
        <w:lastRenderedPageBreak/>
        <w:t>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1C21B21B"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Der Einsatz der Speziallisten kann jedoch zu erhöhten </w:t>
      </w:r>
      <w:r>
        <w:lastRenderedPageBreak/>
        <w:t>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2" w:name="_Toc455589774"/>
      <w:r>
        <w:t xml:space="preserve">Service Validation </w:t>
      </w:r>
      <w:proofErr w:type="spellStart"/>
      <w:r>
        <w:t>And</w:t>
      </w:r>
      <w:proofErr w:type="spellEnd"/>
      <w:r>
        <w:t xml:space="preserve"> </w:t>
      </w:r>
      <w:proofErr w:type="spellStart"/>
      <w:r>
        <w:t>Testing</w:t>
      </w:r>
      <w:bookmarkEnd w:id="72"/>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w:t>
      </w:r>
      <w:r>
        <w:lastRenderedPageBreak/>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w:t>
      </w:r>
      <w:r w:rsidR="00DD62CA">
        <w:lastRenderedPageBreak/>
        <w:t>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3" w:name="_Ref450314400"/>
      <w:bookmarkStart w:id="74" w:name="_Toc455576764"/>
      <w:r>
        <w:t xml:space="preserve">Abbildung </w:t>
      </w:r>
      <w:fldSimple w:instr=" STYLEREF 1 \s ">
        <w:r>
          <w:rPr>
            <w:noProof/>
          </w:rPr>
          <w:t>4</w:t>
        </w:r>
      </w:fldSimple>
      <w:r>
        <w:t>.</w:t>
      </w:r>
      <w:fldSimple w:instr=" SEQ Abbildung \* ARABIC \s 1 ">
        <w:r>
          <w:rPr>
            <w:noProof/>
          </w:rPr>
          <w:t>1</w:t>
        </w:r>
      </w:fldSimple>
      <w:bookmarkEnd w:id="73"/>
      <w:r>
        <w:t>: Fehlerbehebungskosten</w:t>
      </w:r>
      <w:bookmarkEnd w:id="74"/>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45C227C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w:t>
      </w:r>
      <w:r w:rsidR="00A81AF6">
        <w:lastRenderedPageBreak/>
        <w:t xml:space="preserve">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75" w:name="_Toc455589775"/>
      <w:r>
        <w:t>Change Eva</w:t>
      </w:r>
      <w:r w:rsidR="00BE5B1B">
        <w:t>lu</w:t>
      </w:r>
      <w:r>
        <w:t>a</w:t>
      </w:r>
      <w:r w:rsidR="00BE5B1B">
        <w:t>tion</w:t>
      </w:r>
      <w:bookmarkEnd w:id="75"/>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w:t>
      </w:r>
      <w:r w:rsidR="00192BB8">
        <w:lastRenderedPageBreak/>
        <w:t>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76" w:name="_Ref453164897"/>
      <w:bookmarkStart w:id="77" w:name="_Toc455589776"/>
      <w:r>
        <w:t>Knowledge Management</w:t>
      </w:r>
      <w:bookmarkEnd w:id="76"/>
      <w:bookmarkEnd w:id="77"/>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w:t>
      </w:r>
      <w:r>
        <w:lastRenderedPageBreak/>
        <w:t>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78" w:name="_Toc455589777"/>
      <w:r>
        <w:t xml:space="preserve">Zusammenfassung der </w:t>
      </w:r>
      <w:r w:rsidR="0042751A">
        <w:t xml:space="preserve">Faktoren des </w:t>
      </w:r>
      <w:r>
        <w:t>Release-Management</w:t>
      </w:r>
      <w:r w:rsidR="0042751A">
        <w:t>s</w:t>
      </w:r>
      <w:bookmarkEnd w:id="78"/>
    </w:p>
    <w:p w14:paraId="1891E080" w14:textId="45B3588D" w:rsidR="0007273A" w:rsidRPr="0007273A" w:rsidRDefault="00F55C2B" w:rsidP="0007273A">
      <w:r>
        <w:t xml:space="preserve">Die Untersuchung der einzelnen Prozesse der ITIL Service Transition zeigt eine Vielzahl von unterschiedlichen zu beachtenden Faktoren. Einige dieser Faktoren sind unabhängig von den erarbeiteten Risikotypen (vgl. Kapitel </w:t>
      </w:r>
      <w:r>
        <w:fldChar w:fldCharType="begin"/>
      </w:r>
      <w:r>
        <w:instrText xml:space="preserve"> REF _Ref451345102 \r \h </w:instrText>
      </w:r>
      <w:r>
        <w:fldChar w:fldCharType="separate"/>
      </w:r>
      <w:r>
        <w:t>3.6</w:t>
      </w:r>
      <w:r>
        <w:fldChar w:fldCharType="end"/>
      </w:r>
      <w:r>
        <w:t xml:space="preserve">), die Anderen lassen sich einem oder mehrerer Risikotypen direkt zuordnen. Die Herleitung der Zuordnung ist in den vorhergehenden Kapiteln </w:t>
      </w:r>
      <w:r w:rsidR="00C61B91">
        <w:fldChar w:fldCharType="begin"/>
      </w:r>
      <w:r w:rsidR="00C61B91">
        <w:instrText xml:space="preserve"> REF _Ref446517322 \r \h </w:instrText>
      </w:r>
      <w:r w:rsidR="00C61B91">
        <w:fldChar w:fldCharType="separate"/>
      </w:r>
      <w:r w:rsidR="00C61B91">
        <w:t>4.1</w:t>
      </w:r>
      <w:r w:rsidR="00C61B91">
        <w:fldChar w:fldCharType="end"/>
      </w:r>
      <w:r w:rsidR="00C61B91">
        <w:t xml:space="preserve"> bis </w:t>
      </w:r>
      <w:r w:rsidR="00C61B91">
        <w:fldChar w:fldCharType="begin"/>
      </w:r>
      <w:r w:rsidR="00C61B91">
        <w:instrText xml:space="preserve"> REF _Ref453164897 \r \h </w:instrText>
      </w:r>
      <w:r w:rsidR="00C61B91">
        <w:fldChar w:fldCharType="separate"/>
      </w:r>
      <w:r w:rsidR="00C61B91">
        <w:t>4.7</w:t>
      </w:r>
      <w:r w:rsidR="00C61B91">
        <w:fldChar w:fldCharType="end"/>
      </w:r>
      <w:r w:rsidR="00C61B91">
        <w:t xml:space="preserve"> </w:t>
      </w:r>
      <w:r>
        <w:t xml:space="preserve">erfolgt. Das Ergebnis der Herleitung ist zusammenfassend in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t xml:space="preserve"> dargestellt</w:t>
      </w:r>
      <w:r w:rsidR="0074599A">
        <w:t>, wobei der hauptsächliche Risikotyp hervorgehoben ist</w:t>
      </w:r>
      <w:r>
        <w:t>.</w:t>
      </w:r>
    </w:p>
    <w:tbl>
      <w:tblPr>
        <w:tblStyle w:val="Tabellenraster"/>
        <w:tblW w:w="0" w:type="auto"/>
        <w:tblLook w:val="04A0" w:firstRow="1" w:lastRow="0" w:firstColumn="1" w:lastColumn="0" w:noHBand="0" w:noVBand="1"/>
      </w:tblPr>
      <w:tblGrid>
        <w:gridCol w:w="1231"/>
        <w:gridCol w:w="3301"/>
        <w:gridCol w:w="1266"/>
        <w:gridCol w:w="1266"/>
        <w:gridCol w:w="1266"/>
      </w:tblGrid>
      <w:tr w:rsidR="008D1B23" w14:paraId="16ECC23C" w14:textId="2E20B32F" w:rsidTr="0007273A">
        <w:tc>
          <w:tcPr>
            <w:tcW w:w="1231" w:type="dxa"/>
            <w:vMerge w:val="restart"/>
            <w:shd w:val="clear" w:color="auto" w:fill="595959" w:themeFill="text1" w:themeFillTint="A6"/>
          </w:tcPr>
          <w:p w14:paraId="4DA3B2A2" w14:textId="4ABC912D" w:rsidR="008D1B23" w:rsidRPr="0007273A" w:rsidRDefault="008D1B23" w:rsidP="00EE189C">
            <w:pPr>
              <w:rPr>
                <w:color w:val="FFFFFF" w:themeColor="background1"/>
              </w:rPr>
            </w:pPr>
            <w:r w:rsidRPr="0007273A">
              <w:rPr>
                <w:color w:val="FFFFFF" w:themeColor="background1"/>
              </w:rPr>
              <w:t>Prozess</w:t>
            </w:r>
          </w:p>
        </w:tc>
        <w:tc>
          <w:tcPr>
            <w:tcW w:w="3301" w:type="dxa"/>
            <w:vMerge w:val="restart"/>
            <w:shd w:val="clear" w:color="auto" w:fill="595959" w:themeFill="text1" w:themeFillTint="A6"/>
          </w:tcPr>
          <w:p w14:paraId="16C822D3" w14:textId="761249BE" w:rsidR="008D1B23" w:rsidRPr="0007273A" w:rsidRDefault="008D1B23" w:rsidP="00EE189C">
            <w:pPr>
              <w:rPr>
                <w:color w:val="FFFFFF" w:themeColor="background1"/>
              </w:rPr>
            </w:pPr>
            <w:r w:rsidRPr="0007273A">
              <w:rPr>
                <w:color w:val="FFFFFF" w:themeColor="background1"/>
              </w:rPr>
              <w:t>Prozessfaktor</w:t>
            </w:r>
          </w:p>
        </w:tc>
        <w:tc>
          <w:tcPr>
            <w:tcW w:w="3798" w:type="dxa"/>
            <w:gridSpan w:val="3"/>
            <w:shd w:val="clear" w:color="auto" w:fill="595959" w:themeFill="text1" w:themeFillTint="A6"/>
          </w:tcPr>
          <w:p w14:paraId="3786E5B2" w14:textId="77FD2C99" w:rsidR="008D1B23" w:rsidRPr="0007273A" w:rsidRDefault="008D1B23" w:rsidP="000D48A8">
            <w:pPr>
              <w:jc w:val="center"/>
              <w:rPr>
                <w:color w:val="FFFFFF" w:themeColor="background1"/>
              </w:rPr>
            </w:pPr>
            <w:r>
              <w:rPr>
                <w:color w:val="FFFFFF" w:themeColor="background1"/>
              </w:rPr>
              <w:t>Risikotyp</w:t>
            </w:r>
          </w:p>
        </w:tc>
      </w:tr>
      <w:tr w:rsidR="008D1B23" w14:paraId="0A72E86B" w14:textId="77777777" w:rsidTr="0074599A">
        <w:tc>
          <w:tcPr>
            <w:tcW w:w="1231" w:type="dxa"/>
            <w:vMerge/>
            <w:shd w:val="clear" w:color="auto" w:fill="595959" w:themeFill="text1" w:themeFillTint="A6"/>
          </w:tcPr>
          <w:p w14:paraId="1C0BFEF0" w14:textId="77777777" w:rsidR="008D1B23" w:rsidRPr="0007273A" w:rsidRDefault="008D1B23" w:rsidP="00EE189C">
            <w:pPr>
              <w:rPr>
                <w:color w:val="FFFFFF" w:themeColor="background1"/>
              </w:rPr>
            </w:pPr>
          </w:p>
        </w:tc>
        <w:tc>
          <w:tcPr>
            <w:tcW w:w="3301" w:type="dxa"/>
            <w:vMerge/>
            <w:shd w:val="clear" w:color="auto" w:fill="595959" w:themeFill="text1" w:themeFillTint="A6"/>
          </w:tcPr>
          <w:p w14:paraId="133FF35D" w14:textId="77777777" w:rsidR="008D1B23" w:rsidRPr="0007273A" w:rsidRDefault="008D1B23" w:rsidP="00EE189C">
            <w:pPr>
              <w:rPr>
                <w:color w:val="FFFFFF" w:themeColor="background1"/>
              </w:rPr>
            </w:pPr>
          </w:p>
        </w:tc>
        <w:tc>
          <w:tcPr>
            <w:tcW w:w="1266" w:type="dxa"/>
            <w:shd w:val="clear" w:color="auto" w:fill="595959" w:themeFill="text1" w:themeFillTint="A6"/>
          </w:tcPr>
          <w:p w14:paraId="0CCC5AE1" w14:textId="70E38B33" w:rsidR="008D1B23" w:rsidRDefault="008D1B23" w:rsidP="00EE189C">
            <w:pPr>
              <w:rPr>
                <w:color w:val="FFFFFF" w:themeColor="background1"/>
              </w:rPr>
            </w:pPr>
            <w:r>
              <w:rPr>
                <w:color w:val="FFFFFF" w:themeColor="background1"/>
              </w:rPr>
              <w:t>Kosten</w:t>
            </w:r>
          </w:p>
        </w:tc>
        <w:tc>
          <w:tcPr>
            <w:tcW w:w="1266" w:type="dxa"/>
            <w:shd w:val="clear" w:color="auto" w:fill="595959" w:themeFill="text1" w:themeFillTint="A6"/>
          </w:tcPr>
          <w:p w14:paraId="16C72502" w14:textId="64601CAF" w:rsidR="008D1B23" w:rsidRDefault="008D1B23" w:rsidP="00EE189C">
            <w:pPr>
              <w:rPr>
                <w:color w:val="FFFFFF" w:themeColor="background1"/>
              </w:rPr>
            </w:pPr>
            <w:r>
              <w:rPr>
                <w:color w:val="FFFFFF" w:themeColor="background1"/>
              </w:rPr>
              <w:t>Qualität</w:t>
            </w:r>
          </w:p>
        </w:tc>
        <w:tc>
          <w:tcPr>
            <w:tcW w:w="1266" w:type="dxa"/>
            <w:shd w:val="clear" w:color="auto" w:fill="595959" w:themeFill="text1" w:themeFillTint="A6"/>
          </w:tcPr>
          <w:p w14:paraId="1767F6C7" w14:textId="56395AD6" w:rsidR="008D1B23" w:rsidRDefault="008D1B23" w:rsidP="00EE189C">
            <w:pPr>
              <w:rPr>
                <w:color w:val="FFFFFF" w:themeColor="background1"/>
              </w:rPr>
            </w:pPr>
            <w:r>
              <w:rPr>
                <w:color w:val="FFFFFF" w:themeColor="background1"/>
              </w:rPr>
              <w:t>Zeit</w:t>
            </w:r>
          </w:p>
        </w:tc>
      </w:tr>
      <w:tr w:rsidR="008D1B23" w14:paraId="60C64A7E" w14:textId="4D26AC6A" w:rsidTr="003B6916">
        <w:trPr>
          <w:trHeight w:val="404"/>
        </w:trPr>
        <w:tc>
          <w:tcPr>
            <w:tcW w:w="1231" w:type="dxa"/>
            <w:vMerge w:val="restart"/>
            <w:shd w:val="clear" w:color="auto" w:fill="D9D9D9" w:themeFill="background1" w:themeFillShade="D9"/>
          </w:tcPr>
          <w:p w14:paraId="13E43983" w14:textId="5CFB2EFE" w:rsidR="008D1B23" w:rsidRPr="0007273A" w:rsidRDefault="008D1B23" w:rsidP="00EE189C">
            <w:r w:rsidRPr="0007273A">
              <w:t>TPS</w:t>
            </w:r>
          </w:p>
        </w:tc>
        <w:tc>
          <w:tcPr>
            <w:tcW w:w="3301" w:type="dxa"/>
          </w:tcPr>
          <w:p w14:paraId="6769CC0F" w14:textId="0CB1494E" w:rsidR="008D1B23" w:rsidRPr="0007273A" w:rsidRDefault="008D1B23" w:rsidP="00EE189C">
            <w:r>
              <w:t>Release-Zyklus</w:t>
            </w:r>
          </w:p>
        </w:tc>
        <w:tc>
          <w:tcPr>
            <w:tcW w:w="1266" w:type="dxa"/>
          </w:tcPr>
          <w:p w14:paraId="42FF4286" w14:textId="5A716DB3" w:rsidR="008D1B23" w:rsidRPr="0007273A" w:rsidRDefault="008D1B23" w:rsidP="00EE189C">
            <w:r>
              <w:t>nein</w:t>
            </w:r>
          </w:p>
        </w:tc>
        <w:tc>
          <w:tcPr>
            <w:tcW w:w="1266" w:type="dxa"/>
          </w:tcPr>
          <w:p w14:paraId="55A7F388" w14:textId="715653EB" w:rsidR="008D1B23" w:rsidRPr="0007273A" w:rsidRDefault="008D1B23" w:rsidP="00EE189C">
            <w:r>
              <w:t>nein</w:t>
            </w:r>
          </w:p>
        </w:tc>
        <w:tc>
          <w:tcPr>
            <w:tcW w:w="1266" w:type="dxa"/>
            <w:shd w:val="clear" w:color="auto" w:fill="FFC000"/>
          </w:tcPr>
          <w:p w14:paraId="5FB134AC" w14:textId="36725199" w:rsidR="008D1B23" w:rsidRPr="0007273A" w:rsidRDefault="008D1B23" w:rsidP="00EE189C">
            <w:r>
              <w:t>ja</w:t>
            </w:r>
          </w:p>
        </w:tc>
      </w:tr>
      <w:tr w:rsidR="008D1B23" w14:paraId="58466547" w14:textId="77777777" w:rsidTr="003B6916">
        <w:trPr>
          <w:trHeight w:val="403"/>
        </w:trPr>
        <w:tc>
          <w:tcPr>
            <w:tcW w:w="1231" w:type="dxa"/>
            <w:vMerge/>
            <w:shd w:val="clear" w:color="auto" w:fill="D9D9D9" w:themeFill="background1" w:themeFillShade="D9"/>
          </w:tcPr>
          <w:p w14:paraId="4F679CEB" w14:textId="77777777" w:rsidR="008D1B23" w:rsidRPr="0007273A" w:rsidRDefault="008D1B23" w:rsidP="00EE189C"/>
        </w:tc>
        <w:tc>
          <w:tcPr>
            <w:tcW w:w="3301" w:type="dxa"/>
          </w:tcPr>
          <w:p w14:paraId="54FBCB98" w14:textId="27AE21F9" w:rsidR="008D1B23" w:rsidRPr="0007273A" w:rsidRDefault="008D1B23" w:rsidP="00EE189C">
            <w:r>
              <w:t>Freigaberollen</w:t>
            </w:r>
          </w:p>
        </w:tc>
        <w:tc>
          <w:tcPr>
            <w:tcW w:w="1266" w:type="dxa"/>
          </w:tcPr>
          <w:p w14:paraId="7FA11536" w14:textId="207FECA6" w:rsidR="008D1B23" w:rsidRDefault="008D1B23" w:rsidP="00EE189C">
            <w:r>
              <w:t>nein</w:t>
            </w:r>
          </w:p>
        </w:tc>
        <w:tc>
          <w:tcPr>
            <w:tcW w:w="1266" w:type="dxa"/>
          </w:tcPr>
          <w:p w14:paraId="61B7C4A8" w14:textId="66E18C7E" w:rsidR="008D1B23" w:rsidRDefault="00C61B91" w:rsidP="00EE189C">
            <w:r>
              <w:t>ja</w:t>
            </w:r>
          </w:p>
        </w:tc>
        <w:tc>
          <w:tcPr>
            <w:tcW w:w="1266" w:type="dxa"/>
            <w:shd w:val="clear" w:color="auto" w:fill="FFC000"/>
          </w:tcPr>
          <w:p w14:paraId="5ABE7975" w14:textId="62004D9A" w:rsidR="008D1B23" w:rsidRDefault="008D1B23" w:rsidP="00EE189C">
            <w:r>
              <w:t>ja</w:t>
            </w:r>
          </w:p>
        </w:tc>
      </w:tr>
      <w:tr w:rsidR="008D1B23" w14:paraId="26C2802D" w14:textId="77777777" w:rsidTr="003B6916">
        <w:trPr>
          <w:trHeight w:val="403"/>
        </w:trPr>
        <w:tc>
          <w:tcPr>
            <w:tcW w:w="1231" w:type="dxa"/>
            <w:vMerge/>
            <w:shd w:val="clear" w:color="auto" w:fill="D9D9D9" w:themeFill="background1" w:themeFillShade="D9"/>
          </w:tcPr>
          <w:p w14:paraId="1FA84497" w14:textId="77777777" w:rsidR="008D1B23" w:rsidRPr="0007273A" w:rsidRDefault="008D1B23" w:rsidP="00EE189C"/>
        </w:tc>
        <w:tc>
          <w:tcPr>
            <w:tcW w:w="3301" w:type="dxa"/>
          </w:tcPr>
          <w:p w14:paraId="155C08A2" w14:textId="6C3E28BF" w:rsidR="008D1B23" w:rsidRPr="0007273A" w:rsidRDefault="008D1B23" w:rsidP="00EE189C">
            <w:r>
              <w:t>Freigabekriterien</w:t>
            </w:r>
          </w:p>
        </w:tc>
        <w:tc>
          <w:tcPr>
            <w:tcW w:w="1266" w:type="dxa"/>
          </w:tcPr>
          <w:p w14:paraId="1676B04E" w14:textId="4783FA3E" w:rsidR="008D1B23" w:rsidRDefault="008D1B23" w:rsidP="00EE189C">
            <w:r>
              <w:t>nein</w:t>
            </w:r>
          </w:p>
        </w:tc>
        <w:tc>
          <w:tcPr>
            <w:tcW w:w="1266" w:type="dxa"/>
            <w:shd w:val="clear" w:color="auto" w:fill="FFC000"/>
          </w:tcPr>
          <w:p w14:paraId="62566904" w14:textId="2D24080C" w:rsidR="008D1B23" w:rsidRDefault="008D1B23" w:rsidP="00EE189C">
            <w:r>
              <w:t>ja</w:t>
            </w:r>
          </w:p>
        </w:tc>
        <w:tc>
          <w:tcPr>
            <w:tcW w:w="1266" w:type="dxa"/>
          </w:tcPr>
          <w:p w14:paraId="06C3F60A" w14:textId="5A5580EF" w:rsidR="008D1B23" w:rsidRDefault="008D1B23" w:rsidP="00EE189C">
            <w:r>
              <w:t>nein</w:t>
            </w:r>
          </w:p>
        </w:tc>
      </w:tr>
      <w:tr w:rsidR="008D1B23" w14:paraId="3D3B3287" w14:textId="2C3EA658" w:rsidTr="00AD3CB4">
        <w:trPr>
          <w:trHeight w:val="414"/>
        </w:trPr>
        <w:tc>
          <w:tcPr>
            <w:tcW w:w="1231" w:type="dxa"/>
            <w:vMerge w:val="restart"/>
            <w:shd w:val="clear" w:color="auto" w:fill="D9D9D9" w:themeFill="background1" w:themeFillShade="D9"/>
          </w:tcPr>
          <w:p w14:paraId="3AAADFDE" w14:textId="7ECAF27F" w:rsidR="008D1B23" w:rsidRPr="0007273A" w:rsidRDefault="008D1B23" w:rsidP="00EE189C">
            <w:r w:rsidRPr="0007273A">
              <w:t>CHM</w:t>
            </w:r>
          </w:p>
        </w:tc>
        <w:tc>
          <w:tcPr>
            <w:tcW w:w="3301" w:type="dxa"/>
          </w:tcPr>
          <w:p w14:paraId="68B685E3" w14:textId="3D879CD1" w:rsidR="008D1B23" w:rsidRPr="0007273A" w:rsidRDefault="008D1B23" w:rsidP="00EE189C">
            <w:r>
              <w:t>Change-Typ</w:t>
            </w:r>
          </w:p>
        </w:tc>
        <w:tc>
          <w:tcPr>
            <w:tcW w:w="1266" w:type="dxa"/>
          </w:tcPr>
          <w:p w14:paraId="6B43DF47" w14:textId="19625BA5" w:rsidR="008D1B23" w:rsidRPr="0007273A" w:rsidRDefault="008D1B23" w:rsidP="00EE189C">
            <w:r>
              <w:t>nein</w:t>
            </w:r>
          </w:p>
        </w:tc>
        <w:tc>
          <w:tcPr>
            <w:tcW w:w="1266" w:type="dxa"/>
            <w:shd w:val="clear" w:color="auto" w:fill="auto"/>
          </w:tcPr>
          <w:p w14:paraId="25D9A919" w14:textId="2A38DE4E" w:rsidR="008D1B23" w:rsidRPr="0007273A" w:rsidRDefault="008D1B23" w:rsidP="00EE189C">
            <w:r>
              <w:t>ja</w:t>
            </w:r>
          </w:p>
        </w:tc>
        <w:tc>
          <w:tcPr>
            <w:tcW w:w="1266" w:type="dxa"/>
            <w:shd w:val="clear" w:color="auto" w:fill="FFC000"/>
          </w:tcPr>
          <w:p w14:paraId="7A803B1B" w14:textId="62B50EFB" w:rsidR="008D1B23" w:rsidRPr="0007273A" w:rsidRDefault="008D1B23" w:rsidP="00EE189C">
            <w:r>
              <w:t>ja</w:t>
            </w:r>
          </w:p>
        </w:tc>
      </w:tr>
      <w:tr w:rsidR="008D1B23" w14:paraId="02D1DAA8" w14:textId="77777777" w:rsidTr="00AD3CB4">
        <w:trPr>
          <w:trHeight w:val="413"/>
        </w:trPr>
        <w:tc>
          <w:tcPr>
            <w:tcW w:w="1231" w:type="dxa"/>
            <w:vMerge/>
            <w:shd w:val="clear" w:color="auto" w:fill="D9D9D9" w:themeFill="background1" w:themeFillShade="D9"/>
          </w:tcPr>
          <w:p w14:paraId="3F0017F4" w14:textId="77777777" w:rsidR="008D1B23" w:rsidRPr="0007273A" w:rsidRDefault="008D1B23" w:rsidP="00EE189C"/>
        </w:tc>
        <w:tc>
          <w:tcPr>
            <w:tcW w:w="3301" w:type="dxa"/>
          </w:tcPr>
          <w:p w14:paraId="01A3CD9D" w14:textId="50EA60FE" w:rsidR="008D1B23" w:rsidRPr="0007273A" w:rsidRDefault="008D1B23" w:rsidP="00EE189C">
            <w:r>
              <w:t>Wartungsfenster</w:t>
            </w:r>
          </w:p>
        </w:tc>
        <w:tc>
          <w:tcPr>
            <w:tcW w:w="1266" w:type="dxa"/>
          </w:tcPr>
          <w:p w14:paraId="5ACDCA54" w14:textId="06A225B4" w:rsidR="008D1B23" w:rsidRDefault="008D1B23" w:rsidP="00EE189C">
            <w:r>
              <w:t>nein</w:t>
            </w:r>
          </w:p>
        </w:tc>
        <w:tc>
          <w:tcPr>
            <w:tcW w:w="1266" w:type="dxa"/>
            <w:shd w:val="clear" w:color="auto" w:fill="auto"/>
          </w:tcPr>
          <w:p w14:paraId="23D7CBFD" w14:textId="28B969BA" w:rsidR="008D1B23" w:rsidRDefault="008D1B23" w:rsidP="00EE189C">
            <w:r>
              <w:t>ja</w:t>
            </w:r>
          </w:p>
        </w:tc>
        <w:tc>
          <w:tcPr>
            <w:tcW w:w="1266" w:type="dxa"/>
            <w:shd w:val="clear" w:color="auto" w:fill="FFC000"/>
          </w:tcPr>
          <w:p w14:paraId="0413B34A" w14:textId="6C19BC9D" w:rsidR="008D1B23" w:rsidRDefault="008D1B23" w:rsidP="00EE189C">
            <w:r>
              <w:t>ja</w:t>
            </w:r>
          </w:p>
        </w:tc>
      </w:tr>
      <w:tr w:rsidR="0007273A" w14:paraId="73A4AB89" w14:textId="24688368" w:rsidTr="0007273A">
        <w:tc>
          <w:tcPr>
            <w:tcW w:w="1231" w:type="dxa"/>
            <w:shd w:val="clear" w:color="auto" w:fill="D9D9D9" w:themeFill="background1" w:themeFillShade="D9"/>
          </w:tcPr>
          <w:p w14:paraId="3224A4F5" w14:textId="3D3F6260" w:rsidR="0007273A" w:rsidRPr="005D5196" w:rsidRDefault="0007273A" w:rsidP="00EE189C">
            <w:r w:rsidRPr="005D5196">
              <w:t>SACM</w:t>
            </w:r>
          </w:p>
        </w:tc>
        <w:tc>
          <w:tcPr>
            <w:tcW w:w="3301" w:type="dxa"/>
          </w:tcPr>
          <w:p w14:paraId="1D08BF6E" w14:textId="3B561FA0" w:rsidR="0007273A" w:rsidRPr="005D5196" w:rsidRDefault="0007273A" w:rsidP="00EE189C">
            <w:r w:rsidRPr="005D5196">
              <w:t>-</w:t>
            </w:r>
          </w:p>
        </w:tc>
        <w:tc>
          <w:tcPr>
            <w:tcW w:w="3798" w:type="dxa"/>
            <w:gridSpan w:val="3"/>
          </w:tcPr>
          <w:p w14:paraId="5885E55A" w14:textId="1A23AAA2" w:rsidR="0007273A" w:rsidRPr="005D5196" w:rsidRDefault="0007273A" w:rsidP="000D48A8">
            <w:pPr>
              <w:jc w:val="center"/>
            </w:pPr>
            <w:r>
              <w:t>-</w:t>
            </w:r>
          </w:p>
        </w:tc>
      </w:tr>
      <w:tr w:rsidR="000D48A8" w14:paraId="615B2AA3" w14:textId="23BC8CDB" w:rsidTr="00C61B91">
        <w:trPr>
          <w:trHeight w:val="616"/>
        </w:trPr>
        <w:tc>
          <w:tcPr>
            <w:tcW w:w="1231" w:type="dxa"/>
            <w:vMerge w:val="restart"/>
            <w:shd w:val="clear" w:color="auto" w:fill="D9D9D9" w:themeFill="background1" w:themeFillShade="D9"/>
          </w:tcPr>
          <w:p w14:paraId="0F55990A" w14:textId="723F1069" w:rsidR="000D48A8" w:rsidRPr="0080207B" w:rsidRDefault="000D48A8" w:rsidP="00EE189C">
            <w:r w:rsidRPr="0080207B">
              <w:t>RDM</w:t>
            </w:r>
          </w:p>
        </w:tc>
        <w:tc>
          <w:tcPr>
            <w:tcW w:w="3301" w:type="dxa"/>
          </w:tcPr>
          <w:p w14:paraId="6DFB6B95" w14:textId="224132C1" w:rsidR="000D48A8" w:rsidRPr="00C61B91" w:rsidRDefault="000D48A8" w:rsidP="00EE189C">
            <w:pPr>
              <w:rPr>
                <w:highlight w:val="yellow"/>
              </w:rPr>
            </w:pPr>
            <w:r w:rsidRPr="00C61B91">
              <w:t>Release-Einheit</w:t>
            </w:r>
          </w:p>
        </w:tc>
        <w:tc>
          <w:tcPr>
            <w:tcW w:w="1266" w:type="dxa"/>
          </w:tcPr>
          <w:p w14:paraId="565170E5" w14:textId="46F8EF4C" w:rsidR="000D48A8" w:rsidRPr="000D48A8" w:rsidRDefault="000D48A8" w:rsidP="008D1B23">
            <w:r w:rsidRPr="000D48A8">
              <w:t>nein</w:t>
            </w:r>
          </w:p>
        </w:tc>
        <w:tc>
          <w:tcPr>
            <w:tcW w:w="1266" w:type="dxa"/>
            <w:shd w:val="clear" w:color="auto" w:fill="auto"/>
          </w:tcPr>
          <w:p w14:paraId="0D64E11A" w14:textId="57012354" w:rsidR="000D48A8" w:rsidRPr="000D48A8" w:rsidRDefault="000D48A8" w:rsidP="008D1B23">
            <w:r w:rsidRPr="000D48A8">
              <w:t>ja</w:t>
            </w:r>
          </w:p>
        </w:tc>
        <w:tc>
          <w:tcPr>
            <w:tcW w:w="1266" w:type="dxa"/>
            <w:shd w:val="clear" w:color="auto" w:fill="FFC000"/>
          </w:tcPr>
          <w:p w14:paraId="13747B43" w14:textId="61B53CDB" w:rsidR="000D48A8" w:rsidRPr="000D48A8" w:rsidRDefault="000D48A8" w:rsidP="008D1B23">
            <w:r w:rsidRPr="000D48A8">
              <w:t>ja</w:t>
            </w:r>
          </w:p>
        </w:tc>
      </w:tr>
      <w:tr w:rsidR="000D48A8" w14:paraId="044D2A9C" w14:textId="77777777" w:rsidTr="00DC1C4F">
        <w:trPr>
          <w:trHeight w:val="389"/>
        </w:trPr>
        <w:tc>
          <w:tcPr>
            <w:tcW w:w="1231" w:type="dxa"/>
            <w:vMerge/>
            <w:shd w:val="clear" w:color="auto" w:fill="D9D9D9" w:themeFill="background1" w:themeFillShade="D9"/>
          </w:tcPr>
          <w:p w14:paraId="488E77B8" w14:textId="77777777" w:rsidR="000D48A8" w:rsidRPr="0080207B" w:rsidRDefault="000D48A8" w:rsidP="00EE189C"/>
        </w:tc>
        <w:tc>
          <w:tcPr>
            <w:tcW w:w="3301" w:type="dxa"/>
          </w:tcPr>
          <w:p w14:paraId="1C93A776" w14:textId="3F74FB0F" w:rsidR="000D48A8" w:rsidRPr="00C61B91" w:rsidRDefault="000D48A8" w:rsidP="00EE189C">
            <w:pPr>
              <w:rPr>
                <w:highlight w:val="yellow"/>
              </w:rPr>
            </w:pPr>
            <w:r w:rsidRPr="00DC1C4F">
              <w:t>Release-Methode</w:t>
            </w:r>
          </w:p>
        </w:tc>
        <w:tc>
          <w:tcPr>
            <w:tcW w:w="1266" w:type="dxa"/>
            <w:shd w:val="clear" w:color="auto" w:fill="auto"/>
          </w:tcPr>
          <w:p w14:paraId="09C9F1A1" w14:textId="7EAE1C3B" w:rsidR="000D48A8" w:rsidRPr="000D48A8" w:rsidRDefault="000D48A8" w:rsidP="00EE189C">
            <w:r>
              <w:t>ja</w:t>
            </w:r>
          </w:p>
        </w:tc>
        <w:tc>
          <w:tcPr>
            <w:tcW w:w="1266" w:type="dxa"/>
            <w:shd w:val="clear" w:color="auto" w:fill="FFC000"/>
          </w:tcPr>
          <w:p w14:paraId="2347514E" w14:textId="0206F06F" w:rsidR="000D48A8" w:rsidRPr="000D48A8" w:rsidRDefault="000D48A8" w:rsidP="00EE189C">
            <w:r>
              <w:t>ja</w:t>
            </w:r>
          </w:p>
        </w:tc>
        <w:tc>
          <w:tcPr>
            <w:tcW w:w="1266" w:type="dxa"/>
            <w:shd w:val="clear" w:color="auto" w:fill="auto"/>
          </w:tcPr>
          <w:p w14:paraId="678C16A2" w14:textId="5F4296A8" w:rsidR="000D48A8" w:rsidRPr="000D48A8" w:rsidRDefault="000D48A8" w:rsidP="00EE189C">
            <w:r>
              <w:t>ja</w:t>
            </w:r>
          </w:p>
        </w:tc>
      </w:tr>
      <w:tr w:rsidR="000D48A8" w14:paraId="0F2957F3" w14:textId="77777777" w:rsidTr="00AD3CB4">
        <w:trPr>
          <w:trHeight w:val="389"/>
        </w:trPr>
        <w:tc>
          <w:tcPr>
            <w:tcW w:w="1231" w:type="dxa"/>
            <w:vMerge/>
            <w:shd w:val="clear" w:color="auto" w:fill="D9D9D9" w:themeFill="background1" w:themeFillShade="D9"/>
          </w:tcPr>
          <w:p w14:paraId="1F68496A" w14:textId="77777777" w:rsidR="000D48A8" w:rsidRPr="0080207B" w:rsidRDefault="000D48A8" w:rsidP="00EE189C"/>
        </w:tc>
        <w:tc>
          <w:tcPr>
            <w:tcW w:w="3301" w:type="dxa"/>
          </w:tcPr>
          <w:p w14:paraId="7ED51775" w14:textId="399FB87A" w:rsidR="000D48A8" w:rsidRPr="0080207B" w:rsidRDefault="000D48A8" w:rsidP="00EE189C">
            <w:r>
              <w:t>Automatisierungsgrad</w:t>
            </w:r>
          </w:p>
        </w:tc>
        <w:tc>
          <w:tcPr>
            <w:tcW w:w="1266" w:type="dxa"/>
            <w:shd w:val="clear" w:color="auto" w:fill="auto"/>
          </w:tcPr>
          <w:p w14:paraId="55E55A39" w14:textId="58AE3E93" w:rsidR="000D48A8" w:rsidRPr="000D48A8" w:rsidRDefault="008D456B" w:rsidP="00EE189C">
            <w:r>
              <w:t>ja</w:t>
            </w:r>
          </w:p>
        </w:tc>
        <w:tc>
          <w:tcPr>
            <w:tcW w:w="1266" w:type="dxa"/>
            <w:shd w:val="clear" w:color="auto" w:fill="auto"/>
          </w:tcPr>
          <w:p w14:paraId="5AC32348" w14:textId="2FA36E10" w:rsidR="000D48A8" w:rsidRPr="000D48A8" w:rsidRDefault="008D456B" w:rsidP="00EE189C">
            <w:r>
              <w:t>ja</w:t>
            </w:r>
          </w:p>
        </w:tc>
        <w:tc>
          <w:tcPr>
            <w:tcW w:w="1266" w:type="dxa"/>
            <w:shd w:val="clear" w:color="auto" w:fill="FFC000"/>
          </w:tcPr>
          <w:p w14:paraId="4FF1ED4C" w14:textId="1DF1D9E4" w:rsidR="000D48A8" w:rsidRPr="000D48A8" w:rsidRDefault="008D456B" w:rsidP="00EE189C">
            <w:r>
              <w:t>ja</w:t>
            </w:r>
          </w:p>
        </w:tc>
      </w:tr>
      <w:tr w:rsidR="000D48A8" w14:paraId="774CFAF6" w14:textId="77777777" w:rsidTr="00DC1C4F">
        <w:trPr>
          <w:trHeight w:val="389"/>
        </w:trPr>
        <w:tc>
          <w:tcPr>
            <w:tcW w:w="1231" w:type="dxa"/>
            <w:vMerge/>
            <w:shd w:val="clear" w:color="auto" w:fill="D9D9D9" w:themeFill="background1" w:themeFillShade="D9"/>
          </w:tcPr>
          <w:p w14:paraId="401FC8DD" w14:textId="77777777" w:rsidR="000D48A8" w:rsidRPr="0080207B" w:rsidRDefault="000D48A8" w:rsidP="00EE189C"/>
        </w:tc>
        <w:tc>
          <w:tcPr>
            <w:tcW w:w="3301" w:type="dxa"/>
          </w:tcPr>
          <w:p w14:paraId="1E6999FC" w14:textId="6B83C815" w:rsidR="000D48A8" w:rsidRPr="0080207B" w:rsidRDefault="000D48A8" w:rsidP="00EE189C">
            <w:proofErr w:type="spellStart"/>
            <w:r w:rsidRPr="00DC1C4F">
              <w:t>Remediation</w:t>
            </w:r>
            <w:proofErr w:type="spellEnd"/>
          </w:p>
        </w:tc>
        <w:tc>
          <w:tcPr>
            <w:tcW w:w="1266" w:type="dxa"/>
          </w:tcPr>
          <w:p w14:paraId="0DB5962E" w14:textId="6B4B7A28" w:rsidR="000D48A8" w:rsidRPr="000D48A8" w:rsidRDefault="00DC1C4F" w:rsidP="00EE189C">
            <w:r>
              <w:t>ja</w:t>
            </w:r>
          </w:p>
        </w:tc>
        <w:tc>
          <w:tcPr>
            <w:tcW w:w="1266" w:type="dxa"/>
            <w:shd w:val="clear" w:color="auto" w:fill="auto"/>
          </w:tcPr>
          <w:p w14:paraId="0A4F0FD2" w14:textId="6240CB6E" w:rsidR="000D48A8" w:rsidRPr="000D48A8" w:rsidRDefault="008D456B" w:rsidP="00EE189C">
            <w:r>
              <w:t>ja</w:t>
            </w:r>
          </w:p>
        </w:tc>
        <w:tc>
          <w:tcPr>
            <w:tcW w:w="1266" w:type="dxa"/>
            <w:shd w:val="clear" w:color="auto" w:fill="FFC000"/>
          </w:tcPr>
          <w:p w14:paraId="544507E7" w14:textId="6AC91F5D" w:rsidR="000D48A8" w:rsidRPr="000D48A8" w:rsidRDefault="008D456B" w:rsidP="00EE189C">
            <w:r>
              <w:t>ja</w:t>
            </w:r>
          </w:p>
        </w:tc>
      </w:tr>
      <w:tr w:rsidR="000D48A8" w14:paraId="16C4F27D" w14:textId="77777777" w:rsidTr="00AD3CB4">
        <w:trPr>
          <w:trHeight w:val="631"/>
        </w:trPr>
        <w:tc>
          <w:tcPr>
            <w:tcW w:w="1231" w:type="dxa"/>
            <w:vMerge/>
            <w:shd w:val="clear" w:color="auto" w:fill="D9D9D9" w:themeFill="background1" w:themeFillShade="D9"/>
          </w:tcPr>
          <w:p w14:paraId="5F44AB99" w14:textId="77777777" w:rsidR="000D48A8" w:rsidRPr="0080207B" w:rsidRDefault="000D48A8" w:rsidP="00EE189C"/>
        </w:tc>
        <w:tc>
          <w:tcPr>
            <w:tcW w:w="3301" w:type="dxa"/>
          </w:tcPr>
          <w:p w14:paraId="6877ECB6" w14:textId="5307C0FF" w:rsidR="000D48A8" w:rsidRPr="0080207B" w:rsidRDefault="000D48A8" w:rsidP="00EE189C">
            <w:r>
              <w:t>Early Life Support</w:t>
            </w:r>
          </w:p>
        </w:tc>
        <w:tc>
          <w:tcPr>
            <w:tcW w:w="1266" w:type="dxa"/>
            <w:shd w:val="clear" w:color="auto" w:fill="auto"/>
          </w:tcPr>
          <w:p w14:paraId="589F65CE" w14:textId="64CC8D7D" w:rsidR="000D48A8" w:rsidRPr="000D48A8" w:rsidRDefault="008D456B" w:rsidP="00EE189C">
            <w:r>
              <w:t>ja</w:t>
            </w:r>
          </w:p>
        </w:tc>
        <w:tc>
          <w:tcPr>
            <w:tcW w:w="1266" w:type="dxa"/>
            <w:shd w:val="clear" w:color="auto" w:fill="FFC000"/>
          </w:tcPr>
          <w:p w14:paraId="761164E0" w14:textId="165CD811" w:rsidR="000D48A8" w:rsidRPr="000D48A8" w:rsidRDefault="008D456B" w:rsidP="00EE189C">
            <w:r>
              <w:t>ja</w:t>
            </w:r>
          </w:p>
        </w:tc>
        <w:tc>
          <w:tcPr>
            <w:tcW w:w="1266" w:type="dxa"/>
          </w:tcPr>
          <w:p w14:paraId="5BC1040B" w14:textId="02D9CDFC" w:rsidR="000D48A8" w:rsidRPr="000D48A8" w:rsidRDefault="008D456B" w:rsidP="00EE189C">
            <w:r>
              <w:t>nein</w:t>
            </w:r>
          </w:p>
        </w:tc>
      </w:tr>
      <w:tr w:rsidR="000D48A8" w14:paraId="4AAAA5BF" w14:textId="76A97AAD" w:rsidTr="00DC1C4F">
        <w:trPr>
          <w:trHeight w:val="390"/>
        </w:trPr>
        <w:tc>
          <w:tcPr>
            <w:tcW w:w="1231" w:type="dxa"/>
            <w:vMerge w:val="restart"/>
            <w:shd w:val="clear" w:color="auto" w:fill="D9D9D9" w:themeFill="background1" w:themeFillShade="D9"/>
          </w:tcPr>
          <w:p w14:paraId="3628B8C6" w14:textId="0FA55F4A" w:rsidR="000D48A8" w:rsidRPr="000D48A8" w:rsidRDefault="000D48A8" w:rsidP="00EE189C">
            <w:r w:rsidRPr="000D48A8">
              <w:t>SVT</w:t>
            </w:r>
          </w:p>
        </w:tc>
        <w:tc>
          <w:tcPr>
            <w:tcW w:w="3301" w:type="dxa"/>
          </w:tcPr>
          <w:p w14:paraId="24E39A7E" w14:textId="046B7E28" w:rsidR="000D48A8" w:rsidRPr="000D48A8" w:rsidRDefault="000D48A8" w:rsidP="00EE189C">
            <w:r w:rsidRPr="00DC1C4F">
              <w:t>Trennung Test/Entwicklung</w:t>
            </w:r>
          </w:p>
        </w:tc>
        <w:tc>
          <w:tcPr>
            <w:tcW w:w="1266" w:type="dxa"/>
            <w:shd w:val="clear" w:color="auto" w:fill="auto"/>
          </w:tcPr>
          <w:p w14:paraId="0626F00A" w14:textId="690772DB" w:rsidR="000D48A8" w:rsidRPr="000D48A8" w:rsidRDefault="00F772C2" w:rsidP="00EE189C">
            <w:r>
              <w:t>ja</w:t>
            </w:r>
          </w:p>
        </w:tc>
        <w:tc>
          <w:tcPr>
            <w:tcW w:w="1266" w:type="dxa"/>
            <w:shd w:val="clear" w:color="auto" w:fill="FFC000"/>
          </w:tcPr>
          <w:p w14:paraId="1ED356BF" w14:textId="5DCE2E0C" w:rsidR="000D48A8" w:rsidRPr="000D48A8" w:rsidRDefault="00F772C2" w:rsidP="00EE189C">
            <w:r>
              <w:t>ja</w:t>
            </w:r>
          </w:p>
        </w:tc>
        <w:tc>
          <w:tcPr>
            <w:tcW w:w="1266" w:type="dxa"/>
            <w:shd w:val="clear" w:color="auto" w:fill="auto"/>
          </w:tcPr>
          <w:p w14:paraId="5ED427AC" w14:textId="099CA8A8" w:rsidR="000D48A8" w:rsidRPr="000D48A8" w:rsidRDefault="00F772C2" w:rsidP="00EE189C">
            <w:r>
              <w:t>ja</w:t>
            </w:r>
          </w:p>
        </w:tc>
      </w:tr>
      <w:tr w:rsidR="000D48A8" w14:paraId="23677D7D" w14:textId="77777777" w:rsidTr="00AD3CB4">
        <w:trPr>
          <w:trHeight w:val="389"/>
        </w:trPr>
        <w:tc>
          <w:tcPr>
            <w:tcW w:w="1231" w:type="dxa"/>
            <w:vMerge/>
            <w:shd w:val="clear" w:color="auto" w:fill="D9D9D9" w:themeFill="background1" w:themeFillShade="D9"/>
          </w:tcPr>
          <w:p w14:paraId="086B5563" w14:textId="77777777" w:rsidR="000D48A8" w:rsidRPr="000D48A8" w:rsidRDefault="000D48A8" w:rsidP="00EE189C"/>
        </w:tc>
        <w:tc>
          <w:tcPr>
            <w:tcW w:w="3301" w:type="dxa"/>
          </w:tcPr>
          <w:p w14:paraId="18B765B9" w14:textId="4EC14E57" w:rsidR="000D48A8" w:rsidRPr="000D48A8" w:rsidRDefault="00F772C2" w:rsidP="00EE189C">
            <w:r>
              <w:t>Frühzeitige</w:t>
            </w:r>
            <w:r w:rsidR="000D48A8" w:rsidRPr="000D48A8">
              <w:t xml:space="preserve"> Test</w:t>
            </w:r>
            <w:r>
              <w:t>s</w:t>
            </w:r>
          </w:p>
        </w:tc>
        <w:tc>
          <w:tcPr>
            <w:tcW w:w="1266" w:type="dxa"/>
            <w:shd w:val="clear" w:color="auto" w:fill="auto"/>
          </w:tcPr>
          <w:p w14:paraId="30173170" w14:textId="562FDE79" w:rsidR="000D48A8" w:rsidRPr="000D48A8" w:rsidRDefault="00F772C2" w:rsidP="00EE189C">
            <w:r>
              <w:t>ja</w:t>
            </w:r>
          </w:p>
        </w:tc>
        <w:tc>
          <w:tcPr>
            <w:tcW w:w="1266" w:type="dxa"/>
            <w:shd w:val="clear" w:color="auto" w:fill="FFC000"/>
          </w:tcPr>
          <w:p w14:paraId="04D06BB6" w14:textId="0576B0A3" w:rsidR="000D48A8" w:rsidRPr="000D48A8" w:rsidRDefault="00F772C2" w:rsidP="00EE189C">
            <w:r>
              <w:t>ja</w:t>
            </w:r>
          </w:p>
        </w:tc>
        <w:tc>
          <w:tcPr>
            <w:tcW w:w="1266" w:type="dxa"/>
            <w:shd w:val="clear" w:color="auto" w:fill="auto"/>
          </w:tcPr>
          <w:p w14:paraId="4EC62ADF" w14:textId="3563072D" w:rsidR="000D48A8" w:rsidRPr="000D48A8" w:rsidRDefault="00F772C2" w:rsidP="00EE189C">
            <w:r>
              <w:t>ja</w:t>
            </w:r>
          </w:p>
        </w:tc>
      </w:tr>
      <w:tr w:rsidR="000D48A8" w14:paraId="2AD1F38D" w14:textId="77777777" w:rsidTr="00AD3CB4">
        <w:trPr>
          <w:trHeight w:val="389"/>
        </w:trPr>
        <w:tc>
          <w:tcPr>
            <w:tcW w:w="1231" w:type="dxa"/>
            <w:vMerge/>
            <w:shd w:val="clear" w:color="auto" w:fill="D9D9D9" w:themeFill="background1" w:themeFillShade="D9"/>
          </w:tcPr>
          <w:p w14:paraId="5445DB08" w14:textId="77777777" w:rsidR="000D48A8" w:rsidRPr="000D48A8" w:rsidRDefault="000D48A8" w:rsidP="00EE189C"/>
        </w:tc>
        <w:tc>
          <w:tcPr>
            <w:tcW w:w="3301" w:type="dxa"/>
          </w:tcPr>
          <w:p w14:paraId="16F0ABB5" w14:textId="141BC1FE" w:rsidR="000D48A8" w:rsidRPr="000D48A8" w:rsidRDefault="000D48A8" w:rsidP="00EE189C">
            <w:r w:rsidRPr="000D48A8">
              <w:t>Endnutzertest</w:t>
            </w:r>
          </w:p>
        </w:tc>
        <w:tc>
          <w:tcPr>
            <w:tcW w:w="1266" w:type="dxa"/>
          </w:tcPr>
          <w:p w14:paraId="7ECC54A0" w14:textId="797354FE" w:rsidR="000D48A8" w:rsidRPr="000D48A8" w:rsidRDefault="003B6916" w:rsidP="00EE189C">
            <w:r>
              <w:t>nein</w:t>
            </w:r>
          </w:p>
        </w:tc>
        <w:tc>
          <w:tcPr>
            <w:tcW w:w="1266" w:type="dxa"/>
            <w:shd w:val="clear" w:color="auto" w:fill="FFC000"/>
          </w:tcPr>
          <w:p w14:paraId="7FD76945" w14:textId="5C6DA44E" w:rsidR="000D48A8" w:rsidRPr="000D48A8" w:rsidRDefault="003B6916" w:rsidP="00EE189C">
            <w:r>
              <w:t>ja</w:t>
            </w:r>
          </w:p>
        </w:tc>
        <w:tc>
          <w:tcPr>
            <w:tcW w:w="1266" w:type="dxa"/>
            <w:shd w:val="clear" w:color="auto" w:fill="auto"/>
          </w:tcPr>
          <w:p w14:paraId="29F80484" w14:textId="14CAAB00" w:rsidR="000D48A8" w:rsidRPr="000D48A8" w:rsidRDefault="003B6916" w:rsidP="00EE189C">
            <w:r>
              <w:t>ja</w:t>
            </w:r>
          </w:p>
        </w:tc>
      </w:tr>
      <w:tr w:rsidR="000D48A8" w14:paraId="6E5C4EDF" w14:textId="77777777" w:rsidTr="00AD3CB4">
        <w:trPr>
          <w:trHeight w:val="617"/>
        </w:trPr>
        <w:tc>
          <w:tcPr>
            <w:tcW w:w="1231" w:type="dxa"/>
            <w:vMerge/>
            <w:shd w:val="clear" w:color="auto" w:fill="D9D9D9" w:themeFill="background1" w:themeFillShade="D9"/>
          </w:tcPr>
          <w:p w14:paraId="53793985" w14:textId="77777777" w:rsidR="000D48A8" w:rsidRPr="000D48A8" w:rsidRDefault="000D48A8" w:rsidP="00EE189C"/>
        </w:tc>
        <w:tc>
          <w:tcPr>
            <w:tcW w:w="3301" w:type="dxa"/>
          </w:tcPr>
          <w:p w14:paraId="6CA0803A" w14:textId="14E44445" w:rsidR="000D48A8" w:rsidRPr="000D48A8" w:rsidRDefault="000D48A8" w:rsidP="00EE189C">
            <w:r w:rsidRPr="000D48A8">
              <w:t>Testautomatisierung</w:t>
            </w:r>
          </w:p>
        </w:tc>
        <w:tc>
          <w:tcPr>
            <w:tcW w:w="1266" w:type="dxa"/>
          </w:tcPr>
          <w:p w14:paraId="4DCFF019" w14:textId="3F1B2CCB" w:rsidR="000D48A8" w:rsidRPr="000D48A8" w:rsidRDefault="003B6916" w:rsidP="00EE189C">
            <w:r>
              <w:t>nein</w:t>
            </w:r>
          </w:p>
        </w:tc>
        <w:tc>
          <w:tcPr>
            <w:tcW w:w="1266" w:type="dxa"/>
            <w:shd w:val="clear" w:color="auto" w:fill="auto"/>
          </w:tcPr>
          <w:p w14:paraId="3D3AD403" w14:textId="086959F9" w:rsidR="000D48A8" w:rsidRPr="000D48A8" w:rsidRDefault="003B6916" w:rsidP="00EE189C">
            <w:r>
              <w:t>ja</w:t>
            </w:r>
          </w:p>
        </w:tc>
        <w:tc>
          <w:tcPr>
            <w:tcW w:w="1266" w:type="dxa"/>
            <w:shd w:val="clear" w:color="auto" w:fill="FFC000"/>
          </w:tcPr>
          <w:p w14:paraId="646413E6" w14:textId="69CBD965" w:rsidR="000D48A8" w:rsidRPr="000D48A8" w:rsidRDefault="003B6916" w:rsidP="00EE189C">
            <w:r>
              <w:t>ja</w:t>
            </w:r>
          </w:p>
        </w:tc>
      </w:tr>
      <w:tr w:rsidR="00F772C2" w14:paraId="50305215" w14:textId="0C02CFD3" w:rsidTr="0074599A">
        <w:tc>
          <w:tcPr>
            <w:tcW w:w="1231" w:type="dxa"/>
            <w:shd w:val="clear" w:color="auto" w:fill="D9D9D9" w:themeFill="background1" w:themeFillShade="D9"/>
          </w:tcPr>
          <w:p w14:paraId="778E08BC" w14:textId="68C9CCC3" w:rsidR="00F772C2" w:rsidRPr="005D5196" w:rsidRDefault="00F772C2" w:rsidP="00EE189C">
            <w:r w:rsidRPr="005D5196">
              <w:t>CHE</w:t>
            </w:r>
          </w:p>
        </w:tc>
        <w:tc>
          <w:tcPr>
            <w:tcW w:w="3301" w:type="dxa"/>
          </w:tcPr>
          <w:p w14:paraId="464E982A" w14:textId="489E97EB" w:rsidR="00F772C2" w:rsidRPr="005D5196" w:rsidRDefault="00F772C2" w:rsidP="00EE189C">
            <w:r>
              <w:t>-</w:t>
            </w:r>
          </w:p>
        </w:tc>
        <w:tc>
          <w:tcPr>
            <w:tcW w:w="3798" w:type="dxa"/>
            <w:gridSpan w:val="3"/>
          </w:tcPr>
          <w:p w14:paraId="62EB7910" w14:textId="4F122BD9" w:rsidR="00F772C2" w:rsidRPr="005D5196" w:rsidRDefault="00F772C2" w:rsidP="00F772C2">
            <w:pPr>
              <w:jc w:val="center"/>
            </w:pPr>
            <w:r>
              <w:t>-</w:t>
            </w:r>
          </w:p>
        </w:tc>
      </w:tr>
      <w:tr w:rsidR="0007273A" w14:paraId="4C341930" w14:textId="7E90497A" w:rsidTr="0007273A">
        <w:tc>
          <w:tcPr>
            <w:tcW w:w="1231" w:type="dxa"/>
            <w:shd w:val="clear" w:color="auto" w:fill="D9D9D9" w:themeFill="background1" w:themeFillShade="D9"/>
          </w:tcPr>
          <w:p w14:paraId="4E223BC3" w14:textId="05B72154" w:rsidR="0007273A" w:rsidRPr="0096561C" w:rsidRDefault="0007273A" w:rsidP="00EE189C">
            <w:r w:rsidRPr="0096561C">
              <w:t>KLM</w:t>
            </w:r>
          </w:p>
        </w:tc>
        <w:tc>
          <w:tcPr>
            <w:tcW w:w="3301" w:type="dxa"/>
          </w:tcPr>
          <w:p w14:paraId="599F37FF" w14:textId="372F7D8A" w:rsidR="0007273A" w:rsidRPr="0096561C" w:rsidRDefault="0007273A" w:rsidP="00EE189C">
            <w:r w:rsidRPr="0096561C">
              <w:t>-</w:t>
            </w:r>
          </w:p>
        </w:tc>
        <w:tc>
          <w:tcPr>
            <w:tcW w:w="3798" w:type="dxa"/>
            <w:gridSpan w:val="3"/>
          </w:tcPr>
          <w:p w14:paraId="005FD864" w14:textId="73F85D64" w:rsidR="0007273A" w:rsidRPr="0096561C" w:rsidRDefault="0007273A" w:rsidP="000D48A8">
            <w:pPr>
              <w:keepNext/>
              <w:jc w:val="center"/>
            </w:pPr>
            <w:r>
              <w:t>-</w:t>
            </w:r>
          </w:p>
        </w:tc>
      </w:tr>
    </w:tbl>
    <w:p w14:paraId="51358DB3" w14:textId="56A9D43E" w:rsidR="00EE189C" w:rsidRDefault="00F55C2B" w:rsidP="00F55C2B">
      <w:pPr>
        <w:pStyle w:val="Beschriftung"/>
      </w:pPr>
      <w:bookmarkStart w:id="79" w:name="_Ref451345409"/>
      <w:bookmarkStart w:id="80" w:name="_Toc455576768"/>
      <w:r>
        <w:t xml:space="preserve">Tabelle </w:t>
      </w:r>
      <w:fldSimple w:instr=" STYLEREF 1 \s ">
        <w:r w:rsidR="00EA4433">
          <w:rPr>
            <w:noProof/>
          </w:rPr>
          <w:t>4</w:t>
        </w:r>
      </w:fldSimple>
      <w:r w:rsidR="00EA4433">
        <w:t>.</w:t>
      </w:r>
      <w:fldSimple w:instr=" SEQ Tabelle \* ARABIC \s 1 ">
        <w:r w:rsidR="00EA4433">
          <w:rPr>
            <w:noProof/>
          </w:rPr>
          <w:t>1</w:t>
        </w:r>
      </w:fldSimple>
      <w:bookmarkEnd w:id="79"/>
      <w:r>
        <w:t>: Zuordnung der Prozessfaktoren zu den Risikotypen</w:t>
      </w:r>
      <w:bookmarkEnd w:id="80"/>
    </w:p>
    <w:p w14:paraId="4ECBA5F9" w14:textId="41907548" w:rsidR="00F55C2B" w:rsidRDefault="00F55C2B" w:rsidP="00F55C2B">
      <w:pPr>
        <w:jc w:val="center"/>
      </w:pPr>
      <w:r>
        <w:t>Quelle: eigene Tabelle</w:t>
      </w:r>
    </w:p>
    <w:p w14:paraId="75AB23FC" w14:textId="77777777" w:rsidR="00F55C2B" w:rsidRPr="00F55C2B" w:rsidRDefault="00F55C2B" w:rsidP="00F55C2B">
      <w:pPr>
        <w:jc w:val="left"/>
      </w:pPr>
    </w:p>
    <w:p w14:paraId="69529776" w14:textId="10970FA1" w:rsidR="00461FAA" w:rsidRDefault="004412B1" w:rsidP="00461FAA">
      <w:pPr>
        <w:pStyle w:val="berschrift1"/>
      </w:pPr>
      <w:bookmarkStart w:id="81" w:name="_Ref442963953"/>
      <w:bookmarkStart w:id="82" w:name="_Toc455589778"/>
      <w:r>
        <w:lastRenderedPageBreak/>
        <w:t>Ableitung</w:t>
      </w:r>
      <w:r w:rsidR="00BC71A2">
        <w:t xml:space="preserve"> der Standardtypen </w:t>
      </w:r>
      <w:r w:rsidR="008A5B48">
        <w:t>aus den Faktoren</w:t>
      </w:r>
      <w:bookmarkEnd w:id="81"/>
      <w:r w:rsidR="008A5B48">
        <w:t xml:space="preserve"> und Risiken</w:t>
      </w:r>
      <w:bookmarkEnd w:id="82"/>
    </w:p>
    <w:p w14:paraId="48C18A00" w14:textId="2ADAFC9F" w:rsidR="00386B1B" w:rsidRDefault="00F3225E" w:rsidP="00386B1B">
      <w:r>
        <w:t>In Kapitel 3</w:t>
      </w:r>
      <w:r w:rsidR="00386B1B">
        <w:t xml:space="preserve"> erfolgte die Vorstellung der Risiken </w:t>
      </w:r>
      <w:r w:rsidR="008A5B48">
        <w:t>in den</w:t>
      </w:r>
      <w:r w:rsidR="00386B1B">
        <w:t xml:space="preserve"> einzelnen Produktlebenszyklusphasen und die Zusammenfassung zu unterschiedlichen </w:t>
      </w:r>
      <w:r w:rsidR="0096561C">
        <w:t>Risikoprofilen</w:t>
      </w:r>
      <w:r w:rsidR="00386B1B">
        <w:t>. Mögliche Risikobehandlungsmaßnahmen des Release-M</w:t>
      </w:r>
      <w:r>
        <w:t>anagements wurden in Kapitel 4</w:t>
      </w:r>
      <w:r w:rsidR="00386B1B">
        <w:t xml:space="preserve"> vorgestellt. Dieses Kapitel beschäftigt sich mit der Zuordnung der </w:t>
      </w:r>
      <w:r w:rsidR="0096561C">
        <w:t xml:space="preserve">relevanten Faktoren der </w:t>
      </w:r>
      <w:r w:rsidR="00386B1B">
        <w:t>Release-Management-Prozesse zu den Produktlebenszyklusgruppen a</w:t>
      </w:r>
      <w:r w:rsidR="000D48A8">
        <w:t xml:space="preserve">nhand der vorliegenden </w:t>
      </w:r>
      <w:r w:rsidR="0096561C">
        <w:t>Risikoprofile</w:t>
      </w:r>
      <w:r w:rsidR="00386B1B">
        <w:t xml:space="preserve">. Dazu werden die </w:t>
      </w:r>
      <w:r>
        <w:t>herausgearbeitet</w:t>
      </w:r>
      <w:r w:rsidR="003362A0">
        <w:t>en</w:t>
      </w:r>
      <w:r>
        <w:t xml:space="preserve"> </w:t>
      </w:r>
      <w:r w:rsidR="0096561C">
        <w:t>Faktoren</w:t>
      </w:r>
      <w:r w:rsidR="00386B1B">
        <w:t xml:space="preserve"> der Release-Management-Prozesse je nach Bedingung </w:t>
      </w:r>
      <w:r>
        <w:t>konkretisiert und</w:t>
      </w:r>
      <w:r w:rsidR="00386B1B">
        <w:t xml:space="preserve"> beschrieben.</w:t>
      </w:r>
    </w:p>
    <w:p w14:paraId="49B7CD28" w14:textId="7360F296" w:rsidR="00F55C2B" w:rsidRPr="00EA4433" w:rsidRDefault="00F55C2B" w:rsidP="00386B1B">
      <w:pPr>
        <w:rPr>
          <w:highlight w:val="yellow"/>
        </w:rPr>
      </w:pPr>
      <w:r w:rsidRPr="00EA4433">
        <w:rPr>
          <w:highlight w:val="yellow"/>
        </w:rPr>
        <w:t>Innerhalb von ITIL werden für die große Anzahl von Faktoren keine weiteren Detaillierungen vorgeschlagen, so dass bei jeder Etablierung dieser Prozesse ggf. für jeden einzelnen Service eine umfangreiche Analyse notwendig ist. Mittels Standardtypen werden...</w:t>
      </w:r>
    </w:p>
    <w:p w14:paraId="599BCAE3" w14:textId="53894B18" w:rsidR="00EA4433" w:rsidRPr="00386B1B" w:rsidRDefault="00EA4433" w:rsidP="00386B1B">
      <w:r w:rsidRPr="00EA4433">
        <w:rPr>
          <w:highlight w:val="yellow"/>
        </w:rPr>
        <w:t xml:space="preserve">Standardtypen </w:t>
      </w:r>
      <w:proofErr w:type="spellStart"/>
      <w:r w:rsidRPr="00EA4433">
        <w:rPr>
          <w:highlight w:val="yellow"/>
        </w:rPr>
        <w:t>bezeichnung</w:t>
      </w:r>
      <w:proofErr w:type="spellEnd"/>
      <w:r w:rsidRPr="00EA4433">
        <w:rPr>
          <w:highlight w:val="yellow"/>
        </w:rPr>
        <w:t xml:space="preserve"> erfolgt gemäß Risikoprofilbezeichnung</w:t>
      </w:r>
    </w:p>
    <w:p w14:paraId="07414298" w14:textId="2AEC7844" w:rsidR="00386B1B" w:rsidRDefault="003B6916" w:rsidP="00461FAA">
      <w:pPr>
        <w:pStyle w:val="berschrift2"/>
      </w:pPr>
      <w:bookmarkStart w:id="83" w:name="_Toc455589779"/>
      <w:r>
        <w:t>Zeit-Qualität</w:t>
      </w:r>
      <w:bookmarkEnd w:id="83"/>
    </w:p>
    <w:p w14:paraId="228077CD" w14:textId="156488FD" w:rsidR="00612429" w:rsidRPr="003B6916" w:rsidRDefault="003B6916" w:rsidP="00612429">
      <w:pPr>
        <w:rPr>
          <w:highlight w:val="yellow"/>
        </w:rPr>
      </w:pPr>
      <w:r>
        <w:rPr>
          <w:highlight w:val="yellow"/>
        </w:rPr>
        <w:t xml:space="preserve">Release-Zyklus kurz, weil </w:t>
      </w:r>
      <w:proofErr w:type="spellStart"/>
      <w:r>
        <w:rPr>
          <w:highlight w:val="yellow"/>
        </w:rPr>
        <w:t>bla</w:t>
      </w:r>
      <w:proofErr w:type="spellEnd"/>
      <w:r>
        <w:rPr>
          <w:highlight w:val="yellow"/>
        </w:rPr>
        <w:t xml:space="preserve">, typisch </w:t>
      </w:r>
      <w:proofErr w:type="spellStart"/>
      <w:r>
        <w:rPr>
          <w:highlight w:val="yellow"/>
        </w:rPr>
        <w:t>Scrum</w:t>
      </w:r>
      <w:proofErr w:type="spellEnd"/>
      <w:r>
        <w:rPr>
          <w:highlight w:val="yellow"/>
        </w:rPr>
        <w:t xml:space="preserve"> 2 Wochen, aber auch ad-hoc möglich...</w:t>
      </w:r>
    </w:p>
    <w:p w14:paraId="57BC1BBB" w14:textId="302AE42C" w:rsidR="00612429" w:rsidRDefault="003B6916" w:rsidP="00612429">
      <w:pPr>
        <w:pStyle w:val="berschrift2"/>
      </w:pPr>
      <w:bookmarkStart w:id="84" w:name="_Toc455589780"/>
      <w:r>
        <w:t>Qualität-Kosten</w:t>
      </w:r>
      <w:bookmarkEnd w:id="84"/>
    </w:p>
    <w:p w14:paraId="78804359" w14:textId="77777777" w:rsidR="003B6916" w:rsidRPr="003B6916" w:rsidRDefault="003B6916" w:rsidP="003B6916"/>
    <w:p w14:paraId="52848B21" w14:textId="70E2FEED" w:rsidR="00C67860" w:rsidRDefault="003B6916" w:rsidP="00C67860">
      <w:pPr>
        <w:pStyle w:val="berschrift2"/>
      </w:pPr>
      <w:bookmarkStart w:id="85" w:name="_Toc455589781"/>
      <w:r>
        <w:t>Kosten</w:t>
      </w:r>
      <w:bookmarkEnd w:id="85"/>
    </w:p>
    <w:p w14:paraId="1F67837B" w14:textId="4167FA8C" w:rsidR="00612429" w:rsidRPr="003B6916" w:rsidRDefault="00612429" w:rsidP="00612429">
      <w:pPr>
        <w:rPr>
          <w:highlight w:val="yellow"/>
        </w:rPr>
      </w:pPr>
    </w:p>
    <w:p w14:paraId="0F308B21" w14:textId="6E978AA3" w:rsidR="00386B1B" w:rsidRDefault="00386B1B" w:rsidP="00386B1B">
      <w:pPr>
        <w:pStyle w:val="berschrift2"/>
      </w:pPr>
      <w:bookmarkStart w:id="86" w:name="_Toc455589782"/>
      <w:r>
        <w:t>Zusammenfassung der Standardtypen</w:t>
      </w:r>
      <w:bookmarkEnd w:id="86"/>
    </w:p>
    <w:tbl>
      <w:tblPr>
        <w:tblStyle w:val="Tabellenraster"/>
        <w:tblW w:w="0" w:type="auto"/>
        <w:tblLook w:val="04A0" w:firstRow="1" w:lastRow="0" w:firstColumn="1" w:lastColumn="0" w:noHBand="0" w:noVBand="1"/>
      </w:tblPr>
      <w:tblGrid>
        <w:gridCol w:w="1207"/>
        <w:gridCol w:w="2479"/>
        <w:gridCol w:w="1749"/>
        <w:gridCol w:w="1795"/>
        <w:gridCol w:w="1206"/>
      </w:tblGrid>
      <w:tr w:rsidR="00325D8D" w14:paraId="742B9207" w14:textId="77777777" w:rsidTr="00325D8D">
        <w:tc>
          <w:tcPr>
            <w:tcW w:w="1207" w:type="dxa"/>
            <w:vMerge w:val="restart"/>
            <w:shd w:val="clear" w:color="auto" w:fill="595959" w:themeFill="text1" w:themeFillTint="A6"/>
          </w:tcPr>
          <w:p w14:paraId="1ACF1EF7" w14:textId="77777777" w:rsidR="00DC1C4F" w:rsidRPr="0007273A" w:rsidRDefault="00DC1C4F" w:rsidP="00EA4433">
            <w:pPr>
              <w:rPr>
                <w:color w:val="FFFFFF" w:themeColor="background1"/>
              </w:rPr>
            </w:pPr>
            <w:r w:rsidRPr="0007273A">
              <w:rPr>
                <w:color w:val="FFFFFF" w:themeColor="background1"/>
              </w:rPr>
              <w:t>Prozess</w:t>
            </w:r>
          </w:p>
        </w:tc>
        <w:tc>
          <w:tcPr>
            <w:tcW w:w="2479" w:type="dxa"/>
            <w:vMerge w:val="restart"/>
            <w:shd w:val="clear" w:color="auto" w:fill="595959" w:themeFill="text1" w:themeFillTint="A6"/>
          </w:tcPr>
          <w:p w14:paraId="16E3980A" w14:textId="77777777" w:rsidR="00DC1C4F" w:rsidRPr="0007273A" w:rsidRDefault="00DC1C4F" w:rsidP="00EA4433">
            <w:pPr>
              <w:rPr>
                <w:color w:val="FFFFFF" w:themeColor="background1"/>
              </w:rPr>
            </w:pPr>
            <w:r w:rsidRPr="0007273A">
              <w:rPr>
                <w:color w:val="FFFFFF" w:themeColor="background1"/>
              </w:rPr>
              <w:t>Prozessfaktor</w:t>
            </w:r>
          </w:p>
        </w:tc>
        <w:tc>
          <w:tcPr>
            <w:tcW w:w="4750" w:type="dxa"/>
            <w:gridSpan w:val="3"/>
            <w:shd w:val="clear" w:color="auto" w:fill="595959" w:themeFill="text1" w:themeFillTint="A6"/>
          </w:tcPr>
          <w:p w14:paraId="344C74DA" w14:textId="4C5D2827" w:rsidR="00DC1C4F" w:rsidRPr="0007273A" w:rsidRDefault="00EA4433" w:rsidP="00EA4433">
            <w:pPr>
              <w:jc w:val="center"/>
              <w:rPr>
                <w:color w:val="FFFFFF" w:themeColor="background1"/>
              </w:rPr>
            </w:pPr>
            <w:r>
              <w:rPr>
                <w:color w:val="FFFFFF" w:themeColor="background1"/>
              </w:rPr>
              <w:t>Standardtypen</w:t>
            </w:r>
          </w:p>
        </w:tc>
      </w:tr>
      <w:tr w:rsidR="00325D8D" w14:paraId="67D94D92" w14:textId="77777777" w:rsidTr="00325D8D">
        <w:tc>
          <w:tcPr>
            <w:tcW w:w="1207" w:type="dxa"/>
            <w:vMerge/>
            <w:shd w:val="clear" w:color="auto" w:fill="595959" w:themeFill="text1" w:themeFillTint="A6"/>
          </w:tcPr>
          <w:p w14:paraId="468E17A5" w14:textId="77777777" w:rsidR="00DC1C4F" w:rsidRPr="0007273A" w:rsidRDefault="00DC1C4F" w:rsidP="00EA4433">
            <w:pPr>
              <w:rPr>
                <w:color w:val="FFFFFF" w:themeColor="background1"/>
              </w:rPr>
            </w:pPr>
          </w:p>
        </w:tc>
        <w:tc>
          <w:tcPr>
            <w:tcW w:w="2479" w:type="dxa"/>
            <w:vMerge/>
            <w:shd w:val="clear" w:color="auto" w:fill="595959" w:themeFill="text1" w:themeFillTint="A6"/>
          </w:tcPr>
          <w:p w14:paraId="542DED95" w14:textId="77777777" w:rsidR="00DC1C4F" w:rsidRPr="0007273A" w:rsidRDefault="00DC1C4F" w:rsidP="00EA4433">
            <w:pPr>
              <w:rPr>
                <w:color w:val="FFFFFF" w:themeColor="background1"/>
              </w:rPr>
            </w:pPr>
          </w:p>
        </w:tc>
        <w:tc>
          <w:tcPr>
            <w:tcW w:w="1749" w:type="dxa"/>
            <w:shd w:val="clear" w:color="auto" w:fill="595959" w:themeFill="text1" w:themeFillTint="A6"/>
          </w:tcPr>
          <w:p w14:paraId="01004267" w14:textId="21147956" w:rsidR="00DC1C4F" w:rsidRDefault="00DC1C4F" w:rsidP="00EA4433">
            <w:pPr>
              <w:rPr>
                <w:color w:val="FFFFFF" w:themeColor="background1"/>
              </w:rPr>
            </w:pPr>
            <w:r>
              <w:rPr>
                <w:color w:val="FFFFFF" w:themeColor="background1"/>
              </w:rPr>
              <w:t>Zeit-Qualität</w:t>
            </w:r>
          </w:p>
        </w:tc>
        <w:tc>
          <w:tcPr>
            <w:tcW w:w="1795" w:type="dxa"/>
            <w:shd w:val="clear" w:color="auto" w:fill="595959" w:themeFill="text1" w:themeFillTint="A6"/>
          </w:tcPr>
          <w:p w14:paraId="020011A9" w14:textId="297F9157" w:rsidR="00DC1C4F" w:rsidRDefault="00DC1C4F" w:rsidP="00EA4433">
            <w:pPr>
              <w:rPr>
                <w:color w:val="FFFFFF" w:themeColor="background1"/>
              </w:rPr>
            </w:pPr>
            <w:r>
              <w:rPr>
                <w:color w:val="FFFFFF" w:themeColor="background1"/>
              </w:rPr>
              <w:t>Qualität-Kosten</w:t>
            </w:r>
          </w:p>
        </w:tc>
        <w:tc>
          <w:tcPr>
            <w:tcW w:w="1206" w:type="dxa"/>
            <w:shd w:val="clear" w:color="auto" w:fill="595959" w:themeFill="text1" w:themeFillTint="A6"/>
          </w:tcPr>
          <w:p w14:paraId="57B22243" w14:textId="3A091E25" w:rsidR="00DC1C4F" w:rsidRDefault="00DC1C4F" w:rsidP="00EA4433">
            <w:pPr>
              <w:rPr>
                <w:color w:val="FFFFFF" w:themeColor="background1"/>
              </w:rPr>
            </w:pPr>
            <w:r>
              <w:rPr>
                <w:color w:val="FFFFFF" w:themeColor="background1"/>
              </w:rPr>
              <w:t>Kosten</w:t>
            </w:r>
          </w:p>
        </w:tc>
      </w:tr>
      <w:tr w:rsidR="00325D8D" w14:paraId="672E9FA7" w14:textId="77777777" w:rsidTr="00325D8D">
        <w:trPr>
          <w:trHeight w:val="404"/>
        </w:trPr>
        <w:tc>
          <w:tcPr>
            <w:tcW w:w="1207" w:type="dxa"/>
            <w:vMerge w:val="restart"/>
            <w:shd w:val="clear" w:color="auto" w:fill="D9D9D9" w:themeFill="background1" w:themeFillShade="D9"/>
          </w:tcPr>
          <w:p w14:paraId="1681DAD8" w14:textId="77777777" w:rsidR="00DC1C4F" w:rsidRPr="0007273A" w:rsidRDefault="00DC1C4F" w:rsidP="00EA4433">
            <w:r w:rsidRPr="0007273A">
              <w:t>TPS</w:t>
            </w:r>
          </w:p>
        </w:tc>
        <w:tc>
          <w:tcPr>
            <w:tcW w:w="2479" w:type="dxa"/>
            <w:shd w:val="clear" w:color="auto" w:fill="auto"/>
          </w:tcPr>
          <w:p w14:paraId="0EB54D2A" w14:textId="77777777" w:rsidR="00DC1C4F" w:rsidRPr="0007273A" w:rsidRDefault="00DC1C4F" w:rsidP="00EA4433">
            <w:r>
              <w:t>Release-Zyklus</w:t>
            </w:r>
          </w:p>
        </w:tc>
        <w:tc>
          <w:tcPr>
            <w:tcW w:w="1749" w:type="dxa"/>
            <w:shd w:val="clear" w:color="auto" w:fill="FFC000"/>
          </w:tcPr>
          <w:p w14:paraId="5C5DFCAD" w14:textId="4ADE62B3" w:rsidR="00DC1C4F" w:rsidRPr="0007273A" w:rsidRDefault="00325D8D" w:rsidP="00EA4433">
            <w:r>
              <w:t>Ad-hoc</w:t>
            </w:r>
          </w:p>
        </w:tc>
        <w:tc>
          <w:tcPr>
            <w:tcW w:w="1795" w:type="dxa"/>
            <w:shd w:val="clear" w:color="auto" w:fill="auto"/>
          </w:tcPr>
          <w:p w14:paraId="1CB37070" w14:textId="62E49972" w:rsidR="00DC1C4F" w:rsidRPr="0007273A" w:rsidRDefault="00325D8D" w:rsidP="00EA4433">
            <w:r>
              <w:t>monatlich</w:t>
            </w:r>
          </w:p>
        </w:tc>
        <w:tc>
          <w:tcPr>
            <w:tcW w:w="1206" w:type="dxa"/>
            <w:shd w:val="clear" w:color="auto" w:fill="auto"/>
          </w:tcPr>
          <w:p w14:paraId="2AED2845" w14:textId="2B1B7A2C" w:rsidR="00DC1C4F" w:rsidRPr="0007273A" w:rsidRDefault="00325D8D" w:rsidP="00EA4433">
            <w:r>
              <w:t>Bei Bedarf</w:t>
            </w:r>
          </w:p>
        </w:tc>
      </w:tr>
      <w:tr w:rsidR="00325D8D" w14:paraId="5E479F48" w14:textId="77777777" w:rsidTr="00325D8D">
        <w:trPr>
          <w:trHeight w:val="403"/>
        </w:trPr>
        <w:tc>
          <w:tcPr>
            <w:tcW w:w="1207" w:type="dxa"/>
            <w:vMerge/>
            <w:shd w:val="clear" w:color="auto" w:fill="D9D9D9" w:themeFill="background1" w:themeFillShade="D9"/>
          </w:tcPr>
          <w:p w14:paraId="02AFB98A" w14:textId="77777777" w:rsidR="00DC1C4F" w:rsidRPr="0007273A" w:rsidRDefault="00DC1C4F" w:rsidP="00EA4433"/>
        </w:tc>
        <w:tc>
          <w:tcPr>
            <w:tcW w:w="2479" w:type="dxa"/>
            <w:shd w:val="clear" w:color="auto" w:fill="auto"/>
          </w:tcPr>
          <w:p w14:paraId="2A6D9DE1" w14:textId="77777777" w:rsidR="00DC1C4F" w:rsidRPr="0007273A" w:rsidRDefault="00DC1C4F" w:rsidP="00EA4433">
            <w:r>
              <w:t>Freigaberollen</w:t>
            </w:r>
          </w:p>
        </w:tc>
        <w:tc>
          <w:tcPr>
            <w:tcW w:w="1749" w:type="dxa"/>
            <w:shd w:val="clear" w:color="auto" w:fill="FFC000"/>
          </w:tcPr>
          <w:p w14:paraId="4A4E83CD" w14:textId="7920846B" w:rsidR="00DC1C4F" w:rsidRDefault="00325D8D" w:rsidP="00EA4433">
            <w:r>
              <w:t>PM</w:t>
            </w:r>
          </w:p>
        </w:tc>
        <w:tc>
          <w:tcPr>
            <w:tcW w:w="1795" w:type="dxa"/>
            <w:shd w:val="clear" w:color="auto" w:fill="auto"/>
          </w:tcPr>
          <w:p w14:paraId="41232FC1" w14:textId="288AC903" w:rsidR="00DC1C4F" w:rsidRDefault="00325D8D" w:rsidP="00EA4433">
            <w:r>
              <w:t>PM+IT</w:t>
            </w:r>
          </w:p>
        </w:tc>
        <w:tc>
          <w:tcPr>
            <w:tcW w:w="1206" w:type="dxa"/>
            <w:shd w:val="clear" w:color="auto" w:fill="auto"/>
          </w:tcPr>
          <w:p w14:paraId="7DEBE89C" w14:textId="28C41EFE" w:rsidR="00DC1C4F" w:rsidRDefault="00325D8D" w:rsidP="00EA4433">
            <w:r>
              <w:t>IT</w:t>
            </w:r>
          </w:p>
        </w:tc>
      </w:tr>
      <w:tr w:rsidR="00325D8D" w14:paraId="094DBF8E" w14:textId="77777777" w:rsidTr="00325D8D">
        <w:trPr>
          <w:trHeight w:val="403"/>
        </w:trPr>
        <w:tc>
          <w:tcPr>
            <w:tcW w:w="1207" w:type="dxa"/>
            <w:vMerge/>
            <w:shd w:val="clear" w:color="auto" w:fill="D9D9D9" w:themeFill="background1" w:themeFillShade="D9"/>
          </w:tcPr>
          <w:p w14:paraId="7CB67BAC" w14:textId="77777777" w:rsidR="00DC1C4F" w:rsidRPr="0007273A" w:rsidRDefault="00DC1C4F" w:rsidP="00EA4433"/>
        </w:tc>
        <w:tc>
          <w:tcPr>
            <w:tcW w:w="2479" w:type="dxa"/>
            <w:shd w:val="clear" w:color="auto" w:fill="auto"/>
          </w:tcPr>
          <w:p w14:paraId="7FB3729C" w14:textId="77777777" w:rsidR="00DC1C4F" w:rsidRPr="0007273A" w:rsidRDefault="00DC1C4F" w:rsidP="00EA4433">
            <w:r>
              <w:t>Freigabekriterien</w:t>
            </w:r>
          </w:p>
        </w:tc>
        <w:tc>
          <w:tcPr>
            <w:tcW w:w="1749" w:type="dxa"/>
            <w:shd w:val="clear" w:color="auto" w:fill="FFC000"/>
          </w:tcPr>
          <w:p w14:paraId="2240D810" w14:textId="5F51578E" w:rsidR="00DC1C4F" w:rsidRDefault="00325D8D" w:rsidP="00EA4433">
            <w:r>
              <w:t>hoch</w:t>
            </w:r>
          </w:p>
        </w:tc>
        <w:tc>
          <w:tcPr>
            <w:tcW w:w="1795" w:type="dxa"/>
            <w:shd w:val="clear" w:color="auto" w:fill="FFC000"/>
          </w:tcPr>
          <w:p w14:paraId="2CADAE5D" w14:textId="58360897" w:rsidR="00DC1C4F" w:rsidRDefault="00325D8D" w:rsidP="00EA4433">
            <w:r>
              <w:t>hoch</w:t>
            </w:r>
          </w:p>
        </w:tc>
        <w:tc>
          <w:tcPr>
            <w:tcW w:w="1206" w:type="dxa"/>
            <w:shd w:val="clear" w:color="auto" w:fill="auto"/>
          </w:tcPr>
          <w:p w14:paraId="1E06E361" w14:textId="5C9474A4" w:rsidR="00DC1C4F" w:rsidRDefault="00325D8D" w:rsidP="00EA4433">
            <w:r>
              <w:t>niedrig</w:t>
            </w:r>
          </w:p>
        </w:tc>
      </w:tr>
      <w:tr w:rsidR="00325D8D" w14:paraId="5F52BD64" w14:textId="77777777" w:rsidTr="00325D8D">
        <w:trPr>
          <w:trHeight w:val="414"/>
        </w:trPr>
        <w:tc>
          <w:tcPr>
            <w:tcW w:w="1207" w:type="dxa"/>
            <w:vMerge w:val="restart"/>
            <w:shd w:val="clear" w:color="auto" w:fill="D9D9D9" w:themeFill="background1" w:themeFillShade="D9"/>
          </w:tcPr>
          <w:p w14:paraId="06BA70B9" w14:textId="77777777" w:rsidR="00DC1C4F" w:rsidRPr="0007273A" w:rsidRDefault="00DC1C4F" w:rsidP="00EA4433">
            <w:r w:rsidRPr="0007273A">
              <w:lastRenderedPageBreak/>
              <w:t>CHM</w:t>
            </w:r>
          </w:p>
        </w:tc>
        <w:tc>
          <w:tcPr>
            <w:tcW w:w="2479" w:type="dxa"/>
            <w:shd w:val="clear" w:color="auto" w:fill="auto"/>
          </w:tcPr>
          <w:p w14:paraId="39831D48" w14:textId="77777777" w:rsidR="00DC1C4F" w:rsidRPr="0007273A" w:rsidRDefault="00DC1C4F" w:rsidP="00EA4433">
            <w:r>
              <w:t>Change-Typ</w:t>
            </w:r>
          </w:p>
        </w:tc>
        <w:tc>
          <w:tcPr>
            <w:tcW w:w="1749" w:type="dxa"/>
            <w:shd w:val="clear" w:color="auto" w:fill="FFC000"/>
          </w:tcPr>
          <w:p w14:paraId="76073635" w14:textId="2B9E65C1" w:rsidR="00DC1C4F" w:rsidRPr="0007273A" w:rsidRDefault="00325D8D" w:rsidP="00EA4433">
            <w:r>
              <w:t>Standard</w:t>
            </w:r>
          </w:p>
        </w:tc>
        <w:tc>
          <w:tcPr>
            <w:tcW w:w="1795" w:type="dxa"/>
            <w:shd w:val="clear" w:color="auto" w:fill="auto"/>
          </w:tcPr>
          <w:p w14:paraId="0DB79468" w14:textId="1CB1568B" w:rsidR="00DC1C4F" w:rsidRPr="0007273A" w:rsidRDefault="00325D8D" w:rsidP="00EA4433">
            <w:r>
              <w:t>Normal</w:t>
            </w:r>
          </w:p>
        </w:tc>
        <w:tc>
          <w:tcPr>
            <w:tcW w:w="1206" w:type="dxa"/>
            <w:shd w:val="clear" w:color="auto" w:fill="auto"/>
          </w:tcPr>
          <w:p w14:paraId="56C504B7" w14:textId="131B353F" w:rsidR="00DC1C4F" w:rsidRPr="0007273A" w:rsidRDefault="00325D8D" w:rsidP="00EA4433">
            <w:r>
              <w:t>Normal</w:t>
            </w:r>
          </w:p>
        </w:tc>
      </w:tr>
      <w:tr w:rsidR="00325D8D" w14:paraId="0D36A0AA" w14:textId="77777777" w:rsidTr="00325D8D">
        <w:trPr>
          <w:trHeight w:val="413"/>
        </w:trPr>
        <w:tc>
          <w:tcPr>
            <w:tcW w:w="1207" w:type="dxa"/>
            <w:vMerge/>
            <w:shd w:val="clear" w:color="auto" w:fill="D9D9D9" w:themeFill="background1" w:themeFillShade="D9"/>
          </w:tcPr>
          <w:p w14:paraId="0438882A" w14:textId="77777777" w:rsidR="00DC1C4F" w:rsidRPr="0007273A" w:rsidRDefault="00DC1C4F" w:rsidP="00EA4433"/>
        </w:tc>
        <w:tc>
          <w:tcPr>
            <w:tcW w:w="2479" w:type="dxa"/>
            <w:shd w:val="clear" w:color="auto" w:fill="auto"/>
          </w:tcPr>
          <w:p w14:paraId="07CC56C7" w14:textId="77777777" w:rsidR="00DC1C4F" w:rsidRPr="0007273A" w:rsidRDefault="00DC1C4F" w:rsidP="00EA4433">
            <w:r>
              <w:t>Wartungsfenster</w:t>
            </w:r>
          </w:p>
        </w:tc>
        <w:tc>
          <w:tcPr>
            <w:tcW w:w="1749" w:type="dxa"/>
            <w:shd w:val="clear" w:color="auto" w:fill="FFC000"/>
          </w:tcPr>
          <w:p w14:paraId="4529C784" w14:textId="77777777" w:rsidR="00DC1C4F" w:rsidRDefault="00DC1C4F" w:rsidP="00EA4433">
            <w:r>
              <w:t>nein</w:t>
            </w:r>
          </w:p>
        </w:tc>
        <w:tc>
          <w:tcPr>
            <w:tcW w:w="1795" w:type="dxa"/>
            <w:shd w:val="clear" w:color="auto" w:fill="auto"/>
          </w:tcPr>
          <w:p w14:paraId="6ED7E7C5" w14:textId="77777777" w:rsidR="00DC1C4F" w:rsidRDefault="00DC1C4F" w:rsidP="00EA4433">
            <w:r>
              <w:t>ja</w:t>
            </w:r>
          </w:p>
        </w:tc>
        <w:tc>
          <w:tcPr>
            <w:tcW w:w="1206" w:type="dxa"/>
            <w:shd w:val="clear" w:color="auto" w:fill="auto"/>
          </w:tcPr>
          <w:p w14:paraId="6BE36215" w14:textId="77777777" w:rsidR="00DC1C4F" w:rsidRDefault="00DC1C4F" w:rsidP="00EA4433">
            <w:r>
              <w:t>ja</w:t>
            </w:r>
          </w:p>
        </w:tc>
      </w:tr>
      <w:tr w:rsidR="00325D8D" w14:paraId="0C43F54C" w14:textId="77777777" w:rsidTr="00325D8D">
        <w:tc>
          <w:tcPr>
            <w:tcW w:w="1207" w:type="dxa"/>
            <w:shd w:val="clear" w:color="auto" w:fill="D9D9D9" w:themeFill="background1" w:themeFillShade="D9"/>
          </w:tcPr>
          <w:p w14:paraId="03BE55EE" w14:textId="77777777" w:rsidR="00DC1C4F" w:rsidRPr="005D5196" w:rsidRDefault="00DC1C4F" w:rsidP="00EA4433">
            <w:r w:rsidRPr="005D5196">
              <w:t>SACM</w:t>
            </w:r>
          </w:p>
        </w:tc>
        <w:tc>
          <w:tcPr>
            <w:tcW w:w="2479" w:type="dxa"/>
            <w:shd w:val="clear" w:color="auto" w:fill="auto"/>
          </w:tcPr>
          <w:p w14:paraId="37F33978" w14:textId="77777777" w:rsidR="00DC1C4F" w:rsidRPr="005D5196" w:rsidRDefault="00DC1C4F" w:rsidP="00EA4433">
            <w:r w:rsidRPr="005D5196">
              <w:t>-</w:t>
            </w:r>
          </w:p>
        </w:tc>
        <w:tc>
          <w:tcPr>
            <w:tcW w:w="4750" w:type="dxa"/>
            <w:gridSpan w:val="3"/>
            <w:shd w:val="clear" w:color="auto" w:fill="auto"/>
          </w:tcPr>
          <w:p w14:paraId="08F0784E" w14:textId="77777777" w:rsidR="00DC1C4F" w:rsidRPr="005D5196" w:rsidRDefault="00DC1C4F" w:rsidP="00EA4433">
            <w:pPr>
              <w:jc w:val="center"/>
            </w:pPr>
            <w:r>
              <w:t>-</w:t>
            </w:r>
          </w:p>
        </w:tc>
      </w:tr>
      <w:tr w:rsidR="00325D8D" w14:paraId="5A12521E" w14:textId="77777777" w:rsidTr="00325D8D">
        <w:trPr>
          <w:trHeight w:val="616"/>
        </w:trPr>
        <w:tc>
          <w:tcPr>
            <w:tcW w:w="1207" w:type="dxa"/>
            <w:vMerge w:val="restart"/>
            <w:shd w:val="clear" w:color="auto" w:fill="D9D9D9" w:themeFill="background1" w:themeFillShade="D9"/>
          </w:tcPr>
          <w:p w14:paraId="2626177D" w14:textId="77777777" w:rsidR="00DC1C4F" w:rsidRPr="0080207B" w:rsidRDefault="00DC1C4F" w:rsidP="00EA4433">
            <w:r w:rsidRPr="0080207B">
              <w:t>RDM</w:t>
            </w:r>
          </w:p>
        </w:tc>
        <w:tc>
          <w:tcPr>
            <w:tcW w:w="2479" w:type="dxa"/>
            <w:shd w:val="clear" w:color="auto" w:fill="auto"/>
          </w:tcPr>
          <w:p w14:paraId="1E5FD6B3" w14:textId="77777777" w:rsidR="00DC1C4F" w:rsidRPr="00C61B91" w:rsidRDefault="00DC1C4F" w:rsidP="00EA4433">
            <w:pPr>
              <w:rPr>
                <w:highlight w:val="yellow"/>
              </w:rPr>
            </w:pPr>
            <w:r w:rsidRPr="00C61B91">
              <w:t>Release-Einheit</w:t>
            </w:r>
          </w:p>
        </w:tc>
        <w:tc>
          <w:tcPr>
            <w:tcW w:w="1749" w:type="dxa"/>
            <w:shd w:val="clear" w:color="auto" w:fill="FFC000"/>
          </w:tcPr>
          <w:p w14:paraId="5DBC6505" w14:textId="5E0AB10A" w:rsidR="00DC1C4F" w:rsidRPr="000D48A8" w:rsidRDefault="00325D8D" w:rsidP="00EA4433">
            <w:r>
              <w:t>klein</w:t>
            </w:r>
          </w:p>
        </w:tc>
        <w:tc>
          <w:tcPr>
            <w:tcW w:w="1795" w:type="dxa"/>
            <w:shd w:val="clear" w:color="auto" w:fill="auto"/>
          </w:tcPr>
          <w:p w14:paraId="1F7C6269" w14:textId="2757A2C9" w:rsidR="00DC1C4F" w:rsidRPr="000D48A8" w:rsidRDefault="00325D8D" w:rsidP="00EA4433">
            <w:r>
              <w:t>mittel</w:t>
            </w:r>
          </w:p>
        </w:tc>
        <w:tc>
          <w:tcPr>
            <w:tcW w:w="1206" w:type="dxa"/>
            <w:shd w:val="clear" w:color="auto" w:fill="auto"/>
          </w:tcPr>
          <w:p w14:paraId="01D817B6" w14:textId="5C522DF8" w:rsidR="00DC1C4F" w:rsidRPr="000D48A8" w:rsidRDefault="00325D8D" w:rsidP="00EA4433">
            <w:r>
              <w:t>groß</w:t>
            </w:r>
          </w:p>
        </w:tc>
      </w:tr>
      <w:tr w:rsidR="00325D8D" w14:paraId="6113200E" w14:textId="77777777" w:rsidTr="00325D8D">
        <w:trPr>
          <w:trHeight w:val="389"/>
        </w:trPr>
        <w:tc>
          <w:tcPr>
            <w:tcW w:w="1207" w:type="dxa"/>
            <w:vMerge/>
            <w:shd w:val="clear" w:color="auto" w:fill="D9D9D9" w:themeFill="background1" w:themeFillShade="D9"/>
          </w:tcPr>
          <w:p w14:paraId="0BE5412A" w14:textId="77777777" w:rsidR="00DC1C4F" w:rsidRPr="0080207B" w:rsidRDefault="00DC1C4F" w:rsidP="00EA4433"/>
        </w:tc>
        <w:tc>
          <w:tcPr>
            <w:tcW w:w="2479" w:type="dxa"/>
            <w:shd w:val="clear" w:color="auto" w:fill="auto"/>
          </w:tcPr>
          <w:p w14:paraId="7501A0D3" w14:textId="77777777" w:rsidR="00DC1C4F" w:rsidRPr="00C61B91" w:rsidRDefault="00DC1C4F" w:rsidP="00EA4433">
            <w:pPr>
              <w:rPr>
                <w:highlight w:val="yellow"/>
              </w:rPr>
            </w:pPr>
            <w:r w:rsidRPr="00DC1C4F">
              <w:t>Release-Methode</w:t>
            </w:r>
          </w:p>
        </w:tc>
        <w:tc>
          <w:tcPr>
            <w:tcW w:w="1749" w:type="dxa"/>
            <w:shd w:val="clear" w:color="auto" w:fill="FFC000"/>
          </w:tcPr>
          <w:p w14:paraId="5A83C42C" w14:textId="6FA7EB3C" w:rsidR="00DC1C4F" w:rsidRPr="000D48A8" w:rsidRDefault="00325D8D" w:rsidP="00EA4433">
            <w:r>
              <w:t>Stufenweise A/B</w:t>
            </w:r>
          </w:p>
        </w:tc>
        <w:tc>
          <w:tcPr>
            <w:tcW w:w="1795" w:type="dxa"/>
            <w:shd w:val="clear" w:color="auto" w:fill="FFC000"/>
          </w:tcPr>
          <w:p w14:paraId="0C09C034" w14:textId="650C17F0" w:rsidR="00DC1C4F" w:rsidRPr="000D48A8" w:rsidRDefault="00325D8D" w:rsidP="00EA4433">
            <w:r>
              <w:t>Stufenweise</w:t>
            </w:r>
          </w:p>
        </w:tc>
        <w:tc>
          <w:tcPr>
            <w:tcW w:w="1206" w:type="dxa"/>
            <w:shd w:val="clear" w:color="auto" w:fill="auto"/>
          </w:tcPr>
          <w:p w14:paraId="6D1F33CD" w14:textId="1BFF4069" w:rsidR="00DC1C4F" w:rsidRPr="000D48A8" w:rsidRDefault="00325D8D" w:rsidP="00EA4433">
            <w:r>
              <w:t>Big bang</w:t>
            </w:r>
          </w:p>
        </w:tc>
      </w:tr>
      <w:tr w:rsidR="00325D8D" w14:paraId="1F8351DE" w14:textId="77777777" w:rsidTr="00325D8D">
        <w:trPr>
          <w:trHeight w:val="389"/>
        </w:trPr>
        <w:tc>
          <w:tcPr>
            <w:tcW w:w="1207" w:type="dxa"/>
            <w:vMerge/>
            <w:shd w:val="clear" w:color="auto" w:fill="D9D9D9" w:themeFill="background1" w:themeFillShade="D9"/>
          </w:tcPr>
          <w:p w14:paraId="35C1982C" w14:textId="77777777" w:rsidR="00DC1C4F" w:rsidRPr="0080207B" w:rsidRDefault="00DC1C4F" w:rsidP="00EA4433"/>
        </w:tc>
        <w:tc>
          <w:tcPr>
            <w:tcW w:w="2479" w:type="dxa"/>
            <w:shd w:val="clear" w:color="auto" w:fill="auto"/>
          </w:tcPr>
          <w:p w14:paraId="5EF796B7" w14:textId="77777777" w:rsidR="00DC1C4F" w:rsidRPr="0080207B" w:rsidRDefault="00DC1C4F" w:rsidP="00EA4433">
            <w:r>
              <w:t>Automatisierungsgrad</w:t>
            </w:r>
          </w:p>
        </w:tc>
        <w:tc>
          <w:tcPr>
            <w:tcW w:w="1749" w:type="dxa"/>
            <w:shd w:val="clear" w:color="auto" w:fill="FFC000"/>
          </w:tcPr>
          <w:p w14:paraId="5B5DD64D" w14:textId="73F934DF" w:rsidR="00DC1C4F" w:rsidRPr="000D48A8" w:rsidRDefault="00325D8D" w:rsidP="00EA4433">
            <w:r>
              <w:t>hoch</w:t>
            </w:r>
          </w:p>
        </w:tc>
        <w:tc>
          <w:tcPr>
            <w:tcW w:w="1795" w:type="dxa"/>
            <w:shd w:val="clear" w:color="auto" w:fill="auto"/>
          </w:tcPr>
          <w:p w14:paraId="39F3306C" w14:textId="62635C35" w:rsidR="00DC1C4F" w:rsidRPr="000D48A8" w:rsidRDefault="00325D8D" w:rsidP="00EA4433">
            <w:r>
              <w:t>mittel</w:t>
            </w:r>
          </w:p>
        </w:tc>
        <w:tc>
          <w:tcPr>
            <w:tcW w:w="1206" w:type="dxa"/>
            <w:shd w:val="clear" w:color="auto" w:fill="auto"/>
          </w:tcPr>
          <w:p w14:paraId="41958104" w14:textId="264655D1" w:rsidR="00DC1C4F" w:rsidRPr="000D48A8" w:rsidRDefault="00325D8D" w:rsidP="00EA4433">
            <w:r>
              <w:t>niedrig</w:t>
            </w:r>
          </w:p>
        </w:tc>
      </w:tr>
      <w:tr w:rsidR="00325D8D" w14:paraId="72D4083D" w14:textId="77777777" w:rsidTr="00325D8D">
        <w:trPr>
          <w:trHeight w:val="389"/>
        </w:trPr>
        <w:tc>
          <w:tcPr>
            <w:tcW w:w="1207" w:type="dxa"/>
            <w:vMerge/>
            <w:shd w:val="clear" w:color="auto" w:fill="D9D9D9" w:themeFill="background1" w:themeFillShade="D9"/>
          </w:tcPr>
          <w:p w14:paraId="0BE87C35" w14:textId="77777777" w:rsidR="00DC1C4F" w:rsidRPr="0080207B" w:rsidRDefault="00DC1C4F" w:rsidP="00EA4433"/>
        </w:tc>
        <w:tc>
          <w:tcPr>
            <w:tcW w:w="2479" w:type="dxa"/>
            <w:shd w:val="clear" w:color="auto" w:fill="auto"/>
          </w:tcPr>
          <w:p w14:paraId="70F1A676" w14:textId="77777777" w:rsidR="00DC1C4F" w:rsidRPr="0080207B" w:rsidRDefault="00DC1C4F" w:rsidP="00EA4433">
            <w:proofErr w:type="spellStart"/>
            <w:r w:rsidRPr="00DC1C4F">
              <w:t>Remediation</w:t>
            </w:r>
            <w:proofErr w:type="spellEnd"/>
          </w:p>
        </w:tc>
        <w:tc>
          <w:tcPr>
            <w:tcW w:w="1749" w:type="dxa"/>
            <w:shd w:val="clear" w:color="auto" w:fill="FFC000"/>
          </w:tcPr>
          <w:p w14:paraId="018BF954" w14:textId="6819DE05" w:rsidR="00DC1C4F" w:rsidRPr="000D48A8" w:rsidRDefault="00325D8D" w:rsidP="00EA4433">
            <w:r>
              <w:t xml:space="preserve">Go </w:t>
            </w:r>
            <w:proofErr w:type="spellStart"/>
            <w:r>
              <w:t>forward</w:t>
            </w:r>
            <w:proofErr w:type="spellEnd"/>
          </w:p>
        </w:tc>
        <w:tc>
          <w:tcPr>
            <w:tcW w:w="1795" w:type="dxa"/>
            <w:shd w:val="clear" w:color="auto" w:fill="auto"/>
          </w:tcPr>
          <w:p w14:paraId="71E8B3C0" w14:textId="6437FAFB" w:rsidR="00DC1C4F" w:rsidRPr="000D48A8" w:rsidRDefault="00325D8D" w:rsidP="00EA4433">
            <w:r>
              <w:t>Back out</w:t>
            </w:r>
          </w:p>
        </w:tc>
        <w:tc>
          <w:tcPr>
            <w:tcW w:w="1206" w:type="dxa"/>
            <w:shd w:val="clear" w:color="auto" w:fill="auto"/>
          </w:tcPr>
          <w:p w14:paraId="0744BB59" w14:textId="651B3301" w:rsidR="00DC1C4F" w:rsidRPr="000D48A8" w:rsidRDefault="00325D8D" w:rsidP="00EA4433">
            <w:r>
              <w:t>Back out</w:t>
            </w:r>
          </w:p>
        </w:tc>
      </w:tr>
      <w:tr w:rsidR="00325D8D" w14:paraId="5EEC2447" w14:textId="77777777" w:rsidTr="00325D8D">
        <w:trPr>
          <w:trHeight w:val="631"/>
        </w:trPr>
        <w:tc>
          <w:tcPr>
            <w:tcW w:w="1207" w:type="dxa"/>
            <w:vMerge/>
            <w:shd w:val="clear" w:color="auto" w:fill="D9D9D9" w:themeFill="background1" w:themeFillShade="D9"/>
          </w:tcPr>
          <w:p w14:paraId="4B4D143B" w14:textId="77777777" w:rsidR="00DC1C4F" w:rsidRPr="0080207B" w:rsidRDefault="00DC1C4F" w:rsidP="00EA4433"/>
        </w:tc>
        <w:tc>
          <w:tcPr>
            <w:tcW w:w="2479" w:type="dxa"/>
            <w:shd w:val="clear" w:color="auto" w:fill="auto"/>
          </w:tcPr>
          <w:p w14:paraId="670DEFE0" w14:textId="77777777" w:rsidR="00DC1C4F" w:rsidRPr="0080207B" w:rsidRDefault="00DC1C4F" w:rsidP="00EA4433">
            <w:r>
              <w:t>Early Life Support</w:t>
            </w:r>
          </w:p>
        </w:tc>
        <w:tc>
          <w:tcPr>
            <w:tcW w:w="1749" w:type="dxa"/>
            <w:shd w:val="clear" w:color="auto" w:fill="FFC000"/>
          </w:tcPr>
          <w:p w14:paraId="1CB8596A" w14:textId="77777777" w:rsidR="00DC1C4F" w:rsidRPr="000D48A8" w:rsidRDefault="00DC1C4F" w:rsidP="00EA4433">
            <w:r>
              <w:t>ja</w:t>
            </w:r>
          </w:p>
        </w:tc>
        <w:tc>
          <w:tcPr>
            <w:tcW w:w="1795" w:type="dxa"/>
            <w:shd w:val="clear" w:color="auto" w:fill="FFC000"/>
          </w:tcPr>
          <w:p w14:paraId="674B06B4" w14:textId="77777777" w:rsidR="00DC1C4F" w:rsidRPr="000D48A8" w:rsidRDefault="00DC1C4F" w:rsidP="00EA4433">
            <w:r>
              <w:t>ja</w:t>
            </w:r>
          </w:p>
        </w:tc>
        <w:tc>
          <w:tcPr>
            <w:tcW w:w="1206" w:type="dxa"/>
            <w:shd w:val="clear" w:color="auto" w:fill="auto"/>
          </w:tcPr>
          <w:p w14:paraId="444D275E" w14:textId="77777777" w:rsidR="00DC1C4F" w:rsidRPr="000D48A8" w:rsidRDefault="00DC1C4F" w:rsidP="00EA4433">
            <w:r>
              <w:t>nein</w:t>
            </w:r>
          </w:p>
        </w:tc>
      </w:tr>
      <w:tr w:rsidR="00325D8D" w14:paraId="064D4E1C" w14:textId="77777777" w:rsidTr="00325D8D">
        <w:trPr>
          <w:trHeight w:val="390"/>
        </w:trPr>
        <w:tc>
          <w:tcPr>
            <w:tcW w:w="1207" w:type="dxa"/>
            <w:vMerge w:val="restart"/>
            <w:shd w:val="clear" w:color="auto" w:fill="D9D9D9" w:themeFill="background1" w:themeFillShade="D9"/>
          </w:tcPr>
          <w:p w14:paraId="24389D8C" w14:textId="77777777" w:rsidR="00DC1C4F" w:rsidRPr="000D48A8" w:rsidRDefault="00DC1C4F" w:rsidP="00EA4433">
            <w:r w:rsidRPr="000D48A8">
              <w:t>SVT</w:t>
            </w:r>
          </w:p>
        </w:tc>
        <w:tc>
          <w:tcPr>
            <w:tcW w:w="2479" w:type="dxa"/>
            <w:shd w:val="clear" w:color="auto" w:fill="auto"/>
          </w:tcPr>
          <w:p w14:paraId="2B00D0F6" w14:textId="77777777" w:rsidR="00DC1C4F" w:rsidRPr="000D48A8" w:rsidRDefault="00DC1C4F" w:rsidP="00EA4433">
            <w:r w:rsidRPr="00DC1C4F">
              <w:t>Trennung Test/Entwicklung</w:t>
            </w:r>
          </w:p>
        </w:tc>
        <w:tc>
          <w:tcPr>
            <w:tcW w:w="1749" w:type="dxa"/>
            <w:shd w:val="clear" w:color="auto" w:fill="FFC000"/>
          </w:tcPr>
          <w:p w14:paraId="595D43AF" w14:textId="5088472A" w:rsidR="00DC1C4F" w:rsidRPr="000D48A8" w:rsidRDefault="00325D8D" w:rsidP="00EA4433">
            <w:r>
              <w:t>nein</w:t>
            </w:r>
          </w:p>
        </w:tc>
        <w:tc>
          <w:tcPr>
            <w:tcW w:w="1795" w:type="dxa"/>
            <w:shd w:val="clear" w:color="auto" w:fill="FFC000"/>
          </w:tcPr>
          <w:p w14:paraId="69FA7400" w14:textId="01B61946" w:rsidR="00DC1C4F" w:rsidRPr="000D48A8" w:rsidRDefault="00325D8D" w:rsidP="00EA4433">
            <w:r>
              <w:t>ja</w:t>
            </w:r>
          </w:p>
        </w:tc>
        <w:tc>
          <w:tcPr>
            <w:tcW w:w="1206" w:type="dxa"/>
            <w:shd w:val="clear" w:color="auto" w:fill="auto"/>
          </w:tcPr>
          <w:p w14:paraId="484125A0" w14:textId="77777777" w:rsidR="00DC1C4F" w:rsidRPr="000D48A8" w:rsidRDefault="00DC1C4F" w:rsidP="00EA4433">
            <w:r>
              <w:t>ja</w:t>
            </w:r>
          </w:p>
        </w:tc>
      </w:tr>
      <w:tr w:rsidR="00325D8D" w14:paraId="619E0735" w14:textId="77777777" w:rsidTr="00325D8D">
        <w:trPr>
          <w:trHeight w:val="389"/>
        </w:trPr>
        <w:tc>
          <w:tcPr>
            <w:tcW w:w="1207" w:type="dxa"/>
            <w:vMerge/>
            <w:shd w:val="clear" w:color="auto" w:fill="D9D9D9" w:themeFill="background1" w:themeFillShade="D9"/>
          </w:tcPr>
          <w:p w14:paraId="5EBA399F" w14:textId="77777777" w:rsidR="00DC1C4F" w:rsidRPr="000D48A8" w:rsidRDefault="00DC1C4F" w:rsidP="00EA4433"/>
        </w:tc>
        <w:tc>
          <w:tcPr>
            <w:tcW w:w="2479" w:type="dxa"/>
            <w:shd w:val="clear" w:color="auto" w:fill="auto"/>
          </w:tcPr>
          <w:p w14:paraId="29418478" w14:textId="77777777" w:rsidR="00DC1C4F" w:rsidRPr="000D48A8" w:rsidRDefault="00DC1C4F" w:rsidP="00EA4433">
            <w:r>
              <w:t>Frühzeitige</w:t>
            </w:r>
            <w:r w:rsidRPr="000D48A8">
              <w:t xml:space="preserve"> Test</w:t>
            </w:r>
            <w:r>
              <w:t>s</w:t>
            </w:r>
          </w:p>
        </w:tc>
        <w:tc>
          <w:tcPr>
            <w:tcW w:w="1749" w:type="dxa"/>
            <w:shd w:val="clear" w:color="auto" w:fill="FFC000"/>
          </w:tcPr>
          <w:p w14:paraId="5183C529" w14:textId="77777777" w:rsidR="00DC1C4F" w:rsidRPr="000D48A8" w:rsidRDefault="00DC1C4F" w:rsidP="00EA4433">
            <w:r>
              <w:t>ja</w:t>
            </w:r>
          </w:p>
        </w:tc>
        <w:tc>
          <w:tcPr>
            <w:tcW w:w="1795" w:type="dxa"/>
            <w:shd w:val="clear" w:color="auto" w:fill="FFC000"/>
          </w:tcPr>
          <w:p w14:paraId="472FA05E" w14:textId="77777777" w:rsidR="00DC1C4F" w:rsidRPr="000D48A8" w:rsidRDefault="00DC1C4F" w:rsidP="00EA4433">
            <w:r>
              <w:t>ja</w:t>
            </w:r>
          </w:p>
        </w:tc>
        <w:tc>
          <w:tcPr>
            <w:tcW w:w="1206" w:type="dxa"/>
            <w:shd w:val="clear" w:color="auto" w:fill="auto"/>
          </w:tcPr>
          <w:p w14:paraId="09281443" w14:textId="261594D2" w:rsidR="00DC1C4F" w:rsidRPr="000D48A8" w:rsidRDefault="00325D8D" w:rsidP="00EA4433">
            <w:r>
              <w:t>nein</w:t>
            </w:r>
          </w:p>
        </w:tc>
      </w:tr>
      <w:tr w:rsidR="00325D8D" w14:paraId="312610ED" w14:textId="77777777" w:rsidTr="00325D8D">
        <w:trPr>
          <w:trHeight w:val="389"/>
        </w:trPr>
        <w:tc>
          <w:tcPr>
            <w:tcW w:w="1207" w:type="dxa"/>
            <w:vMerge/>
            <w:shd w:val="clear" w:color="auto" w:fill="D9D9D9" w:themeFill="background1" w:themeFillShade="D9"/>
          </w:tcPr>
          <w:p w14:paraId="0687774A" w14:textId="77777777" w:rsidR="00DC1C4F" w:rsidRPr="000D48A8" w:rsidRDefault="00DC1C4F" w:rsidP="00EA4433"/>
        </w:tc>
        <w:tc>
          <w:tcPr>
            <w:tcW w:w="2479" w:type="dxa"/>
            <w:shd w:val="clear" w:color="auto" w:fill="auto"/>
          </w:tcPr>
          <w:p w14:paraId="15F80F1A" w14:textId="77777777" w:rsidR="00DC1C4F" w:rsidRPr="000D48A8" w:rsidRDefault="00DC1C4F" w:rsidP="00EA4433">
            <w:r w:rsidRPr="000D48A8">
              <w:t>Endnutzertest</w:t>
            </w:r>
          </w:p>
        </w:tc>
        <w:tc>
          <w:tcPr>
            <w:tcW w:w="1749" w:type="dxa"/>
            <w:shd w:val="clear" w:color="auto" w:fill="FFC000"/>
          </w:tcPr>
          <w:p w14:paraId="68681B47" w14:textId="1F390382" w:rsidR="00DC1C4F" w:rsidRPr="000D48A8" w:rsidRDefault="00325D8D" w:rsidP="00EA4433">
            <w:r>
              <w:t>ja</w:t>
            </w:r>
          </w:p>
        </w:tc>
        <w:tc>
          <w:tcPr>
            <w:tcW w:w="1795" w:type="dxa"/>
            <w:shd w:val="clear" w:color="auto" w:fill="FFC000"/>
          </w:tcPr>
          <w:p w14:paraId="7CEB73E4" w14:textId="77777777" w:rsidR="00DC1C4F" w:rsidRPr="000D48A8" w:rsidRDefault="00DC1C4F" w:rsidP="00EA4433">
            <w:r>
              <w:t>ja</w:t>
            </w:r>
          </w:p>
        </w:tc>
        <w:tc>
          <w:tcPr>
            <w:tcW w:w="1206" w:type="dxa"/>
            <w:shd w:val="clear" w:color="auto" w:fill="auto"/>
          </w:tcPr>
          <w:p w14:paraId="6FC9F0C1" w14:textId="7025A71F" w:rsidR="00DC1C4F" w:rsidRPr="000D48A8" w:rsidRDefault="00325D8D" w:rsidP="00EA4433">
            <w:r>
              <w:t>nein</w:t>
            </w:r>
          </w:p>
        </w:tc>
      </w:tr>
      <w:tr w:rsidR="00325D8D" w14:paraId="65B6C7A8" w14:textId="77777777" w:rsidTr="00325D8D">
        <w:trPr>
          <w:trHeight w:val="617"/>
        </w:trPr>
        <w:tc>
          <w:tcPr>
            <w:tcW w:w="1207" w:type="dxa"/>
            <w:vMerge/>
            <w:shd w:val="clear" w:color="auto" w:fill="D9D9D9" w:themeFill="background1" w:themeFillShade="D9"/>
          </w:tcPr>
          <w:p w14:paraId="1C6434D5" w14:textId="77777777" w:rsidR="00DC1C4F" w:rsidRPr="000D48A8" w:rsidRDefault="00DC1C4F" w:rsidP="00EA4433"/>
        </w:tc>
        <w:tc>
          <w:tcPr>
            <w:tcW w:w="2479" w:type="dxa"/>
            <w:shd w:val="clear" w:color="auto" w:fill="auto"/>
          </w:tcPr>
          <w:p w14:paraId="4B4B95F6" w14:textId="77777777" w:rsidR="00DC1C4F" w:rsidRPr="000D48A8" w:rsidRDefault="00DC1C4F" w:rsidP="00EA4433">
            <w:r w:rsidRPr="000D48A8">
              <w:t>Testautomatisierung</w:t>
            </w:r>
          </w:p>
        </w:tc>
        <w:tc>
          <w:tcPr>
            <w:tcW w:w="1749" w:type="dxa"/>
            <w:shd w:val="clear" w:color="auto" w:fill="FFC000"/>
          </w:tcPr>
          <w:p w14:paraId="2DC4DC41" w14:textId="4D55F209" w:rsidR="00DC1C4F" w:rsidRPr="000D48A8" w:rsidRDefault="00325D8D" w:rsidP="00EA4433">
            <w:r>
              <w:t>ja</w:t>
            </w:r>
          </w:p>
        </w:tc>
        <w:tc>
          <w:tcPr>
            <w:tcW w:w="1795" w:type="dxa"/>
            <w:shd w:val="clear" w:color="auto" w:fill="auto"/>
          </w:tcPr>
          <w:p w14:paraId="744273F0" w14:textId="60CE85D6" w:rsidR="00DC1C4F" w:rsidRPr="000D48A8" w:rsidRDefault="00325D8D" w:rsidP="00EA4433">
            <w:r>
              <w:t>ja</w:t>
            </w:r>
          </w:p>
        </w:tc>
        <w:tc>
          <w:tcPr>
            <w:tcW w:w="1206" w:type="dxa"/>
            <w:shd w:val="clear" w:color="auto" w:fill="auto"/>
          </w:tcPr>
          <w:p w14:paraId="3466C595" w14:textId="1B28ABBD" w:rsidR="00DC1C4F" w:rsidRPr="000D48A8" w:rsidRDefault="00325D8D" w:rsidP="00EA4433">
            <w:r>
              <w:t>nein</w:t>
            </w:r>
          </w:p>
        </w:tc>
      </w:tr>
      <w:tr w:rsidR="00325D8D" w14:paraId="4D3D95F8" w14:textId="77777777" w:rsidTr="00325D8D">
        <w:tc>
          <w:tcPr>
            <w:tcW w:w="1207" w:type="dxa"/>
            <w:shd w:val="clear" w:color="auto" w:fill="D9D9D9" w:themeFill="background1" w:themeFillShade="D9"/>
          </w:tcPr>
          <w:p w14:paraId="301672C4" w14:textId="77777777" w:rsidR="00DC1C4F" w:rsidRPr="005D5196" w:rsidRDefault="00DC1C4F" w:rsidP="00EA4433">
            <w:r w:rsidRPr="005D5196">
              <w:t>CHE</w:t>
            </w:r>
          </w:p>
        </w:tc>
        <w:tc>
          <w:tcPr>
            <w:tcW w:w="2479" w:type="dxa"/>
            <w:shd w:val="clear" w:color="auto" w:fill="auto"/>
          </w:tcPr>
          <w:p w14:paraId="683D90E8" w14:textId="77777777" w:rsidR="00DC1C4F" w:rsidRPr="005D5196" w:rsidRDefault="00DC1C4F" w:rsidP="00EA4433">
            <w:r>
              <w:t>-</w:t>
            </w:r>
          </w:p>
        </w:tc>
        <w:tc>
          <w:tcPr>
            <w:tcW w:w="4750" w:type="dxa"/>
            <w:gridSpan w:val="3"/>
            <w:shd w:val="clear" w:color="auto" w:fill="auto"/>
          </w:tcPr>
          <w:p w14:paraId="1CED0DF8" w14:textId="77777777" w:rsidR="00DC1C4F" w:rsidRPr="005D5196" w:rsidRDefault="00DC1C4F" w:rsidP="00EA4433">
            <w:pPr>
              <w:jc w:val="center"/>
            </w:pPr>
            <w:r>
              <w:t>-</w:t>
            </w:r>
          </w:p>
        </w:tc>
      </w:tr>
      <w:tr w:rsidR="00325D8D" w14:paraId="0D6A3EF2" w14:textId="77777777" w:rsidTr="00325D8D">
        <w:tc>
          <w:tcPr>
            <w:tcW w:w="1207" w:type="dxa"/>
            <w:shd w:val="clear" w:color="auto" w:fill="D9D9D9" w:themeFill="background1" w:themeFillShade="D9"/>
          </w:tcPr>
          <w:p w14:paraId="4EAF31BF" w14:textId="77777777" w:rsidR="00DC1C4F" w:rsidRPr="0096561C" w:rsidRDefault="00DC1C4F" w:rsidP="00EA4433">
            <w:r w:rsidRPr="0096561C">
              <w:t>KLM</w:t>
            </w:r>
          </w:p>
        </w:tc>
        <w:tc>
          <w:tcPr>
            <w:tcW w:w="2479" w:type="dxa"/>
            <w:shd w:val="clear" w:color="auto" w:fill="auto"/>
          </w:tcPr>
          <w:p w14:paraId="32144062" w14:textId="77777777" w:rsidR="00DC1C4F" w:rsidRPr="0096561C" w:rsidRDefault="00DC1C4F" w:rsidP="00EA4433">
            <w:r w:rsidRPr="0096561C">
              <w:t>-</w:t>
            </w:r>
          </w:p>
        </w:tc>
        <w:tc>
          <w:tcPr>
            <w:tcW w:w="4750" w:type="dxa"/>
            <w:gridSpan w:val="3"/>
            <w:shd w:val="clear" w:color="auto" w:fill="auto"/>
          </w:tcPr>
          <w:p w14:paraId="4DF6BAD4" w14:textId="77777777" w:rsidR="00DC1C4F" w:rsidRPr="0096561C" w:rsidRDefault="00DC1C4F" w:rsidP="00EA4433">
            <w:pPr>
              <w:keepNext/>
              <w:jc w:val="center"/>
            </w:pPr>
            <w:r>
              <w:t>-</w:t>
            </w:r>
          </w:p>
        </w:tc>
      </w:tr>
    </w:tbl>
    <w:p w14:paraId="280AB9CC" w14:textId="5BCFAD8B" w:rsidR="00386B1B" w:rsidRDefault="00EA4433" w:rsidP="00EA4433">
      <w:pPr>
        <w:pStyle w:val="Beschriftung"/>
      </w:pPr>
      <w:bookmarkStart w:id="87" w:name="_Toc455576769"/>
      <w:r>
        <w:t xml:space="preserve">Tabelle </w:t>
      </w:r>
      <w:fldSimple w:instr=" STYLEREF 1 \s ">
        <w:r>
          <w:rPr>
            <w:noProof/>
          </w:rPr>
          <w:t>5</w:t>
        </w:r>
      </w:fldSimple>
      <w:r>
        <w:t>.</w:t>
      </w:r>
      <w:fldSimple w:instr=" SEQ Tabelle \* ARABIC \s 1 ">
        <w:r>
          <w:rPr>
            <w:noProof/>
          </w:rPr>
          <w:t>1</w:t>
        </w:r>
      </w:fldSimple>
      <w:r>
        <w:t>: Zusammenfassung der Ausprägungen der Standardtypen</w:t>
      </w:r>
      <w:bookmarkEnd w:id="87"/>
    </w:p>
    <w:p w14:paraId="5EAD92CD" w14:textId="43E5A3F4" w:rsidR="00EA4433" w:rsidRPr="00EA4433" w:rsidRDefault="00EA4433" w:rsidP="00EA4433">
      <w:pPr>
        <w:jc w:val="center"/>
      </w:pPr>
      <w:r>
        <w:t>Quelle: eigene Tabelle</w:t>
      </w:r>
    </w:p>
    <w:p w14:paraId="6583C079" w14:textId="77777777" w:rsidR="00461FAA" w:rsidRDefault="00461FAA" w:rsidP="00461FAA">
      <w:pPr>
        <w:pStyle w:val="berschrift1"/>
      </w:pPr>
      <w:bookmarkStart w:id="88" w:name="_Ref442964028"/>
      <w:bookmarkStart w:id="89" w:name="_Toc455589783"/>
      <w:r>
        <w:lastRenderedPageBreak/>
        <w:t>Kritische Würdigung der Standardtypen</w:t>
      </w:r>
      <w:bookmarkEnd w:id="88"/>
      <w:bookmarkEnd w:id="89"/>
    </w:p>
    <w:p w14:paraId="56B83E54" w14:textId="67AB66B7" w:rsidR="00853517" w:rsidRPr="00853517" w:rsidRDefault="00853517" w:rsidP="00803CAA">
      <w:pPr>
        <w:rPr>
          <w:highlight w:val="yellow"/>
        </w:rPr>
      </w:pPr>
      <w:r w:rsidRPr="00853517">
        <w:rPr>
          <w:highlight w:val="yellow"/>
        </w:rPr>
        <w:t>Konkrete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proofErr w:type="spellStart"/>
      <w:r w:rsidR="00EA4433">
        <w:rPr>
          <w:highlight w:val="yellow"/>
        </w:rPr>
        <w:t>ausgestaltung</w:t>
      </w:r>
      <w:proofErr w:type="spellEnd"/>
    </w:p>
    <w:p w14:paraId="05551E8C" w14:textId="7A7E47F7"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00EAD255" w:rsidR="003362A0" w:rsidRPr="0045774F" w:rsidRDefault="003362A0" w:rsidP="00803CAA">
      <w:pPr>
        <w:rPr>
          <w:highlight w:val="yellow"/>
        </w:rPr>
      </w:pPr>
      <w:r w:rsidRPr="0045774F">
        <w:rPr>
          <w:highlight w:val="yellow"/>
        </w:rPr>
        <w:t xml:space="preserve">Schneller Zyklus nicht möglich bei Schnittstellen, externen </w:t>
      </w:r>
      <w:proofErr w:type="spellStart"/>
      <w:r w:rsidRPr="0045774F">
        <w:rPr>
          <w:highlight w:val="yellow"/>
        </w:rPr>
        <w:t>zertifikaten</w:t>
      </w:r>
      <w:proofErr w:type="spellEnd"/>
    </w:p>
    <w:p w14:paraId="6633E019" w14:textId="4B93A719" w:rsidR="0074599A" w:rsidRPr="0045774F" w:rsidRDefault="0074599A" w:rsidP="00803CAA">
      <w:pPr>
        <w:rPr>
          <w:highlight w:val="yellow"/>
        </w:rPr>
      </w:pPr>
      <w:r w:rsidRPr="0045774F">
        <w:rPr>
          <w:highlight w:val="yellow"/>
        </w:rPr>
        <w:t xml:space="preserve">Risiko ja/nein bei Produkten und Prozessfaktoren zu abstrakt, besser </w:t>
      </w:r>
      <w:proofErr w:type="spellStart"/>
      <w:r w:rsidRPr="0045774F">
        <w:rPr>
          <w:highlight w:val="yellow"/>
        </w:rPr>
        <w:t>einstufung</w:t>
      </w:r>
      <w:proofErr w:type="spellEnd"/>
      <w:r w:rsidRPr="0045774F">
        <w:rPr>
          <w:highlight w:val="yellow"/>
        </w:rPr>
        <w:t xml:space="preserve"> in Dreieck (Qualität-Zeit-Kosten)</w:t>
      </w:r>
      <w:r w:rsidR="00EA4433" w:rsidRPr="0045774F">
        <w:rPr>
          <w:highlight w:val="yellow"/>
        </w:rPr>
        <w:t xml:space="preserve"> mit granularer </w:t>
      </w:r>
      <w:proofErr w:type="spellStart"/>
      <w:r w:rsidR="00EA4433" w:rsidRPr="0045774F">
        <w:rPr>
          <w:highlight w:val="yellow"/>
        </w:rPr>
        <w:t>ausprägung</w:t>
      </w:r>
      <w:proofErr w:type="spellEnd"/>
    </w:p>
    <w:p w14:paraId="432FA6C6" w14:textId="64533109"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90" w:name="_Ref442964164"/>
      <w:bookmarkStart w:id="91" w:name="_Toc455589784"/>
      <w:r>
        <w:lastRenderedPageBreak/>
        <w:t>Evaluation der Zielerreichung und Ausblick</w:t>
      </w:r>
      <w:bookmarkEnd w:id="90"/>
      <w:bookmarkEnd w:id="91"/>
    </w:p>
    <w:p w14:paraId="55AA4836" w14:textId="3FB38B2B" w:rsidR="00803CAA" w:rsidRDefault="00803CAA" w:rsidP="00803CAA">
      <w:r>
        <w:t>Ausblick</w:t>
      </w:r>
      <w:bookmarkStart w:id="92" w:name="_GoBack"/>
      <w:bookmarkEnd w:id="92"/>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3"/>
          <w:pgSz w:w="11906" w:h="16838"/>
          <w:pgMar w:top="1134" w:right="1418" w:bottom="1134" w:left="2268" w:header="709" w:footer="709" w:gutter="0"/>
          <w:pgNumType w:start="1"/>
          <w:cols w:space="708"/>
        </w:sectPr>
      </w:pPr>
      <w:bookmarkStart w:id="93" w:name="_Toc415465643"/>
      <w:bookmarkStart w:id="94" w:name="_Ref414785387"/>
      <w:bookmarkStart w:id="95" w:name="_Ref418325438"/>
      <w:bookmarkStart w:id="96" w:name="_Toc415465661"/>
      <w:bookmarkStart w:id="97" w:name="_Toc410799451"/>
      <w:bookmarkStart w:id="98" w:name="_Toc410799366"/>
      <w:bookmarkStart w:id="99" w:name="_Toc410799446"/>
      <w:bookmarkStart w:id="100" w:name="_Toc410799361"/>
    </w:p>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End w:id="94" w:displacedByCustomXml="next"/>
    <w:bookmarkEnd w:id="93" w:displacedByCustomXml="next"/>
    <w:bookmarkStart w:id="101" w:name="_Toc4555897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1"/>
        </w:p>
        <w:sdt>
          <w:sdtPr>
            <w:id w:val="111145805"/>
            <w:bibliography/>
          </w:sdtPr>
          <w:sdtContent>
            <w:p w14:paraId="021DDF73" w14:textId="77777777" w:rsidR="0045774F" w:rsidRDefault="00461FAA" w:rsidP="0045774F">
              <w:pPr>
                <w:pStyle w:val="Literaturverzeichnis"/>
                <w:rPr>
                  <w:noProof/>
                  <w:sz w:val="24"/>
                  <w:szCs w:val="24"/>
                </w:rPr>
              </w:pPr>
              <w:r>
                <w:fldChar w:fldCharType="begin"/>
              </w:r>
              <w:r>
                <w:instrText>BIBLIOGRAPHY</w:instrText>
              </w:r>
              <w:r>
                <w:fldChar w:fldCharType="separate"/>
              </w:r>
              <w:r w:rsidR="0045774F">
                <w:rPr>
                  <w:noProof/>
                </w:rPr>
                <w:t xml:space="preserve">Aumayr, K. J. </w:t>
              </w:r>
              <w:r w:rsidR="0045774F">
                <w:rPr>
                  <w:i/>
                  <w:iCs/>
                  <w:noProof/>
                </w:rPr>
                <w:t>Erfolgreiches Produktmanagement. Tool-Box für das professionelle Produktmanagement und Produktmartketing.</w:t>
              </w:r>
              <w:r w:rsidR="0045774F">
                <w:rPr>
                  <w:noProof/>
                </w:rPr>
                <w:t xml:space="preserve"> 2. Auflage. Wiesbaden: Gabler, 2009.</w:t>
              </w:r>
            </w:p>
            <w:p w14:paraId="4F11E6DD" w14:textId="77777777" w:rsidR="0045774F" w:rsidRDefault="0045774F" w:rsidP="0045774F">
              <w:pPr>
                <w:pStyle w:val="Literaturverzeichnis"/>
                <w:rPr>
                  <w:noProof/>
                </w:rPr>
              </w:pPr>
              <w:r>
                <w:rPr>
                  <w:noProof/>
                </w:rPr>
                <w:t xml:space="preserve">AXELOS. </w:t>
              </w:r>
              <w:r>
                <w:rPr>
                  <w:i/>
                  <w:iCs/>
                  <w:noProof/>
                </w:rPr>
                <w:t>ITIL Service Transition.</w:t>
              </w:r>
              <w:r>
                <w:rPr>
                  <w:noProof/>
                </w:rPr>
                <w:t xml:space="preserve"> o. O.: TSO, 2011.</w:t>
              </w:r>
            </w:p>
            <w:p w14:paraId="7CD28CF1" w14:textId="77777777" w:rsidR="0045774F" w:rsidRDefault="0045774F" w:rsidP="0045774F">
              <w:pPr>
                <w:pStyle w:val="Literaturverzeichnis"/>
                <w:rPr>
                  <w:noProof/>
                </w:rPr>
              </w:pPr>
              <w:r>
                <w:rPr>
                  <w:noProof/>
                </w:rPr>
                <w:t xml:space="preserve">Bahke, T. </w:t>
              </w:r>
              <w:r>
                <w:rPr>
                  <w:i/>
                  <w:iCs/>
                  <w:noProof/>
                </w:rPr>
                <w:t>Normen und Wettberwerb.</w:t>
              </w:r>
              <w:r>
                <w:rPr>
                  <w:noProof/>
                </w:rPr>
                <w:t xml:space="preserve"> Berlin: Beuth, 2002.</w:t>
              </w:r>
            </w:p>
            <w:p w14:paraId="3475F688" w14:textId="77777777" w:rsidR="0045774F" w:rsidRDefault="0045774F" w:rsidP="0045774F">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7F9859" w14:textId="77777777" w:rsidR="0045774F" w:rsidRDefault="0045774F" w:rsidP="0045774F">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604591D" w14:textId="77777777" w:rsidR="0045774F" w:rsidRDefault="0045774F" w:rsidP="0045774F">
              <w:pPr>
                <w:pStyle w:val="Literaturverzeichnis"/>
                <w:rPr>
                  <w:noProof/>
                </w:rPr>
              </w:pPr>
              <w:r>
                <w:rPr>
                  <w:noProof/>
                </w:rPr>
                <w:t xml:space="preserve">Baumann, J. </w:t>
              </w:r>
              <w:r>
                <w:rPr>
                  <w:i/>
                  <w:iCs/>
                  <w:noProof/>
                </w:rPr>
                <w:t>Continuous Delivery.</w:t>
              </w:r>
              <w:r>
                <w:rPr>
                  <w:noProof/>
                </w:rPr>
                <w:t xml:space="preserve"> 1. Heidelberg: dpunkt.Verlag, 2014.</w:t>
              </w:r>
            </w:p>
            <w:p w14:paraId="5FDB6BA6" w14:textId="77777777" w:rsidR="0045774F" w:rsidRDefault="0045774F" w:rsidP="0045774F">
              <w:pPr>
                <w:pStyle w:val="Literaturverzeichnis"/>
                <w:rPr>
                  <w:noProof/>
                </w:rPr>
              </w:pPr>
              <w:r>
                <w:rPr>
                  <w:noProof/>
                </w:rPr>
                <w:t xml:space="preserve">—. „DevOps light.“ </w:t>
              </w:r>
              <w:r>
                <w:rPr>
                  <w:i/>
                  <w:iCs/>
                  <w:noProof/>
                </w:rPr>
                <w:t>OBJEKTspektrum</w:t>
              </w:r>
              <w:r>
                <w:rPr>
                  <w:noProof/>
                </w:rPr>
                <w:t>, 27. 02 2015: 42-45.</w:t>
              </w:r>
            </w:p>
            <w:p w14:paraId="7FBDAF65" w14:textId="77777777" w:rsidR="0045774F" w:rsidRDefault="0045774F" w:rsidP="0045774F">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2AFEABB5" w14:textId="77777777" w:rsidR="0045774F" w:rsidRDefault="0045774F" w:rsidP="0045774F">
              <w:pPr>
                <w:pStyle w:val="Literaturverzeichnis"/>
                <w:rPr>
                  <w:noProof/>
                </w:rPr>
              </w:pPr>
              <w:r>
                <w:rPr>
                  <w:noProof/>
                </w:rPr>
                <w:t xml:space="preserve">Boehm, B. W. „Software Engineering.“ </w:t>
              </w:r>
              <w:r>
                <w:rPr>
                  <w:i/>
                  <w:iCs/>
                  <w:noProof/>
                </w:rPr>
                <w:t>IEEE Transactions On Computers</w:t>
              </w:r>
              <w:r>
                <w:rPr>
                  <w:noProof/>
                </w:rPr>
                <w:t>, Nr. 12 (1976): 1226-1241.</w:t>
              </w:r>
            </w:p>
            <w:p w14:paraId="070DF588" w14:textId="77777777" w:rsidR="0045774F" w:rsidRDefault="0045774F" w:rsidP="0045774F">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3D910D6A" w14:textId="77777777" w:rsidR="0045774F" w:rsidRDefault="0045774F" w:rsidP="0045774F">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00BC7F64" w14:textId="77777777" w:rsidR="0045774F" w:rsidRDefault="0045774F" w:rsidP="0045774F">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A6FD7AC" w14:textId="77777777" w:rsidR="0045774F" w:rsidRDefault="0045774F" w:rsidP="0045774F">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FB1D21B" w14:textId="77777777" w:rsidR="0045774F" w:rsidRDefault="0045774F" w:rsidP="0045774F">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3D614F9" w14:textId="77777777" w:rsidR="0045774F" w:rsidRDefault="0045774F" w:rsidP="0045774F">
              <w:pPr>
                <w:pStyle w:val="Literaturverzeichnis"/>
                <w:rPr>
                  <w:noProof/>
                </w:rPr>
              </w:pPr>
              <w:r>
                <w:rPr>
                  <w:noProof/>
                </w:rPr>
                <w:t>Ephesos, Heraklit von.</w:t>
              </w:r>
            </w:p>
            <w:p w14:paraId="36EF7304" w14:textId="77777777" w:rsidR="0045774F" w:rsidRDefault="0045774F" w:rsidP="0045774F">
              <w:pPr>
                <w:pStyle w:val="Literaturverzeichnis"/>
                <w:rPr>
                  <w:noProof/>
                </w:rPr>
              </w:pPr>
              <w:r>
                <w:rPr>
                  <w:noProof/>
                </w:rPr>
                <w:t xml:space="preserve">Festtag, S. </w:t>
              </w:r>
              <w:r>
                <w:rPr>
                  <w:i/>
                  <w:iCs/>
                  <w:noProof/>
                </w:rPr>
                <w:t>Umgang mit Risiken.</w:t>
              </w:r>
              <w:r>
                <w:rPr>
                  <w:noProof/>
                </w:rPr>
                <w:t xml:space="preserve"> 1. Berlin: Beuth Verlag GmbH, 2014.</w:t>
              </w:r>
            </w:p>
            <w:p w14:paraId="1B1C4323" w14:textId="77777777" w:rsidR="0045774F" w:rsidRDefault="0045774F" w:rsidP="0045774F">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264851A9" w14:textId="77777777" w:rsidR="0045774F" w:rsidRDefault="0045774F" w:rsidP="0045774F">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F717FDC" w14:textId="77777777" w:rsidR="0045774F" w:rsidRDefault="0045774F" w:rsidP="0045774F">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0042EEFF" w14:textId="77777777" w:rsidR="0045774F" w:rsidRDefault="0045774F" w:rsidP="0045774F">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22D75879" w14:textId="77777777" w:rsidR="0045774F" w:rsidRDefault="0045774F" w:rsidP="0045774F">
              <w:pPr>
                <w:pStyle w:val="Literaturverzeichnis"/>
                <w:rPr>
                  <w:noProof/>
                </w:rPr>
              </w:pPr>
              <w:r>
                <w:rPr>
                  <w:noProof/>
                </w:rPr>
                <w:t xml:space="preserve">Hauschildt, J., und S. Salomo. </w:t>
              </w:r>
              <w:r>
                <w:rPr>
                  <w:i/>
                  <w:iCs/>
                  <w:noProof/>
                </w:rPr>
                <w:t>Innovationsmanagement.</w:t>
              </w:r>
              <w:r>
                <w:rPr>
                  <w:noProof/>
                </w:rPr>
                <w:t xml:space="preserve"> o. O.: Vahlen, 2007.</w:t>
              </w:r>
            </w:p>
            <w:p w14:paraId="3A69D766" w14:textId="77777777" w:rsidR="0045774F" w:rsidRDefault="0045774F" w:rsidP="0045774F">
              <w:pPr>
                <w:pStyle w:val="Literaturverzeichnis"/>
                <w:rPr>
                  <w:noProof/>
                </w:rPr>
              </w:pPr>
              <w:r>
                <w:rPr>
                  <w:noProof/>
                </w:rPr>
                <w:t>Horton, G. http://www.zephram.de/blog/innovationsstrategie/wettbewerbsvorteile-durch-innovation/ (Zugriff am 24. 10 2015).</w:t>
              </w:r>
            </w:p>
            <w:p w14:paraId="09794A30" w14:textId="77777777" w:rsidR="0045774F" w:rsidRDefault="0045774F" w:rsidP="0045774F">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0D1FB6A8" w14:textId="77777777" w:rsidR="0045774F" w:rsidRDefault="0045774F" w:rsidP="0045774F">
              <w:pPr>
                <w:pStyle w:val="Literaturverzeichnis"/>
                <w:rPr>
                  <w:noProof/>
                </w:rPr>
              </w:pPr>
              <w:r>
                <w:rPr>
                  <w:noProof/>
                </w:rPr>
                <w:t xml:space="preserve">ISO/IEC. </w:t>
              </w:r>
              <w:r>
                <w:rPr>
                  <w:i/>
                  <w:iCs/>
                  <w:noProof/>
                </w:rPr>
                <w:t>ISO/IEC 20000-1.</w:t>
              </w:r>
              <w:r>
                <w:rPr>
                  <w:noProof/>
                </w:rPr>
                <w:t xml:space="preserve"> o. O., 15. 04 2011.</w:t>
              </w:r>
            </w:p>
            <w:p w14:paraId="14AF0CBF" w14:textId="77777777" w:rsidR="0045774F" w:rsidRDefault="0045774F" w:rsidP="0045774F">
              <w:pPr>
                <w:pStyle w:val="Literaturverzeichnis"/>
                <w:rPr>
                  <w:noProof/>
                </w:rPr>
              </w:pPr>
              <w:r>
                <w:rPr>
                  <w:noProof/>
                </w:rPr>
                <w:t xml:space="preserve">ISO/IEC. </w:t>
              </w:r>
              <w:r>
                <w:rPr>
                  <w:i/>
                  <w:iCs/>
                  <w:noProof/>
                </w:rPr>
                <w:t>ISO/IEC 20000-2.</w:t>
              </w:r>
              <w:r>
                <w:rPr>
                  <w:noProof/>
                </w:rPr>
                <w:t xml:space="preserve"> o. O., 15. 02 2012.</w:t>
              </w:r>
            </w:p>
            <w:p w14:paraId="1A88BA54" w14:textId="77777777" w:rsidR="0045774F" w:rsidRDefault="0045774F" w:rsidP="0045774F">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A60F22C" w14:textId="77777777" w:rsidR="0045774F" w:rsidRDefault="0045774F" w:rsidP="0045774F">
              <w:pPr>
                <w:pStyle w:val="Literaturverzeichnis"/>
                <w:rPr>
                  <w:noProof/>
                </w:rPr>
              </w:pPr>
              <w:r>
                <w:rPr>
                  <w:noProof/>
                </w:rPr>
                <w:t xml:space="preserve">Kim, D. </w:t>
              </w:r>
              <w:r>
                <w:rPr>
                  <w:i/>
                  <w:iCs/>
                  <w:noProof/>
                </w:rPr>
                <w:t>The State of Scrum.</w:t>
              </w:r>
              <w:r>
                <w:rPr>
                  <w:noProof/>
                </w:rPr>
                <w:t xml:space="preserve"> State of Scrum, Scrumalliance, 2013.</w:t>
              </w:r>
            </w:p>
            <w:p w14:paraId="44374AAA" w14:textId="77777777" w:rsidR="0045774F" w:rsidRDefault="0045774F" w:rsidP="0045774F">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8383CF1" w14:textId="77777777" w:rsidR="0045774F" w:rsidRDefault="0045774F" w:rsidP="0045774F">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86B395" w14:textId="77777777" w:rsidR="0045774F" w:rsidRDefault="0045774F" w:rsidP="0045774F">
              <w:pPr>
                <w:pStyle w:val="Literaturverzeichnis"/>
                <w:rPr>
                  <w:noProof/>
                </w:rPr>
              </w:pPr>
              <w:r>
                <w:rPr>
                  <w:noProof/>
                </w:rPr>
                <w:t>Kohavi, R., und R. Longbotham. „Cross entries for A/B Tests, Split Tests, and Randomized Experiments.“ 25. April 2015. http://bit.ly/onlineControlledExperiments (Zugriff am 1. Mai 2016).</w:t>
              </w:r>
            </w:p>
            <w:p w14:paraId="0AA4204B" w14:textId="77777777" w:rsidR="0045774F" w:rsidRDefault="0045774F" w:rsidP="0045774F">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55778375" w14:textId="77777777" w:rsidR="0045774F" w:rsidRDefault="0045774F" w:rsidP="0045774F">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4FB11C5" w14:textId="77777777" w:rsidR="0045774F" w:rsidRDefault="0045774F" w:rsidP="0045774F">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0EE58C7C" w14:textId="77777777" w:rsidR="0045774F" w:rsidRDefault="0045774F" w:rsidP="0045774F">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74B2354" w14:textId="77777777" w:rsidR="0045774F" w:rsidRDefault="0045774F" w:rsidP="0045774F">
              <w:pPr>
                <w:pStyle w:val="Literaturverzeichnis"/>
                <w:rPr>
                  <w:noProof/>
                </w:rPr>
              </w:pPr>
              <w:r>
                <w:rPr>
                  <w:noProof/>
                </w:rPr>
                <w:t>O'Reilly, Tim. „What is Web 2.0? - Design Patters and Business Models for the Next Generation of Software.“ 2005. http://www.oreilly.de/artikel/web20.html (Zugriff am 22. April 2009).</w:t>
              </w:r>
            </w:p>
            <w:p w14:paraId="3896FC6C" w14:textId="77777777" w:rsidR="0045774F" w:rsidRDefault="0045774F" w:rsidP="0045774F">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35E89D6" w14:textId="77777777" w:rsidR="0045774F" w:rsidRDefault="0045774F" w:rsidP="0045774F">
              <w:pPr>
                <w:pStyle w:val="Literaturverzeichnis"/>
                <w:rPr>
                  <w:noProof/>
                </w:rPr>
              </w:pPr>
              <w:r>
                <w:rPr>
                  <w:noProof/>
                </w:rPr>
                <w:t xml:space="preserve">Pichler, R. </w:t>
              </w:r>
              <w:r>
                <w:rPr>
                  <w:i/>
                  <w:iCs/>
                  <w:noProof/>
                </w:rPr>
                <w:t>Agiles Produktmanagement mit Scrum.</w:t>
              </w:r>
              <w:r>
                <w:rPr>
                  <w:noProof/>
                </w:rPr>
                <w:t xml:space="preserve"> Heidelberg: dpunkt, 2014.</w:t>
              </w:r>
            </w:p>
            <w:p w14:paraId="2CDA9EF9" w14:textId="77777777" w:rsidR="0045774F" w:rsidRDefault="0045774F" w:rsidP="0045774F">
              <w:pPr>
                <w:pStyle w:val="Literaturverzeichnis"/>
                <w:rPr>
                  <w:noProof/>
                </w:rPr>
              </w:pPr>
              <w:r>
                <w:rPr>
                  <w:noProof/>
                </w:rPr>
                <w:t xml:space="preserve">Proske, D. </w:t>
              </w:r>
              <w:r>
                <w:rPr>
                  <w:i/>
                  <w:iCs/>
                  <w:noProof/>
                </w:rPr>
                <w:t>Katalog der Risiken.</w:t>
              </w:r>
              <w:r>
                <w:rPr>
                  <w:noProof/>
                </w:rPr>
                <w:t xml:space="preserve"> Dresden: Eigenverlag Dirk Proske, 2004.</w:t>
              </w:r>
            </w:p>
            <w:p w14:paraId="5A119431" w14:textId="77777777" w:rsidR="0045774F" w:rsidRDefault="0045774F" w:rsidP="0045774F">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6F6EFE8E" w14:textId="77777777" w:rsidR="0045774F" w:rsidRDefault="0045774F" w:rsidP="0045774F">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02876DD" w14:textId="77777777" w:rsidR="0045774F" w:rsidRDefault="0045774F" w:rsidP="0045774F">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B64B7B3" w14:textId="77777777" w:rsidR="0045774F" w:rsidRDefault="0045774F" w:rsidP="0045774F">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61E84FCD" w14:textId="77777777" w:rsidR="0045774F" w:rsidRDefault="0045774F" w:rsidP="0045774F">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4A5C64" w14:textId="77777777" w:rsidR="0045774F" w:rsidRDefault="0045774F" w:rsidP="0045774F">
              <w:pPr>
                <w:pStyle w:val="Literaturverzeichnis"/>
                <w:rPr>
                  <w:noProof/>
                </w:rPr>
              </w:pPr>
              <w:r>
                <w:rPr>
                  <w:noProof/>
                </w:rPr>
                <w:lastRenderedPageBreak/>
                <w:t xml:space="preserve">Simon, F. </w:t>
              </w:r>
              <w:r>
                <w:rPr>
                  <w:i/>
                  <w:iCs/>
                  <w:noProof/>
                </w:rPr>
                <w:t>Qualitäts-Risiko-Management.</w:t>
              </w:r>
              <w:r>
                <w:rPr>
                  <w:noProof/>
                </w:rPr>
                <w:t xml:space="preserve"> Berlin: Logos Verlag Berlin GmbH, 2010.</w:t>
              </w:r>
            </w:p>
            <w:p w14:paraId="47C737E7" w14:textId="77777777" w:rsidR="0045774F" w:rsidRDefault="0045774F" w:rsidP="0045774F">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45774F">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2" w:name="_Toc455589786"/>
      <w:r>
        <w:lastRenderedPageBreak/>
        <w:t>Erklärung</w:t>
      </w:r>
      <w:bookmarkEnd w:id="10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3" w:name="Text15"/>
      <w:r w:rsidR="00783160">
        <w:instrText xml:space="preserve"> FORMTEXT </w:instrText>
      </w:r>
      <w:r w:rsidR="00783160">
        <w:fldChar w:fldCharType="separate"/>
      </w:r>
      <w:r w:rsidR="00783160">
        <w:rPr>
          <w:noProof/>
        </w:rPr>
        <w:t>Lohr, Steve</w:t>
      </w:r>
      <w:r w:rsidR="00783160">
        <w:fldChar w:fldCharType="end"/>
      </w:r>
      <w:bookmarkEnd w:id="10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4" w:name="Text16"/>
      <w:r w:rsidR="00783160">
        <w:instrText xml:space="preserve"> FORMTEXT </w:instrText>
      </w:r>
      <w:r w:rsidR="00783160">
        <w:fldChar w:fldCharType="separate"/>
      </w:r>
      <w:r w:rsidR="00783160">
        <w:rPr>
          <w:noProof/>
        </w:rPr>
        <w:t>9066454</w:t>
      </w:r>
      <w:r w:rsidR="00783160">
        <w:fldChar w:fldCharType="end"/>
      </w:r>
      <w:bookmarkEnd w:id="10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5" w:name="Text17"/>
      <w:r w:rsidR="00783160">
        <w:instrText xml:space="preserve"> FORMTEXT </w:instrText>
      </w:r>
      <w:r w:rsidR="00783160">
        <w:fldChar w:fldCharType="separate"/>
      </w:r>
      <w:r w:rsidR="00783160">
        <w:rPr>
          <w:noProof/>
        </w:rPr>
        <w:t>Wirtschaftsinformatik</w:t>
      </w:r>
      <w:r w:rsidR="00783160">
        <w:fldChar w:fldCharType="end"/>
      </w:r>
      <w:bookmarkEnd w:id="10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teve.lohr@gmx.de" w:date="2016-02-11T14:38:00Z" w:initials="s">
    <w:p w14:paraId="72E4F7F6" w14:textId="68D93145" w:rsidR="00FE43A5" w:rsidRDefault="00FE43A5">
      <w:pPr>
        <w:pStyle w:val="Kommentartext"/>
      </w:pPr>
      <w:r>
        <w:rPr>
          <w:rStyle w:val="Kommentarzeichen"/>
        </w:rPr>
        <w:annotationRef/>
      </w:r>
      <w:r>
        <w:t>Quellen?</w:t>
      </w:r>
    </w:p>
  </w:comment>
  <w:comment w:id="17" w:author="steve.lohr@gmx.de" w:date="2016-02-11T14:38:00Z" w:initials="s">
    <w:p w14:paraId="6F4407B8" w14:textId="4ACB5FC8" w:rsidR="00FE43A5" w:rsidRDefault="00FE43A5">
      <w:pPr>
        <w:pStyle w:val="Kommentartext"/>
      </w:pPr>
      <w:r>
        <w:rPr>
          <w:rStyle w:val="Kommentarzeichen"/>
        </w:rPr>
        <w:annotationRef/>
      </w:r>
      <w:r>
        <w:t>Quelle?</w:t>
      </w:r>
    </w:p>
  </w:comment>
  <w:comment w:id="57" w:author="Steve Lohr" w:date="2016-05-07T17:17:00Z" w:initials="s">
    <w:p w14:paraId="3C2A9433" w14:textId="13C50F67" w:rsidR="00FE43A5" w:rsidRDefault="00FE43A5">
      <w:pPr>
        <w:pStyle w:val="Kommentartext"/>
      </w:pPr>
      <w:r>
        <w:rPr>
          <w:rStyle w:val="Kommentarzeichen"/>
        </w:rPr>
        <w:annotationRef/>
      </w:r>
      <w:r>
        <w:t>TODO</w:t>
      </w:r>
    </w:p>
  </w:comment>
  <w:comment w:id="61" w:author="Steve Lohr" w:date="2016-04-18T17:33:00Z" w:initials="s">
    <w:p w14:paraId="75E3BCA3" w14:textId="672A67D2" w:rsidR="00FE43A5" w:rsidRDefault="00FE43A5">
      <w:pPr>
        <w:pStyle w:val="Kommentartext"/>
      </w:pPr>
      <w:r>
        <w:rPr>
          <w:rStyle w:val="Kommentarzeichen"/>
        </w:rPr>
        <w:annotationRef/>
      </w:r>
      <w:r>
        <w:t>Quelle Taylorismus „</w:t>
      </w:r>
      <w:r>
        <w:rPr>
          <w:rFonts w:ascii="Helvetica" w:eastAsia="Times New Roman" w:hAnsi="Helvetica" w:cs="Helvetica"/>
          <w:b/>
          <w:bCs/>
          <w:color w:val="1C1C1C"/>
          <w:sz w:val="34"/>
          <w:szCs w:val="34"/>
        </w:rPr>
        <w:t>Zerlegung der Arbeit in kürzeste und monoton-repetitive Ablaufabschnitte</w:t>
      </w:r>
      <w:r>
        <w:t>“?</w:t>
      </w:r>
    </w:p>
  </w:comment>
  <w:comment w:id="71" w:author="Steve Lohr" w:date="2016-05-18T14:48:00Z" w:initials="s">
    <w:p w14:paraId="1C32E961" w14:textId="325D32AA" w:rsidR="00FE43A5" w:rsidRDefault="00FE43A5">
      <w:pPr>
        <w:pStyle w:val="Kommentartext"/>
      </w:pPr>
      <w:r>
        <w:rPr>
          <w:rStyle w:val="Kommentarzeichen"/>
        </w:rPr>
        <w:annotationRef/>
      </w:r>
      <w:r>
        <w:t>Quelle? CD Baumann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4F7F6" w15:done="0"/>
  <w15:commentEx w15:paraId="6F4407B8" w15:done="0"/>
  <w15:commentEx w15:paraId="3C2A9433" w15:done="0"/>
  <w15:commentEx w15:paraId="75E3BCA3" w15:done="0"/>
  <w15:commentEx w15:paraId="1C32E9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2217B" w14:textId="77777777" w:rsidR="00FF3474" w:rsidRDefault="00FF3474">
      <w:r>
        <w:separator/>
      </w:r>
    </w:p>
    <w:p w14:paraId="318B3231" w14:textId="77777777" w:rsidR="00FF3474" w:rsidRDefault="00FF3474"/>
    <w:p w14:paraId="441158B8" w14:textId="77777777" w:rsidR="00FF3474" w:rsidRDefault="00FF3474"/>
  </w:endnote>
  <w:endnote w:type="continuationSeparator" w:id="0">
    <w:p w14:paraId="5EBF72E7" w14:textId="77777777" w:rsidR="00FF3474" w:rsidRDefault="00FF3474">
      <w:r>
        <w:continuationSeparator/>
      </w:r>
    </w:p>
    <w:p w14:paraId="71A7EDE5" w14:textId="77777777" w:rsidR="00FF3474" w:rsidRDefault="00FF3474"/>
    <w:p w14:paraId="525E4C32" w14:textId="77777777" w:rsidR="00FF3474" w:rsidRDefault="00FF3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FE43A5" w:rsidRDefault="00FE43A5">
    <w:pPr>
      <w:pStyle w:val="Fuzeile"/>
      <w:framePr w:wrap="around" w:vAnchor="text" w:hAnchor="margin" w:xAlign="right" w:y="1"/>
    </w:pPr>
    <w:r>
      <w:fldChar w:fldCharType="begin"/>
    </w:r>
    <w:r>
      <w:instrText xml:space="preserve">PAGE  </w:instrText>
    </w:r>
    <w:r>
      <w:fldChar w:fldCharType="end"/>
    </w:r>
  </w:p>
  <w:p w14:paraId="7140BEF8" w14:textId="77777777" w:rsidR="00FE43A5" w:rsidRDefault="00FE43A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FE43A5" w:rsidRDefault="00FE43A5">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FE43A5" w:rsidRDefault="00FE43A5">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E3E3" w14:textId="77777777" w:rsidR="00FF3474" w:rsidRDefault="00FF3474" w:rsidP="00106448">
      <w:pPr>
        <w:spacing w:before="60" w:after="60" w:line="240" w:lineRule="auto"/>
      </w:pPr>
      <w:r>
        <w:separator/>
      </w:r>
    </w:p>
  </w:footnote>
  <w:footnote w:type="continuationSeparator" w:id="0">
    <w:p w14:paraId="569F2AF8" w14:textId="77777777" w:rsidR="00FF3474" w:rsidRDefault="00FF3474">
      <w:r>
        <w:continuationSeparator/>
      </w:r>
    </w:p>
  </w:footnote>
  <w:footnote w:type="continuationNotice" w:id="1">
    <w:p w14:paraId="46FA36B0" w14:textId="77777777" w:rsidR="00FF3474" w:rsidRDefault="00FF34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FE43A5" w:rsidRDefault="00FE43A5">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FE43A5" w:rsidRDefault="00FE43A5"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AA138C">
      <w:rPr>
        <w:noProof/>
      </w:rPr>
      <w:t>I</w:t>
    </w:r>
    <w:r>
      <w:fldChar w:fldCharType="end"/>
    </w:r>
  </w:p>
  <w:p w14:paraId="547EF2D1" w14:textId="77777777" w:rsidR="00FE43A5" w:rsidRDefault="00FE43A5">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FE43A5" w:rsidRDefault="00FE43A5"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AA138C">
      <w:rPr>
        <w:noProof/>
      </w:rPr>
      <w:t>II</w:t>
    </w:r>
    <w:r>
      <w:fldChar w:fldCharType="end"/>
    </w:r>
  </w:p>
  <w:p w14:paraId="4B67AB85" w14:textId="77777777" w:rsidR="00FE43A5" w:rsidRDefault="00FE43A5">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FE43A5" w:rsidRDefault="00FE43A5">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AA138C">
      <w:rPr>
        <w:noProof/>
      </w:rPr>
      <w:t>III</w:t>
    </w:r>
    <w:r>
      <w:fldChar w:fldCharType="end"/>
    </w:r>
  </w:p>
  <w:p w14:paraId="445F50FB" w14:textId="77777777" w:rsidR="00FE43A5" w:rsidRDefault="00FE43A5">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FE43A5" w:rsidRDefault="00FE43A5">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A138C">
      <w:rPr>
        <w:noProof/>
      </w:rPr>
      <w:t>IV</w:t>
    </w:r>
    <w:r>
      <w:fldChar w:fldCharType="end"/>
    </w:r>
  </w:p>
  <w:p w14:paraId="6D345E0B" w14:textId="77777777" w:rsidR="00FE43A5" w:rsidRDefault="00FE43A5">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FE43A5" w:rsidRDefault="00FE43A5">
    <w:pPr>
      <w:pStyle w:val="Kopfzeile"/>
      <w:pBdr>
        <w:bottom w:val="single" w:sz="6" w:space="1" w:color="auto"/>
      </w:pBdr>
      <w:tabs>
        <w:tab w:val="clear" w:pos="9072"/>
        <w:tab w:val="left" w:pos="6720"/>
        <w:tab w:val="right" w:pos="8222"/>
      </w:tabs>
    </w:pPr>
    <w:fldSimple w:instr=" STYLEREF  &quot;Überschrift 1&quot; ">
      <w:r w:rsidR="00AA138C">
        <w:rPr>
          <w:noProof/>
        </w:rPr>
        <w:t>Faktoren des Release-Managements zum Umgang mit Risiken</w:t>
      </w:r>
    </w:fldSimple>
    <w:r>
      <w:tab/>
    </w:r>
    <w:r>
      <w:tab/>
    </w:r>
    <w:r>
      <w:fldChar w:fldCharType="begin"/>
    </w:r>
    <w:r>
      <w:instrText xml:space="preserve"> PAGE </w:instrText>
    </w:r>
    <w:r>
      <w:fldChar w:fldCharType="separate"/>
    </w:r>
    <w:r w:rsidR="00AA138C">
      <w:rPr>
        <w:noProof/>
      </w:rPr>
      <w:t>36</w:t>
    </w:r>
    <w:r>
      <w:fldChar w:fldCharType="end"/>
    </w:r>
  </w:p>
  <w:p w14:paraId="5DCA97F4" w14:textId="77777777" w:rsidR="00FE43A5" w:rsidRDefault="00FE43A5">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FE43A5" w:rsidRDefault="00FE43A5"/>
  <w:p w14:paraId="3EFEA5EC" w14:textId="77777777" w:rsidR="00FE43A5" w:rsidRDefault="00FE43A5"/>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FE43A5" w:rsidRDefault="00FE43A5">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AA138C">
      <w:rPr>
        <w:noProof/>
      </w:rPr>
      <w:t>42</w:t>
    </w:r>
    <w:r>
      <w:fldChar w:fldCharType="end"/>
    </w:r>
  </w:p>
  <w:p w14:paraId="4E19B897" w14:textId="77777777" w:rsidR="00FE43A5" w:rsidRDefault="00FE43A5"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FE43A5" w:rsidRDefault="00FE43A5">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AA138C">
      <w:rPr>
        <w:noProof/>
      </w:rPr>
      <w:t>45</w:t>
    </w:r>
    <w:r>
      <w:fldChar w:fldCharType="end"/>
    </w:r>
  </w:p>
  <w:p w14:paraId="79D4B611" w14:textId="77777777" w:rsidR="00FE43A5" w:rsidRDefault="00FE43A5"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1DAF"/>
    <w:rsid w:val="00145828"/>
    <w:rsid w:val="001473E0"/>
    <w:rsid w:val="00151F8B"/>
    <w:rsid w:val="0015701A"/>
    <w:rsid w:val="00162FA4"/>
    <w:rsid w:val="0016433C"/>
    <w:rsid w:val="00165DF3"/>
    <w:rsid w:val="00170792"/>
    <w:rsid w:val="00170A5A"/>
    <w:rsid w:val="001759AE"/>
    <w:rsid w:val="00175F2D"/>
    <w:rsid w:val="00180B41"/>
    <w:rsid w:val="00180BBA"/>
    <w:rsid w:val="0018284C"/>
    <w:rsid w:val="001852CF"/>
    <w:rsid w:val="001878DE"/>
    <w:rsid w:val="0018795B"/>
    <w:rsid w:val="00191991"/>
    <w:rsid w:val="00191E64"/>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5D8D"/>
    <w:rsid w:val="00326537"/>
    <w:rsid w:val="00326EF4"/>
    <w:rsid w:val="00327186"/>
    <w:rsid w:val="00334CDC"/>
    <w:rsid w:val="003362A0"/>
    <w:rsid w:val="00344397"/>
    <w:rsid w:val="00344C13"/>
    <w:rsid w:val="003524CC"/>
    <w:rsid w:val="0035383F"/>
    <w:rsid w:val="003570F7"/>
    <w:rsid w:val="00360605"/>
    <w:rsid w:val="00365891"/>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32FE"/>
    <w:rsid w:val="003C71BF"/>
    <w:rsid w:val="003C772E"/>
    <w:rsid w:val="003D0516"/>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903D2"/>
    <w:rsid w:val="00496AA8"/>
    <w:rsid w:val="00496AAD"/>
    <w:rsid w:val="004A2561"/>
    <w:rsid w:val="004A3344"/>
    <w:rsid w:val="004A605B"/>
    <w:rsid w:val="004B0A4B"/>
    <w:rsid w:val="004B2048"/>
    <w:rsid w:val="004B2532"/>
    <w:rsid w:val="004B40CF"/>
    <w:rsid w:val="004B4F7B"/>
    <w:rsid w:val="004B561E"/>
    <w:rsid w:val="004B6D29"/>
    <w:rsid w:val="004C0E54"/>
    <w:rsid w:val="004C1282"/>
    <w:rsid w:val="004C3F35"/>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11592"/>
    <w:rsid w:val="006117FA"/>
    <w:rsid w:val="00612429"/>
    <w:rsid w:val="00615F76"/>
    <w:rsid w:val="00616200"/>
    <w:rsid w:val="006200EB"/>
    <w:rsid w:val="00622C9C"/>
    <w:rsid w:val="00623CCD"/>
    <w:rsid w:val="00631752"/>
    <w:rsid w:val="00633F50"/>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566E"/>
    <w:rsid w:val="00B038D1"/>
    <w:rsid w:val="00B04FFC"/>
    <w:rsid w:val="00B13BFE"/>
    <w:rsid w:val="00B151F8"/>
    <w:rsid w:val="00B15476"/>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0423"/>
    <w:rsid w:val="00C212AE"/>
    <w:rsid w:val="00C24124"/>
    <w:rsid w:val="00C25CB6"/>
    <w:rsid w:val="00C344F2"/>
    <w:rsid w:val="00C455CF"/>
    <w:rsid w:val="00C457F8"/>
    <w:rsid w:val="00C46E62"/>
    <w:rsid w:val="00C47FFA"/>
    <w:rsid w:val="00C5437B"/>
    <w:rsid w:val="00C569D9"/>
    <w:rsid w:val="00C56BC2"/>
    <w:rsid w:val="00C609FC"/>
    <w:rsid w:val="00C61B91"/>
    <w:rsid w:val="00C67860"/>
    <w:rsid w:val="00C703A8"/>
    <w:rsid w:val="00C77A1A"/>
    <w:rsid w:val="00C81C18"/>
    <w:rsid w:val="00C81CBC"/>
    <w:rsid w:val="00C8485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1ACB"/>
    <w:rsid w:val="00E61E9A"/>
    <w:rsid w:val="00E62117"/>
    <w:rsid w:val="00E64C1B"/>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39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46</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47</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48</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29</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30</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49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14</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18</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16</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17</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28</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31</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32</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33</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34</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5</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6</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9</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7</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8</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10</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11</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12</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13</b:RefOrder>
  </b:Source>
</b:Sources>
</file>

<file path=customXml/itemProps1.xml><?xml version="1.0" encoding="utf-8"?>
<ds:datastoreItem xmlns:ds="http://schemas.openxmlformats.org/officeDocument/2006/customXml" ds:itemID="{FC13CB6A-8F85-6348-A133-EFA361DD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50</Pages>
  <Words>15621</Words>
  <Characters>98418</Characters>
  <Application>Microsoft Macintosh Word</Application>
  <DocSecurity>0</DocSecurity>
  <Lines>820</Lines>
  <Paragraphs>227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113812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141</cp:revision>
  <cp:lastPrinted>2005-07-19T18:06:00Z</cp:lastPrinted>
  <dcterms:created xsi:type="dcterms:W3CDTF">2016-01-27T20:00:00Z</dcterms:created>
  <dcterms:modified xsi:type="dcterms:W3CDTF">2016-07-06T15:34:00Z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