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7B289" w14:textId="0658F30F" w:rsidR="002D2D8E" w:rsidRDefault="00206995" w:rsidP="00206995">
      <w:pPr>
        <w:shd w:val="clear" w:color="auto" w:fill="FFFFFF"/>
        <w:spacing w:after="120"/>
        <w:jc w:val="both"/>
        <w:rPr>
          <w:rFonts w:ascii="Calibri" w:eastAsia="Times New Roman" w:hAnsi="Calibri" w:cs="Calibri"/>
          <w:b/>
          <w:bCs/>
          <w:color w:val="000000"/>
          <w:spacing w:val="4"/>
          <w:sz w:val="26"/>
          <w:szCs w:val="26"/>
          <w:lang w:eastAsia="pt-BR"/>
        </w:rPr>
      </w:pPr>
      <w:r w:rsidRPr="00206995">
        <w:rPr>
          <w:rFonts w:ascii="Calibri" w:eastAsia="Times New Roman" w:hAnsi="Calibri" w:cs="Calibri"/>
          <w:b/>
          <w:bCs/>
          <w:color w:val="000000"/>
          <w:spacing w:val="4"/>
          <w:sz w:val="26"/>
          <w:szCs w:val="26"/>
          <w:lang w:eastAsia="pt-BR"/>
        </w:rPr>
        <w:t>Formulário de produtos e serviços ofertados por participantes provedores de conta transacional e que tenham autorização para funcionamento do Banco Central do Brasil</w:t>
      </w:r>
    </w:p>
    <w:p w14:paraId="1D714012" w14:textId="1BC9E5EC" w:rsidR="00206995" w:rsidRDefault="00206995" w:rsidP="00206995">
      <w:pPr>
        <w:shd w:val="clear" w:color="auto" w:fill="FFFFFF"/>
        <w:spacing w:after="120"/>
        <w:jc w:val="both"/>
        <w:rPr>
          <w:rFonts w:ascii="Ubuntu" w:eastAsia="Times New Roman" w:hAnsi="Ubuntu" w:cs="Times New Roman"/>
          <w:b/>
          <w:bCs/>
          <w:color w:val="212529"/>
          <w:sz w:val="23"/>
          <w:szCs w:val="23"/>
          <w:lang w:eastAsia="pt-BR"/>
        </w:rPr>
      </w:pPr>
    </w:p>
    <w:tbl>
      <w:tblPr>
        <w:tblW w:w="9693" w:type="dxa"/>
        <w:tblInd w:w="-5" w:type="dxa"/>
        <w:shd w:val="clear" w:color="auto" w:fill="FFFFFF"/>
        <w:tblCellMar>
          <w:left w:w="0" w:type="dxa"/>
          <w:right w:w="0" w:type="dxa"/>
        </w:tblCellMar>
        <w:tblLook w:val="04A0" w:firstRow="1" w:lastRow="0" w:firstColumn="1" w:lastColumn="0" w:noHBand="0" w:noVBand="1"/>
      </w:tblPr>
      <w:tblGrid>
        <w:gridCol w:w="851"/>
        <w:gridCol w:w="5159"/>
        <w:gridCol w:w="3683"/>
      </w:tblGrid>
      <w:tr w:rsidR="00206995" w:rsidRPr="00206995" w14:paraId="0FEC8591" w14:textId="77777777" w:rsidTr="00206995">
        <w:trPr>
          <w:trHeight w:val="283"/>
        </w:trPr>
        <w:tc>
          <w:tcPr>
            <w:tcW w:w="85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93D771"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w:t>
            </w:r>
          </w:p>
        </w:tc>
        <w:tc>
          <w:tcPr>
            <w:tcW w:w="515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BCE8EA"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Inscrição no CNPJ</w:t>
            </w:r>
          </w:p>
        </w:tc>
        <w:tc>
          <w:tcPr>
            <w:tcW w:w="368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C400AD7" w14:textId="77777777" w:rsidR="00206995" w:rsidRPr="00206995" w:rsidRDefault="00206995" w:rsidP="00206995">
            <w:pPr>
              <w:rPr>
                <w:rFonts w:ascii="Ubuntu" w:eastAsia="Times New Roman" w:hAnsi="Ubuntu" w:cs="Times New Roman"/>
                <w:color w:val="212529"/>
                <w:sz w:val="23"/>
                <w:szCs w:val="23"/>
                <w:lang w:eastAsia="pt-BR"/>
              </w:rPr>
            </w:pPr>
          </w:p>
        </w:tc>
      </w:tr>
      <w:tr w:rsidR="00206995" w:rsidRPr="00206995" w14:paraId="7D5693AC"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FCCCCA3"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ED3758F"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Razão Social</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51E1F7"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w:t>
            </w:r>
          </w:p>
        </w:tc>
      </w:tr>
      <w:tr w:rsidR="00206995" w:rsidRPr="00206995" w14:paraId="11674514"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6C309B"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III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A91A5B7"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Oferta contas transacionais a usuários finais:</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08F3D9E" w14:textId="6567AC89"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pessoas jurídicas</w:t>
            </w:r>
          </w:p>
          <w:p w14:paraId="123B8B9A" w14:textId="535B01FA"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pessoas naturais</w:t>
            </w:r>
          </w:p>
        </w:tc>
      </w:tr>
      <w:tr w:rsidR="00206995" w:rsidRPr="00206995" w14:paraId="347B1AC3"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1D1BCBC"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IV</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6425DCA"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Oferta API Pix</w:t>
            </w:r>
            <w:r w:rsidRPr="00206995">
              <w:rPr>
                <w:rFonts w:ascii="Calibri" w:eastAsia="Times New Roman" w:hAnsi="Calibri" w:cs="Calibri"/>
                <w:color w:val="000000"/>
                <w:sz w:val="20"/>
                <w:szCs w:val="20"/>
                <w:vertAlign w:val="superscript"/>
                <w:lang w:eastAsia="pt-BR"/>
              </w:rPr>
              <w:t>1</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14D650" w14:textId="649C183E"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sim</w:t>
            </w:r>
          </w:p>
          <w:p w14:paraId="496EA34A" w14:textId="0E4ABF5D"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não</w:t>
            </w:r>
          </w:p>
        </w:tc>
      </w:tr>
      <w:tr w:rsidR="00206995" w:rsidRPr="00206995" w14:paraId="702E6075"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BE6C40"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V</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4BC30B"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Facilitador de serviço de saque (Pix Saque e Pix Troco)</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865723" w14:textId="0272EF16"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sim</w:t>
            </w:r>
          </w:p>
          <w:p w14:paraId="36C9A0E6" w14:textId="4C9B720B"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não</w:t>
            </w:r>
          </w:p>
        </w:tc>
      </w:tr>
      <w:tr w:rsidR="00206995" w:rsidRPr="00206995" w14:paraId="5D491D5F"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E375E97"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VI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34AAE2"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e serviços obrigatórios ofertados a pessoas naturais</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8C8CC0"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Pix Agendado</w:t>
            </w:r>
          </w:p>
          <w:p w14:paraId="630063E9"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Chave Pix</w:t>
            </w:r>
          </w:p>
          <w:p w14:paraId="2105CA66"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Leitura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estático</w:t>
            </w:r>
          </w:p>
          <w:p w14:paraId="76325BFB"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Leitura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p w14:paraId="04FF9D7B"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Pix Cobrança para pagamentos imediatos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estático</w:t>
            </w:r>
          </w:p>
        </w:tc>
      </w:tr>
      <w:tr w:rsidR="00206995" w:rsidRPr="00206995" w14:paraId="2B28EF41"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8F8AD5C"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VII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71F992F"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e serviços facultativos ofertados a pessoas naturais</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447617" w14:textId="3EE404DD" w:rsidR="00206995" w:rsidRPr="00206995" w:rsidRDefault="00206995" w:rsidP="00EE3516">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00EE3516">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Pix Cobrança para pagamentos imediatos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p w14:paraId="47733E46" w14:textId="22234A3F" w:rsidR="00206995" w:rsidRPr="00206995" w:rsidRDefault="00206995" w:rsidP="00EE3516">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w:t>
            </w:r>
            <w:r w:rsidR="00EE3516">
              <w:rPr>
                <w:rFonts w:ascii="Calibri" w:eastAsia="Times New Roman" w:hAnsi="Calibri" w:cs="Calibri"/>
                <w:color w:val="000000"/>
                <w:sz w:val="26"/>
                <w:szCs w:val="26"/>
                <w:lang w:eastAsia="pt-BR"/>
              </w:rPr>
              <w:t xml:space="preserve">  </w:t>
            </w:r>
            <w:proofErr w:type="gramEnd"/>
            <w:r w:rsidR="00EE3516">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Pix Cobrança para pagamentos com vencimento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tc>
      </w:tr>
      <w:tr w:rsidR="00206995" w:rsidRPr="00206995" w14:paraId="1E74336F"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C6F52B3"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VIII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5C47ECF"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e serviços obrigatórios ofertados a pessoas jurídicas</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E41A69C"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Pix Agendado</w:t>
            </w:r>
          </w:p>
          <w:p w14:paraId="47A19F97"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vertAlign w:val="superscript"/>
                <w:lang w:eastAsia="pt-BR"/>
              </w:rPr>
              <w:t> </w:t>
            </w:r>
          </w:p>
        </w:tc>
      </w:tr>
      <w:tr w:rsidR="00206995" w:rsidRPr="00206995" w14:paraId="1EACD98C"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E5D90D"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IX</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C4BC9D"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e serviços obrigatórios ofertados a pessoas jurídicas por participantes que ofertem API Pix</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84944D"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Pix Cobrança para pagamentos imediatos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p w14:paraId="753A0976"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Pix Saque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p w14:paraId="4E89FC9C"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 xml:space="preserve">Pix Troco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tc>
      </w:tr>
      <w:tr w:rsidR="00206995" w:rsidRPr="00206995" w14:paraId="103575AA"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228069"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lastRenderedPageBreak/>
              <w:t>X</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EA530F6"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e serviços facultativos ofertados a pessoas jurídicas</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25407A9" w14:textId="5B90D17A"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Chave Pix</w:t>
            </w:r>
            <w:r w:rsidRPr="00206995">
              <w:rPr>
                <w:rFonts w:ascii="Calibri" w:eastAsia="Times New Roman" w:hAnsi="Calibri" w:cs="Calibri"/>
                <w:color w:val="000000"/>
                <w:sz w:val="20"/>
                <w:szCs w:val="20"/>
                <w:vertAlign w:val="superscript"/>
                <w:lang w:eastAsia="pt-BR"/>
              </w:rPr>
              <w:t>2</w:t>
            </w:r>
          </w:p>
          <w:p w14:paraId="1CB6C460" w14:textId="10D8786E"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Leitura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estático</w:t>
            </w:r>
            <w:r w:rsidRPr="00206995">
              <w:rPr>
                <w:rFonts w:ascii="Calibri" w:eastAsia="Times New Roman" w:hAnsi="Calibri" w:cs="Calibri"/>
                <w:color w:val="000000"/>
                <w:sz w:val="20"/>
                <w:szCs w:val="20"/>
                <w:vertAlign w:val="superscript"/>
                <w:lang w:eastAsia="pt-BR"/>
              </w:rPr>
              <w:t>2</w:t>
            </w:r>
          </w:p>
          <w:p w14:paraId="2A985298" w14:textId="686BF665"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Leitura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r w:rsidRPr="00206995">
              <w:rPr>
                <w:rFonts w:ascii="Calibri" w:eastAsia="Times New Roman" w:hAnsi="Calibri" w:cs="Calibri"/>
                <w:color w:val="000000"/>
                <w:sz w:val="20"/>
                <w:szCs w:val="20"/>
                <w:vertAlign w:val="superscript"/>
                <w:lang w:eastAsia="pt-BR"/>
              </w:rPr>
              <w:t>2</w:t>
            </w:r>
          </w:p>
          <w:p w14:paraId="30A56224" w14:textId="11B50420"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Pix Cobrança para pagamentos imediatos e Pix Saque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estático</w:t>
            </w:r>
            <w:r w:rsidRPr="00206995">
              <w:rPr>
                <w:rFonts w:ascii="Calibri" w:eastAsia="Times New Roman" w:hAnsi="Calibri" w:cs="Calibri"/>
                <w:color w:val="000000"/>
                <w:sz w:val="20"/>
                <w:szCs w:val="20"/>
                <w:vertAlign w:val="superscript"/>
                <w:lang w:eastAsia="pt-BR"/>
              </w:rPr>
              <w:t>3</w:t>
            </w:r>
          </w:p>
          <w:p w14:paraId="53B2DF83" w14:textId="7664BD09"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w:t>
            </w:r>
            <w:r>
              <w:rPr>
                <w:rFonts w:ascii="Calibri" w:eastAsia="Times New Roman" w:hAnsi="Calibri" w:cs="Calibri"/>
                <w:color w:val="000000"/>
                <w:sz w:val="26"/>
                <w:szCs w:val="26"/>
                <w:lang w:eastAsia="pt-BR"/>
              </w:rPr>
              <w:t xml:space="preserve">  </w:t>
            </w:r>
            <w:proofErr w:type="gramEnd"/>
            <w:r w:rsidRPr="00206995">
              <w:rPr>
                <w:rFonts w:ascii="Calibri" w:eastAsia="Times New Roman" w:hAnsi="Calibri" w:cs="Calibri"/>
                <w:color w:val="000000"/>
                <w:sz w:val="26"/>
                <w:szCs w:val="26"/>
                <w:lang w:eastAsia="pt-BR"/>
              </w:rPr>
              <w:t xml:space="preserve">  ) Pix Cobrança para pagamentos com vencimento - geração de QR </w:t>
            </w:r>
            <w:proofErr w:type="spellStart"/>
            <w:r w:rsidRPr="00206995">
              <w:rPr>
                <w:rFonts w:ascii="Calibri" w:eastAsia="Times New Roman" w:hAnsi="Calibri" w:cs="Calibri"/>
                <w:color w:val="000000"/>
                <w:sz w:val="26"/>
                <w:szCs w:val="26"/>
                <w:lang w:eastAsia="pt-BR"/>
              </w:rPr>
              <w:t>Code</w:t>
            </w:r>
            <w:proofErr w:type="spellEnd"/>
            <w:r w:rsidRPr="00206995">
              <w:rPr>
                <w:rFonts w:ascii="Calibri" w:eastAsia="Times New Roman" w:hAnsi="Calibri" w:cs="Calibri"/>
                <w:color w:val="000000"/>
                <w:sz w:val="26"/>
                <w:szCs w:val="26"/>
                <w:lang w:eastAsia="pt-BR"/>
              </w:rPr>
              <w:t xml:space="preserve"> dinâmico</w:t>
            </w:r>
          </w:p>
        </w:tc>
      </w:tr>
      <w:tr w:rsidR="00206995" w:rsidRPr="00206995" w14:paraId="66251142" w14:textId="77777777" w:rsidTr="00206995">
        <w:tc>
          <w:tcPr>
            <w:tcW w:w="85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EFC2C3"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XI</w:t>
            </w:r>
          </w:p>
        </w:tc>
        <w:tc>
          <w:tcPr>
            <w:tcW w:w="515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0FA209" w14:textId="77777777" w:rsidR="00206995" w:rsidRPr="00206995" w:rsidRDefault="00206995" w:rsidP="00206995">
            <w:pPr>
              <w:spacing w:after="100" w:afterAutospacing="1"/>
              <w:rPr>
                <w:rFonts w:ascii="Ubuntu" w:eastAsia="Times New Roman" w:hAnsi="Ubuntu" w:cs="Times New Roman"/>
                <w:color w:val="212529"/>
                <w:sz w:val="23"/>
                <w:szCs w:val="23"/>
                <w:lang w:eastAsia="pt-BR"/>
              </w:rPr>
            </w:pPr>
            <w:r w:rsidRPr="00206995">
              <w:rPr>
                <w:rFonts w:ascii="Calibri" w:eastAsia="Times New Roman" w:hAnsi="Calibri" w:cs="Calibri"/>
                <w:color w:val="000000"/>
                <w:sz w:val="26"/>
                <w:szCs w:val="26"/>
                <w:lang w:eastAsia="pt-BR"/>
              </w:rPr>
              <w:t>Produtos facultativos ofertados por meio de serviço de iniciação de transação de pagamento por participantes do Open Finance</w:t>
            </w:r>
            <w:r w:rsidRPr="00206995">
              <w:rPr>
                <w:rFonts w:ascii="Calibri" w:eastAsia="Times New Roman" w:hAnsi="Calibri" w:cs="Calibri"/>
                <w:color w:val="000000"/>
                <w:sz w:val="20"/>
                <w:szCs w:val="20"/>
                <w:vertAlign w:val="superscript"/>
                <w:lang w:eastAsia="pt-BR"/>
              </w:rPr>
              <w:t>4</w:t>
            </w:r>
          </w:p>
        </w:tc>
        <w:tc>
          <w:tcPr>
            <w:tcW w:w="368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C7FC06" w14:textId="77777777" w:rsidR="00206995" w:rsidRPr="00206995" w:rsidRDefault="00206995" w:rsidP="00206995">
            <w:pPr>
              <w:spacing w:after="100" w:afterAutospacing="1"/>
              <w:jc w:val="both"/>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 Iniciação de Pix - Inserção manual de dados da conta transacional do usuário recebedor</w:t>
            </w:r>
          </w:p>
          <w:p w14:paraId="2F1C5A55" w14:textId="5DC11407"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Iniciação de Pix - Chave Pix</w:t>
            </w:r>
          </w:p>
          <w:p w14:paraId="6DC234C9" w14:textId="532A4129"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Iniciação de Pix – INIC</w:t>
            </w:r>
            <w:r w:rsidRPr="00206995">
              <w:rPr>
                <w:rFonts w:ascii="Calibri" w:eastAsia="Times New Roman" w:hAnsi="Calibri" w:cs="Calibri"/>
                <w:color w:val="000000"/>
                <w:sz w:val="20"/>
                <w:szCs w:val="20"/>
                <w:vertAlign w:val="superscript"/>
                <w:lang w:eastAsia="pt-BR"/>
              </w:rPr>
              <w:t>5</w:t>
            </w:r>
          </w:p>
          <w:p w14:paraId="4E6FEEEA" w14:textId="17129BF6" w:rsidR="00206995" w:rsidRPr="00206995" w:rsidRDefault="00206995" w:rsidP="00206995">
            <w:pPr>
              <w:spacing w:after="100" w:afterAutospacing="1"/>
              <w:jc w:val="both"/>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xml:space="preserve">) Iniciação de Pix - leitura de QR </w:t>
            </w:r>
            <w:proofErr w:type="spellStart"/>
            <w:r w:rsidRPr="00206995">
              <w:rPr>
                <w:rFonts w:ascii="Calibri" w:eastAsia="Times New Roman" w:hAnsi="Calibri" w:cs="Calibri"/>
                <w:color w:val="000000"/>
                <w:sz w:val="26"/>
                <w:szCs w:val="26"/>
                <w:lang w:eastAsia="pt-BR"/>
              </w:rPr>
              <w:t>Code</w:t>
            </w:r>
            <w:proofErr w:type="spellEnd"/>
          </w:p>
          <w:p w14:paraId="372D766D" w14:textId="5881DD27" w:rsidR="00206995" w:rsidRPr="00206995" w:rsidRDefault="00206995" w:rsidP="00206995">
            <w:pPr>
              <w:spacing w:after="100" w:afterAutospacing="1"/>
              <w:rPr>
                <w:rFonts w:ascii="Ubuntu" w:eastAsia="Times New Roman" w:hAnsi="Ubuntu" w:cs="Times New Roman"/>
                <w:color w:val="212529"/>
                <w:sz w:val="23"/>
                <w:szCs w:val="23"/>
                <w:lang w:eastAsia="pt-BR"/>
              </w:rPr>
            </w:pPr>
            <w:proofErr w:type="gramStart"/>
            <w:r w:rsidRPr="00206995">
              <w:rPr>
                <w:rFonts w:ascii="Calibri" w:eastAsia="Times New Roman" w:hAnsi="Calibri" w:cs="Calibri"/>
                <w:color w:val="000000"/>
                <w:sz w:val="26"/>
                <w:szCs w:val="26"/>
                <w:lang w:eastAsia="pt-BR"/>
              </w:rPr>
              <w:t>(  </w:t>
            </w:r>
            <w:proofErr w:type="gramEnd"/>
            <w:r w:rsidRPr="00206995">
              <w:rPr>
                <w:rFonts w:ascii="Calibri" w:eastAsia="Times New Roman" w:hAnsi="Calibri" w:cs="Calibri"/>
                <w:color w:val="000000"/>
                <w:sz w:val="26"/>
                <w:szCs w:val="26"/>
                <w:lang w:eastAsia="pt-BR"/>
              </w:rPr>
              <w:t xml:space="preserve"> </w:t>
            </w:r>
            <w:r>
              <w:rPr>
                <w:rFonts w:ascii="Calibri" w:eastAsia="Times New Roman" w:hAnsi="Calibri" w:cs="Calibri"/>
                <w:color w:val="000000"/>
                <w:sz w:val="26"/>
                <w:szCs w:val="26"/>
                <w:lang w:eastAsia="pt-BR"/>
              </w:rPr>
              <w:t xml:space="preserve">  </w:t>
            </w:r>
            <w:r w:rsidRPr="00206995">
              <w:rPr>
                <w:rFonts w:ascii="Calibri" w:eastAsia="Times New Roman" w:hAnsi="Calibri" w:cs="Calibri"/>
                <w:color w:val="000000"/>
                <w:sz w:val="26"/>
                <w:szCs w:val="26"/>
                <w:lang w:eastAsia="pt-BR"/>
              </w:rPr>
              <w:t>) Pix Agendado</w:t>
            </w:r>
          </w:p>
        </w:tc>
      </w:tr>
    </w:tbl>
    <w:p w14:paraId="3713ECC4" w14:textId="77777777" w:rsidR="00206995" w:rsidRPr="00206995" w:rsidRDefault="00206995" w:rsidP="00206995">
      <w:pPr>
        <w:shd w:val="clear" w:color="auto" w:fill="FFFFFF"/>
        <w:spacing w:after="100" w:afterAutospacing="1"/>
        <w:jc w:val="both"/>
        <w:rPr>
          <w:rFonts w:ascii="Ubuntu" w:eastAsia="Times New Roman" w:hAnsi="Ubuntu" w:cs="Times New Roman"/>
          <w:color w:val="212529"/>
          <w:sz w:val="23"/>
          <w:szCs w:val="23"/>
          <w:lang w:eastAsia="pt-BR"/>
        </w:rPr>
      </w:pPr>
      <w:r w:rsidRPr="00206995">
        <w:rPr>
          <w:rFonts w:ascii="Calibri" w:eastAsia="Times New Roman" w:hAnsi="Calibri" w:cs="Calibri"/>
          <w:color w:val="212529"/>
          <w:sz w:val="17"/>
          <w:szCs w:val="17"/>
          <w:vertAlign w:val="superscript"/>
          <w:lang w:eastAsia="pt-BR"/>
        </w:rPr>
        <w:t>1</w:t>
      </w:r>
      <w:r w:rsidRPr="00206995">
        <w:rPr>
          <w:rFonts w:ascii="Calibri" w:eastAsia="Times New Roman" w:hAnsi="Calibri" w:cs="Calibri"/>
          <w:color w:val="212529"/>
          <w:sz w:val="22"/>
          <w:lang w:eastAsia="pt-BR"/>
        </w:rPr>
        <w:t xml:space="preserve"> Qualquer tipo de QR </w:t>
      </w:r>
      <w:proofErr w:type="spellStart"/>
      <w:r w:rsidRPr="00206995">
        <w:rPr>
          <w:rFonts w:ascii="Calibri" w:eastAsia="Times New Roman" w:hAnsi="Calibri" w:cs="Calibri"/>
          <w:color w:val="212529"/>
          <w:sz w:val="22"/>
          <w:lang w:eastAsia="pt-BR"/>
        </w:rPr>
        <w:t>Code</w:t>
      </w:r>
      <w:proofErr w:type="spellEnd"/>
      <w:r w:rsidRPr="00206995">
        <w:rPr>
          <w:rFonts w:ascii="Calibri" w:eastAsia="Times New Roman" w:hAnsi="Calibri" w:cs="Calibri"/>
          <w:color w:val="212529"/>
          <w:sz w:val="22"/>
          <w:lang w:eastAsia="pt-BR"/>
        </w:rPr>
        <w:t xml:space="preserve"> dinâmico apenas pode ser gerado por meio da API Pix.</w:t>
      </w:r>
      <w:r w:rsidRPr="00206995">
        <w:rPr>
          <w:rFonts w:ascii="Calibri" w:eastAsia="Times New Roman" w:hAnsi="Calibri" w:cs="Calibri"/>
          <w:color w:val="212529"/>
          <w:sz w:val="22"/>
          <w:lang w:eastAsia="pt-BR"/>
        </w:rPr>
        <w:br/>
      </w:r>
      <w:r w:rsidRPr="00206995">
        <w:rPr>
          <w:rFonts w:ascii="Calibri" w:eastAsia="Times New Roman" w:hAnsi="Calibri" w:cs="Calibri"/>
          <w:color w:val="212529"/>
          <w:sz w:val="17"/>
          <w:szCs w:val="17"/>
          <w:vertAlign w:val="superscript"/>
          <w:lang w:eastAsia="pt-BR"/>
        </w:rPr>
        <w:t>2 </w:t>
      </w:r>
      <w:r w:rsidRPr="00206995">
        <w:rPr>
          <w:rFonts w:ascii="Calibri" w:eastAsia="Times New Roman" w:hAnsi="Calibri" w:cs="Calibri"/>
          <w:color w:val="212529"/>
          <w:sz w:val="22"/>
          <w:lang w:eastAsia="pt-BR"/>
        </w:rPr>
        <w:t>A instituição que disponibilize contas transacionais a usuários pessoas jurídicas deverá disponibilizar, no mínimo, uma das três modalidades para a realização de um Pix.</w:t>
      </w:r>
      <w:r w:rsidRPr="00206995">
        <w:rPr>
          <w:rFonts w:ascii="Calibri" w:eastAsia="Times New Roman" w:hAnsi="Calibri" w:cs="Calibri"/>
          <w:color w:val="212529"/>
          <w:sz w:val="22"/>
          <w:lang w:eastAsia="pt-BR"/>
        </w:rPr>
        <w:br/>
      </w:r>
      <w:r w:rsidRPr="00206995">
        <w:rPr>
          <w:rFonts w:ascii="Calibri" w:eastAsia="Times New Roman" w:hAnsi="Calibri" w:cs="Calibri"/>
          <w:color w:val="212529"/>
          <w:sz w:val="17"/>
          <w:szCs w:val="17"/>
          <w:vertAlign w:val="superscript"/>
          <w:lang w:eastAsia="pt-BR"/>
        </w:rPr>
        <w:t>3 </w:t>
      </w:r>
      <w:r w:rsidRPr="00206995">
        <w:rPr>
          <w:rFonts w:ascii="Calibri" w:eastAsia="Times New Roman" w:hAnsi="Calibri" w:cs="Calibri"/>
          <w:color w:val="212529"/>
          <w:sz w:val="22"/>
          <w:lang w:eastAsia="pt-BR"/>
        </w:rPr>
        <w:t xml:space="preserve">Caso opte por ofertar a geração de QR </w:t>
      </w:r>
      <w:proofErr w:type="spellStart"/>
      <w:r w:rsidRPr="00206995">
        <w:rPr>
          <w:rFonts w:ascii="Calibri" w:eastAsia="Times New Roman" w:hAnsi="Calibri" w:cs="Calibri"/>
          <w:color w:val="212529"/>
          <w:sz w:val="22"/>
          <w:lang w:eastAsia="pt-BR"/>
        </w:rPr>
        <w:t>Code</w:t>
      </w:r>
      <w:proofErr w:type="spellEnd"/>
      <w:r w:rsidRPr="00206995">
        <w:rPr>
          <w:rFonts w:ascii="Calibri" w:eastAsia="Times New Roman" w:hAnsi="Calibri" w:cs="Calibri"/>
          <w:color w:val="212529"/>
          <w:sz w:val="22"/>
          <w:lang w:eastAsia="pt-BR"/>
        </w:rPr>
        <w:t xml:space="preserve"> estático a pessoas jurídicas, fica o participante obrigado a ofertar, por meio dessa forma de iniciação, as funcionalidades relativas aos produtos Pix Cobrança para pagamentos imediatos e Pix Saque.</w:t>
      </w:r>
      <w:r w:rsidRPr="00206995">
        <w:rPr>
          <w:rFonts w:ascii="Calibri" w:eastAsia="Times New Roman" w:hAnsi="Calibri" w:cs="Calibri"/>
          <w:color w:val="212529"/>
          <w:sz w:val="22"/>
          <w:lang w:eastAsia="pt-BR"/>
        </w:rPr>
        <w:br/>
      </w:r>
      <w:r w:rsidRPr="00206995">
        <w:rPr>
          <w:rFonts w:ascii="Calibri" w:eastAsia="Times New Roman" w:hAnsi="Calibri" w:cs="Calibri"/>
          <w:color w:val="212529"/>
          <w:sz w:val="17"/>
          <w:szCs w:val="17"/>
          <w:vertAlign w:val="superscript"/>
          <w:lang w:eastAsia="pt-BR"/>
        </w:rPr>
        <w:t>4 </w:t>
      </w:r>
      <w:r w:rsidRPr="00206995">
        <w:rPr>
          <w:rFonts w:ascii="Calibri" w:eastAsia="Times New Roman" w:hAnsi="Calibri" w:cs="Calibri"/>
          <w:color w:val="212529"/>
          <w:sz w:val="22"/>
          <w:lang w:eastAsia="pt-BR"/>
        </w:rPr>
        <w:t>A prestação de serviço de iniciação de transação de pagamento é facultativa aos participantes provedores de conta transacional e disponível apenas mediante prévia autorização para exercício da atividade, concedida pelo BC, ressalvados os casos de dispensa previstos no art. 16 da Resolução BCB nº 80, de 25 de março de 2021.</w:t>
      </w:r>
      <w:r w:rsidRPr="00206995">
        <w:rPr>
          <w:rFonts w:ascii="Calibri" w:eastAsia="Times New Roman" w:hAnsi="Calibri" w:cs="Calibri"/>
          <w:color w:val="212529"/>
          <w:sz w:val="22"/>
          <w:lang w:eastAsia="pt-BR"/>
        </w:rPr>
        <w:br/>
      </w:r>
      <w:r w:rsidRPr="00206995">
        <w:rPr>
          <w:rFonts w:ascii="Calibri" w:eastAsia="Times New Roman" w:hAnsi="Calibri" w:cs="Calibri"/>
          <w:color w:val="212529"/>
          <w:sz w:val="17"/>
          <w:szCs w:val="17"/>
          <w:vertAlign w:val="superscript"/>
          <w:lang w:eastAsia="pt-BR"/>
        </w:rPr>
        <w:t>5 </w:t>
      </w:r>
      <w:r w:rsidRPr="00206995">
        <w:rPr>
          <w:rFonts w:ascii="Calibri" w:eastAsia="Times New Roman" w:hAnsi="Calibri" w:cs="Calibri"/>
          <w:color w:val="212529"/>
          <w:sz w:val="22"/>
          <w:lang w:eastAsia="pt-BR"/>
        </w:rPr>
        <w:t>Corresponde aos casos em que o provedor de conta transacional prestador do serviço de iniciação detém as informações do usuário recebedor.</w:t>
      </w:r>
    </w:p>
    <w:p w14:paraId="4CE38137" w14:textId="2463DAE6" w:rsidR="002F186E" w:rsidRPr="002F186E" w:rsidRDefault="002F186E" w:rsidP="00206995">
      <w:pPr>
        <w:shd w:val="clear" w:color="auto" w:fill="FFFFFF"/>
        <w:spacing w:after="120"/>
        <w:ind w:right="-2"/>
        <w:jc w:val="both"/>
        <w:rPr>
          <w:rFonts w:ascii="Ubuntu" w:eastAsia="Times New Roman" w:hAnsi="Ubuntu" w:cs="Times New Roman"/>
          <w:color w:val="212529"/>
          <w:sz w:val="23"/>
          <w:szCs w:val="23"/>
          <w:lang w:eastAsia="pt-BR"/>
        </w:rPr>
      </w:pPr>
      <w:r w:rsidRPr="002F186E">
        <w:rPr>
          <w:rFonts w:ascii="Calibri" w:eastAsia="Times New Roman" w:hAnsi="Calibri" w:cs="Calibri"/>
          <w:color w:val="000000"/>
          <w:sz w:val="26"/>
          <w:szCs w:val="26"/>
          <w:lang w:eastAsia="pt-BR"/>
        </w:rPr>
        <w:t>Declaramos ciência de que:</w:t>
      </w:r>
    </w:p>
    <w:p w14:paraId="4EE10814" w14:textId="77777777" w:rsidR="002F186E" w:rsidRPr="002F186E" w:rsidRDefault="002F186E" w:rsidP="00206995">
      <w:pPr>
        <w:shd w:val="clear" w:color="auto" w:fill="FFFFFF"/>
        <w:spacing w:after="120"/>
        <w:jc w:val="both"/>
        <w:rPr>
          <w:rFonts w:ascii="Ubuntu" w:eastAsia="Times New Roman" w:hAnsi="Ubuntu" w:cs="Times New Roman"/>
          <w:color w:val="212529"/>
          <w:sz w:val="23"/>
          <w:szCs w:val="23"/>
          <w:lang w:eastAsia="pt-BR"/>
        </w:rPr>
      </w:pPr>
      <w:r w:rsidRPr="002F186E">
        <w:rPr>
          <w:rFonts w:ascii="Calibri" w:eastAsia="Times New Roman" w:hAnsi="Calibri" w:cs="Calibri"/>
          <w:color w:val="000000"/>
          <w:sz w:val="26"/>
          <w:szCs w:val="26"/>
          <w:lang w:eastAsia="pt-BR"/>
        </w:rPr>
        <w:t>(i) para concluir o processo de adesão ao Pix, o Banco Central do Brasil se reserva o direito de exigir informações e documentos complementares a qualquer tempo; e</w:t>
      </w:r>
    </w:p>
    <w:p w14:paraId="29FFC3BB" w14:textId="77777777" w:rsidR="002F186E" w:rsidRPr="002F186E" w:rsidRDefault="002F186E" w:rsidP="00206995">
      <w:pPr>
        <w:shd w:val="clear" w:color="auto" w:fill="FFFFFF"/>
        <w:spacing w:after="360"/>
        <w:jc w:val="both"/>
        <w:rPr>
          <w:rFonts w:ascii="Ubuntu" w:eastAsia="Times New Roman" w:hAnsi="Ubuntu" w:cs="Times New Roman"/>
          <w:color w:val="212529"/>
          <w:sz w:val="23"/>
          <w:szCs w:val="23"/>
          <w:lang w:eastAsia="pt-BR"/>
        </w:rPr>
      </w:pPr>
      <w:r w:rsidRPr="002F186E">
        <w:rPr>
          <w:rFonts w:ascii="Calibri" w:eastAsia="Times New Roman" w:hAnsi="Calibri" w:cs="Calibri"/>
          <w:color w:val="000000"/>
          <w:sz w:val="26"/>
          <w:szCs w:val="26"/>
          <w:lang w:eastAsia="pt-BR"/>
        </w:rPr>
        <w:t>(</w:t>
      </w:r>
      <w:proofErr w:type="spellStart"/>
      <w:r w:rsidRPr="002F186E">
        <w:rPr>
          <w:rFonts w:ascii="Calibri" w:eastAsia="Times New Roman" w:hAnsi="Calibri" w:cs="Calibri"/>
          <w:color w:val="000000"/>
          <w:sz w:val="26"/>
          <w:szCs w:val="26"/>
          <w:lang w:eastAsia="pt-BR"/>
        </w:rPr>
        <w:t>ii</w:t>
      </w:r>
      <w:proofErr w:type="spellEnd"/>
      <w:r w:rsidRPr="002F186E">
        <w:rPr>
          <w:rFonts w:ascii="Calibri" w:eastAsia="Times New Roman" w:hAnsi="Calibri" w:cs="Calibri"/>
          <w:color w:val="000000"/>
          <w:sz w:val="26"/>
          <w:szCs w:val="26"/>
          <w:lang w:eastAsia="pt-BR"/>
        </w:rPr>
        <w:t>) a conclusão do processo de adesão ao Pix implica a adesão às regras, às condições e aos procedimentos estabelecidos no Regulamento do Pix.</w:t>
      </w:r>
    </w:p>
    <w:p w14:paraId="211BB34C" w14:textId="5E2C537F" w:rsidR="002F186E" w:rsidRDefault="002F186E" w:rsidP="002F186E">
      <w:pPr>
        <w:shd w:val="clear" w:color="auto" w:fill="FFFFFF"/>
        <w:spacing w:after="120"/>
        <w:ind w:firstLine="1418"/>
        <w:jc w:val="center"/>
        <w:rPr>
          <w:rFonts w:ascii="Calibri" w:eastAsia="Times New Roman" w:hAnsi="Calibri" w:cs="Calibri"/>
          <w:color w:val="000000"/>
          <w:sz w:val="26"/>
          <w:szCs w:val="26"/>
          <w:lang w:eastAsia="pt-BR"/>
        </w:rPr>
      </w:pPr>
      <w:r>
        <w:rPr>
          <w:rFonts w:ascii="Calibri" w:eastAsia="Times New Roman" w:hAnsi="Calibri" w:cs="Calibri"/>
          <w:color w:val="000000"/>
          <w:sz w:val="26"/>
          <w:szCs w:val="26"/>
          <w:lang w:eastAsia="pt-BR"/>
        </w:rPr>
        <w:lastRenderedPageBreak/>
        <w:t>_______________________________________________</w:t>
      </w:r>
    </w:p>
    <w:p w14:paraId="4EF9943F" w14:textId="05D03F5E" w:rsidR="002F186E" w:rsidRPr="002F186E" w:rsidRDefault="002F186E" w:rsidP="002F186E">
      <w:pPr>
        <w:shd w:val="clear" w:color="auto" w:fill="FFFFFF"/>
        <w:spacing w:after="120"/>
        <w:ind w:firstLine="1418"/>
        <w:jc w:val="center"/>
        <w:rPr>
          <w:rFonts w:ascii="Ubuntu" w:eastAsia="Times New Roman" w:hAnsi="Ubuntu" w:cs="Times New Roman"/>
          <w:color w:val="212529"/>
          <w:sz w:val="23"/>
          <w:szCs w:val="23"/>
          <w:lang w:eastAsia="pt-BR"/>
        </w:rPr>
      </w:pPr>
      <w:r w:rsidRPr="002F186E">
        <w:rPr>
          <w:rFonts w:ascii="Calibri" w:eastAsia="Times New Roman" w:hAnsi="Calibri" w:cs="Calibri"/>
          <w:color w:val="000000"/>
          <w:sz w:val="26"/>
          <w:szCs w:val="26"/>
          <w:lang w:eastAsia="pt-BR"/>
        </w:rPr>
        <w:t>Nome e Cargo</w:t>
      </w:r>
    </w:p>
    <w:p w14:paraId="410BB2A4" w14:textId="57B91039" w:rsidR="00102527" w:rsidRDefault="002F186E" w:rsidP="002F186E">
      <w:pPr>
        <w:jc w:val="both"/>
      </w:pPr>
      <w:r w:rsidRPr="002F186E">
        <w:rPr>
          <w:rFonts w:ascii="Calibri" w:eastAsia="Times New Roman" w:hAnsi="Calibri" w:cs="Calibri"/>
          <w:color w:val="212529"/>
          <w:sz w:val="26"/>
          <w:szCs w:val="26"/>
          <w:shd w:val="clear" w:color="auto" w:fill="FFFFFF"/>
          <w:lang w:eastAsia="pt-BR"/>
        </w:rPr>
        <w:br/>
      </w:r>
    </w:p>
    <w:sectPr w:rsidR="00102527" w:rsidSect="00206995">
      <w:pgSz w:w="11906" w:h="16838"/>
      <w:pgMar w:top="1417" w:right="56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86E"/>
    <w:rsid w:val="00102527"/>
    <w:rsid w:val="00206995"/>
    <w:rsid w:val="002D2D8E"/>
    <w:rsid w:val="002F186E"/>
    <w:rsid w:val="00647FFB"/>
    <w:rsid w:val="00EE3516"/>
    <w:rsid w:val="00F719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DB5E"/>
  <w15:chartTrackingRefBased/>
  <w15:docId w15:val="{4EFB6FC5-6182-43AA-88FE-66D9B74FF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69127">
      <w:bodyDiv w:val="1"/>
      <w:marLeft w:val="0"/>
      <w:marRight w:val="0"/>
      <w:marTop w:val="0"/>
      <w:marBottom w:val="0"/>
      <w:divBdr>
        <w:top w:val="none" w:sz="0" w:space="0" w:color="auto"/>
        <w:left w:val="none" w:sz="0" w:space="0" w:color="auto"/>
        <w:bottom w:val="none" w:sz="0" w:space="0" w:color="auto"/>
        <w:right w:val="none" w:sz="0" w:space="0" w:color="auto"/>
      </w:divBdr>
    </w:div>
    <w:div w:id="620452453">
      <w:bodyDiv w:val="1"/>
      <w:marLeft w:val="0"/>
      <w:marRight w:val="0"/>
      <w:marTop w:val="0"/>
      <w:marBottom w:val="0"/>
      <w:divBdr>
        <w:top w:val="none" w:sz="0" w:space="0" w:color="auto"/>
        <w:left w:val="none" w:sz="0" w:space="0" w:color="auto"/>
        <w:bottom w:val="none" w:sz="0" w:space="0" w:color="auto"/>
        <w:right w:val="none" w:sz="0" w:space="0" w:color="auto"/>
      </w:divBdr>
    </w:div>
    <w:div w:id="1248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Bacen" ma:contentTypeID="0x01010043FAEEBFAB8CE042AA2BA9121CB2D73500DCFCF92EFC304C4FB9FE73FB35D5880E" ma:contentTypeVersion="11" ma:contentTypeDescription="" ma:contentTypeScope="" ma:versionID="9d07fb7cb2540e34e44440eb12f64242">
  <xsd:schema xmlns:xsd="http://www.w3.org/2001/XMLSchema" xmlns:xs="http://www.w3.org/2001/XMLSchema" xmlns:p="http://schemas.microsoft.com/office/2006/metadata/properties" xmlns:ns2="59fd1f5f-b86d-4ade-a4f9-0d916cac7502" xmlns:ns3="c01b18f6-fbee-41d0-969b-5a012b8a91d2" targetNamespace="http://schemas.microsoft.com/office/2006/metadata/properties" ma:root="true" ma:fieldsID="a0656ab11d71d4758dcfe8fedff2d273" ns2:_="" ns3:_="">
    <xsd:import namespace="59fd1f5f-b86d-4ade-a4f9-0d916cac7502"/>
    <xsd:import namespace="c01b18f6-fbee-41d0-969b-5a012b8a91d2"/>
    <xsd:element name="properties">
      <xsd:complexType>
        <xsd:sequence>
          <xsd:element name="documentManagement">
            <xsd:complexType>
              <xsd:all>
                <xsd:element ref="ns2:TaxCatchAll" minOccurs="0"/>
                <xsd:element ref="ns2:TaxCatchAllLabel" minOccurs="0"/>
                <xsd:element ref="ns2:DataPrimeiraPublicacao" minOccurs="0"/>
                <xsd:element ref="ns2:DescricaoDocumento" minOccurs="0"/>
                <xsd:element ref="ns2:DataDocumento" minOccurs="0"/>
                <xsd:element ref="ns3:Ord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d1f5f-b86d-4ade-a4f9-0d916cac7502" elementFormDefault="qualified">
    <xsd:import namespace="http://schemas.microsoft.com/office/2006/documentManagement/types"/>
    <xsd:import namespace="http://schemas.microsoft.com/office/infopath/2007/PartnerControls"/>
    <xsd:element name="TaxCatchAll" ma:index="2" nillable="true" ma:displayName="Coluna Global de Taxonomia" ma:hidden="true" ma:list="{da89651d-282c-42fe-a693-8f4b9c3ba3b0}" ma:internalName="TaxCatchAll" ma:showField="CatchAllData" ma:web="c01b18f6-fbee-41d0-969b-5a012b8a91d2">
      <xsd:complexType>
        <xsd:complexContent>
          <xsd:extension base="dms:MultiChoiceLookup">
            <xsd:sequence>
              <xsd:element name="Value" type="dms:Lookup" maxOccurs="unbounded" minOccurs="0" nillable="true"/>
            </xsd:sequence>
          </xsd:extension>
        </xsd:complexContent>
      </xsd:complexType>
    </xsd:element>
    <xsd:element name="TaxCatchAllLabel" ma:index="3" nillable="true" ma:displayName="Coluna Global de Taxonomia1" ma:hidden="true" ma:list="{da89651d-282c-42fe-a693-8f4b9c3ba3b0}" ma:internalName="TaxCatchAllLabel" ma:readOnly="true" ma:showField="CatchAllDataLabel" ma:web="c01b18f6-fbee-41d0-969b-5a012b8a91d2">
      <xsd:complexType>
        <xsd:complexContent>
          <xsd:extension base="dms:MultiChoiceLookup">
            <xsd:sequence>
              <xsd:element name="Value" type="dms:Lookup" maxOccurs="unbounded" minOccurs="0" nillable="true"/>
            </xsd:sequence>
          </xsd:extension>
        </xsd:complexContent>
      </xsd:complexType>
    </xsd:element>
    <xsd:element name="DataPrimeiraPublicacao" ma:index="4" nillable="true" ma:displayName="Data da Primeira Publicação" ma:default="[today]" ma:format="DateTime" ma:hidden="true" ma:internalName="DataPrimeiraPublicacao" ma:readOnly="false">
      <xsd:simpleType>
        <xsd:restriction base="dms:DateTime"/>
      </xsd:simpleType>
    </xsd:element>
    <xsd:element name="DescricaoDocumento" ma:index="10" nillable="true" ma:displayName="Descrição do Documento" ma:internalName="DescricaoDocumento" ma:readOnly="false">
      <xsd:simpleType>
        <xsd:restriction base="dms:Note">
          <xsd:maxLength value="255"/>
        </xsd:restriction>
      </xsd:simpleType>
    </xsd:element>
    <xsd:element name="DataDocumento" ma:index="11" nillable="true" ma:displayName="Data do Documento" ma:format="DateOnly" ma:internalName="DataDocumento"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1b18f6-fbee-41d0-969b-5a012b8a91d2" elementFormDefault="qualified">
    <xsd:import namespace="http://schemas.microsoft.com/office/2006/documentManagement/types"/>
    <xsd:import namespace="http://schemas.microsoft.com/office/infopath/2007/PartnerControls"/>
    <xsd:element name="Ordem" ma:index="12" nillable="true" ma:displayName="Ordem" ma:description="" ma:indexed="true" ma:internalName="Ordem" ma:readOnly="false"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04560d3-a704-4f13-8370-2353aa785e1d" ContentTypeId="0x01010043FAEEBFAB8CE042AA2BA9121CB2D735"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rdem xmlns="c01b18f6-fbee-41d0-969b-5a012b8a91d2" xsi:nil="true"/>
    <DescricaoDocumento xmlns="59fd1f5f-b86d-4ade-a4f9-0d916cac7502" xsi:nil="true"/>
    <DataDocumento xmlns="59fd1f5f-b86d-4ade-a4f9-0d916cac7502">2022-08-30T03:00:00+00:00</DataDocumento>
    <TaxCatchAll xmlns="59fd1f5f-b86d-4ade-a4f9-0d916cac7502"/>
    <DataPrimeiraPublicacao xmlns="59fd1f5f-b86d-4ade-a4f9-0d916cac7502">2021-10-06T13:57:50+00:00</DataPrimeiraPublicacao>
  </documentManagement>
</p:properties>
</file>

<file path=customXml/itemProps1.xml><?xml version="1.0" encoding="utf-8"?>
<ds:datastoreItem xmlns:ds="http://schemas.openxmlformats.org/officeDocument/2006/customXml" ds:itemID="{130D3B89-2AC2-40C6-A55F-DB751173495D}"/>
</file>

<file path=customXml/itemProps2.xml><?xml version="1.0" encoding="utf-8"?>
<ds:datastoreItem xmlns:ds="http://schemas.openxmlformats.org/officeDocument/2006/customXml" ds:itemID="{78EC4BB7-AC32-4E78-8BAD-89B6B217D4B8}"/>
</file>

<file path=customXml/itemProps3.xml><?xml version="1.0" encoding="utf-8"?>
<ds:datastoreItem xmlns:ds="http://schemas.openxmlformats.org/officeDocument/2006/customXml" ds:itemID="{72406378-167F-4674-8F47-A50B629BA059}"/>
</file>

<file path=customXml/itemProps4.xml><?xml version="1.0" encoding="utf-8"?>
<ds:datastoreItem xmlns:ds="http://schemas.openxmlformats.org/officeDocument/2006/customXml" ds:itemID="{7FE4BBC4-961D-4566-836E-99B1E53B52A4}"/>
</file>

<file path=docProps/app.xml><?xml version="1.0" encoding="utf-8"?>
<Properties xmlns="http://schemas.openxmlformats.org/officeDocument/2006/extended-properties" xmlns:vt="http://schemas.openxmlformats.org/officeDocument/2006/docPropsVTypes">
  <Template>Normal.dotm</Template>
  <TotalTime>11</TotalTime>
  <Pages>3</Pages>
  <Words>508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Formulario_produtos_e_servicos-Provedor</dc:title>
  <dc:subject/>
  <dc:creator>Willame Ferreira de Miranda</dc:creator>
  <cp:keywords/>
  <dc:description/>
  <cp:lastModifiedBy>Willame Ferreira de Miranda</cp:lastModifiedBy>
  <cp:revision>6</cp:revision>
  <dcterms:created xsi:type="dcterms:W3CDTF">2022-08-29T14:09:00Z</dcterms:created>
  <dcterms:modified xsi:type="dcterms:W3CDTF">2022-08-29T14:31:00Z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HouvePrimeiraPublicacao">
    <vt:r8>1</vt:r8>
  </property>
  <property fmtid="{D5CDD505-2E9C-101B-9397-08002B2CF9AE}" pid="4" name="ContentTypeId">
    <vt:lpwstr>0x01010043FAEEBFAB8CE042AA2BA9121CB2D73500DCFCF92EFC304C4FB9FE73FB35D5880E</vt:lpwstr>
  </property>
</Properties>
</file>