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6174" w14:textId="6109EBD6" w:rsidR="00E16A65" w:rsidRPr="00E16A65" w:rsidRDefault="00E16A65" w:rsidP="00E16A65">
      <w:pPr>
        <w:pStyle w:val="ChapterTitleIntechOpen"/>
        <w:jc w:val="both"/>
        <w:rPr>
          <w:bCs/>
        </w:rPr>
      </w:pPr>
      <w:r w:rsidRPr="00E16A65">
        <w:rPr>
          <w:bCs/>
        </w:rPr>
        <w:t>I</w:t>
      </w:r>
      <w:r w:rsidRPr="00E16A65">
        <w:rPr>
          <w:bCs/>
        </w:rPr>
        <w:t>ntechopen.com</w:t>
      </w:r>
    </w:p>
    <w:p w14:paraId="59B8D348" w14:textId="34D5AE9C" w:rsidR="00E16A65" w:rsidRPr="0001277F" w:rsidRDefault="00E16A65" w:rsidP="00E16A65">
      <w:pPr>
        <w:pStyle w:val="ChapterTitleIntechOpen"/>
        <w:jc w:val="both"/>
        <w:rPr>
          <w:b/>
        </w:rPr>
      </w:pPr>
      <w:r>
        <w:rPr>
          <w:b/>
        </w:rPr>
        <w:t>Molecular Informatics of Trypanothi</w:t>
      </w:r>
      <w:r w:rsidRPr="00CB2EA8">
        <w:rPr>
          <w:b/>
        </w:rPr>
        <w:t xml:space="preserve">one Reductase of </w:t>
      </w:r>
      <w:r w:rsidRPr="00CB2EA8">
        <w:rPr>
          <w:b/>
          <w:i/>
        </w:rPr>
        <w:t>Leishmania major</w:t>
      </w:r>
      <w:r w:rsidRPr="00CB2EA8">
        <w:rPr>
          <w:b/>
        </w:rPr>
        <w:t xml:space="preserve"> reveals novel chromen-2-one analogues as Potential Leishmanicides</w:t>
      </w:r>
    </w:p>
    <w:p w14:paraId="228E6A18" w14:textId="77777777" w:rsidR="00E16A65" w:rsidRPr="00E16A65" w:rsidRDefault="00E16A65" w:rsidP="00E16A65">
      <w:pPr>
        <w:pStyle w:val="BodyTextIntechOpen"/>
        <w:ind w:firstLine="0"/>
        <w:jc w:val="both"/>
      </w:pPr>
      <w:r w:rsidRPr="00E16A65">
        <w:t>Samuel K. Kwofie</w:t>
      </w:r>
      <w:r w:rsidRPr="00E16A65">
        <w:rPr>
          <w:vertAlign w:val="superscript"/>
        </w:rPr>
        <w:t>1,</w:t>
      </w:r>
      <w:proofErr w:type="gramStart"/>
      <w:r w:rsidRPr="00E16A65">
        <w:rPr>
          <w:vertAlign w:val="superscript"/>
        </w:rPr>
        <w:t>2,*</w:t>
      </w:r>
      <w:proofErr w:type="gramEnd"/>
      <w:r w:rsidRPr="00E16A65">
        <w:t>, Gabriel B. Kwarko</w:t>
      </w:r>
      <w:r w:rsidRPr="00E16A65">
        <w:rPr>
          <w:vertAlign w:val="superscript"/>
        </w:rPr>
        <w:t>2</w:t>
      </w:r>
      <w:r w:rsidRPr="00E16A65">
        <w:t>, Emmanuel Broni</w:t>
      </w:r>
      <w:r w:rsidRPr="00E16A65">
        <w:rPr>
          <w:vertAlign w:val="superscript"/>
        </w:rPr>
        <w:t>1,3</w:t>
      </w:r>
      <w:r w:rsidRPr="00E16A65">
        <w:t>, Michael B. Adinortey</w:t>
      </w:r>
      <w:r w:rsidRPr="00E16A65">
        <w:rPr>
          <w:vertAlign w:val="superscript"/>
        </w:rPr>
        <w:t>4</w:t>
      </w:r>
      <w:r w:rsidRPr="00E16A65">
        <w:t>, Michael D. Wilson</w:t>
      </w:r>
      <w:r w:rsidRPr="00E16A65">
        <w:rPr>
          <w:vertAlign w:val="superscript"/>
        </w:rPr>
        <w:t>3,5</w:t>
      </w:r>
    </w:p>
    <w:p w14:paraId="4C88D4A3" w14:textId="77777777" w:rsidR="00E16A65" w:rsidRPr="00E16A65" w:rsidRDefault="00E16A65" w:rsidP="00E16A65">
      <w:pPr>
        <w:pStyle w:val="BodyTextIntechOpen"/>
        <w:numPr>
          <w:ilvl w:val="0"/>
          <w:numId w:val="2"/>
        </w:numPr>
        <w:jc w:val="both"/>
      </w:pPr>
      <w:r w:rsidRPr="00E16A65">
        <w:t>Department of Biomedical Engineering, School of Engineering Sciences, College of Basic and Applied Sciences, University of Ghana, LG77, Legon, Accra, Ghana.</w:t>
      </w:r>
    </w:p>
    <w:p w14:paraId="38525AB7" w14:textId="77777777" w:rsidR="00E16A65" w:rsidRPr="00E16A65" w:rsidRDefault="00E16A65" w:rsidP="00E16A65">
      <w:pPr>
        <w:pStyle w:val="BodyTextIntechOpen"/>
        <w:numPr>
          <w:ilvl w:val="0"/>
          <w:numId w:val="2"/>
        </w:numPr>
        <w:jc w:val="both"/>
      </w:pPr>
      <w:r w:rsidRPr="00E16A65">
        <w:t>West African Centre for Cell Biology of Infectious Pathogens, Department of Biochemistry, Cell and Molecular Biology, College of Basic and Applied Sciences, University of Ghana, LG 54, Legon, Accra, Ghana.</w:t>
      </w:r>
    </w:p>
    <w:p w14:paraId="4A6EEEBA" w14:textId="77777777" w:rsidR="00E16A65" w:rsidRPr="00E16A65" w:rsidRDefault="00E16A65" w:rsidP="00E16A65">
      <w:pPr>
        <w:pStyle w:val="BodyTextIntechOpen"/>
        <w:numPr>
          <w:ilvl w:val="0"/>
          <w:numId w:val="2"/>
        </w:numPr>
        <w:jc w:val="both"/>
      </w:pPr>
      <w:r w:rsidRPr="00E16A65">
        <w:t>Department of Parasitology, Noguchi Memorial Institute for Medical Research, University of Ghana, LG 581, Legon, Accra, Ghana</w:t>
      </w:r>
    </w:p>
    <w:p w14:paraId="1CC94404" w14:textId="77777777" w:rsidR="00E16A65" w:rsidRPr="00E16A65" w:rsidRDefault="00E16A65" w:rsidP="00E16A65">
      <w:pPr>
        <w:pStyle w:val="BodyTextIntechOpen"/>
        <w:numPr>
          <w:ilvl w:val="0"/>
          <w:numId w:val="2"/>
        </w:numPr>
        <w:jc w:val="both"/>
      </w:pPr>
      <w:r w:rsidRPr="00E16A65">
        <w:t>Department of Biochemistry, School of Biological Science, University of Cape Coast, Cape Coast, Ghana</w:t>
      </w:r>
    </w:p>
    <w:p w14:paraId="70431D40" w14:textId="77777777" w:rsidR="00E16A65" w:rsidRPr="00E16A65" w:rsidRDefault="00E16A65" w:rsidP="00E16A65">
      <w:pPr>
        <w:pStyle w:val="BodyTextIntechOpen"/>
        <w:numPr>
          <w:ilvl w:val="0"/>
          <w:numId w:val="2"/>
        </w:numPr>
        <w:jc w:val="both"/>
      </w:pPr>
      <w:r w:rsidRPr="00E16A65">
        <w:t>Department of Medicine, Loyola University Medical Center, Maywood, IL 60153, USA.</w:t>
      </w:r>
    </w:p>
    <w:p w14:paraId="59C60B3F" w14:textId="77777777" w:rsidR="00E16A65" w:rsidRPr="00E16A65" w:rsidRDefault="00E16A65" w:rsidP="00E16A65">
      <w:pPr>
        <w:pStyle w:val="BodyTextIntechOpen"/>
        <w:jc w:val="both"/>
      </w:pPr>
      <w:r w:rsidRPr="00E16A65">
        <w:t>*Corresponding Author:</w:t>
      </w:r>
    </w:p>
    <w:p w14:paraId="1DAA586A" w14:textId="77777777" w:rsidR="00E16A65" w:rsidRPr="00E16A65" w:rsidRDefault="00E16A65" w:rsidP="00E16A65">
      <w:pPr>
        <w:pStyle w:val="BodyTextIntechOpen"/>
        <w:jc w:val="both"/>
      </w:pPr>
      <w:r w:rsidRPr="00E16A65">
        <w:t>Samuel K. Kwofie</w:t>
      </w:r>
    </w:p>
    <w:p w14:paraId="2B0E9CE5" w14:textId="77777777" w:rsidR="00E16A65" w:rsidRPr="00E16A65" w:rsidRDefault="00E16A65" w:rsidP="00E16A65">
      <w:pPr>
        <w:pStyle w:val="BodyTextIntechOpen"/>
        <w:jc w:val="both"/>
      </w:pPr>
      <w:r w:rsidRPr="00E16A65">
        <w:t>Email: skkwofie@ug.edu.gh</w:t>
      </w:r>
    </w:p>
    <w:p w14:paraId="5ED19823" w14:textId="77777777" w:rsidR="00E16A65" w:rsidRDefault="00E16A65" w:rsidP="00135AFD">
      <w:pPr>
        <w:pStyle w:val="BodyTextIntechOpen"/>
        <w:ind w:firstLine="0"/>
        <w:jc w:val="both"/>
        <w:rPr>
          <w:b/>
        </w:rPr>
      </w:pPr>
    </w:p>
    <w:p w14:paraId="39FB9304" w14:textId="77777777" w:rsidR="00E16A65" w:rsidRDefault="00E16A65" w:rsidP="00135AFD">
      <w:pPr>
        <w:pStyle w:val="BodyTextIntechOpen"/>
        <w:ind w:firstLine="0"/>
        <w:jc w:val="both"/>
        <w:rPr>
          <w:b/>
        </w:rPr>
      </w:pPr>
    </w:p>
    <w:p w14:paraId="5A4BA140" w14:textId="77777777" w:rsidR="00E16A65" w:rsidRDefault="00E16A65" w:rsidP="00135AFD">
      <w:pPr>
        <w:pStyle w:val="BodyTextIntechOpen"/>
        <w:ind w:firstLine="0"/>
        <w:jc w:val="both"/>
        <w:rPr>
          <w:b/>
        </w:rPr>
      </w:pPr>
    </w:p>
    <w:p w14:paraId="1541FA81" w14:textId="0343C790" w:rsidR="00AF3FCA" w:rsidRDefault="00295C79" w:rsidP="00135AFD">
      <w:pPr>
        <w:pStyle w:val="BodyTextIntechOpen"/>
        <w:ind w:firstLine="0"/>
        <w:jc w:val="both"/>
      </w:pPr>
      <w:r w:rsidRPr="00295C79">
        <w:rPr>
          <w:b/>
        </w:rPr>
        <w:t>Table S1</w:t>
      </w:r>
      <w:r>
        <w:t>.</w:t>
      </w:r>
      <w:r w:rsidR="0010161C" w:rsidRPr="0010161C">
        <w:t xml:space="preserve"> Predicted amino acid residues</w:t>
      </w:r>
    </w:p>
    <w:p w14:paraId="1F33D77E" w14:textId="77777777" w:rsidR="00295C79" w:rsidRDefault="00295C79" w:rsidP="00135AFD">
      <w:pPr>
        <w:pStyle w:val="BodyTextIntechOpen"/>
        <w:ind w:firstLine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9"/>
      </w:tblGrid>
      <w:tr w:rsidR="00AF3FCA" w14:paraId="59327E56" w14:textId="77777777" w:rsidTr="00AF3FCA">
        <w:tc>
          <w:tcPr>
            <w:tcW w:w="7189" w:type="dxa"/>
          </w:tcPr>
          <w:p w14:paraId="22DED232" w14:textId="77777777" w:rsidR="00AF3FCA" w:rsidRDefault="00AF3FCA" w:rsidP="00135AFD">
            <w:pPr>
              <w:pStyle w:val="BodyTextIntechOpen"/>
              <w:ind w:firstLine="0"/>
              <w:jc w:val="both"/>
            </w:pPr>
            <w:r w:rsidRPr="00EE1E15">
              <w:t>Leu10, Gly11, Gly13, Ser14, Gly15, Gly16, Val34, Asp35, Val36, Phe44, Ala46, Ala47, Gly50, Thr51, Cys52, Val55, Gly56, Cys57, Lys60, Lys61, Gly125, Phe126, Gly127, Ala128, Arg138, Ser140, Glu141, Pro143, Ala159, Thr160, Gly161, Ser162, Trp163, Pro164, Thr165, Thr177, Ser178, Asn179, Phe182, Tyr198, Ile199, Glu202, Phe203, Met282, Leu283, Ala284, Ile285, Gly286, Arg287,Arg290, Thr293, Leu294, Gln295, Ile325, Gly326, Asp327, Val332, Met333, Leu334, Thr335, Pro336, Val337, Ala338, Ile339, Asn340, Arg355,Thr357, Asp358, His359, Thr360, Lys361,Val362, Ala363, Cys364, Ala365, Phe367, Pro435, Glu436, Ile438, Gln439, Gly442, Ile443, Lys4</w:t>
            </w:r>
            <w:r>
              <w:t>46</w:t>
            </w:r>
          </w:p>
        </w:tc>
      </w:tr>
    </w:tbl>
    <w:p w14:paraId="01258F99" w14:textId="77777777" w:rsidR="00AF3FCA" w:rsidRDefault="00AF3FCA" w:rsidP="00135AFD">
      <w:pPr>
        <w:pStyle w:val="BodyTextIntechOpen"/>
        <w:jc w:val="both"/>
      </w:pPr>
    </w:p>
    <w:p w14:paraId="190298B5" w14:textId="77777777" w:rsidR="00135AFD" w:rsidRDefault="00135AFD" w:rsidP="00285982">
      <w:pPr>
        <w:pStyle w:val="BodyTextIntechOpen"/>
        <w:ind w:firstLine="0"/>
        <w:jc w:val="both"/>
      </w:pPr>
    </w:p>
    <w:p w14:paraId="13A90D1B" w14:textId="77777777" w:rsidR="00295C79" w:rsidRPr="000448C5" w:rsidRDefault="00295C79" w:rsidP="009600A7">
      <w:pPr>
        <w:pStyle w:val="BodyTextIntechOpen"/>
        <w:ind w:firstLine="0"/>
        <w:jc w:val="both"/>
        <w:rPr>
          <w:iCs/>
        </w:rPr>
      </w:pPr>
      <w:r w:rsidRPr="000448C5">
        <w:rPr>
          <w:iCs/>
          <w:noProof/>
          <w:lang w:val="en-GB" w:eastAsia="en-GB"/>
        </w:rPr>
        <w:lastRenderedPageBreak/>
        <w:drawing>
          <wp:inline distT="0" distB="0" distL="0" distR="0" wp14:anchorId="07250B5B" wp14:editId="33314CD8">
            <wp:extent cx="4044875" cy="39617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588" cy="40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8C5">
        <w:rPr>
          <w:iCs/>
        </w:rPr>
        <w:t xml:space="preserve">  </w:t>
      </w:r>
    </w:p>
    <w:p w14:paraId="5768905F" w14:textId="77777777" w:rsidR="00295C79" w:rsidRPr="000448C5" w:rsidRDefault="00295C79" w:rsidP="00135AFD">
      <w:pPr>
        <w:pStyle w:val="BodyTextIntechOpen"/>
        <w:jc w:val="both"/>
        <w:rPr>
          <w:b/>
          <w:iCs/>
        </w:rPr>
      </w:pPr>
      <w:r w:rsidRPr="000448C5">
        <w:rPr>
          <w:b/>
          <w:iCs/>
        </w:rPr>
        <w:t xml:space="preserve">                                    </w:t>
      </w:r>
      <w:r w:rsidR="00135AFD">
        <w:rPr>
          <w:b/>
          <w:iCs/>
        </w:rPr>
        <w:t xml:space="preserve">                                 </w:t>
      </w:r>
      <w:r w:rsidRPr="000448C5">
        <w:rPr>
          <w:b/>
          <w:iCs/>
        </w:rPr>
        <w:t xml:space="preserve">   (A)                                </w:t>
      </w:r>
      <w:r w:rsidR="00135AFD">
        <w:rPr>
          <w:b/>
          <w:iCs/>
        </w:rPr>
        <w:t xml:space="preserve">                         </w:t>
      </w:r>
      <w:r w:rsidRPr="000448C5">
        <w:rPr>
          <w:b/>
          <w:iCs/>
        </w:rPr>
        <w:t xml:space="preserve">                          </w:t>
      </w:r>
    </w:p>
    <w:p w14:paraId="6177809D" w14:textId="77777777" w:rsidR="00295C79" w:rsidRDefault="00295C79" w:rsidP="00135AFD">
      <w:pPr>
        <w:pStyle w:val="BodyTextIntechOpen"/>
        <w:jc w:val="both"/>
      </w:pPr>
    </w:p>
    <w:p w14:paraId="408DDF00" w14:textId="77777777" w:rsidR="00E43855" w:rsidRDefault="00135AFD" w:rsidP="00135AFD">
      <w:pPr>
        <w:jc w:val="both"/>
        <w:rPr>
          <w:bCs/>
          <w:iCs/>
          <w:sz w:val="24"/>
          <w:szCs w:val="24"/>
          <w:lang w:val="en-CA"/>
        </w:rPr>
      </w:pPr>
      <w:r w:rsidRPr="00135AFD">
        <w:rPr>
          <w:bCs/>
          <w:iCs/>
          <w:noProof/>
          <w:sz w:val="24"/>
          <w:szCs w:val="24"/>
          <w:lang w:val="en-GB" w:eastAsia="en-GB"/>
        </w:rPr>
        <w:drawing>
          <wp:inline distT="0" distB="0" distL="0" distR="0" wp14:anchorId="055DC972" wp14:editId="7A05DF1F">
            <wp:extent cx="5948979" cy="2431228"/>
            <wp:effectExtent l="0" t="0" r="0" b="0"/>
            <wp:docPr id="1" name="Picture 1" descr="C:\Users\user\Downloads\plot_v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lot_vf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/>
                  </pic:blipFill>
                  <pic:spPr bwMode="auto">
                    <a:xfrm>
                      <a:off x="0" y="0"/>
                      <a:ext cx="5943600" cy="24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0E648" w14:textId="77777777" w:rsidR="00135AFD" w:rsidRPr="00135AFD" w:rsidRDefault="00135AFD" w:rsidP="00135AFD">
      <w:pPr>
        <w:pStyle w:val="BodyTextIntechOpen"/>
        <w:jc w:val="both"/>
        <w:rPr>
          <w:b/>
          <w:iCs/>
        </w:rPr>
      </w:pPr>
      <w:r>
        <w:rPr>
          <w:b/>
          <w:iCs/>
        </w:rPr>
        <w:t xml:space="preserve">                                                                            (B</w:t>
      </w:r>
      <w:r w:rsidRPr="000448C5">
        <w:rPr>
          <w:b/>
          <w:iCs/>
        </w:rPr>
        <w:t xml:space="preserve">)                                </w:t>
      </w:r>
      <w:r>
        <w:rPr>
          <w:b/>
          <w:iCs/>
        </w:rPr>
        <w:t xml:space="preserve">                         </w:t>
      </w:r>
      <w:r w:rsidRPr="000448C5">
        <w:rPr>
          <w:b/>
          <w:iCs/>
        </w:rPr>
        <w:t xml:space="preserve">                          </w:t>
      </w:r>
    </w:p>
    <w:p w14:paraId="267F257C" w14:textId="77777777" w:rsidR="00E43855" w:rsidRDefault="00E43855" w:rsidP="00135AFD">
      <w:pPr>
        <w:pStyle w:val="BodyTextIntechOpen"/>
        <w:ind w:firstLine="0"/>
        <w:jc w:val="both"/>
        <w:rPr>
          <w:iCs/>
        </w:rPr>
      </w:pPr>
      <w:r w:rsidRPr="00135AFD">
        <w:rPr>
          <w:b/>
          <w:iCs/>
        </w:rPr>
        <w:t>Figure S1</w:t>
      </w:r>
      <w:bookmarkStart w:id="0" w:name="_Toc11037048"/>
      <w:bookmarkStart w:id="1" w:name="_Toc11076371"/>
      <w:r w:rsidRPr="00135AFD">
        <w:rPr>
          <w:iCs/>
        </w:rPr>
        <w:t>:</w:t>
      </w:r>
      <w:r w:rsidR="00135AFD">
        <w:rPr>
          <w:iCs/>
        </w:rPr>
        <w:t xml:space="preserve"> </w:t>
      </w:r>
      <w:r w:rsidR="00135AFD" w:rsidRPr="00EB03DA">
        <w:rPr>
          <w:iCs/>
        </w:rPr>
        <w:t>(A)</w:t>
      </w:r>
      <w:r w:rsidR="00135AFD">
        <w:rPr>
          <w:b/>
          <w:iCs/>
        </w:rPr>
        <w:t xml:space="preserve"> </w:t>
      </w:r>
      <w:r w:rsidR="00135AFD" w:rsidRPr="000448C5">
        <w:rPr>
          <w:iCs/>
        </w:rPr>
        <w:t xml:space="preserve">The Z-score </w:t>
      </w:r>
      <w:r w:rsidR="00135AFD">
        <w:rPr>
          <w:iCs/>
        </w:rPr>
        <w:t>of the modelled</w:t>
      </w:r>
      <w:r w:rsidR="00135AFD" w:rsidRPr="000448C5">
        <w:rPr>
          <w:iCs/>
        </w:rPr>
        <w:t xml:space="preserve"> </w:t>
      </w:r>
      <w:r w:rsidR="00135AFD" w:rsidRPr="000448C5">
        <w:rPr>
          <w:i/>
          <w:iCs/>
        </w:rPr>
        <w:t>Lm</w:t>
      </w:r>
      <w:r w:rsidR="00135AFD" w:rsidRPr="000448C5">
        <w:rPr>
          <w:iCs/>
        </w:rPr>
        <w:t>TR (represented in dot) estimated to be -11.68 which is within the range of experimentally determined proteins by X ray method. (B).</w:t>
      </w:r>
      <w:r w:rsidR="00135AFD">
        <w:rPr>
          <w:iCs/>
        </w:rPr>
        <w:t xml:space="preserve"> </w:t>
      </w:r>
      <w:r w:rsidRPr="00135AFD">
        <w:rPr>
          <w:iCs/>
        </w:rPr>
        <w:t>Verify3D plot of the modelled protein structure</w:t>
      </w:r>
      <w:bookmarkEnd w:id="0"/>
      <w:r w:rsidRPr="00135AFD">
        <w:rPr>
          <w:iCs/>
        </w:rPr>
        <w:t>, LmTR. This shows 91.65% of its amino acid residues with an average 3D-1D sco</w:t>
      </w:r>
      <w:r w:rsidR="00285982">
        <w:rPr>
          <w:iCs/>
        </w:rPr>
        <w:t>re greater than or equal to 0.2,</w:t>
      </w:r>
      <w:r w:rsidRPr="00135AFD">
        <w:rPr>
          <w:iCs/>
        </w:rPr>
        <w:t xml:space="preserve"> which is a positive inference to the expected 80% of amino acids with 3D-1D score above or equal to 0.2</w:t>
      </w:r>
      <w:bookmarkEnd w:id="1"/>
      <w:r w:rsidR="00285982">
        <w:rPr>
          <w:iCs/>
        </w:rPr>
        <w:t>.</w:t>
      </w:r>
    </w:p>
    <w:p w14:paraId="76CDCAE7" w14:textId="77777777" w:rsidR="00285982" w:rsidRPr="00135AFD" w:rsidRDefault="00285982" w:rsidP="00135AFD">
      <w:pPr>
        <w:pStyle w:val="BodyTextIntechOpen"/>
        <w:ind w:firstLine="0"/>
        <w:jc w:val="both"/>
        <w:rPr>
          <w:iCs/>
        </w:rPr>
      </w:pPr>
    </w:p>
    <w:p w14:paraId="4FEDFD59" w14:textId="77777777" w:rsidR="00E43855" w:rsidRDefault="00E43855" w:rsidP="00135AFD">
      <w:pPr>
        <w:pStyle w:val="BodyTextIntechOpen"/>
        <w:jc w:val="both"/>
      </w:pPr>
    </w:p>
    <w:p w14:paraId="781D1BDE" w14:textId="77777777" w:rsidR="00AF3FCA" w:rsidRPr="001E255E" w:rsidRDefault="00AF3FCA" w:rsidP="00135AFD">
      <w:pPr>
        <w:pStyle w:val="BodyTextIntechOpen"/>
        <w:jc w:val="both"/>
      </w:pPr>
      <w:r w:rsidRPr="001E255E">
        <w:rPr>
          <w:noProof/>
          <w:lang w:val="en-GB" w:eastAsia="en-GB"/>
        </w:rPr>
        <w:lastRenderedPageBreak/>
        <w:drawing>
          <wp:inline distT="0" distB="0" distL="0" distR="0" wp14:anchorId="4E4D97C1" wp14:editId="11C3ABBF">
            <wp:extent cx="3932837" cy="376517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384" cy="38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A01" w14:textId="77777777" w:rsidR="00AF3FCA" w:rsidRPr="001E255E" w:rsidRDefault="00AF3FCA" w:rsidP="00135AFD">
      <w:pPr>
        <w:pStyle w:val="BodyTextIntechOpen"/>
        <w:ind w:firstLine="0"/>
        <w:jc w:val="both"/>
      </w:pPr>
      <w:r w:rsidRPr="001E255E">
        <w:rPr>
          <w:b/>
        </w:rPr>
        <w:t xml:space="preserve">Figure </w:t>
      </w:r>
      <w:r>
        <w:rPr>
          <w:b/>
        </w:rPr>
        <w:t>S</w:t>
      </w:r>
      <w:r w:rsidR="00295C79">
        <w:rPr>
          <w:b/>
        </w:rPr>
        <w:t>2</w:t>
      </w:r>
      <w:r w:rsidRPr="001E255E">
        <w:t xml:space="preserve">: Ramachandran plot of the modelled </w:t>
      </w:r>
      <w:r w:rsidRPr="001E255E">
        <w:rPr>
          <w:i/>
        </w:rPr>
        <w:t>Lm</w:t>
      </w:r>
      <w:r w:rsidRPr="001E255E">
        <w:t>TR protein structure. The percentage of residues in the most favored region (red) was 93.6% which is favorable for the protein’s stereochemistry. The percentage of residues in the allowed region (yellow) was 6%. 0nly 0.2% of protein residues (Phe45) showed probable stereochemical hindrance or collision.</w:t>
      </w:r>
    </w:p>
    <w:p w14:paraId="45FDB0A2" w14:textId="77777777" w:rsidR="00A87509" w:rsidRDefault="00A87509" w:rsidP="00135AFD">
      <w:pPr>
        <w:pStyle w:val="BodyTextIntechOpen"/>
        <w:jc w:val="both"/>
      </w:pPr>
    </w:p>
    <w:p w14:paraId="306E2080" w14:textId="77777777" w:rsidR="00A87509" w:rsidRDefault="00A87509" w:rsidP="00135AFD">
      <w:pPr>
        <w:pStyle w:val="BodyTextIntechOpen"/>
        <w:jc w:val="both"/>
      </w:pPr>
    </w:p>
    <w:p w14:paraId="0BE1ACB0" w14:textId="77777777" w:rsidR="00A87509" w:rsidRPr="003B7CC6" w:rsidRDefault="00A87509" w:rsidP="00A87509">
      <w:pPr>
        <w:pStyle w:val="BodyTextIntechOpen"/>
        <w:ind w:firstLine="0"/>
        <w:jc w:val="both"/>
      </w:pPr>
      <w:r w:rsidRPr="003B7CC6">
        <w:rPr>
          <w:noProof/>
          <w:lang w:val="en-GB" w:eastAsia="en-GB"/>
        </w:rPr>
        <w:drawing>
          <wp:inline distT="0" distB="0" distL="0" distR="0" wp14:anchorId="1AA06FB1" wp14:editId="17E9A0B6">
            <wp:extent cx="2753958" cy="2603350"/>
            <wp:effectExtent l="0" t="0" r="8890" b="6985"/>
            <wp:docPr id="23" name="rectole00000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41" cy="2608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A5">
        <w:rPr>
          <w:noProof/>
          <w:lang w:val="en-GB" w:eastAsia="en-GB"/>
        </w:rPr>
        <w:drawing>
          <wp:inline distT="0" distB="0" distL="0" distR="0" wp14:anchorId="78C71D90" wp14:editId="09C6070A">
            <wp:extent cx="2915323" cy="2603351"/>
            <wp:effectExtent l="0" t="0" r="0" b="6985"/>
            <wp:docPr id="4" name="rectole00000000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9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24" cy="260335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9BC6" w14:textId="77777777" w:rsidR="00A87509" w:rsidRPr="00EE1E15" w:rsidRDefault="00A87509" w:rsidP="00A87509">
      <w:pPr>
        <w:pStyle w:val="BodyTextIntechOpen"/>
        <w:ind w:firstLine="0"/>
        <w:jc w:val="both"/>
      </w:pPr>
      <w:r>
        <w:rPr>
          <w:b/>
        </w:rPr>
        <w:t>Figure S3</w:t>
      </w:r>
      <w:r w:rsidRPr="00EE1E15">
        <w:rPr>
          <w:b/>
        </w:rPr>
        <w:t xml:space="preserve">: </w:t>
      </w:r>
      <w:r w:rsidRPr="00EE1E15">
        <w:t xml:space="preserve">A 3D geometry of the </w:t>
      </w:r>
      <w:r>
        <w:t xml:space="preserve">generated </w:t>
      </w:r>
      <w:r w:rsidRPr="00EE1E15">
        <w:t>pharmacophore. The nitrogen on the bicyclic ring of CNQB with the oxygen from the nitro group on its purine ring derivative contributed a hydrogen bond acceptor HBA (red sphere). The oxygen from the nitrogen dioxide group on the conjugated benzene in addition to the nitrogen on the five-member ring of PNTPC also contributed to HBA. Both had an aromatic ring (blue ring) as a common feature (blue ring in yellow 3D sphere) which contributed to hydrophobic interactions and the alkene feature shared amongst them generated the same hydrophobicity.</w:t>
      </w:r>
    </w:p>
    <w:p w14:paraId="0B26F1D8" w14:textId="77777777" w:rsidR="00A87509" w:rsidRDefault="00A87509" w:rsidP="00135AFD">
      <w:pPr>
        <w:pStyle w:val="BodyTextIntechOpen"/>
        <w:jc w:val="both"/>
      </w:pPr>
    </w:p>
    <w:p w14:paraId="7018A922" w14:textId="77777777" w:rsidR="00AF3FCA" w:rsidRPr="001E255E" w:rsidRDefault="00AF3FCA" w:rsidP="00135AFD">
      <w:pPr>
        <w:pStyle w:val="BodyTextIntechOpen"/>
        <w:jc w:val="both"/>
      </w:pPr>
      <w:r w:rsidRPr="001E255E">
        <w:t xml:space="preserve">   </w:t>
      </w:r>
      <w:r w:rsidRPr="001E255E">
        <w:rPr>
          <w:b/>
        </w:rPr>
        <w:t xml:space="preserve">            </w:t>
      </w:r>
      <w:r w:rsidRPr="001E255E">
        <w:t xml:space="preserve">                     </w:t>
      </w:r>
    </w:p>
    <w:p w14:paraId="7D1D69FF" w14:textId="77777777" w:rsidR="00AF3FCA" w:rsidRDefault="00AF3FCA" w:rsidP="00135AFD">
      <w:pPr>
        <w:pStyle w:val="BodyTextIntechOpen"/>
        <w:ind w:firstLine="0"/>
        <w:jc w:val="both"/>
        <w:rPr>
          <w:iCs/>
        </w:rPr>
      </w:pPr>
      <w:r w:rsidRPr="00EE1E15">
        <w:rPr>
          <w:b/>
          <w:bCs/>
          <w:iCs/>
          <w:noProof/>
          <w:lang w:val="en-GB" w:eastAsia="en-GB"/>
        </w:rPr>
        <w:drawing>
          <wp:inline distT="0" distB="0" distL="0" distR="0" wp14:anchorId="0D08C980" wp14:editId="2526F630">
            <wp:extent cx="2818504" cy="3516772"/>
            <wp:effectExtent l="0" t="0" r="127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UC OF MODEL 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0" r="8000" b="3499"/>
                    <a:stretch/>
                  </pic:blipFill>
                  <pic:spPr bwMode="auto">
                    <a:xfrm>
                      <a:off x="0" y="0"/>
                      <a:ext cx="2919473" cy="364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1E15">
        <w:rPr>
          <w:noProof/>
          <w:lang w:val="en-GB" w:eastAsia="en-GB"/>
        </w:rPr>
        <w:drawing>
          <wp:inline distT="0" distB="0" distL="0" distR="0" wp14:anchorId="62BF5C3D" wp14:editId="624270F7">
            <wp:extent cx="2958353" cy="349176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881" cy="36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4429" w14:textId="77777777" w:rsidR="00AF3FCA" w:rsidRPr="00FE2A0B" w:rsidRDefault="00AF3FCA" w:rsidP="00135AFD">
      <w:pPr>
        <w:pStyle w:val="BodyTextIntechOpen"/>
        <w:numPr>
          <w:ilvl w:val="0"/>
          <w:numId w:val="1"/>
        </w:numPr>
        <w:jc w:val="both"/>
        <w:rPr>
          <w:b/>
          <w:iCs/>
        </w:rPr>
      </w:pPr>
      <w:r>
        <w:rPr>
          <w:iCs/>
        </w:rPr>
        <w:t xml:space="preserve">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FE2A0B">
        <w:rPr>
          <w:b/>
          <w:iCs/>
        </w:rPr>
        <w:t>(B)</w:t>
      </w:r>
    </w:p>
    <w:p w14:paraId="5CDBC1B8" w14:textId="77777777" w:rsidR="00AF3FCA" w:rsidRDefault="00A87509" w:rsidP="00135AFD">
      <w:pPr>
        <w:pStyle w:val="BodyTextIntechOpen"/>
        <w:ind w:firstLine="0"/>
        <w:jc w:val="both"/>
        <w:rPr>
          <w:iCs/>
        </w:rPr>
      </w:pPr>
      <w:r>
        <w:rPr>
          <w:b/>
          <w:bCs/>
          <w:iCs/>
        </w:rPr>
        <w:t>Figure S4</w:t>
      </w:r>
      <w:r w:rsidR="00AF3FCA">
        <w:rPr>
          <w:iCs/>
        </w:rPr>
        <w:t>. (A)</w:t>
      </w:r>
      <w:r w:rsidR="00AF3FCA" w:rsidRPr="00EE1E15">
        <w:rPr>
          <w:iCs/>
        </w:rPr>
        <w:t xml:space="preserve"> </w:t>
      </w:r>
      <w:r w:rsidR="00AF3FCA" w:rsidRPr="00EE1E15">
        <w:t>AUC score of 0.99 for the pharmacophore model</w:t>
      </w:r>
      <w:r w:rsidR="00AF3FCA">
        <w:t>. D</w:t>
      </w:r>
      <w:r w:rsidR="00AF3FCA" w:rsidRPr="00B74042">
        <w:t>e</w:t>
      </w:r>
      <w:r w:rsidR="00AF3FCA">
        <w:t>te</w:t>
      </w:r>
      <w:r w:rsidR="00AF3FCA" w:rsidRPr="00B74042">
        <w:t>rmined at 1, 5, 10 and 100% of the selected database were the AUC and EF values as shown</w:t>
      </w:r>
      <w:r w:rsidR="00AF3FCA">
        <w:t xml:space="preserve">. </w:t>
      </w:r>
      <w:r w:rsidR="00AF3FCA" w:rsidRPr="00EE1E15">
        <w:t xml:space="preserve"> The me</w:t>
      </w:r>
      <w:r w:rsidR="00AF3FCA">
        <w:t>di</w:t>
      </w:r>
      <w:r w:rsidR="00AF3FCA" w:rsidRPr="00EE1E15">
        <w:t>an is shown by dotted lines. If th</w:t>
      </w:r>
      <w:r w:rsidR="00AF3FCA">
        <w:t xml:space="preserve">e curve is closer to the median </w:t>
      </w:r>
      <w:r w:rsidR="00AF3FCA" w:rsidRPr="00EE1E15">
        <w:t>it would suggest poor model</w:t>
      </w:r>
      <w:r w:rsidR="00AF3FCA">
        <w:t xml:space="preserve">. (B) </w:t>
      </w:r>
      <w:r w:rsidR="00AF3FCA" w:rsidRPr="00EE1E15">
        <w:rPr>
          <w:iCs/>
        </w:rPr>
        <w:t>AUC score of 0.702 generated for validating the docking system used. It verified the correlation between virtual screening performance and binding site descriptors of protein targets model (</w:t>
      </w:r>
      <w:r w:rsidR="00AF3FCA" w:rsidRPr="00EE1E15">
        <w:rPr>
          <w:i/>
        </w:rPr>
        <w:t>Lm</w:t>
      </w:r>
      <w:r w:rsidR="00AF3FCA" w:rsidRPr="00EE1E15">
        <w:rPr>
          <w:iCs/>
        </w:rPr>
        <w:t xml:space="preserve">TR). </w:t>
      </w:r>
    </w:p>
    <w:p w14:paraId="75A38E2D" w14:textId="77777777" w:rsidR="009B6F48" w:rsidRDefault="009B6F48" w:rsidP="00135AFD">
      <w:pPr>
        <w:pStyle w:val="BodyTextIntechOpen"/>
        <w:ind w:firstLine="0"/>
        <w:jc w:val="both"/>
        <w:rPr>
          <w:iCs/>
        </w:rPr>
      </w:pPr>
    </w:p>
    <w:p w14:paraId="1E92487D" w14:textId="77777777" w:rsidR="00AF3FCA" w:rsidRDefault="00AF3FCA" w:rsidP="00E814C6">
      <w:pPr>
        <w:pStyle w:val="BodyTextIntechOpen"/>
        <w:ind w:firstLine="0"/>
        <w:jc w:val="both"/>
      </w:pPr>
    </w:p>
    <w:p w14:paraId="6CF3ABDD" w14:textId="77777777" w:rsidR="00295C79" w:rsidRPr="000448C5" w:rsidRDefault="00295C79" w:rsidP="00135AFD">
      <w:pPr>
        <w:pStyle w:val="BodyTextIntechOpen"/>
        <w:jc w:val="both"/>
      </w:pPr>
      <w:r>
        <w:rPr>
          <w:noProof/>
          <w:lang w:val="en-GB" w:eastAsia="en-GB"/>
        </w:rPr>
        <w:drawing>
          <wp:inline distT="0" distB="0" distL="0" distR="0" wp14:anchorId="29F4A7A5" wp14:editId="29D03EB5">
            <wp:extent cx="3355975" cy="2667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074" cy="272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DB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5027075" wp14:editId="39A11604">
            <wp:extent cx="2256542" cy="2667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930" cy="27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2FED" w14:textId="77777777" w:rsidR="00295C79" w:rsidRDefault="00295C79" w:rsidP="00135AFD">
      <w:pPr>
        <w:pStyle w:val="BodyTextIntechOpen"/>
        <w:ind w:firstLine="0"/>
        <w:jc w:val="both"/>
        <w:rPr>
          <w:iCs/>
          <w:lang w:val="en-CA"/>
        </w:rPr>
      </w:pPr>
      <w:bookmarkStart w:id="2" w:name="_Toc11076379"/>
      <w:r w:rsidRPr="000448C5">
        <w:rPr>
          <w:b/>
          <w:bCs/>
          <w:iCs/>
        </w:rPr>
        <w:t>Figure S</w:t>
      </w:r>
      <w:r w:rsidR="00A87509">
        <w:rPr>
          <w:b/>
          <w:bCs/>
          <w:iCs/>
        </w:rPr>
        <w:t>5</w:t>
      </w:r>
      <w:r>
        <w:rPr>
          <w:iCs/>
        </w:rPr>
        <w:t>: (A)</w:t>
      </w:r>
      <w:r w:rsidRPr="000448C5">
        <w:rPr>
          <w:iCs/>
          <w:lang w:val="en-CA"/>
        </w:rPr>
        <w:t xml:space="preserve"> 2D schematic diagram of </w:t>
      </w:r>
      <w:r>
        <w:rPr>
          <w:iCs/>
          <w:lang w:val="en-CA"/>
        </w:rPr>
        <w:t>co-crystallized FAD (PDB ID:</w:t>
      </w:r>
      <w:r w:rsidRPr="000448C5">
        <w:rPr>
          <w:iCs/>
          <w:lang w:val="en-CA"/>
        </w:rPr>
        <w:t xml:space="preserve"> 2JK6</w:t>
      </w:r>
      <w:r>
        <w:rPr>
          <w:iCs/>
          <w:lang w:val="en-CA"/>
        </w:rPr>
        <w:t>)</w:t>
      </w:r>
      <w:r w:rsidRPr="000448C5">
        <w:rPr>
          <w:iCs/>
          <w:lang w:val="en-CA"/>
        </w:rPr>
        <w:t xml:space="preserve"> and</w:t>
      </w:r>
      <w:r>
        <w:rPr>
          <w:iCs/>
          <w:lang w:val="en-CA"/>
        </w:rPr>
        <w:t xml:space="preserve"> FAD docked</w:t>
      </w:r>
      <w:r w:rsidRPr="000448C5">
        <w:rPr>
          <w:iCs/>
          <w:lang w:val="en-CA"/>
        </w:rPr>
        <w:t xml:space="preserve"> </w:t>
      </w:r>
      <w:r>
        <w:rPr>
          <w:iCs/>
          <w:lang w:val="en-CA"/>
        </w:rPr>
        <w:t xml:space="preserve">in </w:t>
      </w:r>
      <w:r w:rsidRPr="000448C5">
        <w:rPr>
          <w:i/>
          <w:iCs/>
          <w:lang w:val="en-CA"/>
        </w:rPr>
        <w:t>Lm</w:t>
      </w:r>
      <w:r w:rsidRPr="000448C5">
        <w:rPr>
          <w:iCs/>
          <w:lang w:val="en-CA"/>
        </w:rPr>
        <w:t>TR</w:t>
      </w:r>
      <w:r>
        <w:rPr>
          <w:iCs/>
          <w:lang w:val="en-CA"/>
        </w:rPr>
        <w:t xml:space="preserve"> superimposed together</w:t>
      </w:r>
      <w:r w:rsidRPr="000448C5">
        <w:rPr>
          <w:iCs/>
          <w:lang w:val="en-CA"/>
        </w:rPr>
        <w:t xml:space="preserve">. Similar hydrogen bonding </w:t>
      </w:r>
      <w:r>
        <w:rPr>
          <w:iCs/>
          <w:lang w:val="en-CA"/>
        </w:rPr>
        <w:t>residues include Ser14, Gly15, Arg287 and Thr335</w:t>
      </w:r>
      <w:bookmarkEnd w:id="2"/>
      <w:r w:rsidRPr="000448C5">
        <w:rPr>
          <w:iCs/>
          <w:lang w:val="en-CA"/>
        </w:rPr>
        <w:t xml:space="preserve">. Similar </w:t>
      </w:r>
      <w:r w:rsidRPr="000448C5">
        <w:rPr>
          <w:iCs/>
          <w:lang w:val="en-CA"/>
        </w:rPr>
        <w:lastRenderedPageBreak/>
        <w:t>hydrophobic residues in addition confirm the predicted active site</w:t>
      </w:r>
      <w:bookmarkStart w:id="3" w:name="_Toc11036019"/>
      <w:bookmarkStart w:id="4" w:name="_Toc11075582"/>
      <w:r w:rsidRPr="000448C5">
        <w:rPr>
          <w:iCs/>
          <w:lang w:val="en-CA"/>
        </w:rPr>
        <w:t>.</w:t>
      </w:r>
      <w:bookmarkEnd w:id="3"/>
      <w:bookmarkEnd w:id="4"/>
      <w:r>
        <w:rPr>
          <w:iCs/>
          <w:lang w:val="en-CA"/>
        </w:rPr>
        <w:t xml:space="preserve"> (B) Ligand alignment of co-crystalized FAD and FAD docked in </w:t>
      </w:r>
      <w:r w:rsidRPr="00DB50DB">
        <w:rPr>
          <w:i/>
          <w:iCs/>
          <w:lang w:val="en-CA"/>
        </w:rPr>
        <w:t>Lm</w:t>
      </w:r>
      <w:r>
        <w:rPr>
          <w:iCs/>
          <w:lang w:val="en-CA"/>
        </w:rPr>
        <w:t>TR.</w:t>
      </w:r>
    </w:p>
    <w:p w14:paraId="56DC6DA4" w14:textId="77777777" w:rsidR="00AF3FCA" w:rsidRDefault="00AF3FCA" w:rsidP="00E814C6">
      <w:pPr>
        <w:pStyle w:val="BodyTextIntechOpen"/>
        <w:ind w:firstLine="0"/>
        <w:jc w:val="both"/>
      </w:pPr>
    </w:p>
    <w:p w14:paraId="6166FE8C" w14:textId="77777777" w:rsidR="009B6F48" w:rsidRPr="00E814C6" w:rsidRDefault="009B6F48" w:rsidP="00E814C6">
      <w:pPr>
        <w:pStyle w:val="BodyTextIntechOpen"/>
        <w:ind w:firstLine="0"/>
        <w:jc w:val="both"/>
        <w:rPr>
          <w:iCs/>
        </w:rPr>
      </w:pPr>
      <w:r>
        <w:rPr>
          <w:b/>
          <w:iCs/>
        </w:rPr>
        <w:t>Table S2</w:t>
      </w:r>
      <w:r>
        <w:rPr>
          <w:iCs/>
        </w:rPr>
        <w:t>. The 42 hits obtained from pharmacophore screening with their respective pharmacophore fit score, binding energies and data sources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3609"/>
        <w:gridCol w:w="1289"/>
        <w:gridCol w:w="1565"/>
        <w:gridCol w:w="1565"/>
        <w:gridCol w:w="1843"/>
      </w:tblGrid>
      <w:tr w:rsidR="00131CF3" w:rsidRPr="004854D7" w14:paraId="022DC88E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4740361F" w14:textId="77777777" w:rsidR="009B6F48" w:rsidRPr="004854D7" w:rsidRDefault="009B6F48" w:rsidP="00131CF3">
            <w:pPr>
              <w:pStyle w:val="BodyTextIntechOpen"/>
              <w:spacing w:after="240"/>
              <w:jc w:val="center"/>
              <w:rPr>
                <w:b/>
                <w:bCs/>
                <w:iCs/>
                <w:lang w:val="en-GB"/>
              </w:rPr>
            </w:pPr>
            <w:r w:rsidRPr="004854D7">
              <w:rPr>
                <w:b/>
                <w:bCs/>
                <w:iCs/>
                <w:lang w:val="en-GB"/>
              </w:rPr>
              <w:t>Name</w:t>
            </w:r>
          </w:p>
        </w:tc>
        <w:tc>
          <w:tcPr>
            <w:tcW w:w="1289" w:type="dxa"/>
            <w:noWrap/>
            <w:hideMark/>
          </w:tcPr>
          <w:p w14:paraId="0569275F" w14:textId="77777777" w:rsidR="009B6F48" w:rsidRPr="004854D7" w:rsidRDefault="009B6F48" w:rsidP="00507C51">
            <w:pPr>
              <w:pStyle w:val="BodyTextIntechOpen"/>
              <w:spacing w:after="240"/>
              <w:ind w:firstLine="0"/>
              <w:jc w:val="center"/>
              <w:rPr>
                <w:b/>
                <w:bCs/>
                <w:iCs/>
                <w:lang w:val="en-GB"/>
              </w:rPr>
            </w:pPr>
            <w:r w:rsidRPr="004854D7">
              <w:rPr>
                <w:b/>
                <w:bCs/>
                <w:iCs/>
                <w:lang w:val="en-GB"/>
              </w:rPr>
              <w:t>P-Fit Score</w:t>
            </w:r>
          </w:p>
        </w:tc>
        <w:tc>
          <w:tcPr>
            <w:tcW w:w="1565" w:type="dxa"/>
            <w:noWrap/>
            <w:hideMark/>
          </w:tcPr>
          <w:p w14:paraId="2E180E67" w14:textId="77777777" w:rsidR="009B6F48" w:rsidRPr="004854D7" w:rsidRDefault="009B6F48" w:rsidP="00507C51">
            <w:pPr>
              <w:pStyle w:val="BodyTextIntechOpen"/>
              <w:spacing w:after="240"/>
              <w:ind w:firstLine="0"/>
              <w:jc w:val="center"/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 xml:space="preserve">Binding energy </w:t>
            </w:r>
            <w:r w:rsidRPr="004854D7">
              <w:rPr>
                <w:b/>
                <w:bCs/>
                <w:iCs/>
                <w:lang w:val="en-GB"/>
              </w:rPr>
              <w:t>(kcal/mol</w:t>
            </w:r>
          </w:p>
        </w:tc>
        <w:tc>
          <w:tcPr>
            <w:tcW w:w="1565" w:type="dxa"/>
            <w:noWrap/>
            <w:hideMark/>
          </w:tcPr>
          <w:p w14:paraId="6BED434E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center"/>
              <w:rPr>
                <w:b/>
                <w:bCs/>
                <w:iCs/>
                <w:lang w:val="en-GB"/>
              </w:rPr>
            </w:pPr>
            <w:r w:rsidRPr="004854D7">
              <w:rPr>
                <w:b/>
                <w:bCs/>
                <w:iCs/>
                <w:lang w:val="en-GB"/>
              </w:rPr>
              <w:t>Active/Decoy</w:t>
            </w:r>
          </w:p>
        </w:tc>
        <w:tc>
          <w:tcPr>
            <w:tcW w:w="1843" w:type="dxa"/>
            <w:noWrap/>
            <w:hideMark/>
          </w:tcPr>
          <w:p w14:paraId="083C08E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center"/>
              <w:rPr>
                <w:b/>
                <w:bCs/>
                <w:iCs/>
                <w:lang w:val="en-GB"/>
              </w:rPr>
            </w:pPr>
            <w:r w:rsidRPr="004854D7">
              <w:rPr>
                <w:b/>
                <w:bCs/>
                <w:iCs/>
                <w:lang w:val="en-GB"/>
              </w:rPr>
              <w:t>Source Database</w:t>
            </w:r>
          </w:p>
        </w:tc>
      </w:tr>
      <w:tr w:rsidR="00131CF3" w:rsidRPr="004854D7" w14:paraId="22E378BF" w14:textId="77777777" w:rsidTr="00272615">
        <w:trPr>
          <w:trHeight w:val="412"/>
        </w:trPr>
        <w:tc>
          <w:tcPr>
            <w:tcW w:w="3609" w:type="dxa"/>
            <w:noWrap/>
          </w:tcPr>
          <w:p w14:paraId="3173AC21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ZINC95486081</w:t>
            </w:r>
          </w:p>
        </w:tc>
        <w:tc>
          <w:tcPr>
            <w:tcW w:w="1289" w:type="dxa"/>
            <w:noWrap/>
          </w:tcPr>
          <w:p w14:paraId="3D9F3ED7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55.95</w:t>
            </w:r>
          </w:p>
        </w:tc>
        <w:tc>
          <w:tcPr>
            <w:tcW w:w="1565" w:type="dxa"/>
            <w:noWrap/>
          </w:tcPr>
          <w:p w14:paraId="213A883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-9.8</w:t>
            </w:r>
          </w:p>
        </w:tc>
        <w:tc>
          <w:tcPr>
            <w:tcW w:w="1565" w:type="dxa"/>
            <w:noWrap/>
          </w:tcPr>
          <w:p w14:paraId="5D884BBE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50CEA6D7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14D0E3E6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0B9C0DC8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(S)-alpha-methoxy-alpha-trifluoromethyl</w:t>
            </w:r>
            <w:r>
              <w:rPr>
                <w:iCs/>
                <w:lang w:val="en-GB"/>
              </w:rPr>
              <w:t xml:space="preserve"> </w:t>
            </w:r>
            <w:r w:rsidRPr="004854D7">
              <w:rPr>
                <w:iCs/>
                <w:lang w:val="en-GB"/>
              </w:rPr>
              <w:t xml:space="preserve">-alpha-phenylacetate (MTPA) </w:t>
            </w:r>
          </w:p>
        </w:tc>
        <w:tc>
          <w:tcPr>
            <w:tcW w:w="1289" w:type="dxa"/>
            <w:noWrap/>
            <w:hideMark/>
          </w:tcPr>
          <w:p w14:paraId="7CC975B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56.37</w:t>
            </w:r>
          </w:p>
        </w:tc>
        <w:tc>
          <w:tcPr>
            <w:tcW w:w="1565" w:type="dxa"/>
            <w:noWrap/>
            <w:hideMark/>
          </w:tcPr>
          <w:p w14:paraId="57B4DE7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-9.4</w:t>
            </w:r>
          </w:p>
        </w:tc>
        <w:tc>
          <w:tcPr>
            <w:tcW w:w="1565" w:type="dxa"/>
            <w:noWrap/>
            <w:hideMark/>
          </w:tcPr>
          <w:p w14:paraId="50C6787B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6908E1F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01DC7F1" w14:textId="77777777" w:rsidTr="00272615">
        <w:trPr>
          <w:trHeight w:val="332"/>
        </w:trPr>
        <w:tc>
          <w:tcPr>
            <w:tcW w:w="3609" w:type="dxa"/>
            <w:noWrap/>
            <w:hideMark/>
          </w:tcPr>
          <w:p w14:paraId="2CC3A002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Karatavicinol</w:t>
            </w:r>
            <w:proofErr w:type="spellEnd"/>
          </w:p>
        </w:tc>
        <w:tc>
          <w:tcPr>
            <w:tcW w:w="1289" w:type="dxa"/>
            <w:noWrap/>
            <w:hideMark/>
          </w:tcPr>
          <w:p w14:paraId="67DE421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56.5</w:t>
            </w:r>
          </w:p>
        </w:tc>
        <w:tc>
          <w:tcPr>
            <w:tcW w:w="1565" w:type="dxa"/>
            <w:noWrap/>
            <w:hideMark/>
          </w:tcPr>
          <w:p w14:paraId="5499821B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-9.4</w:t>
            </w:r>
          </w:p>
        </w:tc>
        <w:tc>
          <w:tcPr>
            <w:tcW w:w="1565" w:type="dxa"/>
            <w:noWrap/>
            <w:hideMark/>
          </w:tcPr>
          <w:p w14:paraId="20213049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446184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44D3B04B" w14:textId="77777777" w:rsidTr="00272615">
        <w:trPr>
          <w:trHeight w:val="350"/>
        </w:trPr>
        <w:tc>
          <w:tcPr>
            <w:tcW w:w="3609" w:type="dxa"/>
            <w:noWrap/>
          </w:tcPr>
          <w:p w14:paraId="118C16DC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Taccalin</w:t>
            </w:r>
            <w:proofErr w:type="spellEnd"/>
            <w:r w:rsidRPr="004854D7">
              <w:rPr>
                <w:iCs/>
                <w:lang w:val="en-GB"/>
              </w:rPr>
              <w:tab/>
            </w:r>
          </w:p>
        </w:tc>
        <w:tc>
          <w:tcPr>
            <w:tcW w:w="1289" w:type="dxa"/>
            <w:noWrap/>
          </w:tcPr>
          <w:p w14:paraId="4655B32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56.42</w:t>
            </w:r>
          </w:p>
        </w:tc>
        <w:tc>
          <w:tcPr>
            <w:tcW w:w="1565" w:type="dxa"/>
            <w:noWrap/>
          </w:tcPr>
          <w:p w14:paraId="60C63D48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-9.4</w:t>
            </w:r>
          </w:p>
        </w:tc>
        <w:tc>
          <w:tcPr>
            <w:tcW w:w="1565" w:type="dxa"/>
            <w:noWrap/>
          </w:tcPr>
          <w:p w14:paraId="3029D0F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4F427D7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2E2E6C15" w14:textId="77777777" w:rsidTr="00272615">
        <w:trPr>
          <w:trHeight w:val="269"/>
        </w:trPr>
        <w:tc>
          <w:tcPr>
            <w:tcW w:w="3609" w:type="dxa"/>
            <w:noWrap/>
            <w:hideMark/>
          </w:tcPr>
          <w:p w14:paraId="081F0F55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Marmin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2A9BDA7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56.18</w:t>
            </w:r>
          </w:p>
        </w:tc>
        <w:tc>
          <w:tcPr>
            <w:tcW w:w="1565" w:type="dxa"/>
            <w:noWrap/>
            <w:hideMark/>
          </w:tcPr>
          <w:p w14:paraId="3817DB1F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-9.3</w:t>
            </w:r>
          </w:p>
        </w:tc>
        <w:tc>
          <w:tcPr>
            <w:tcW w:w="1565" w:type="dxa"/>
            <w:noWrap/>
            <w:hideMark/>
          </w:tcPr>
          <w:p w14:paraId="063E0557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145F7C40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218C8C82" w14:textId="77777777" w:rsidTr="00272615">
        <w:trPr>
          <w:trHeight w:val="251"/>
        </w:trPr>
        <w:tc>
          <w:tcPr>
            <w:tcW w:w="3609" w:type="dxa"/>
            <w:noWrap/>
          </w:tcPr>
          <w:p w14:paraId="45F52A62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3-hydroxyfeselol</w:t>
            </w:r>
          </w:p>
        </w:tc>
        <w:tc>
          <w:tcPr>
            <w:tcW w:w="1289" w:type="dxa"/>
            <w:noWrap/>
          </w:tcPr>
          <w:p w14:paraId="6967D9C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55.62</w:t>
            </w:r>
          </w:p>
        </w:tc>
        <w:tc>
          <w:tcPr>
            <w:tcW w:w="1565" w:type="dxa"/>
            <w:noWrap/>
          </w:tcPr>
          <w:p w14:paraId="50198705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-9.1</w:t>
            </w:r>
          </w:p>
        </w:tc>
        <w:tc>
          <w:tcPr>
            <w:tcW w:w="1565" w:type="dxa"/>
            <w:noWrap/>
          </w:tcPr>
          <w:p w14:paraId="7E5DB6B6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6C37538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33346A7F" w14:textId="77777777" w:rsidTr="00272615">
        <w:trPr>
          <w:trHeight w:val="546"/>
        </w:trPr>
        <w:tc>
          <w:tcPr>
            <w:tcW w:w="3609" w:type="dxa"/>
            <w:noWrap/>
          </w:tcPr>
          <w:p w14:paraId="27F713B2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ZINC95486257</w:t>
            </w:r>
          </w:p>
        </w:tc>
        <w:tc>
          <w:tcPr>
            <w:tcW w:w="1289" w:type="dxa"/>
            <w:noWrap/>
          </w:tcPr>
          <w:p w14:paraId="4CBB5D8B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55.9</w:t>
            </w:r>
          </w:p>
        </w:tc>
        <w:tc>
          <w:tcPr>
            <w:tcW w:w="1565" w:type="dxa"/>
            <w:noWrap/>
          </w:tcPr>
          <w:p w14:paraId="4B007B15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-9.0</w:t>
            </w:r>
          </w:p>
        </w:tc>
        <w:tc>
          <w:tcPr>
            <w:tcW w:w="1565" w:type="dxa"/>
            <w:noWrap/>
          </w:tcPr>
          <w:p w14:paraId="6C7EA97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52376BEE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5AB4A9CB" w14:textId="77777777" w:rsidTr="00272615">
        <w:trPr>
          <w:trHeight w:val="546"/>
        </w:trPr>
        <w:tc>
          <w:tcPr>
            <w:tcW w:w="3609" w:type="dxa"/>
            <w:noWrap/>
          </w:tcPr>
          <w:p w14:paraId="7CE6463A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Betaxanthin</w:t>
            </w:r>
          </w:p>
        </w:tc>
        <w:tc>
          <w:tcPr>
            <w:tcW w:w="1289" w:type="dxa"/>
            <w:noWrap/>
          </w:tcPr>
          <w:p w14:paraId="292112D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56.97</w:t>
            </w:r>
          </w:p>
        </w:tc>
        <w:tc>
          <w:tcPr>
            <w:tcW w:w="1565" w:type="dxa"/>
            <w:noWrap/>
          </w:tcPr>
          <w:p w14:paraId="74DC67A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-8.9</w:t>
            </w:r>
          </w:p>
        </w:tc>
        <w:tc>
          <w:tcPr>
            <w:tcW w:w="1565" w:type="dxa"/>
            <w:noWrap/>
          </w:tcPr>
          <w:p w14:paraId="4680FEDB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5DBDF03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008A602" w14:textId="77777777" w:rsidTr="00272615">
        <w:trPr>
          <w:trHeight w:val="546"/>
        </w:trPr>
        <w:tc>
          <w:tcPr>
            <w:tcW w:w="3609" w:type="dxa"/>
            <w:noWrap/>
          </w:tcPr>
          <w:p w14:paraId="5FE2C5B5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Coladonin</w:t>
            </w:r>
          </w:p>
        </w:tc>
        <w:tc>
          <w:tcPr>
            <w:tcW w:w="1289" w:type="dxa"/>
            <w:noWrap/>
          </w:tcPr>
          <w:p w14:paraId="19C79F5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56.58</w:t>
            </w:r>
          </w:p>
        </w:tc>
        <w:tc>
          <w:tcPr>
            <w:tcW w:w="1565" w:type="dxa"/>
            <w:noWrap/>
          </w:tcPr>
          <w:p w14:paraId="1A38F71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-8.8</w:t>
            </w:r>
          </w:p>
        </w:tc>
        <w:tc>
          <w:tcPr>
            <w:tcW w:w="1565" w:type="dxa"/>
            <w:noWrap/>
          </w:tcPr>
          <w:p w14:paraId="166B29E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283478BD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D19BEDD" w14:textId="77777777" w:rsidTr="00272615">
        <w:trPr>
          <w:trHeight w:val="546"/>
        </w:trPr>
        <w:tc>
          <w:tcPr>
            <w:tcW w:w="3609" w:type="dxa"/>
            <w:noWrap/>
          </w:tcPr>
          <w:p w14:paraId="66D548CE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Feselol</w:t>
            </w:r>
            <w:proofErr w:type="spellEnd"/>
          </w:p>
        </w:tc>
        <w:tc>
          <w:tcPr>
            <w:tcW w:w="1289" w:type="dxa"/>
            <w:noWrap/>
          </w:tcPr>
          <w:p w14:paraId="1F56FBE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56.41</w:t>
            </w:r>
          </w:p>
        </w:tc>
        <w:tc>
          <w:tcPr>
            <w:tcW w:w="1565" w:type="dxa"/>
            <w:noWrap/>
          </w:tcPr>
          <w:p w14:paraId="67099D3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-8.8</w:t>
            </w:r>
          </w:p>
        </w:tc>
        <w:tc>
          <w:tcPr>
            <w:tcW w:w="1565" w:type="dxa"/>
            <w:noWrap/>
          </w:tcPr>
          <w:p w14:paraId="76E0FC7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3042C8A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4F68FCB4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FBBDD3B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ZINC38658035</w:t>
            </w:r>
          </w:p>
        </w:tc>
        <w:tc>
          <w:tcPr>
            <w:tcW w:w="1289" w:type="dxa"/>
            <w:noWrap/>
            <w:hideMark/>
          </w:tcPr>
          <w:p w14:paraId="5522FC1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55.9</w:t>
            </w:r>
          </w:p>
        </w:tc>
        <w:tc>
          <w:tcPr>
            <w:tcW w:w="1565" w:type="dxa"/>
            <w:noWrap/>
            <w:hideMark/>
          </w:tcPr>
          <w:p w14:paraId="3A2D1E0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-8.7</w:t>
            </w:r>
          </w:p>
        </w:tc>
        <w:tc>
          <w:tcPr>
            <w:tcW w:w="1565" w:type="dxa"/>
            <w:noWrap/>
            <w:hideMark/>
          </w:tcPr>
          <w:p w14:paraId="6FE4A935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23C53D6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4BECBBB2" w14:textId="77777777" w:rsidTr="00272615">
        <w:trPr>
          <w:trHeight w:val="546"/>
        </w:trPr>
        <w:tc>
          <w:tcPr>
            <w:tcW w:w="3609" w:type="dxa"/>
            <w:noWrap/>
          </w:tcPr>
          <w:p w14:paraId="09B35591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Pectachol</w:t>
            </w:r>
            <w:proofErr w:type="spellEnd"/>
          </w:p>
        </w:tc>
        <w:tc>
          <w:tcPr>
            <w:tcW w:w="1289" w:type="dxa"/>
            <w:noWrap/>
          </w:tcPr>
          <w:p w14:paraId="3FE65CC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57.18</w:t>
            </w:r>
          </w:p>
        </w:tc>
        <w:tc>
          <w:tcPr>
            <w:tcW w:w="1565" w:type="dxa"/>
            <w:noWrap/>
          </w:tcPr>
          <w:p w14:paraId="0382854E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-8.5</w:t>
            </w:r>
          </w:p>
        </w:tc>
        <w:tc>
          <w:tcPr>
            <w:tcW w:w="1565" w:type="dxa"/>
            <w:noWrap/>
          </w:tcPr>
          <w:p w14:paraId="4140C599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</w:tcPr>
          <w:p w14:paraId="6CE9444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364B50DC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53E97128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ZINC85967928</w:t>
            </w:r>
          </w:p>
        </w:tc>
        <w:tc>
          <w:tcPr>
            <w:tcW w:w="1289" w:type="dxa"/>
            <w:noWrap/>
            <w:hideMark/>
          </w:tcPr>
          <w:p w14:paraId="3DA6EF09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55.85</w:t>
            </w:r>
          </w:p>
        </w:tc>
        <w:tc>
          <w:tcPr>
            <w:tcW w:w="1565" w:type="dxa"/>
            <w:noWrap/>
            <w:hideMark/>
          </w:tcPr>
          <w:p w14:paraId="482D0E8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-8.4</w:t>
            </w:r>
          </w:p>
        </w:tc>
        <w:tc>
          <w:tcPr>
            <w:tcW w:w="1565" w:type="dxa"/>
            <w:noWrap/>
            <w:hideMark/>
          </w:tcPr>
          <w:p w14:paraId="0392235D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1863589D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2A89620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0269C8E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Polyanthin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2F4C7273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56.39</w:t>
            </w:r>
          </w:p>
        </w:tc>
        <w:tc>
          <w:tcPr>
            <w:tcW w:w="1565" w:type="dxa"/>
            <w:noWrap/>
            <w:hideMark/>
          </w:tcPr>
          <w:p w14:paraId="22CF7249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-8.4</w:t>
            </w:r>
          </w:p>
        </w:tc>
        <w:tc>
          <w:tcPr>
            <w:tcW w:w="1565" w:type="dxa"/>
            <w:noWrap/>
            <w:hideMark/>
          </w:tcPr>
          <w:p w14:paraId="0B601019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7F563DA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40BF88EF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73827F55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ZINC95486047</w:t>
            </w:r>
          </w:p>
        </w:tc>
        <w:tc>
          <w:tcPr>
            <w:tcW w:w="1289" w:type="dxa"/>
            <w:noWrap/>
            <w:hideMark/>
          </w:tcPr>
          <w:p w14:paraId="705BC315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57.98</w:t>
            </w:r>
          </w:p>
        </w:tc>
        <w:tc>
          <w:tcPr>
            <w:tcW w:w="1565" w:type="dxa"/>
            <w:noWrap/>
            <w:hideMark/>
          </w:tcPr>
          <w:p w14:paraId="0B57E95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-8.3</w:t>
            </w:r>
          </w:p>
        </w:tc>
        <w:tc>
          <w:tcPr>
            <w:tcW w:w="1565" w:type="dxa"/>
            <w:noWrap/>
            <w:hideMark/>
          </w:tcPr>
          <w:p w14:paraId="469FEAC0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7FFDA56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55A1BDC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0EF4FFEF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 xml:space="preserve">4'-methyl </w:t>
            </w:r>
            <w:proofErr w:type="spellStart"/>
            <w:r w:rsidRPr="004854D7">
              <w:rPr>
                <w:iCs/>
                <w:lang w:val="en-GB"/>
              </w:rPr>
              <w:t>gossypetin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680B35C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56.17</w:t>
            </w:r>
          </w:p>
        </w:tc>
        <w:tc>
          <w:tcPr>
            <w:tcW w:w="1565" w:type="dxa"/>
            <w:noWrap/>
            <w:hideMark/>
          </w:tcPr>
          <w:p w14:paraId="111A4DB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-8.2</w:t>
            </w:r>
          </w:p>
        </w:tc>
        <w:tc>
          <w:tcPr>
            <w:tcW w:w="1565" w:type="dxa"/>
            <w:noWrap/>
            <w:hideMark/>
          </w:tcPr>
          <w:p w14:paraId="3923163B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12189F3E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7C39047E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8FA543C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2-(nonan-8-one)-4-methoxy-quinoline</w:t>
            </w:r>
          </w:p>
        </w:tc>
        <w:tc>
          <w:tcPr>
            <w:tcW w:w="1289" w:type="dxa"/>
            <w:noWrap/>
            <w:hideMark/>
          </w:tcPr>
          <w:p w14:paraId="767E4C93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56.41</w:t>
            </w:r>
          </w:p>
        </w:tc>
        <w:tc>
          <w:tcPr>
            <w:tcW w:w="1565" w:type="dxa"/>
            <w:noWrap/>
            <w:hideMark/>
          </w:tcPr>
          <w:p w14:paraId="664C87E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-8.2</w:t>
            </w:r>
          </w:p>
        </w:tc>
        <w:tc>
          <w:tcPr>
            <w:tcW w:w="1565" w:type="dxa"/>
            <w:noWrap/>
            <w:hideMark/>
          </w:tcPr>
          <w:p w14:paraId="2105B2E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72AD44E5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754DB78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26E46FE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Orientin</w:t>
            </w:r>
          </w:p>
        </w:tc>
        <w:tc>
          <w:tcPr>
            <w:tcW w:w="1289" w:type="dxa"/>
            <w:noWrap/>
            <w:hideMark/>
          </w:tcPr>
          <w:p w14:paraId="4BA6436F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55.53</w:t>
            </w:r>
          </w:p>
        </w:tc>
        <w:tc>
          <w:tcPr>
            <w:tcW w:w="1565" w:type="dxa"/>
            <w:noWrap/>
            <w:hideMark/>
          </w:tcPr>
          <w:p w14:paraId="4475C5E7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-8.1</w:t>
            </w:r>
          </w:p>
        </w:tc>
        <w:tc>
          <w:tcPr>
            <w:tcW w:w="1565" w:type="dxa"/>
            <w:noWrap/>
            <w:hideMark/>
          </w:tcPr>
          <w:p w14:paraId="7535FAD1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2E4243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1F9EAEC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4186B1AD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Kaempferol-3,6-dimethyl ether-7-glucoside</w:t>
            </w:r>
          </w:p>
        </w:tc>
        <w:tc>
          <w:tcPr>
            <w:tcW w:w="1289" w:type="dxa"/>
            <w:noWrap/>
            <w:hideMark/>
          </w:tcPr>
          <w:p w14:paraId="675B0898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57.15</w:t>
            </w:r>
          </w:p>
        </w:tc>
        <w:tc>
          <w:tcPr>
            <w:tcW w:w="1565" w:type="dxa"/>
            <w:noWrap/>
            <w:hideMark/>
          </w:tcPr>
          <w:p w14:paraId="2A65ABC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-7.8</w:t>
            </w:r>
          </w:p>
        </w:tc>
        <w:tc>
          <w:tcPr>
            <w:tcW w:w="1565" w:type="dxa"/>
            <w:noWrap/>
            <w:hideMark/>
          </w:tcPr>
          <w:p w14:paraId="197ABA3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1447C00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B7EF91E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5A3C0CA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ZINC95486129</w:t>
            </w:r>
          </w:p>
        </w:tc>
        <w:tc>
          <w:tcPr>
            <w:tcW w:w="1289" w:type="dxa"/>
            <w:noWrap/>
            <w:hideMark/>
          </w:tcPr>
          <w:p w14:paraId="1627DD9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56.43</w:t>
            </w:r>
          </w:p>
        </w:tc>
        <w:tc>
          <w:tcPr>
            <w:tcW w:w="1565" w:type="dxa"/>
            <w:noWrap/>
            <w:hideMark/>
          </w:tcPr>
          <w:p w14:paraId="126C223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-7.8</w:t>
            </w:r>
          </w:p>
        </w:tc>
        <w:tc>
          <w:tcPr>
            <w:tcW w:w="1565" w:type="dxa"/>
            <w:noWrap/>
            <w:hideMark/>
          </w:tcPr>
          <w:p w14:paraId="5969CC0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AC53B41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364F4E15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127B8D6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lastRenderedPageBreak/>
              <w:t>Ethuliaconyzophenone</w:t>
            </w:r>
            <w:proofErr w:type="spellEnd"/>
          </w:p>
        </w:tc>
        <w:tc>
          <w:tcPr>
            <w:tcW w:w="1289" w:type="dxa"/>
            <w:noWrap/>
            <w:hideMark/>
          </w:tcPr>
          <w:p w14:paraId="0BEAA16B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56.9</w:t>
            </w:r>
          </w:p>
        </w:tc>
        <w:tc>
          <w:tcPr>
            <w:tcW w:w="1565" w:type="dxa"/>
            <w:noWrap/>
            <w:hideMark/>
          </w:tcPr>
          <w:p w14:paraId="433F37C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-7.7</w:t>
            </w:r>
          </w:p>
        </w:tc>
        <w:tc>
          <w:tcPr>
            <w:tcW w:w="1565" w:type="dxa"/>
            <w:noWrap/>
            <w:hideMark/>
          </w:tcPr>
          <w:p w14:paraId="6B4B7FB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A6F990C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67956726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1B73449D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ZINC95486209</w:t>
            </w:r>
          </w:p>
        </w:tc>
        <w:tc>
          <w:tcPr>
            <w:tcW w:w="1289" w:type="dxa"/>
            <w:noWrap/>
            <w:hideMark/>
          </w:tcPr>
          <w:p w14:paraId="301BEB5D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56.55</w:t>
            </w:r>
          </w:p>
        </w:tc>
        <w:tc>
          <w:tcPr>
            <w:tcW w:w="1565" w:type="dxa"/>
            <w:noWrap/>
            <w:hideMark/>
          </w:tcPr>
          <w:p w14:paraId="3A212EB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-7.5</w:t>
            </w:r>
          </w:p>
        </w:tc>
        <w:tc>
          <w:tcPr>
            <w:tcW w:w="1565" w:type="dxa"/>
            <w:noWrap/>
            <w:hideMark/>
          </w:tcPr>
          <w:p w14:paraId="2609295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88313A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6FD9DD4E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9A2FE36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(+)-1,2-bis-(4-hydroxy-3-methoxyphenyl)-propane-1,3-diol [</w:t>
            </w:r>
            <w:proofErr w:type="spellStart"/>
            <w:r w:rsidRPr="004854D7">
              <w:rPr>
                <w:iCs/>
                <w:lang w:val="en-GB"/>
              </w:rPr>
              <w:t>erythro</w:t>
            </w:r>
            <w:proofErr w:type="spellEnd"/>
            <w:r w:rsidRPr="004854D7">
              <w:rPr>
                <w:iCs/>
                <w:lang w:val="en-GB"/>
              </w:rPr>
              <w:t xml:space="preserve"> form]</w:t>
            </w:r>
          </w:p>
        </w:tc>
        <w:tc>
          <w:tcPr>
            <w:tcW w:w="1289" w:type="dxa"/>
            <w:noWrap/>
            <w:hideMark/>
          </w:tcPr>
          <w:p w14:paraId="2CFF3C8E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55.9</w:t>
            </w:r>
          </w:p>
        </w:tc>
        <w:tc>
          <w:tcPr>
            <w:tcW w:w="1565" w:type="dxa"/>
            <w:noWrap/>
            <w:hideMark/>
          </w:tcPr>
          <w:p w14:paraId="56C2CC6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0A27994E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2C3106AD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1A526BFC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140BFDF6" w14:textId="77777777" w:rsidR="009B6F48" w:rsidRPr="004854D7" w:rsidRDefault="00272615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4-hydroxy-2',4</w:t>
            </w:r>
            <w:r w:rsidR="009B6F48" w:rsidRPr="004854D7">
              <w:rPr>
                <w:iCs/>
                <w:lang w:val="en-GB"/>
              </w:rPr>
              <w:t>'-dimethoxy-dihydrochalcone</w:t>
            </w:r>
          </w:p>
        </w:tc>
        <w:tc>
          <w:tcPr>
            <w:tcW w:w="1289" w:type="dxa"/>
            <w:noWrap/>
            <w:hideMark/>
          </w:tcPr>
          <w:p w14:paraId="2B1A8D53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55.58</w:t>
            </w:r>
          </w:p>
        </w:tc>
        <w:tc>
          <w:tcPr>
            <w:tcW w:w="1565" w:type="dxa"/>
            <w:noWrap/>
            <w:hideMark/>
          </w:tcPr>
          <w:p w14:paraId="34AC838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593E3B0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36BD18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3C8DB20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70555A5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Drimartol</w:t>
            </w:r>
            <w:proofErr w:type="spellEnd"/>
            <w:r w:rsidRPr="004854D7">
              <w:rPr>
                <w:iCs/>
                <w:lang w:val="en-GB"/>
              </w:rPr>
              <w:t xml:space="preserve"> A</w:t>
            </w:r>
          </w:p>
        </w:tc>
        <w:tc>
          <w:tcPr>
            <w:tcW w:w="1289" w:type="dxa"/>
            <w:noWrap/>
            <w:hideMark/>
          </w:tcPr>
          <w:p w14:paraId="52B3967F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56.31</w:t>
            </w:r>
          </w:p>
        </w:tc>
        <w:tc>
          <w:tcPr>
            <w:tcW w:w="1565" w:type="dxa"/>
            <w:noWrap/>
            <w:hideMark/>
          </w:tcPr>
          <w:p w14:paraId="4EA1742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22F108B5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13E7BEC1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33A7516A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2F38E10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Isoarnottinin-4'-O-beta-D-glucoside</w:t>
            </w:r>
          </w:p>
        </w:tc>
        <w:tc>
          <w:tcPr>
            <w:tcW w:w="1289" w:type="dxa"/>
            <w:noWrap/>
            <w:hideMark/>
          </w:tcPr>
          <w:p w14:paraId="749DB548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55.71</w:t>
            </w:r>
          </w:p>
        </w:tc>
        <w:tc>
          <w:tcPr>
            <w:tcW w:w="1565" w:type="dxa"/>
            <w:noWrap/>
            <w:hideMark/>
          </w:tcPr>
          <w:p w14:paraId="61407135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0043E76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810480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161B3851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4EB2BD2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4beta-hydroxy-6alpha-(4-hydroxy-3-methoxybenzoyl)-7-daucen-9-one</w:t>
            </w:r>
          </w:p>
        </w:tc>
        <w:tc>
          <w:tcPr>
            <w:tcW w:w="1289" w:type="dxa"/>
            <w:noWrap/>
            <w:hideMark/>
          </w:tcPr>
          <w:p w14:paraId="3CFCE8BD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55.93</w:t>
            </w:r>
          </w:p>
        </w:tc>
        <w:tc>
          <w:tcPr>
            <w:tcW w:w="1565" w:type="dxa"/>
            <w:noWrap/>
            <w:hideMark/>
          </w:tcPr>
          <w:p w14:paraId="4D795F25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4443E90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7C4FA28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5DCBD697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D4C271C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ZINC14686464</w:t>
            </w:r>
          </w:p>
        </w:tc>
        <w:tc>
          <w:tcPr>
            <w:tcW w:w="1289" w:type="dxa"/>
            <w:noWrap/>
            <w:hideMark/>
          </w:tcPr>
          <w:p w14:paraId="5D85330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56.55</w:t>
            </w:r>
          </w:p>
        </w:tc>
        <w:tc>
          <w:tcPr>
            <w:tcW w:w="1565" w:type="dxa"/>
            <w:noWrap/>
            <w:hideMark/>
          </w:tcPr>
          <w:p w14:paraId="5A03E69D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-7.4</w:t>
            </w:r>
          </w:p>
        </w:tc>
        <w:tc>
          <w:tcPr>
            <w:tcW w:w="1565" w:type="dxa"/>
            <w:noWrap/>
            <w:hideMark/>
          </w:tcPr>
          <w:p w14:paraId="62B30906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096E0BE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5CA546BD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FF43CBD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6-(3',4'-dimethoxybenzoyl)-</w:t>
            </w:r>
            <w:proofErr w:type="spellStart"/>
            <w:r w:rsidRPr="004854D7">
              <w:rPr>
                <w:iCs/>
                <w:lang w:val="en-GB"/>
              </w:rPr>
              <w:t>jaeschkeanadiol</w:t>
            </w:r>
            <w:proofErr w:type="spellEnd"/>
          </w:p>
        </w:tc>
        <w:tc>
          <w:tcPr>
            <w:tcW w:w="1289" w:type="dxa"/>
            <w:noWrap/>
            <w:hideMark/>
          </w:tcPr>
          <w:p w14:paraId="07CB0F5B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57.17</w:t>
            </w:r>
          </w:p>
        </w:tc>
        <w:tc>
          <w:tcPr>
            <w:tcW w:w="1565" w:type="dxa"/>
            <w:noWrap/>
            <w:hideMark/>
          </w:tcPr>
          <w:p w14:paraId="1418D0BB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-7.3</w:t>
            </w:r>
          </w:p>
        </w:tc>
        <w:tc>
          <w:tcPr>
            <w:tcW w:w="1565" w:type="dxa"/>
            <w:noWrap/>
            <w:hideMark/>
          </w:tcPr>
          <w:p w14:paraId="170C5207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EB3A3F1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78F1C235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4B97B9F8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ZINC14887523</w:t>
            </w:r>
          </w:p>
        </w:tc>
        <w:tc>
          <w:tcPr>
            <w:tcW w:w="1289" w:type="dxa"/>
            <w:noWrap/>
            <w:hideMark/>
          </w:tcPr>
          <w:p w14:paraId="16C63BDC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56.88</w:t>
            </w:r>
          </w:p>
        </w:tc>
        <w:tc>
          <w:tcPr>
            <w:tcW w:w="1565" w:type="dxa"/>
            <w:noWrap/>
            <w:hideMark/>
          </w:tcPr>
          <w:p w14:paraId="4DF3157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-7.3</w:t>
            </w:r>
          </w:p>
        </w:tc>
        <w:tc>
          <w:tcPr>
            <w:tcW w:w="1565" w:type="dxa"/>
            <w:noWrap/>
            <w:hideMark/>
          </w:tcPr>
          <w:p w14:paraId="018AD54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624482D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5167CC78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DB46B1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orientin-7-methoxide</w:t>
            </w:r>
          </w:p>
        </w:tc>
        <w:tc>
          <w:tcPr>
            <w:tcW w:w="1289" w:type="dxa"/>
            <w:noWrap/>
            <w:hideMark/>
          </w:tcPr>
          <w:p w14:paraId="3D7CD9F9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56.26</w:t>
            </w:r>
          </w:p>
        </w:tc>
        <w:tc>
          <w:tcPr>
            <w:tcW w:w="1565" w:type="dxa"/>
            <w:noWrap/>
            <w:hideMark/>
          </w:tcPr>
          <w:p w14:paraId="79C2FB19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-7.2</w:t>
            </w:r>
          </w:p>
        </w:tc>
        <w:tc>
          <w:tcPr>
            <w:tcW w:w="1565" w:type="dxa"/>
            <w:noWrap/>
            <w:hideMark/>
          </w:tcPr>
          <w:p w14:paraId="4827DF86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CB6F1D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538BC16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161C06DD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ZINC14444870</w:t>
            </w:r>
          </w:p>
        </w:tc>
        <w:tc>
          <w:tcPr>
            <w:tcW w:w="1289" w:type="dxa"/>
            <w:noWrap/>
            <w:hideMark/>
          </w:tcPr>
          <w:p w14:paraId="4C401C0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56.35</w:t>
            </w:r>
          </w:p>
        </w:tc>
        <w:tc>
          <w:tcPr>
            <w:tcW w:w="1565" w:type="dxa"/>
            <w:noWrap/>
            <w:hideMark/>
          </w:tcPr>
          <w:p w14:paraId="527F5CC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-7.2</w:t>
            </w:r>
          </w:p>
        </w:tc>
        <w:tc>
          <w:tcPr>
            <w:tcW w:w="1565" w:type="dxa"/>
            <w:noWrap/>
            <w:hideMark/>
          </w:tcPr>
          <w:p w14:paraId="7B1644C2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2058AEDB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5C706E7D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C945821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ZINC14689062</w:t>
            </w:r>
          </w:p>
        </w:tc>
        <w:tc>
          <w:tcPr>
            <w:tcW w:w="1289" w:type="dxa"/>
            <w:noWrap/>
            <w:hideMark/>
          </w:tcPr>
          <w:p w14:paraId="1205D66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56.5</w:t>
            </w:r>
          </w:p>
        </w:tc>
        <w:tc>
          <w:tcPr>
            <w:tcW w:w="1565" w:type="dxa"/>
            <w:noWrap/>
            <w:hideMark/>
          </w:tcPr>
          <w:p w14:paraId="04FF4DB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-7.2</w:t>
            </w:r>
          </w:p>
        </w:tc>
        <w:tc>
          <w:tcPr>
            <w:tcW w:w="1565" w:type="dxa"/>
            <w:noWrap/>
            <w:hideMark/>
          </w:tcPr>
          <w:p w14:paraId="51544715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2937CAEB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295CDECA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04B986F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1-dehydrogingerdione</w:t>
            </w:r>
          </w:p>
        </w:tc>
        <w:tc>
          <w:tcPr>
            <w:tcW w:w="1289" w:type="dxa"/>
            <w:noWrap/>
            <w:hideMark/>
          </w:tcPr>
          <w:p w14:paraId="4F23D129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56.05</w:t>
            </w:r>
          </w:p>
        </w:tc>
        <w:tc>
          <w:tcPr>
            <w:tcW w:w="1565" w:type="dxa"/>
            <w:noWrap/>
            <w:hideMark/>
          </w:tcPr>
          <w:p w14:paraId="2C1BEEE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-7.1</w:t>
            </w:r>
          </w:p>
        </w:tc>
        <w:tc>
          <w:tcPr>
            <w:tcW w:w="1565" w:type="dxa"/>
            <w:noWrap/>
            <w:hideMark/>
          </w:tcPr>
          <w:p w14:paraId="46A81789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99BCEE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77DB9B70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6ADBBCAD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onopordin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0AE23C20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56.27</w:t>
            </w:r>
          </w:p>
        </w:tc>
        <w:tc>
          <w:tcPr>
            <w:tcW w:w="1565" w:type="dxa"/>
            <w:noWrap/>
            <w:hideMark/>
          </w:tcPr>
          <w:p w14:paraId="24295418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-7.1</w:t>
            </w:r>
          </w:p>
        </w:tc>
        <w:tc>
          <w:tcPr>
            <w:tcW w:w="1565" w:type="dxa"/>
            <w:noWrap/>
            <w:hideMark/>
          </w:tcPr>
          <w:p w14:paraId="608BE699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721A592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82620CB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EE7093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ZINC95486194</w:t>
            </w:r>
          </w:p>
        </w:tc>
        <w:tc>
          <w:tcPr>
            <w:tcW w:w="1289" w:type="dxa"/>
            <w:noWrap/>
            <w:hideMark/>
          </w:tcPr>
          <w:p w14:paraId="4058F0EC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56.79</w:t>
            </w:r>
          </w:p>
        </w:tc>
        <w:tc>
          <w:tcPr>
            <w:tcW w:w="1565" w:type="dxa"/>
            <w:noWrap/>
            <w:hideMark/>
          </w:tcPr>
          <w:p w14:paraId="2F1F7031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-7.1</w:t>
            </w:r>
          </w:p>
        </w:tc>
        <w:tc>
          <w:tcPr>
            <w:tcW w:w="1565" w:type="dxa"/>
            <w:noWrap/>
            <w:hideMark/>
          </w:tcPr>
          <w:p w14:paraId="641FD53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3442F7B8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4E410A46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9C4C225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Methyl 5-(3-4-dihydroxyphenyl)-3-hydroxypenta-2,4-dienoate</w:t>
            </w:r>
          </w:p>
        </w:tc>
        <w:tc>
          <w:tcPr>
            <w:tcW w:w="1289" w:type="dxa"/>
            <w:noWrap/>
            <w:hideMark/>
          </w:tcPr>
          <w:p w14:paraId="4C58DA5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55.32</w:t>
            </w:r>
          </w:p>
        </w:tc>
        <w:tc>
          <w:tcPr>
            <w:tcW w:w="1565" w:type="dxa"/>
            <w:noWrap/>
            <w:hideMark/>
          </w:tcPr>
          <w:p w14:paraId="07BCE75E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</w:t>
            </w:r>
          </w:p>
        </w:tc>
        <w:tc>
          <w:tcPr>
            <w:tcW w:w="1565" w:type="dxa"/>
            <w:noWrap/>
            <w:hideMark/>
          </w:tcPr>
          <w:p w14:paraId="7504B79E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51052AA0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6EB4C545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0340A9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t>Corniculatusin</w:t>
            </w:r>
            <w:proofErr w:type="spellEnd"/>
          </w:p>
        </w:tc>
        <w:tc>
          <w:tcPr>
            <w:tcW w:w="1289" w:type="dxa"/>
            <w:noWrap/>
            <w:hideMark/>
          </w:tcPr>
          <w:p w14:paraId="57869FDD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56.23</w:t>
            </w:r>
          </w:p>
        </w:tc>
        <w:tc>
          <w:tcPr>
            <w:tcW w:w="1565" w:type="dxa"/>
            <w:noWrap/>
            <w:hideMark/>
          </w:tcPr>
          <w:p w14:paraId="62AFC1C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</w:t>
            </w:r>
          </w:p>
        </w:tc>
        <w:tc>
          <w:tcPr>
            <w:tcW w:w="1565" w:type="dxa"/>
            <w:noWrap/>
            <w:hideMark/>
          </w:tcPr>
          <w:p w14:paraId="0BAA60CA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224FE945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2ED1C99D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2800D3AA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3-(10-acetoxygeranyl)-4-acetoxy-p-coumaric acid</w:t>
            </w:r>
          </w:p>
        </w:tc>
        <w:tc>
          <w:tcPr>
            <w:tcW w:w="1289" w:type="dxa"/>
            <w:noWrap/>
            <w:hideMark/>
          </w:tcPr>
          <w:p w14:paraId="42C4F44E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56.14</w:t>
            </w:r>
          </w:p>
        </w:tc>
        <w:tc>
          <w:tcPr>
            <w:tcW w:w="1565" w:type="dxa"/>
            <w:noWrap/>
            <w:hideMark/>
          </w:tcPr>
          <w:p w14:paraId="18DD1C1F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</w:t>
            </w:r>
          </w:p>
        </w:tc>
        <w:tc>
          <w:tcPr>
            <w:tcW w:w="1565" w:type="dxa"/>
            <w:noWrap/>
            <w:hideMark/>
          </w:tcPr>
          <w:p w14:paraId="758C852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2ADE578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  <w:tr w:rsidR="00131CF3" w:rsidRPr="004854D7" w14:paraId="064C1A14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41305C82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ZINC00035526</w:t>
            </w:r>
          </w:p>
        </w:tc>
        <w:tc>
          <w:tcPr>
            <w:tcW w:w="1289" w:type="dxa"/>
            <w:noWrap/>
            <w:hideMark/>
          </w:tcPr>
          <w:p w14:paraId="7759C436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56.66</w:t>
            </w:r>
          </w:p>
        </w:tc>
        <w:tc>
          <w:tcPr>
            <w:tcW w:w="1565" w:type="dxa"/>
            <w:noWrap/>
            <w:hideMark/>
          </w:tcPr>
          <w:p w14:paraId="49C9356A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-7</w:t>
            </w:r>
          </w:p>
        </w:tc>
        <w:tc>
          <w:tcPr>
            <w:tcW w:w="1565" w:type="dxa"/>
            <w:noWrap/>
            <w:hideMark/>
          </w:tcPr>
          <w:p w14:paraId="47130FA1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414B717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3A3B3811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309127D1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ZINC00608186</w:t>
            </w:r>
          </w:p>
        </w:tc>
        <w:tc>
          <w:tcPr>
            <w:tcW w:w="1289" w:type="dxa"/>
            <w:noWrap/>
            <w:hideMark/>
          </w:tcPr>
          <w:p w14:paraId="4BB13964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57.08</w:t>
            </w:r>
          </w:p>
        </w:tc>
        <w:tc>
          <w:tcPr>
            <w:tcW w:w="1565" w:type="dxa"/>
            <w:noWrap/>
            <w:hideMark/>
          </w:tcPr>
          <w:p w14:paraId="68F3A192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-6.8</w:t>
            </w:r>
          </w:p>
        </w:tc>
        <w:tc>
          <w:tcPr>
            <w:tcW w:w="1565" w:type="dxa"/>
            <w:noWrap/>
            <w:hideMark/>
          </w:tcPr>
          <w:p w14:paraId="658A3B9F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031E3DF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AfroDB</w:t>
            </w:r>
          </w:p>
        </w:tc>
      </w:tr>
      <w:tr w:rsidR="00131CF3" w:rsidRPr="004854D7" w14:paraId="38A452FF" w14:textId="77777777" w:rsidTr="00272615">
        <w:trPr>
          <w:trHeight w:val="546"/>
        </w:trPr>
        <w:tc>
          <w:tcPr>
            <w:tcW w:w="3609" w:type="dxa"/>
            <w:noWrap/>
            <w:hideMark/>
          </w:tcPr>
          <w:p w14:paraId="0CE2C524" w14:textId="77777777" w:rsidR="009B6F48" w:rsidRPr="004854D7" w:rsidRDefault="009B6F48" w:rsidP="00131CF3">
            <w:pPr>
              <w:pStyle w:val="BodyTextIntechOpen"/>
              <w:spacing w:after="240"/>
              <w:ind w:firstLine="0"/>
              <w:jc w:val="both"/>
              <w:rPr>
                <w:iCs/>
                <w:lang w:val="en-GB"/>
              </w:rPr>
            </w:pPr>
            <w:proofErr w:type="spellStart"/>
            <w:r w:rsidRPr="004854D7">
              <w:rPr>
                <w:iCs/>
                <w:lang w:val="en-GB"/>
              </w:rPr>
              <w:lastRenderedPageBreak/>
              <w:t>Evoxine</w:t>
            </w:r>
            <w:proofErr w:type="spellEnd"/>
          </w:p>
        </w:tc>
        <w:tc>
          <w:tcPr>
            <w:tcW w:w="1289" w:type="dxa"/>
            <w:noWrap/>
            <w:hideMark/>
          </w:tcPr>
          <w:p w14:paraId="72B19BD7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57.32</w:t>
            </w:r>
          </w:p>
        </w:tc>
        <w:tc>
          <w:tcPr>
            <w:tcW w:w="1565" w:type="dxa"/>
            <w:noWrap/>
            <w:hideMark/>
          </w:tcPr>
          <w:p w14:paraId="22B475ED" w14:textId="77777777" w:rsidR="009B6F48" w:rsidRPr="004854D7" w:rsidRDefault="009B6F48" w:rsidP="00507C51">
            <w:pPr>
              <w:pStyle w:val="BodyTextIntechOpen"/>
              <w:spacing w:after="240"/>
              <w:jc w:val="center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-6.2</w:t>
            </w:r>
          </w:p>
        </w:tc>
        <w:tc>
          <w:tcPr>
            <w:tcW w:w="1565" w:type="dxa"/>
            <w:noWrap/>
            <w:hideMark/>
          </w:tcPr>
          <w:p w14:paraId="001CD174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 w:rsidRPr="004854D7">
              <w:rPr>
                <w:iCs/>
                <w:lang w:val="en-GB"/>
              </w:rPr>
              <w:t>active</w:t>
            </w:r>
          </w:p>
        </w:tc>
        <w:tc>
          <w:tcPr>
            <w:tcW w:w="1843" w:type="dxa"/>
            <w:noWrap/>
            <w:hideMark/>
          </w:tcPr>
          <w:p w14:paraId="6C9C0623" w14:textId="77777777" w:rsidR="009B6F48" w:rsidRPr="004854D7" w:rsidRDefault="009B6F48" w:rsidP="00131CF3">
            <w:pPr>
              <w:pStyle w:val="BodyTextIntechOpen"/>
              <w:spacing w:after="240"/>
              <w:jc w:val="both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NANPDB</w:t>
            </w:r>
          </w:p>
        </w:tc>
      </w:tr>
    </w:tbl>
    <w:p w14:paraId="4CA1AC8E" w14:textId="77777777" w:rsidR="008F5826" w:rsidRDefault="008F5826" w:rsidP="00135AFD">
      <w:pPr>
        <w:pStyle w:val="BodyTextIntechOpen"/>
        <w:ind w:firstLine="0"/>
        <w:jc w:val="both"/>
        <w:rPr>
          <w:bCs/>
        </w:rPr>
      </w:pPr>
    </w:p>
    <w:p w14:paraId="7165A225" w14:textId="77777777" w:rsidR="008F5826" w:rsidRDefault="008F5826" w:rsidP="00135AFD">
      <w:pPr>
        <w:pStyle w:val="BodyTextIntechOpen"/>
        <w:ind w:firstLine="0"/>
        <w:jc w:val="both"/>
        <w:rPr>
          <w:bCs/>
        </w:rPr>
      </w:pPr>
    </w:p>
    <w:p w14:paraId="1310C041" w14:textId="77777777" w:rsidR="00AF3FCA" w:rsidRPr="00EE1E15" w:rsidRDefault="00AF3FCA" w:rsidP="00135AFD">
      <w:pPr>
        <w:pStyle w:val="BodyTextIntechOpen"/>
        <w:ind w:firstLine="0"/>
        <w:jc w:val="both"/>
        <w:rPr>
          <w:b/>
          <w:bCs/>
          <w:iCs/>
          <w:lang w:val="en-CA"/>
        </w:rPr>
      </w:pPr>
      <w:r w:rsidRPr="00EE1E15">
        <w:rPr>
          <w:b/>
          <w:bCs/>
        </w:rPr>
        <w:t xml:space="preserve">Table </w:t>
      </w:r>
      <w:r w:rsidR="0010161C">
        <w:rPr>
          <w:b/>
          <w:bCs/>
        </w:rPr>
        <w:t>S</w:t>
      </w:r>
      <w:r w:rsidR="009B6F48">
        <w:rPr>
          <w:b/>
          <w:bCs/>
        </w:rPr>
        <w:t>3</w:t>
      </w:r>
    </w:p>
    <w:p w14:paraId="04AC3943" w14:textId="77777777" w:rsidR="00AF3FCA" w:rsidRDefault="00AF3FCA" w:rsidP="00135AFD">
      <w:pPr>
        <w:pStyle w:val="BodyTextIntechOpen"/>
        <w:ind w:firstLine="0"/>
        <w:jc w:val="both"/>
        <w:rPr>
          <w:iCs/>
        </w:rPr>
      </w:pPr>
      <w:r>
        <w:rPr>
          <w:iCs/>
        </w:rPr>
        <w:t>P</w:t>
      </w:r>
      <w:proofErr w:type="spellStart"/>
      <w:r w:rsidRPr="00EE1E15">
        <w:rPr>
          <w:iCs/>
          <w:lang w:val="en-CA"/>
        </w:rPr>
        <w:t>hysi</w:t>
      </w:r>
      <w:r>
        <w:rPr>
          <w:iCs/>
          <w:lang w:val="en-CA"/>
        </w:rPr>
        <w:t>c</w:t>
      </w:r>
      <w:r w:rsidRPr="00EE1E15">
        <w:rPr>
          <w:iCs/>
          <w:lang w:val="en-CA"/>
        </w:rPr>
        <w:t>ochemical</w:t>
      </w:r>
      <w:proofErr w:type="spellEnd"/>
      <w:r w:rsidRPr="00EE1E15">
        <w:rPr>
          <w:iCs/>
          <w:lang w:val="en-CA"/>
        </w:rPr>
        <w:t xml:space="preserve"> profiling of the</w:t>
      </w:r>
      <w:r>
        <w:rPr>
          <w:iCs/>
          <w:lang w:val="en-CA"/>
        </w:rPr>
        <w:t xml:space="preserve"> 11</w:t>
      </w:r>
      <w:r w:rsidRPr="00EE1E15">
        <w:rPr>
          <w:iCs/>
          <w:lang w:val="en-CA"/>
        </w:rPr>
        <w:t xml:space="preserve"> hit compounds</w:t>
      </w:r>
      <w:r>
        <w:rPr>
          <w:iCs/>
          <w:lang w:val="en-CA"/>
        </w:rPr>
        <w:t xml:space="preserve">. All the hits showed good </w:t>
      </w:r>
      <w:proofErr w:type="spellStart"/>
      <w:r>
        <w:rPr>
          <w:iCs/>
          <w:lang w:val="en-CA"/>
        </w:rPr>
        <w:t>druglikeness</w:t>
      </w:r>
      <w:proofErr w:type="spellEnd"/>
      <w:r w:rsidRPr="00EE1E15">
        <w:rPr>
          <w:iCs/>
          <w:lang w:val="en-CA"/>
        </w:rPr>
        <w:t xml:space="preserve">. </w:t>
      </w:r>
      <w:r w:rsidRPr="00EE1E15">
        <w:rPr>
          <w:iCs/>
        </w:rPr>
        <w:t>(where MW = Molecular weight, No. HD = Number of H-bond donors, Bio Sc = Bioavailability Score, No. HA = Number of H-bond acceptors).</w:t>
      </w:r>
    </w:p>
    <w:tbl>
      <w:tblPr>
        <w:tblpPr w:leftFromText="180" w:rightFromText="180" w:vertAnchor="text" w:horzAnchor="margin" w:tblpXSpec="center" w:tblpY="489"/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</w:tblBorders>
        <w:tblCellMar>
          <w:top w:w="72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311"/>
        <w:gridCol w:w="1058"/>
        <w:gridCol w:w="758"/>
        <w:gridCol w:w="758"/>
        <w:gridCol w:w="987"/>
        <w:gridCol w:w="1398"/>
        <w:gridCol w:w="913"/>
        <w:gridCol w:w="793"/>
      </w:tblGrid>
      <w:tr w:rsidR="00AF3FCA" w:rsidRPr="00EE1E15" w14:paraId="02198543" w14:textId="77777777" w:rsidTr="00285982">
        <w:trPr>
          <w:trHeight w:val="1046"/>
        </w:trPr>
        <w:tc>
          <w:tcPr>
            <w:tcW w:w="1558" w:type="dxa"/>
            <w:vAlign w:val="center"/>
          </w:tcPr>
          <w:p w14:paraId="5E1D62E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Compound ZINC ID/Name</w:t>
            </w:r>
          </w:p>
        </w:tc>
        <w:tc>
          <w:tcPr>
            <w:tcW w:w="1311" w:type="dxa"/>
          </w:tcPr>
          <w:p w14:paraId="2869290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Number of</w:t>
            </w:r>
          </w:p>
          <w:p w14:paraId="65574F2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Lipinski’s</w:t>
            </w:r>
          </w:p>
          <w:p w14:paraId="618456B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Rules Violated</w:t>
            </w:r>
          </w:p>
        </w:tc>
        <w:tc>
          <w:tcPr>
            <w:tcW w:w="1058" w:type="dxa"/>
            <w:vAlign w:val="center"/>
          </w:tcPr>
          <w:p w14:paraId="2CFEC81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MW</w:t>
            </w:r>
          </w:p>
          <w:p w14:paraId="454F545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(g/mol)</w:t>
            </w:r>
          </w:p>
        </w:tc>
        <w:tc>
          <w:tcPr>
            <w:tcW w:w="758" w:type="dxa"/>
            <w:vAlign w:val="center"/>
          </w:tcPr>
          <w:p w14:paraId="0F62EDE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No. HA</w:t>
            </w:r>
          </w:p>
        </w:tc>
        <w:tc>
          <w:tcPr>
            <w:tcW w:w="758" w:type="dxa"/>
            <w:vAlign w:val="center"/>
          </w:tcPr>
          <w:p w14:paraId="614DE3D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No. HD</w:t>
            </w:r>
          </w:p>
        </w:tc>
        <w:tc>
          <w:tcPr>
            <w:tcW w:w="987" w:type="dxa"/>
            <w:vAlign w:val="center"/>
          </w:tcPr>
          <w:p w14:paraId="042B04BB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proofErr w:type="spellStart"/>
            <w:r w:rsidRPr="00EE1E15">
              <w:rPr>
                <w:iCs/>
              </w:rPr>
              <w:t>xLogP</w:t>
            </w:r>
            <w:proofErr w:type="spellEnd"/>
          </w:p>
        </w:tc>
        <w:tc>
          <w:tcPr>
            <w:tcW w:w="1398" w:type="dxa"/>
          </w:tcPr>
          <w:p w14:paraId="016127F2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Water</w:t>
            </w:r>
          </w:p>
          <w:p w14:paraId="07461043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Solubility</w:t>
            </w:r>
          </w:p>
          <w:p w14:paraId="25EA874D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(mg/mL)</w:t>
            </w:r>
          </w:p>
        </w:tc>
        <w:tc>
          <w:tcPr>
            <w:tcW w:w="913" w:type="dxa"/>
            <w:vAlign w:val="center"/>
          </w:tcPr>
          <w:p w14:paraId="3155535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Log S</w:t>
            </w:r>
          </w:p>
        </w:tc>
        <w:tc>
          <w:tcPr>
            <w:tcW w:w="793" w:type="dxa"/>
            <w:vAlign w:val="center"/>
          </w:tcPr>
          <w:p w14:paraId="316B72A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Bio. Sc</w:t>
            </w:r>
          </w:p>
        </w:tc>
      </w:tr>
      <w:tr w:rsidR="00AF3FCA" w:rsidRPr="00EE1E15" w14:paraId="7A2B819C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281A135A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233F1C">
              <w:rPr>
                <w:szCs w:val="20"/>
                <w:lang w:val="en-GB"/>
              </w:rPr>
              <w:t>ZINC95486081</w:t>
            </w:r>
          </w:p>
        </w:tc>
        <w:tc>
          <w:tcPr>
            <w:tcW w:w="1311" w:type="dxa"/>
            <w:vAlign w:val="center"/>
          </w:tcPr>
          <w:p w14:paraId="0B6521C7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41CD995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382.45</w:t>
            </w:r>
          </w:p>
        </w:tc>
        <w:tc>
          <w:tcPr>
            <w:tcW w:w="758" w:type="dxa"/>
            <w:vAlign w:val="center"/>
          </w:tcPr>
          <w:p w14:paraId="07813A40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5</w:t>
            </w:r>
          </w:p>
        </w:tc>
        <w:tc>
          <w:tcPr>
            <w:tcW w:w="758" w:type="dxa"/>
            <w:vAlign w:val="center"/>
          </w:tcPr>
          <w:p w14:paraId="03A4608D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2</w:t>
            </w:r>
          </w:p>
        </w:tc>
        <w:tc>
          <w:tcPr>
            <w:tcW w:w="987" w:type="dxa"/>
            <w:vAlign w:val="center"/>
          </w:tcPr>
          <w:p w14:paraId="5418B6A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4.52</w:t>
            </w:r>
          </w:p>
        </w:tc>
        <w:tc>
          <w:tcPr>
            <w:tcW w:w="1398" w:type="dxa"/>
          </w:tcPr>
          <w:p w14:paraId="5323C556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</w:p>
          <w:p w14:paraId="1E565594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Moderately</w:t>
            </w:r>
          </w:p>
          <w:p w14:paraId="711DC05E" w14:textId="77777777" w:rsidR="00AF3FCA" w:rsidRPr="00EE1E15" w:rsidRDefault="00272615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s</w:t>
            </w:r>
            <w:r w:rsidR="00AF3FCA" w:rsidRPr="00EE1E15">
              <w:rPr>
                <w:iCs/>
              </w:rPr>
              <w:t>oluble</w:t>
            </w:r>
          </w:p>
        </w:tc>
        <w:tc>
          <w:tcPr>
            <w:tcW w:w="913" w:type="dxa"/>
            <w:vAlign w:val="center"/>
          </w:tcPr>
          <w:p w14:paraId="1D69B96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5.84</w:t>
            </w:r>
          </w:p>
        </w:tc>
        <w:tc>
          <w:tcPr>
            <w:tcW w:w="793" w:type="dxa"/>
            <w:vAlign w:val="center"/>
          </w:tcPr>
          <w:p w14:paraId="7BFB7E5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39C0A209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721836FA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MTPA</w:t>
            </w:r>
          </w:p>
        </w:tc>
        <w:tc>
          <w:tcPr>
            <w:tcW w:w="1311" w:type="dxa"/>
            <w:vAlign w:val="center"/>
          </w:tcPr>
          <w:p w14:paraId="2602180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396053C1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470.52</w:t>
            </w:r>
          </w:p>
        </w:tc>
        <w:tc>
          <w:tcPr>
            <w:tcW w:w="758" w:type="dxa"/>
            <w:vAlign w:val="center"/>
          </w:tcPr>
          <w:p w14:paraId="3F79E81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58" w:type="dxa"/>
            <w:vAlign w:val="center"/>
          </w:tcPr>
          <w:p w14:paraId="42C946B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987" w:type="dxa"/>
            <w:vAlign w:val="center"/>
          </w:tcPr>
          <w:p w14:paraId="3EAAD98F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6.35</w:t>
            </w:r>
          </w:p>
        </w:tc>
        <w:tc>
          <w:tcPr>
            <w:tcW w:w="1398" w:type="dxa"/>
          </w:tcPr>
          <w:p w14:paraId="3B691F30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Moderately</w:t>
            </w:r>
            <w:r w:rsidR="00272615">
              <w:rPr>
                <w:iCs/>
              </w:rPr>
              <w:t xml:space="preserve"> </w:t>
            </w:r>
            <w:r w:rsidRPr="00EE1E15"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4ADE3EE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6.00</w:t>
            </w:r>
          </w:p>
        </w:tc>
        <w:tc>
          <w:tcPr>
            <w:tcW w:w="793" w:type="dxa"/>
            <w:vAlign w:val="center"/>
          </w:tcPr>
          <w:p w14:paraId="4B2085F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79C06699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2E15016C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Karatavicinol</w:t>
            </w:r>
            <w:proofErr w:type="spellEnd"/>
          </w:p>
        </w:tc>
        <w:tc>
          <w:tcPr>
            <w:tcW w:w="1311" w:type="dxa"/>
            <w:vAlign w:val="center"/>
          </w:tcPr>
          <w:p w14:paraId="76E4510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3004FCEB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400.51</w:t>
            </w:r>
          </w:p>
        </w:tc>
        <w:tc>
          <w:tcPr>
            <w:tcW w:w="758" w:type="dxa"/>
            <w:vAlign w:val="center"/>
          </w:tcPr>
          <w:p w14:paraId="4A677D97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5</w:t>
            </w:r>
          </w:p>
        </w:tc>
        <w:tc>
          <w:tcPr>
            <w:tcW w:w="758" w:type="dxa"/>
            <w:vAlign w:val="center"/>
          </w:tcPr>
          <w:p w14:paraId="7F49E8D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87" w:type="dxa"/>
            <w:vAlign w:val="center"/>
          </w:tcPr>
          <w:p w14:paraId="51774C69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4.66</w:t>
            </w:r>
          </w:p>
        </w:tc>
        <w:tc>
          <w:tcPr>
            <w:tcW w:w="1398" w:type="dxa"/>
          </w:tcPr>
          <w:p w14:paraId="68BB4829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Moderately</w:t>
            </w:r>
          </w:p>
          <w:p w14:paraId="73CC3BEF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7D24475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4.85</w:t>
            </w:r>
          </w:p>
        </w:tc>
        <w:tc>
          <w:tcPr>
            <w:tcW w:w="793" w:type="dxa"/>
            <w:vAlign w:val="center"/>
          </w:tcPr>
          <w:p w14:paraId="73D2D19D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7B249A36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652CF171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Taccalin</w:t>
            </w:r>
            <w:proofErr w:type="spellEnd"/>
          </w:p>
        </w:tc>
        <w:tc>
          <w:tcPr>
            <w:tcW w:w="1311" w:type="dxa"/>
            <w:vAlign w:val="center"/>
          </w:tcPr>
          <w:p w14:paraId="0837719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520E6DA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418.48</w:t>
            </w:r>
          </w:p>
        </w:tc>
        <w:tc>
          <w:tcPr>
            <w:tcW w:w="758" w:type="dxa"/>
            <w:vAlign w:val="center"/>
          </w:tcPr>
          <w:p w14:paraId="0E915C70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758" w:type="dxa"/>
            <w:vAlign w:val="center"/>
          </w:tcPr>
          <w:p w14:paraId="7993F413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987" w:type="dxa"/>
            <w:vAlign w:val="center"/>
          </w:tcPr>
          <w:p w14:paraId="3C07705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-1.45</w:t>
            </w:r>
          </w:p>
        </w:tc>
        <w:tc>
          <w:tcPr>
            <w:tcW w:w="1398" w:type="dxa"/>
          </w:tcPr>
          <w:p w14:paraId="046E9C8B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 xml:space="preserve">Moderately </w:t>
            </w:r>
            <w:r>
              <w:rPr>
                <w:iCs/>
              </w:rPr>
              <w:t xml:space="preserve">     </w:t>
            </w:r>
            <w:r w:rsidRPr="00EE1E15"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2278448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1.66</w:t>
            </w:r>
          </w:p>
        </w:tc>
        <w:tc>
          <w:tcPr>
            <w:tcW w:w="793" w:type="dxa"/>
            <w:vAlign w:val="center"/>
          </w:tcPr>
          <w:p w14:paraId="7AE9EC8B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0.55</w:t>
            </w:r>
          </w:p>
        </w:tc>
      </w:tr>
      <w:tr w:rsidR="00AF3FCA" w:rsidRPr="00EE1E15" w14:paraId="764DBFF5" w14:textId="77777777" w:rsidTr="00285982">
        <w:trPr>
          <w:trHeight w:val="437"/>
        </w:trPr>
        <w:tc>
          <w:tcPr>
            <w:tcW w:w="1558" w:type="dxa"/>
            <w:vAlign w:val="center"/>
          </w:tcPr>
          <w:p w14:paraId="463D046D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Marmin</w:t>
            </w:r>
            <w:proofErr w:type="spellEnd"/>
          </w:p>
        </w:tc>
        <w:tc>
          <w:tcPr>
            <w:tcW w:w="1311" w:type="dxa"/>
          </w:tcPr>
          <w:p w14:paraId="2DDF9859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</w:tcPr>
          <w:p w14:paraId="75E4647F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332.39</w:t>
            </w:r>
          </w:p>
        </w:tc>
        <w:tc>
          <w:tcPr>
            <w:tcW w:w="758" w:type="dxa"/>
          </w:tcPr>
          <w:p w14:paraId="55F057F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5</w:t>
            </w:r>
          </w:p>
        </w:tc>
        <w:tc>
          <w:tcPr>
            <w:tcW w:w="758" w:type="dxa"/>
          </w:tcPr>
          <w:p w14:paraId="006C8EDB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2</w:t>
            </w:r>
          </w:p>
        </w:tc>
        <w:tc>
          <w:tcPr>
            <w:tcW w:w="987" w:type="dxa"/>
          </w:tcPr>
          <w:p w14:paraId="5FB12A6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2.81</w:t>
            </w:r>
          </w:p>
        </w:tc>
        <w:tc>
          <w:tcPr>
            <w:tcW w:w="1398" w:type="dxa"/>
          </w:tcPr>
          <w:p w14:paraId="2AB43F6F" w14:textId="77777777" w:rsidR="00AF3FCA" w:rsidRPr="00EE1E15" w:rsidRDefault="00AF3FCA" w:rsidP="00272615">
            <w:pPr>
              <w:pStyle w:val="BodyTextIntechOpen"/>
              <w:ind w:firstLine="0"/>
              <w:jc w:val="center"/>
              <w:rPr>
                <w:iCs/>
              </w:rPr>
            </w:pPr>
            <w:r w:rsidRPr="00EE1E15">
              <w:rPr>
                <w:iCs/>
              </w:rPr>
              <w:t>Soluble</w:t>
            </w:r>
          </w:p>
        </w:tc>
        <w:tc>
          <w:tcPr>
            <w:tcW w:w="913" w:type="dxa"/>
          </w:tcPr>
          <w:p w14:paraId="5FF242FD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3.52</w:t>
            </w:r>
          </w:p>
        </w:tc>
        <w:tc>
          <w:tcPr>
            <w:tcW w:w="793" w:type="dxa"/>
          </w:tcPr>
          <w:p w14:paraId="6C00D08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09E3C393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1FCA1B42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694835">
              <w:rPr>
                <w:szCs w:val="20"/>
                <w:lang w:val="en-GB"/>
              </w:rPr>
              <w:t>13-hydroxyfeselol</w:t>
            </w:r>
          </w:p>
        </w:tc>
        <w:tc>
          <w:tcPr>
            <w:tcW w:w="1311" w:type="dxa"/>
            <w:vAlign w:val="center"/>
          </w:tcPr>
          <w:p w14:paraId="27847331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1F43EBD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400.51</w:t>
            </w:r>
          </w:p>
        </w:tc>
        <w:tc>
          <w:tcPr>
            <w:tcW w:w="758" w:type="dxa"/>
            <w:vAlign w:val="center"/>
          </w:tcPr>
          <w:p w14:paraId="0BBAF35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5</w:t>
            </w:r>
          </w:p>
        </w:tc>
        <w:tc>
          <w:tcPr>
            <w:tcW w:w="758" w:type="dxa"/>
            <w:vAlign w:val="center"/>
          </w:tcPr>
          <w:p w14:paraId="1E171E57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87" w:type="dxa"/>
            <w:vAlign w:val="center"/>
          </w:tcPr>
          <w:p w14:paraId="77F3A421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 xml:space="preserve"> 1.45</w:t>
            </w:r>
          </w:p>
        </w:tc>
        <w:tc>
          <w:tcPr>
            <w:tcW w:w="1398" w:type="dxa"/>
          </w:tcPr>
          <w:p w14:paraId="58EC6C7D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</w:p>
          <w:p w14:paraId="010AE3D6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Moderately</w:t>
            </w:r>
          </w:p>
          <w:p w14:paraId="19D335DA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56C5AD0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5.93</w:t>
            </w:r>
          </w:p>
        </w:tc>
        <w:tc>
          <w:tcPr>
            <w:tcW w:w="793" w:type="dxa"/>
            <w:vAlign w:val="center"/>
          </w:tcPr>
          <w:p w14:paraId="788B0FA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60E66699" w14:textId="77777777" w:rsidTr="00285982">
        <w:trPr>
          <w:trHeight w:val="736"/>
        </w:trPr>
        <w:tc>
          <w:tcPr>
            <w:tcW w:w="1558" w:type="dxa"/>
            <w:vAlign w:val="center"/>
          </w:tcPr>
          <w:p w14:paraId="01D28C7D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694835">
              <w:rPr>
                <w:szCs w:val="20"/>
                <w:lang w:val="en-GB"/>
              </w:rPr>
              <w:t>Betaxanthin</w:t>
            </w:r>
          </w:p>
        </w:tc>
        <w:tc>
          <w:tcPr>
            <w:tcW w:w="1311" w:type="dxa"/>
            <w:vAlign w:val="center"/>
          </w:tcPr>
          <w:p w14:paraId="05643FB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71ED6B6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370.44</w:t>
            </w:r>
          </w:p>
        </w:tc>
        <w:tc>
          <w:tcPr>
            <w:tcW w:w="758" w:type="dxa"/>
            <w:vAlign w:val="center"/>
          </w:tcPr>
          <w:p w14:paraId="3C3E656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58" w:type="dxa"/>
            <w:vAlign w:val="center"/>
          </w:tcPr>
          <w:p w14:paraId="40C4782F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87" w:type="dxa"/>
            <w:vAlign w:val="center"/>
          </w:tcPr>
          <w:p w14:paraId="4C43682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 xml:space="preserve"> -1.17</w:t>
            </w:r>
          </w:p>
        </w:tc>
        <w:tc>
          <w:tcPr>
            <w:tcW w:w="1398" w:type="dxa"/>
          </w:tcPr>
          <w:p w14:paraId="50FFB281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Moderately soluble</w:t>
            </w:r>
          </w:p>
        </w:tc>
        <w:tc>
          <w:tcPr>
            <w:tcW w:w="913" w:type="dxa"/>
            <w:vAlign w:val="center"/>
          </w:tcPr>
          <w:p w14:paraId="7C6FCEE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2.11</w:t>
            </w:r>
          </w:p>
        </w:tc>
        <w:tc>
          <w:tcPr>
            <w:tcW w:w="793" w:type="dxa"/>
            <w:vAlign w:val="center"/>
          </w:tcPr>
          <w:p w14:paraId="6860B401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3AE6C49D" w14:textId="77777777" w:rsidTr="00285982">
        <w:trPr>
          <w:trHeight w:val="437"/>
        </w:trPr>
        <w:tc>
          <w:tcPr>
            <w:tcW w:w="1558" w:type="dxa"/>
            <w:vAlign w:val="center"/>
          </w:tcPr>
          <w:p w14:paraId="01FAEC6E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C</w:t>
            </w:r>
            <w:r w:rsidRPr="00C91172">
              <w:rPr>
                <w:szCs w:val="20"/>
                <w:lang w:val="en-GB"/>
              </w:rPr>
              <w:t>ol</w:t>
            </w:r>
            <w:r>
              <w:rPr>
                <w:szCs w:val="20"/>
                <w:lang w:val="en-GB"/>
              </w:rPr>
              <w:t>l</w:t>
            </w:r>
            <w:r w:rsidRPr="00C91172">
              <w:rPr>
                <w:szCs w:val="20"/>
                <w:lang w:val="en-GB"/>
              </w:rPr>
              <w:t>adonin</w:t>
            </w:r>
            <w:proofErr w:type="spellEnd"/>
          </w:p>
        </w:tc>
        <w:tc>
          <w:tcPr>
            <w:tcW w:w="1311" w:type="dxa"/>
          </w:tcPr>
          <w:p w14:paraId="124CDA3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</w:tcPr>
          <w:p w14:paraId="295BD71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384.51</w:t>
            </w:r>
          </w:p>
        </w:tc>
        <w:tc>
          <w:tcPr>
            <w:tcW w:w="758" w:type="dxa"/>
          </w:tcPr>
          <w:p w14:paraId="43580BF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58" w:type="dxa"/>
          </w:tcPr>
          <w:p w14:paraId="23CFBE73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87" w:type="dxa"/>
          </w:tcPr>
          <w:p w14:paraId="73CA12B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 xml:space="preserve"> 5.76</w:t>
            </w:r>
          </w:p>
        </w:tc>
        <w:tc>
          <w:tcPr>
            <w:tcW w:w="1398" w:type="dxa"/>
          </w:tcPr>
          <w:p w14:paraId="2A3C3D76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Poorly</w:t>
            </w:r>
          </w:p>
          <w:p w14:paraId="640EA903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soluble</w:t>
            </w:r>
          </w:p>
        </w:tc>
        <w:tc>
          <w:tcPr>
            <w:tcW w:w="913" w:type="dxa"/>
          </w:tcPr>
          <w:p w14:paraId="2176CD6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−</w:t>
            </w:r>
            <w:r>
              <w:rPr>
                <w:iCs/>
              </w:rPr>
              <w:t>6.50</w:t>
            </w:r>
          </w:p>
        </w:tc>
        <w:tc>
          <w:tcPr>
            <w:tcW w:w="793" w:type="dxa"/>
          </w:tcPr>
          <w:p w14:paraId="65B3B9AB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3F86C5C5" w14:textId="77777777" w:rsidTr="00285982">
        <w:trPr>
          <w:trHeight w:val="742"/>
        </w:trPr>
        <w:tc>
          <w:tcPr>
            <w:tcW w:w="1558" w:type="dxa"/>
            <w:vAlign w:val="center"/>
          </w:tcPr>
          <w:p w14:paraId="42119FAA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Feselol</w:t>
            </w:r>
            <w:proofErr w:type="spellEnd"/>
            <w:r>
              <w:rPr>
                <w:szCs w:val="20"/>
                <w:lang w:val="en-GB"/>
              </w:rPr>
              <w:t xml:space="preserve">  </w:t>
            </w:r>
          </w:p>
        </w:tc>
        <w:tc>
          <w:tcPr>
            <w:tcW w:w="1311" w:type="dxa"/>
            <w:vAlign w:val="center"/>
          </w:tcPr>
          <w:p w14:paraId="3927146D" w14:textId="77777777" w:rsidR="00AF3FCA" w:rsidRPr="00EE1E15" w:rsidRDefault="00AF3FCA" w:rsidP="00135AFD">
            <w:pPr>
              <w:pStyle w:val="BodyTextIntechOpen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      </w:t>
            </w:r>
            <w:r w:rsidRPr="00EE1E15"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2B47610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384.51</w:t>
            </w:r>
          </w:p>
        </w:tc>
        <w:tc>
          <w:tcPr>
            <w:tcW w:w="758" w:type="dxa"/>
            <w:vAlign w:val="center"/>
          </w:tcPr>
          <w:p w14:paraId="6C61412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58" w:type="dxa"/>
            <w:vAlign w:val="center"/>
          </w:tcPr>
          <w:p w14:paraId="6A0E1EB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87" w:type="dxa"/>
            <w:vAlign w:val="center"/>
          </w:tcPr>
          <w:p w14:paraId="3ABCEAF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5.76</w:t>
            </w:r>
          </w:p>
        </w:tc>
        <w:tc>
          <w:tcPr>
            <w:tcW w:w="1398" w:type="dxa"/>
          </w:tcPr>
          <w:p w14:paraId="7C8F883B" w14:textId="77777777" w:rsidR="00AF3FCA" w:rsidRDefault="00AF3FCA" w:rsidP="00272615">
            <w:pPr>
              <w:pStyle w:val="BodyTextIntechOpen"/>
              <w:ind w:firstLine="0"/>
              <w:jc w:val="center"/>
              <w:rPr>
                <w:iCs/>
              </w:rPr>
            </w:pPr>
            <w:r>
              <w:rPr>
                <w:iCs/>
              </w:rPr>
              <w:t>Poorly</w:t>
            </w:r>
          </w:p>
          <w:p w14:paraId="296A329A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 w:rsidRPr="00EE1E15">
              <w:rPr>
                <w:iCs/>
              </w:rPr>
              <w:t>Soluble</w:t>
            </w:r>
          </w:p>
          <w:p w14:paraId="6A23F876" w14:textId="77777777" w:rsidR="00AF3FCA" w:rsidRPr="00240D21" w:rsidRDefault="00AF3FCA" w:rsidP="00272615">
            <w:pPr>
              <w:jc w:val="center"/>
            </w:pPr>
          </w:p>
        </w:tc>
        <w:tc>
          <w:tcPr>
            <w:tcW w:w="913" w:type="dxa"/>
            <w:vAlign w:val="center"/>
          </w:tcPr>
          <w:p w14:paraId="00FFC1C1" w14:textId="77777777" w:rsidR="00AF3FCA" w:rsidRPr="00EE1E15" w:rsidRDefault="00AF3FCA" w:rsidP="00135AFD">
            <w:pPr>
              <w:pStyle w:val="BodyTextIntechOpen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      -6.5</w:t>
            </w:r>
          </w:p>
        </w:tc>
        <w:tc>
          <w:tcPr>
            <w:tcW w:w="793" w:type="dxa"/>
            <w:vAlign w:val="center"/>
          </w:tcPr>
          <w:p w14:paraId="6EB8B86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 w:rsidRPr="00EE1E15">
              <w:rPr>
                <w:iCs/>
              </w:rPr>
              <w:t>0.55</w:t>
            </w:r>
          </w:p>
        </w:tc>
      </w:tr>
      <w:tr w:rsidR="00AF3FCA" w:rsidRPr="00EE1E15" w14:paraId="3DC171C5" w14:textId="77777777" w:rsidTr="00285982">
        <w:trPr>
          <w:trHeight w:val="742"/>
        </w:trPr>
        <w:tc>
          <w:tcPr>
            <w:tcW w:w="1558" w:type="dxa"/>
            <w:vAlign w:val="center"/>
          </w:tcPr>
          <w:p w14:paraId="305DFC18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C91172">
              <w:rPr>
                <w:szCs w:val="20"/>
                <w:lang w:val="en-GB"/>
              </w:rPr>
              <w:t>ZINC38658035</w:t>
            </w:r>
          </w:p>
        </w:tc>
        <w:tc>
          <w:tcPr>
            <w:tcW w:w="1311" w:type="dxa"/>
            <w:vAlign w:val="center"/>
          </w:tcPr>
          <w:p w14:paraId="209D034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42939D79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464.63</w:t>
            </w:r>
          </w:p>
        </w:tc>
        <w:tc>
          <w:tcPr>
            <w:tcW w:w="758" w:type="dxa"/>
            <w:vAlign w:val="center"/>
          </w:tcPr>
          <w:p w14:paraId="340D0D44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58" w:type="dxa"/>
            <w:vAlign w:val="center"/>
          </w:tcPr>
          <w:p w14:paraId="73C2A92A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987" w:type="dxa"/>
            <w:vAlign w:val="center"/>
          </w:tcPr>
          <w:p w14:paraId="0DE0AAB2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-4.47</w:t>
            </w:r>
          </w:p>
        </w:tc>
        <w:tc>
          <w:tcPr>
            <w:tcW w:w="1398" w:type="dxa"/>
          </w:tcPr>
          <w:p w14:paraId="7F011AA5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68681DAE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-3.28</w:t>
            </w:r>
          </w:p>
        </w:tc>
        <w:tc>
          <w:tcPr>
            <w:tcW w:w="793" w:type="dxa"/>
            <w:vAlign w:val="center"/>
          </w:tcPr>
          <w:p w14:paraId="7D479238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0.55</w:t>
            </w:r>
          </w:p>
        </w:tc>
      </w:tr>
      <w:tr w:rsidR="00AF3FCA" w:rsidRPr="00EE1E15" w14:paraId="4AF33AFA" w14:textId="77777777" w:rsidTr="00285982">
        <w:trPr>
          <w:trHeight w:val="742"/>
        </w:trPr>
        <w:tc>
          <w:tcPr>
            <w:tcW w:w="1558" w:type="dxa"/>
            <w:vAlign w:val="center"/>
          </w:tcPr>
          <w:p w14:paraId="41365D1F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Pectachol</w:t>
            </w:r>
            <w:proofErr w:type="spellEnd"/>
          </w:p>
        </w:tc>
        <w:tc>
          <w:tcPr>
            <w:tcW w:w="1311" w:type="dxa"/>
            <w:vAlign w:val="center"/>
          </w:tcPr>
          <w:p w14:paraId="5D9F3DD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1058" w:type="dxa"/>
            <w:vAlign w:val="center"/>
          </w:tcPr>
          <w:p w14:paraId="411410D6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444.56</w:t>
            </w:r>
          </w:p>
        </w:tc>
        <w:tc>
          <w:tcPr>
            <w:tcW w:w="758" w:type="dxa"/>
            <w:vAlign w:val="center"/>
          </w:tcPr>
          <w:p w14:paraId="39D6B045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58" w:type="dxa"/>
            <w:vAlign w:val="center"/>
          </w:tcPr>
          <w:p w14:paraId="7C350853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87" w:type="dxa"/>
            <w:vAlign w:val="center"/>
          </w:tcPr>
          <w:p w14:paraId="198D6060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5.70</w:t>
            </w:r>
          </w:p>
        </w:tc>
        <w:tc>
          <w:tcPr>
            <w:tcW w:w="1398" w:type="dxa"/>
          </w:tcPr>
          <w:p w14:paraId="5FB6FF0A" w14:textId="77777777" w:rsidR="00AF3FCA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Poorly</w:t>
            </w:r>
          </w:p>
          <w:p w14:paraId="0A631D5E" w14:textId="77777777" w:rsidR="00AF3FCA" w:rsidRPr="00EE1E15" w:rsidRDefault="00AF3FCA" w:rsidP="00272615">
            <w:pPr>
              <w:pStyle w:val="BodyTextIntechOpen"/>
              <w:jc w:val="center"/>
              <w:rPr>
                <w:iCs/>
              </w:rPr>
            </w:pPr>
            <w:r>
              <w:rPr>
                <w:iCs/>
              </w:rPr>
              <w:t>soluble</w:t>
            </w:r>
          </w:p>
        </w:tc>
        <w:tc>
          <w:tcPr>
            <w:tcW w:w="913" w:type="dxa"/>
            <w:vAlign w:val="center"/>
          </w:tcPr>
          <w:p w14:paraId="176A66DC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-6.70</w:t>
            </w:r>
          </w:p>
        </w:tc>
        <w:tc>
          <w:tcPr>
            <w:tcW w:w="793" w:type="dxa"/>
            <w:vAlign w:val="center"/>
          </w:tcPr>
          <w:p w14:paraId="67F8B2E0" w14:textId="77777777" w:rsidR="00AF3FCA" w:rsidRPr="00EE1E15" w:rsidRDefault="00AF3FCA" w:rsidP="00135AFD">
            <w:pPr>
              <w:pStyle w:val="BodyTextIntechOpen"/>
              <w:jc w:val="both"/>
              <w:rPr>
                <w:iCs/>
              </w:rPr>
            </w:pPr>
            <w:r>
              <w:rPr>
                <w:iCs/>
              </w:rPr>
              <w:t>0.55</w:t>
            </w:r>
          </w:p>
        </w:tc>
      </w:tr>
    </w:tbl>
    <w:p w14:paraId="702A6F78" w14:textId="77777777" w:rsidR="00AF3FCA" w:rsidRDefault="00AF3FCA" w:rsidP="00135AFD">
      <w:pPr>
        <w:pStyle w:val="BodyTextIntechOpen"/>
        <w:jc w:val="both"/>
      </w:pPr>
    </w:p>
    <w:p w14:paraId="270348F4" w14:textId="77777777" w:rsidR="00507C51" w:rsidRDefault="00507C51" w:rsidP="00135AFD">
      <w:pPr>
        <w:pStyle w:val="BodyTextIntechOpen"/>
        <w:ind w:firstLine="0"/>
        <w:jc w:val="both"/>
        <w:rPr>
          <w:b/>
          <w:bCs/>
        </w:rPr>
      </w:pPr>
    </w:p>
    <w:p w14:paraId="441283F2" w14:textId="77777777" w:rsidR="00507C51" w:rsidRDefault="00507C51" w:rsidP="00135AFD">
      <w:pPr>
        <w:pStyle w:val="BodyTextIntechOpen"/>
        <w:ind w:firstLine="0"/>
        <w:jc w:val="both"/>
        <w:rPr>
          <w:b/>
          <w:bCs/>
        </w:rPr>
      </w:pPr>
    </w:p>
    <w:p w14:paraId="155CA373" w14:textId="77777777" w:rsidR="00AF3FCA" w:rsidRPr="00EE1E15" w:rsidRDefault="00AF3FCA" w:rsidP="00135AFD">
      <w:pPr>
        <w:pStyle w:val="BodyTextIntechOpen"/>
        <w:ind w:firstLine="0"/>
        <w:jc w:val="both"/>
        <w:rPr>
          <w:b/>
          <w:bCs/>
        </w:rPr>
      </w:pPr>
      <w:r>
        <w:rPr>
          <w:b/>
          <w:bCs/>
        </w:rPr>
        <w:t xml:space="preserve">Table </w:t>
      </w:r>
      <w:r w:rsidR="0010161C">
        <w:rPr>
          <w:b/>
          <w:bCs/>
        </w:rPr>
        <w:t>S</w:t>
      </w:r>
      <w:r w:rsidR="009B6F48">
        <w:rPr>
          <w:b/>
          <w:bCs/>
        </w:rPr>
        <w:t>4</w:t>
      </w:r>
    </w:p>
    <w:p w14:paraId="1DF71FA9" w14:textId="77777777" w:rsidR="00AF3FCA" w:rsidRDefault="00AF3FCA" w:rsidP="00135AFD">
      <w:pPr>
        <w:pStyle w:val="BodyTextIntechOpen"/>
        <w:ind w:firstLine="0"/>
        <w:jc w:val="both"/>
        <w:rPr>
          <w:iCs/>
        </w:rPr>
      </w:pPr>
      <w:r>
        <w:rPr>
          <w:iCs/>
        </w:rPr>
        <w:lastRenderedPageBreak/>
        <w:t>P</w:t>
      </w:r>
      <w:r w:rsidRPr="00EE1E15">
        <w:rPr>
          <w:iCs/>
        </w:rPr>
        <w:t>ha</w:t>
      </w:r>
      <w:r>
        <w:rPr>
          <w:iCs/>
        </w:rPr>
        <w:t>rmacological profiling of top 11</w:t>
      </w:r>
      <w:r w:rsidRPr="00EE1E15">
        <w:rPr>
          <w:iCs/>
        </w:rPr>
        <w:t xml:space="preserve"> compounds characterized by gastrointestinal</w:t>
      </w:r>
      <w:r>
        <w:rPr>
          <w:iCs/>
        </w:rPr>
        <w:t xml:space="preserve"> (GI)</w:t>
      </w:r>
      <w:r w:rsidRPr="00EE1E15">
        <w:rPr>
          <w:iCs/>
        </w:rPr>
        <w:t xml:space="preserve"> absorption, blood brain barrier </w:t>
      </w:r>
      <w:r>
        <w:rPr>
          <w:iCs/>
        </w:rPr>
        <w:t xml:space="preserve">(BBB) </w:t>
      </w:r>
      <w:r w:rsidRPr="00EE1E15">
        <w:rPr>
          <w:iCs/>
        </w:rPr>
        <w:t>permeant, p-</w:t>
      </w:r>
      <w:proofErr w:type="spellStart"/>
      <w:r w:rsidRPr="00EE1E15">
        <w:rPr>
          <w:iCs/>
        </w:rPr>
        <w:t>gp</w:t>
      </w:r>
      <w:proofErr w:type="spellEnd"/>
      <w:r w:rsidRPr="00EE1E15">
        <w:rPr>
          <w:iCs/>
        </w:rPr>
        <w:t xml:space="preserve"> substrates and cytochrome P450 inhibit</w:t>
      </w:r>
      <w:r>
        <w:rPr>
          <w:iCs/>
        </w:rPr>
        <w:t>ors. Four compounds out of the 11</w:t>
      </w:r>
      <w:r w:rsidRPr="00EE1E15">
        <w:rPr>
          <w:iCs/>
        </w:rPr>
        <w:t xml:space="preserve"> showed an appreciable pharmacological property. </w:t>
      </w:r>
      <w:r>
        <w:rPr>
          <w:iCs/>
        </w:rPr>
        <w:t xml:space="preserve">This included Karatavicinol, </w:t>
      </w:r>
      <w:r w:rsidRPr="00EE1E15">
        <w:rPr>
          <w:iCs/>
        </w:rPr>
        <w:t>Marmin</w:t>
      </w:r>
      <w:r>
        <w:rPr>
          <w:iCs/>
        </w:rPr>
        <w:t>,</w:t>
      </w:r>
      <w:r w:rsidRPr="00EE1E15">
        <w:rPr>
          <w:iCs/>
        </w:rPr>
        <w:t xml:space="preserve"> </w:t>
      </w:r>
      <w:r>
        <w:rPr>
          <w:iCs/>
        </w:rPr>
        <w:t>Colladonin and Pectachol.</w:t>
      </w:r>
    </w:p>
    <w:p w14:paraId="2C8668AB" w14:textId="77777777" w:rsidR="0010161C" w:rsidRPr="00EE1E15" w:rsidRDefault="0010161C" w:rsidP="00135AFD">
      <w:pPr>
        <w:pStyle w:val="BodyTextIntechOpen"/>
        <w:ind w:firstLine="0"/>
        <w:jc w:val="both"/>
        <w:rPr>
          <w:iCs/>
        </w:rPr>
      </w:pPr>
    </w:p>
    <w:tbl>
      <w:tblPr>
        <w:tblpPr w:leftFromText="180" w:rightFromText="180" w:vertAnchor="text" w:horzAnchor="margin" w:tblpXSpec="center" w:tblpY="172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</w:tblBorders>
        <w:tblCellMar>
          <w:top w:w="21" w:type="dxa"/>
          <w:right w:w="88" w:type="dxa"/>
        </w:tblCellMar>
        <w:tblLook w:val="04A0" w:firstRow="1" w:lastRow="0" w:firstColumn="1" w:lastColumn="0" w:noHBand="0" w:noVBand="1"/>
      </w:tblPr>
      <w:tblGrid>
        <w:gridCol w:w="1620"/>
        <w:gridCol w:w="1006"/>
        <w:gridCol w:w="876"/>
        <w:gridCol w:w="866"/>
        <w:gridCol w:w="1141"/>
        <w:gridCol w:w="1221"/>
        <w:gridCol w:w="1131"/>
        <w:gridCol w:w="1141"/>
        <w:gridCol w:w="893"/>
      </w:tblGrid>
      <w:tr w:rsidR="00AF3FCA" w:rsidRPr="0011066C" w14:paraId="1A2A544E" w14:textId="77777777" w:rsidTr="00AF3FCA">
        <w:trPr>
          <w:trHeight w:val="715"/>
        </w:trPr>
        <w:tc>
          <w:tcPr>
            <w:tcW w:w="1620" w:type="dxa"/>
            <w:vAlign w:val="center"/>
          </w:tcPr>
          <w:p w14:paraId="3B6A2C8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Compound ZINC ID</w:t>
            </w:r>
          </w:p>
        </w:tc>
        <w:tc>
          <w:tcPr>
            <w:tcW w:w="1006" w:type="dxa"/>
            <w:vAlign w:val="center"/>
          </w:tcPr>
          <w:p w14:paraId="733B310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GI Absorption</w:t>
            </w:r>
          </w:p>
        </w:tc>
        <w:tc>
          <w:tcPr>
            <w:tcW w:w="876" w:type="dxa"/>
            <w:vAlign w:val="center"/>
          </w:tcPr>
          <w:p w14:paraId="40D4A84B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BBB Permeant</w:t>
            </w:r>
          </w:p>
        </w:tc>
        <w:tc>
          <w:tcPr>
            <w:tcW w:w="866" w:type="dxa"/>
            <w:vAlign w:val="center"/>
          </w:tcPr>
          <w:p w14:paraId="39491B7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P-</w:t>
            </w:r>
            <w:proofErr w:type="spellStart"/>
            <w:r w:rsidRPr="0011066C">
              <w:rPr>
                <w:iCs/>
                <w:sz w:val="18"/>
                <w:szCs w:val="18"/>
              </w:rPr>
              <w:t>gp</w:t>
            </w:r>
            <w:proofErr w:type="spellEnd"/>
            <w:r w:rsidRPr="0011066C">
              <w:rPr>
                <w:iCs/>
                <w:sz w:val="18"/>
                <w:szCs w:val="18"/>
              </w:rPr>
              <w:t xml:space="preserve"> Substrate</w:t>
            </w:r>
          </w:p>
        </w:tc>
        <w:tc>
          <w:tcPr>
            <w:tcW w:w="1141" w:type="dxa"/>
          </w:tcPr>
          <w:p w14:paraId="44B066DF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CYP1A2</w:t>
            </w:r>
          </w:p>
          <w:p w14:paraId="3E67586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Inhibitor</w:t>
            </w:r>
          </w:p>
        </w:tc>
        <w:tc>
          <w:tcPr>
            <w:tcW w:w="1221" w:type="dxa"/>
          </w:tcPr>
          <w:p w14:paraId="1DB6FD4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CYP2C19</w:t>
            </w:r>
          </w:p>
          <w:p w14:paraId="102027F3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Inhibitor</w:t>
            </w:r>
          </w:p>
        </w:tc>
        <w:tc>
          <w:tcPr>
            <w:tcW w:w="1131" w:type="dxa"/>
          </w:tcPr>
          <w:p w14:paraId="3CA958D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CYP2C9</w:t>
            </w:r>
          </w:p>
          <w:p w14:paraId="47C2E9FB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Inhibitor</w:t>
            </w:r>
          </w:p>
        </w:tc>
        <w:tc>
          <w:tcPr>
            <w:tcW w:w="1141" w:type="dxa"/>
          </w:tcPr>
          <w:p w14:paraId="1B9717E7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CYP2D6</w:t>
            </w:r>
          </w:p>
          <w:p w14:paraId="0E7CCAF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Inhibitor</w:t>
            </w:r>
          </w:p>
        </w:tc>
        <w:tc>
          <w:tcPr>
            <w:tcW w:w="893" w:type="dxa"/>
          </w:tcPr>
          <w:p w14:paraId="64833B99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CYP3A4</w:t>
            </w:r>
          </w:p>
          <w:p w14:paraId="19923C91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Inhibitor</w:t>
            </w:r>
          </w:p>
        </w:tc>
      </w:tr>
      <w:tr w:rsidR="00AF3FCA" w:rsidRPr="0011066C" w14:paraId="7A6F112E" w14:textId="77777777" w:rsidTr="00AF3FCA">
        <w:trPr>
          <w:trHeight w:val="2469"/>
        </w:trPr>
        <w:tc>
          <w:tcPr>
            <w:tcW w:w="1620" w:type="dxa"/>
          </w:tcPr>
          <w:p w14:paraId="64F0EEB4" w14:textId="77777777" w:rsidR="00AF3FCA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  <w:lang w:val="en-GB"/>
              </w:rPr>
            </w:pPr>
            <w:r w:rsidRPr="00C260E4">
              <w:rPr>
                <w:iCs/>
                <w:sz w:val="18"/>
                <w:szCs w:val="18"/>
                <w:lang w:val="en-GB"/>
              </w:rPr>
              <w:t>ZINC95486081</w:t>
            </w:r>
          </w:p>
          <w:p w14:paraId="0A025C57" w14:textId="77777777" w:rsidR="00AF3FCA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MTPA</w:t>
            </w:r>
          </w:p>
          <w:p w14:paraId="179D2D21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Karatavicinol</w:t>
            </w:r>
            <w:proofErr w:type="spellEnd"/>
          </w:p>
          <w:p w14:paraId="03D91552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 w:rsidRPr="00C04BCF">
              <w:rPr>
                <w:szCs w:val="20"/>
                <w:lang w:val="en-GB"/>
              </w:rPr>
              <w:t>Taccalin</w:t>
            </w:r>
            <w:proofErr w:type="spellEnd"/>
          </w:p>
          <w:p w14:paraId="3A13A575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Marmin</w:t>
            </w:r>
            <w:proofErr w:type="spellEnd"/>
          </w:p>
          <w:p w14:paraId="1EBF5BF6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13</w:t>
            </w:r>
            <w:r w:rsidRPr="00694835">
              <w:rPr>
                <w:szCs w:val="20"/>
                <w:lang w:val="en-GB"/>
              </w:rPr>
              <w:t>hydroxyfeselol</w:t>
            </w:r>
          </w:p>
          <w:p w14:paraId="2E37B9C5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694835">
              <w:rPr>
                <w:szCs w:val="20"/>
                <w:lang w:val="en-GB"/>
              </w:rPr>
              <w:t>Betaxanthin</w:t>
            </w:r>
          </w:p>
          <w:p w14:paraId="2ADE8665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C</w:t>
            </w:r>
            <w:r w:rsidRPr="00C91172">
              <w:rPr>
                <w:szCs w:val="20"/>
                <w:lang w:val="en-GB"/>
              </w:rPr>
              <w:t>ol</w:t>
            </w:r>
            <w:r>
              <w:rPr>
                <w:szCs w:val="20"/>
                <w:lang w:val="en-GB"/>
              </w:rPr>
              <w:t>l</w:t>
            </w:r>
            <w:r w:rsidRPr="00C91172">
              <w:rPr>
                <w:szCs w:val="20"/>
                <w:lang w:val="en-GB"/>
              </w:rPr>
              <w:t>adonin</w:t>
            </w:r>
            <w:proofErr w:type="spellEnd"/>
          </w:p>
          <w:p w14:paraId="35D6A3A3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Feselol</w:t>
            </w:r>
            <w:proofErr w:type="spellEnd"/>
          </w:p>
          <w:p w14:paraId="065080FB" w14:textId="77777777" w:rsidR="00AF3FCA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C04BCF">
              <w:rPr>
                <w:szCs w:val="20"/>
                <w:lang w:val="en-GB"/>
              </w:rPr>
              <w:t>ZINC38658035</w:t>
            </w:r>
          </w:p>
          <w:p w14:paraId="5970CBB6" w14:textId="77777777" w:rsidR="00AF3FCA" w:rsidRPr="00342AFB" w:rsidRDefault="00AF3FCA" w:rsidP="00135AFD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D94FC9">
              <w:rPr>
                <w:szCs w:val="20"/>
                <w:lang w:val="en-GB"/>
              </w:rPr>
              <w:t>Pectachol</w:t>
            </w:r>
          </w:p>
        </w:tc>
        <w:tc>
          <w:tcPr>
            <w:tcW w:w="1006" w:type="dxa"/>
          </w:tcPr>
          <w:p w14:paraId="5743FD9A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High</w:t>
            </w:r>
          </w:p>
          <w:p w14:paraId="6664D9C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High</w:t>
            </w:r>
          </w:p>
          <w:p w14:paraId="4603A98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High</w:t>
            </w:r>
          </w:p>
          <w:p w14:paraId="158B215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Low</w:t>
            </w:r>
          </w:p>
          <w:p w14:paraId="1589FDA4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High</w:t>
            </w:r>
          </w:p>
          <w:p w14:paraId="69D42E8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High </w:t>
            </w:r>
          </w:p>
          <w:p w14:paraId="0C0ADD59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Low</w:t>
            </w:r>
          </w:p>
          <w:p w14:paraId="17DA580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High</w:t>
            </w:r>
          </w:p>
          <w:p w14:paraId="2E70D7D2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High</w:t>
            </w:r>
          </w:p>
          <w:p w14:paraId="3A1458C0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High</w:t>
            </w:r>
          </w:p>
          <w:p w14:paraId="399D7FD6" w14:textId="77777777" w:rsidR="00AF3FCA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High</w:t>
            </w:r>
          </w:p>
          <w:p w14:paraId="6A3E168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</w:p>
        </w:tc>
        <w:tc>
          <w:tcPr>
            <w:tcW w:w="876" w:type="dxa"/>
          </w:tcPr>
          <w:p w14:paraId="6AF2EE17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04A4D947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4330221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898365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7268FEEB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4108655F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A25CBD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170A119C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78525620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09BEFC45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EE0933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</w:tc>
        <w:tc>
          <w:tcPr>
            <w:tcW w:w="866" w:type="dxa"/>
          </w:tcPr>
          <w:p w14:paraId="087DA9D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Yes</w:t>
            </w:r>
          </w:p>
          <w:p w14:paraId="57EA2BF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DA5BB2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6A08F2B9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Yes</w:t>
            </w:r>
          </w:p>
          <w:p w14:paraId="7454883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69FA53C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436C391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29D69AEB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901FD5E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C61CA60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5E9DACC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</w:tc>
        <w:tc>
          <w:tcPr>
            <w:tcW w:w="1141" w:type="dxa"/>
          </w:tcPr>
          <w:p w14:paraId="61FB0BD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7020900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420334C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025CAC7A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38516AD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267C5529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0ADBBFF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B6037C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2549A1D8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14D2A44D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FF5E6BA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7A155B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</w:p>
        </w:tc>
        <w:tc>
          <w:tcPr>
            <w:tcW w:w="1221" w:type="dxa"/>
          </w:tcPr>
          <w:p w14:paraId="1362604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4013E42C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56255329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0F42A4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207C71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5F6D34E3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B92D48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AEF7C9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08B359F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5794F844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09052AF0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</w:tc>
        <w:tc>
          <w:tcPr>
            <w:tcW w:w="1131" w:type="dxa"/>
          </w:tcPr>
          <w:p w14:paraId="264CF1AF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70E09EC3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437970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13A9A88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EB24948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48B248F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AA6F93C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2B45F2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0CB2DB19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48BFAAA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91C2885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</w:tc>
        <w:tc>
          <w:tcPr>
            <w:tcW w:w="1141" w:type="dxa"/>
          </w:tcPr>
          <w:p w14:paraId="584B4B3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5B9128B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Yes</w:t>
            </w:r>
          </w:p>
          <w:p w14:paraId="6AD4B77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7D905EFF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6995127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No</w:t>
            </w:r>
          </w:p>
          <w:p w14:paraId="62CB0A0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224C859D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CAE8E0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7F8CADDC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Yes</w:t>
            </w:r>
          </w:p>
          <w:p w14:paraId="52F6DE03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3AFF420" w14:textId="77777777" w:rsidR="00AF3FCA" w:rsidRPr="0011066C" w:rsidRDefault="00AF3FCA" w:rsidP="00135AFD">
            <w:pPr>
              <w:pStyle w:val="BodyTextIntechOpen"/>
              <w:ind w:firstLine="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Yes</w:t>
            </w:r>
          </w:p>
        </w:tc>
        <w:tc>
          <w:tcPr>
            <w:tcW w:w="893" w:type="dxa"/>
          </w:tcPr>
          <w:p w14:paraId="70356410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4B4C9DFE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Yes</w:t>
            </w:r>
          </w:p>
          <w:p w14:paraId="5555ED91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5C87BAC7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 w:rsidRPr="0011066C">
              <w:rPr>
                <w:iCs/>
                <w:sz w:val="18"/>
                <w:szCs w:val="18"/>
              </w:rPr>
              <w:t>No</w:t>
            </w:r>
          </w:p>
          <w:p w14:paraId="5E153BBC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6FA17429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Yes</w:t>
            </w:r>
          </w:p>
          <w:p w14:paraId="1FF23312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99DFBDA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2CD3AA85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F417F5D" w14:textId="77777777" w:rsidR="00AF3FCA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1EC004D4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</w:t>
            </w:r>
          </w:p>
          <w:p w14:paraId="4785FE06" w14:textId="77777777" w:rsidR="00AF3FCA" w:rsidRPr="0011066C" w:rsidRDefault="00AF3FCA" w:rsidP="00135AFD">
            <w:pPr>
              <w:pStyle w:val="BodyTextIntechOpen"/>
              <w:jc w:val="both"/>
              <w:rPr>
                <w:iCs/>
                <w:sz w:val="18"/>
                <w:szCs w:val="18"/>
              </w:rPr>
            </w:pPr>
          </w:p>
        </w:tc>
      </w:tr>
    </w:tbl>
    <w:p w14:paraId="11F30C39" w14:textId="77777777" w:rsidR="00AF3FCA" w:rsidRDefault="00AF3FCA" w:rsidP="00135AFD">
      <w:pPr>
        <w:pStyle w:val="BodyTextIntechOpen"/>
        <w:jc w:val="both"/>
        <w:rPr>
          <w:b/>
          <w:bCs/>
          <w:iCs/>
        </w:rPr>
      </w:pPr>
    </w:p>
    <w:p w14:paraId="34289996" w14:textId="77777777" w:rsidR="0010161C" w:rsidRDefault="0010161C" w:rsidP="00135AFD">
      <w:pPr>
        <w:pStyle w:val="BodyTextIntechOpen"/>
        <w:jc w:val="both"/>
        <w:rPr>
          <w:b/>
          <w:bCs/>
          <w:iCs/>
        </w:rPr>
      </w:pPr>
    </w:p>
    <w:p w14:paraId="1498CFC9" w14:textId="77777777" w:rsidR="0010161C" w:rsidRDefault="0010161C" w:rsidP="00135AFD">
      <w:pPr>
        <w:pStyle w:val="BodyTextIntechOpen"/>
        <w:jc w:val="both"/>
        <w:rPr>
          <w:b/>
          <w:bCs/>
          <w:iCs/>
        </w:rPr>
      </w:pPr>
    </w:p>
    <w:p w14:paraId="4567FFA7" w14:textId="77777777" w:rsidR="00AB6204" w:rsidRDefault="00AB6204" w:rsidP="00AB6204">
      <w:pPr>
        <w:pStyle w:val="BodyTextIntechOpen"/>
        <w:ind w:firstLine="0"/>
        <w:jc w:val="both"/>
      </w:pPr>
      <w:r>
        <w:rPr>
          <w:noProof/>
          <w:lang w:val="en-GB" w:eastAsia="en-GB"/>
        </w:rPr>
        <w:drawing>
          <wp:inline distT="0" distB="0" distL="0" distR="0" wp14:anchorId="73D6654D" wp14:editId="02F9309D">
            <wp:extent cx="2796988" cy="2678343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265" cy="27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CCAB168" wp14:editId="7704A95D">
            <wp:extent cx="3033657" cy="26619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7364" cy="27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4E5" w14:textId="77777777" w:rsidR="00AB6204" w:rsidRPr="00EE1E15" w:rsidRDefault="00AB6204" w:rsidP="00AB6204">
      <w:pPr>
        <w:pStyle w:val="BodyTextIntechOpen"/>
        <w:ind w:firstLine="0"/>
        <w:jc w:val="both"/>
      </w:pPr>
      <w:r w:rsidRPr="00762775">
        <w:t xml:space="preserve">  </w:t>
      </w:r>
      <w:r>
        <w:t xml:space="preserve">             </w:t>
      </w:r>
      <w:r>
        <w:tab/>
      </w:r>
      <w:r>
        <w:tab/>
        <w:t xml:space="preserve">          </w:t>
      </w:r>
      <w:r w:rsidRPr="00762775">
        <w:rPr>
          <w:b/>
        </w:rPr>
        <w:t>(A)</w:t>
      </w:r>
      <w:r>
        <w:t xml:space="preserve">                                                                     </w:t>
      </w:r>
      <w:r w:rsidRPr="00762775">
        <w:rPr>
          <w:b/>
        </w:rPr>
        <w:t>(B)</w:t>
      </w:r>
    </w:p>
    <w:p w14:paraId="1BDC5D1F" w14:textId="77777777" w:rsidR="00FB2AED" w:rsidRDefault="00FB2AED" w:rsidP="00135AFD">
      <w:pPr>
        <w:pStyle w:val="BodyTextIntechOpen"/>
        <w:jc w:val="both"/>
        <w:rPr>
          <w:b/>
          <w:bCs/>
          <w:iCs/>
        </w:rPr>
      </w:pPr>
    </w:p>
    <w:p w14:paraId="6FED1F43" w14:textId="77777777" w:rsidR="002C3930" w:rsidRPr="00EE1E15" w:rsidRDefault="002C3930" w:rsidP="00135AFD">
      <w:pPr>
        <w:pStyle w:val="BodyTextIntechOpen"/>
        <w:ind w:firstLine="0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08E249AD" wp14:editId="6C31331C">
            <wp:extent cx="2840019" cy="31842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063" cy="32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3CD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6829B07" wp14:editId="4B823E13">
            <wp:extent cx="2850776" cy="3055172"/>
            <wp:effectExtent l="0" t="0" r="698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9636" cy="31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4599" w14:textId="77777777" w:rsidR="002C3930" w:rsidRPr="00EE1E15" w:rsidRDefault="002C3930" w:rsidP="00135AFD">
      <w:pPr>
        <w:pStyle w:val="BodyTextIntechOpen"/>
        <w:ind w:firstLine="0"/>
        <w:jc w:val="both"/>
        <w:rPr>
          <w:b/>
        </w:rPr>
      </w:pPr>
      <w:r>
        <w:rPr>
          <w:b/>
        </w:rPr>
        <w:t xml:space="preserve">                  </w:t>
      </w:r>
      <w:r w:rsidR="00AB6204">
        <w:rPr>
          <w:b/>
        </w:rPr>
        <w:tab/>
      </w:r>
      <w:r w:rsidR="00AB6204">
        <w:rPr>
          <w:b/>
        </w:rPr>
        <w:tab/>
      </w:r>
      <w:r>
        <w:rPr>
          <w:b/>
        </w:rPr>
        <w:t xml:space="preserve">     (C)</w:t>
      </w:r>
      <w:r w:rsidRPr="00EE1E15">
        <w:rPr>
          <w:b/>
        </w:rPr>
        <w:t xml:space="preserve">                          </w:t>
      </w:r>
      <w:r>
        <w:rPr>
          <w:b/>
        </w:rPr>
        <w:t xml:space="preserve">   </w:t>
      </w:r>
      <w:r w:rsidRPr="00EE1E15">
        <w:rPr>
          <w:b/>
        </w:rPr>
        <w:t xml:space="preserve"> </w:t>
      </w:r>
      <w:r>
        <w:rPr>
          <w:b/>
        </w:rPr>
        <w:t xml:space="preserve">  </w:t>
      </w:r>
      <w:r w:rsidRPr="00EE1E15">
        <w:rPr>
          <w:b/>
        </w:rPr>
        <w:t xml:space="preserve">                       </w:t>
      </w:r>
      <w:r>
        <w:rPr>
          <w:b/>
        </w:rPr>
        <w:t xml:space="preserve">               (D)   </w:t>
      </w:r>
      <w:r w:rsidRPr="00EE1E15">
        <w:rPr>
          <w:b/>
        </w:rPr>
        <w:t xml:space="preserve">   </w:t>
      </w:r>
    </w:p>
    <w:p w14:paraId="6EDBECF3" w14:textId="77777777" w:rsidR="002C3930" w:rsidRDefault="00A00307" w:rsidP="00135AFD">
      <w:pPr>
        <w:pStyle w:val="BodyTextIntechOpen"/>
        <w:ind w:firstLine="0"/>
        <w:jc w:val="both"/>
      </w:pPr>
      <w:r>
        <w:rPr>
          <w:b/>
        </w:rPr>
        <w:t>Figure S6</w:t>
      </w:r>
      <w:r w:rsidR="00AB6204">
        <w:rPr>
          <w:b/>
        </w:rPr>
        <w:t xml:space="preserve">: </w:t>
      </w:r>
      <w:r w:rsidR="00AB6204" w:rsidRPr="00EE1E15">
        <w:t>2D</w:t>
      </w:r>
      <w:r w:rsidR="00AB6204" w:rsidRPr="00EE1E15">
        <w:rPr>
          <w:b/>
        </w:rPr>
        <w:t xml:space="preserve"> </w:t>
      </w:r>
      <w:r w:rsidR="00AB6204" w:rsidRPr="00EE1E15">
        <w:t xml:space="preserve">schematic diagram showing </w:t>
      </w:r>
      <w:r w:rsidR="00AB6204">
        <w:t>protein-</w:t>
      </w:r>
      <w:r w:rsidR="00AB6204" w:rsidRPr="00EE1E15">
        <w:t>l</w:t>
      </w:r>
      <w:r w:rsidR="00AB6204">
        <w:t>igands interaction of some</w:t>
      </w:r>
      <w:r w:rsidR="00AB6204" w:rsidRPr="00EE1E15">
        <w:t xml:space="preserve"> leads at the active site of </w:t>
      </w:r>
      <w:r w:rsidR="00AB6204" w:rsidRPr="00EE1E15">
        <w:rPr>
          <w:i/>
        </w:rPr>
        <w:t>Lm</w:t>
      </w:r>
      <w:r w:rsidR="00AB6204" w:rsidRPr="00EE1E15">
        <w:t xml:space="preserve">TR. (A) </w:t>
      </w:r>
      <w:proofErr w:type="spellStart"/>
      <w:r w:rsidR="00AB6204" w:rsidRPr="00804B99">
        <w:rPr>
          <w:i/>
        </w:rPr>
        <w:t>Lm</w:t>
      </w:r>
      <w:r w:rsidR="00AB6204">
        <w:t>TR-k</w:t>
      </w:r>
      <w:r w:rsidR="00AB6204" w:rsidRPr="00EE1E15">
        <w:t>aratavicinol</w:t>
      </w:r>
      <w:proofErr w:type="spellEnd"/>
      <w:r w:rsidR="00AB6204" w:rsidRPr="00EE1E15">
        <w:t xml:space="preserve"> </w:t>
      </w:r>
      <w:r w:rsidR="00AB6204">
        <w:t xml:space="preserve">interaction profile, </w:t>
      </w:r>
      <w:r w:rsidR="00AB6204" w:rsidRPr="00EE1E15">
        <w:t xml:space="preserve">(B) </w:t>
      </w:r>
      <w:proofErr w:type="spellStart"/>
      <w:r w:rsidR="00AB6204" w:rsidRPr="00804B99">
        <w:rPr>
          <w:i/>
        </w:rPr>
        <w:t>Lm</w:t>
      </w:r>
      <w:r w:rsidR="00AB6204">
        <w:t>TR-m</w:t>
      </w:r>
      <w:r w:rsidR="00AB6204" w:rsidRPr="00EE1E15">
        <w:t>armin</w:t>
      </w:r>
      <w:proofErr w:type="spellEnd"/>
      <w:r w:rsidR="00AB6204" w:rsidRPr="00EE1E15">
        <w:t xml:space="preserve"> </w:t>
      </w:r>
      <w:r w:rsidR="00AB6204">
        <w:t>interaction profile</w:t>
      </w:r>
      <w:r w:rsidR="0010161C">
        <w:t xml:space="preserve"> (</w:t>
      </w:r>
      <w:r w:rsidR="00AB6204">
        <w:t>C</w:t>
      </w:r>
      <w:r w:rsidR="002C3930">
        <w:t xml:space="preserve">) </w:t>
      </w:r>
      <w:proofErr w:type="spellStart"/>
      <w:r w:rsidR="00AB6204" w:rsidRPr="00AB6204">
        <w:rPr>
          <w:i/>
        </w:rPr>
        <w:t>Lm</w:t>
      </w:r>
      <w:r w:rsidR="00AB6204">
        <w:t>TR-</w:t>
      </w:r>
      <w:r w:rsidR="002C3930">
        <w:t>Pectachol</w:t>
      </w:r>
      <w:proofErr w:type="spellEnd"/>
      <w:r w:rsidR="002C3930">
        <w:t xml:space="preserve"> </w:t>
      </w:r>
      <w:r w:rsidR="000C6630">
        <w:t>interaction profile and</w:t>
      </w:r>
      <w:r w:rsidR="002C3930" w:rsidRPr="00EE1E15">
        <w:t xml:space="preserve"> </w:t>
      </w:r>
      <w:r w:rsidR="0010161C">
        <w:t>(</w:t>
      </w:r>
      <w:r w:rsidR="00AB6204">
        <w:t>D</w:t>
      </w:r>
      <w:r w:rsidR="002C3930">
        <w:t xml:space="preserve">) </w:t>
      </w:r>
      <w:proofErr w:type="spellStart"/>
      <w:r w:rsidR="000C6630" w:rsidRPr="000C6630">
        <w:rPr>
          <w:i/>
        </w:rPr>
        <w:t>Lm</w:t>
      </w:r>
      <w:r w:rsidR="000C6630">
        <w:t>TR-</w:t>
      </w:r>
      <w:r w:rsidR="002C3930">
        <w:t>Colladonin</w:t>
      </w:r>
      <w:proofErr w:type="spellEnd"/>
      <w:r w:rsidR="002C3930">
        <w:t xml:space="preserve"> </w:t>
      </w:r>
      <w:r w:rsidR="000C6630">
        <w:t>interaction profile.</w:t>
      </w:r>
    </w:p>
    <w:p w14:paraId="061E158D" w14:textId="77777777" w:rsidR="005F3A50" w:rsidRDefault="005F3A50" w:rsidP="00135AFD">
      <w:pPr>
        <w:pStyle w:val="BodyTextIntechOpen"/>
        <w:ind w:firstLine="0"/>
        <w:jc w:val="both"/>
      </w:pPr>
    </w:p>
    <w:p w14:paraId="4B2D6BA8" w14:textId="77777777" w:rsidR="000C6630" w:rsidRDefault="000C6630" w:rsidP="00135AFD">
      <w:pPr>
        <w:pStyle w:val="BodyTextIntechOpen"/>
        <w:ind w:firstLine="0"/>
        <w:jc w:val="both"/>
        <w:rPr>
          <w:b/>
          <w:bCs/>
          <w:iCs/>
        </w:rPr>
      </w:pPr>
    </w:p>
    <w:p w14:paraId="630A481F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1C7DAFA5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1CC81360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429C19D3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79978638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450518FD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6F9C8B7B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639FEB43" w14:textId="77777777" w:rsidR="008F5826" w:rsidRDefault="008F5826" w:rsidP="005F3A50">
      <w:pPr>
        <w:pStyle w:val="BodyTextIntechOpen"/>
        <w:ind w:firstLine="0"/>
        <w:jc w:val="both"/>
        <w:rPr>
          <w:b/>
          <w:bCs/>
        </w:rPr>
      </w:pPr>
    </w:p>
    <w:p w14:paraId="2887F708" w14:textId="77777777" w:rsidR="005F3A50" w:rsidRPr="00EE1E15" w:rsidRDefault="005F3A50" w:rsidP="005F3A50">
      <w:pPr>
        <w:pStyle w:val="BodyTextIntechOpen"/>
        <w:ind w:firstLine="0"/>
        <w:jc w:val="both"/>
        <w:rPr>
          <w:b/>
          <w:bCs/>
        </w:rPr>
      </w:pPr>
      <w:r>
        <w:rPr>
          <w:b/>
          <w:bCs/>
        </w:rPr>
        <w:t>Table S5</w:t>
      </w:r>
    </w:p>
    <w:p w14:paraId="031CB012" w14:textId="77777777" w:rsidR="005F3A50" w:rsidRPr="00C77518" w:rsidRDefault="005F3A50" w:rsidP="005F3A50">
      <w:pPr>
        <w:pStyle w:val="BodyTextIntechOpen"/>
        <w:ind w:firstLine="0"/>
        <w:jc w:val="both"/>
        <w:rPr>
          <w:iCs/>
        </w:rPr>
      </w:pPr>
      <w:bookmarkStart w:id="5" w:name="_Toc11075583"/>
      <w:r w:rsidRPr="00EE1E15">
        <w:t xml:space="preserve">This table </w:t>
      </w:r>
      <w:r w:rsidRPr="00EE1E15">
        <w:rPr>
          <w:lang w:val="en-CA"/>
        </w:rPr>
        <w:t xml:space="preserve">shows the 10 top hit compounds and </w:t>
      </w:r>
      <w:r>
        <w:rPr>
          <w:lang w:val="en-CA"/>
        </w:rPr>
        <w:t xml:space="preserve">their </w:t>
      </w:r>
      <w:r w:rsidRPr="00EE1E15">
        <w:rPr>
          <w:lang w:val="en-CA"/>
        </w:rPr>
        <w:t xml:space="preserve">predicted </w:t>
      </w:r>
      <w:r>
        <w:rPr>
          <w:lang w:val="en-CA"/>
        </w:rPr>
        <w:t xml:space="preserve">antileishmanial activity. </w:t>
      </w:r>
      <w:proofErr w:type="spellStart"/>
      <w:r w:rsidRPr="00EE1E15">
        <w:rPr>
          <w:lang w:val="en-CA"/>
        </w:rPr>
        <w:t>Karatavicinol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Taccalin</w:t>
      </w:r>
      <w:proofErr w:type="spellEnd"/>
      <w:r>
        <w:rPr>
          <w:lang w:val="en-CA"/>
        </w:rPr>
        <w:t xml:space="preserve">, </w:t>
      </w:r>
      <w:proofErr w:type="spellStart"/>
      <w:r w:rsidRPr="00EE1E15">
        <w:rPr>
          <w:lang w:val="en-CA"/>
        </w:rPr>
        <w:t>Marmin</w:t>
      </w:r>
      <w:proofErr w:type="spellEnd"/>
      <w:r>
        <w:rPr>
          <w:lang w:val="en-CA"/>
        </w:rPr>
        <w:t xml:space="preserve">, 13-Hydroxyfeselol, </w:t>
      </w:r>
      <w:proofErr w:type="spellStart"/>
      <w:r>
        <w:rPr>
          <w:lang w:val="en-CA"/>
        </w:rPr>
        <w:t>Colladonin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Feselol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Pectachol</w:t>
      </w:r>
      <w:proofErr w:type="spellEnd"/>
      <w:r w:rsidRPr="00EE1E15">
        <w:rPr>
          <w:lang w:val="en-CA"/>
        </w:rPr>
        <w:t xml:space="preserve"> had a</w:t>
      </w:r>
      <w:r>
        <w:rPr>
          <w:lang w:val="en-CA"/>
        </w:rPr>
        <w:t xml:space="preserve"> greater</w:t>
      </w:r>
      <w:r w:rsidRPr="00EE1E15">
        <w:rPr>
          <w:lang w:val="en-CA"/>
        </w:rPr>
        <w:t xml:space="preserve"> positive prediction</w:t>
      </w:r>
      <w:bookmarkEnd w:id="5"/>
      <w:r>
        <w:rPr>
          <w:lang w:val="en-CA"/>
        </w:rPr>
        <w:t xml:space="preserve"> above 0.5</w:t>
      </w:r>
      <w:r w:rsidRPr="00EE1E15">
        <w:rPr>
          <w:lang w:val="en-CA"/>
        </w:rPr>
        <w:t>.</w:t>
      </w:r>
      <w:r w:rsidRPr="00EE1E15">
        <w:rPr>
          <w:iCs/>
        </w:rPr>
        <w:t xml:space="preserve"> If 0.5</w:t>
      </w:r>
      <w:r>
        <w:rPr>
          <w:iCs/>
        </w:rPr>
        <w:t xml:space="preserve"> </w:t>
      </w:r>
      <w:r w:rsidRPr="00EE1E15">
        <w:rPr>
          <w:iCs/>
        </w:rPr>
        <w:t>&lt;</w:t>
      </w:r>
      <w:r>
        <w:rPr>
          <w:iCs/>
        </w:rPr>
        <w:t xml:space="preserve"> </w:t>
      </w:r>
      <w:r w:rsidRPr="00EE1E15">
        <w:rPr>
          <w:iCs/>
        </w:rPr>
        <w:t>Pa</w:t>
      </w:r>
      <w:r>
        <w:rPr>
          <w:iCs/>
        </w:rPr>
        <w:t xml:space="preserve"> </w:t>
      </w:r>
      <w:r w:rsidRPr="00EE1E15">
        <w:rPr>
          <w:iCs/>
        </w:rPr>
        <w:t>&lt;</w:t>
      </w:r>
      <w:r>
        <w:rPr>
          <w:iCs/>
        </w:rPr>
        <w:t xml:space="preserve"> </w:t>
      </w:r>
      <w:r w:rsidRPr="00EE1E15">
        <w:rPr>
          <w:iCs/>
        </w:rPr>
        <w:t>0.7, the substance is likely to exhibit activity in experiment, but the probability of being a known pharmaceutical agent is less.</w:t>
      </w:r>
    </w:p>
    <w:p w14:paraId="7E9B64EC" w14:textId="77777777" w:rsidR="005F3A50" w:rsidRPr="00EE1E15" w:rsidRDefault="005F3A50" w:rsidP="005F3A50">
      <w:pPr>
        <w:pStyle w:val="BodyTextIntechOpen"/>
        <w:jc w:val="both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  <w:gridCol w:w="2397"/>
      </w:tblGrid>
      <w:tr w:rsidR="005F3A50" w14:paraId="5379DA53" w14:textId="77777777" w:rsidTr="00804B99">
        <w:tc>
          <w:tcPr>
            <w:tcW w:w="2396" w:type="dxa"/>
            <w:vMerge w:val="restart"/>
          </w:tcPr>
          <w:p w14:paraId="2A7BAF65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Lead compounds</w:t>
            </w:r>
          </w:p>
        </w:tc>
        <w:tc>
          <w:tcPr>
            <w:tcW w:w="4793" w:type="dxa"/>
            <w:gridSpan w:val="2"/>
          </w:tcPr>
          <w:p w14:paraId="66047142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 xml:space="preserve">  Antileishmanial Predicted  Activity</w:t>
            </w:r>
          </w:p>
        </w:tc>
      </w:tr>
      <w:tr w:rsidR="005F3A50" w14:paraId="7E0B1FB5" w14:textId="77777777" w:rsidTr="00804B99">
        <w:tc>
          <w:tcPr>
            <w:tcW w:w="2396" w:type="dxa"/>
            <w:vMerge/>
          </w:tcPr>
          <w:p w14:paraId="04B98AD5" w14:textId="77777777" w:rsidR="005F3A50" w:rsidRDefault="005F3A50" w:rsidP="00804B99">
            <w:pPr>
              <w:pStyle w:val="BodyTextIntechOpen"/>
              <w:ind w:firstLine="0"/>
              <w:jc w:val="both"/>
            </w:pPr>
          </w:p>
        </w:tc>
        <w:tc>
          <w:tcPr>
            <w:tcW w:w="2396" w:type="dxa"/>
          </w:tcPr>
          <w:p w14:paraId="5D0FB756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 xml:space="preserve">     Pa</w:t>
            </w:r>
          </w:p>
        </w:tc>
        <w:tc>
          <w:tcPr>
            <w:tcW w:w="2397" w:type="dxa"/>
          </w:tcPr>
          <w:p w14:paraId="3EF953A8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Pi</w:t>
            </w:r>
          </w:p>
        </w:tc>
      </w:tr>
      <w:tr w:rsidR="005F3A50" w14:paraId="23D0E3E9" w14:textId="77777777" w:rsidTr="00804B99">
        <w:tc>
          <w:tcPr>
            <w:tcW w:w="2396" w:type="dxa"/>
          </w:tcPr>
          <w:p w14:paraId="0BCC4E21" w14:textId="77777777" w:rsidR="005F3A50" w:rsidRDefault="005F3A50" w:rsidP="00804B99">
            <w:pPr>
              <w:pStyle w:val="BodyTextIntechOpen"/>
              <w:ind w:firstLine="0"/>
              <w:jc w:val="both"/>
            </w:pPr>
            <w:r w:rsidRPr="00BD6594">
              <w:t>ZINC95486081</w:t>
            </w:r>
          </w:p>
        </w:tc>
        <w:tc>
          <w:tcPr>
            <w:tcW w:w="2396" w:type="dxa"/>
          </w:tcPr>
          <w:p w14:paraId="37DE06B4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0.224</w:t>
            </w:r>
          </w:p>
        </w:tc>
        <w:tc>
          <w:tcPr>
            <w:tcW w:w="2397" w:type="dxa"/>
          </w:tcPr>
          <w:p w14:paraId="5BB40281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0.168</w:t>
            </w:r>
          </w:p>
        </w:tc>
      </w:tr>
      <w:tr w:rsidR="005F3A50" w14:paraId="13CCDE0A" w14:textId="77777777" w:rsidTr="00804B99">
        <w:tc>
          <w:tcPr>
            <w:tcW w:w="2396" w:type="dxa"/>
            <w:vAlign w:val="center"/>
          </w:tcPr>
          <w:p w14:paraId="1FC41B57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MTPA</w:t>
            </w:r>
          </w:p>
        </w:tc>
        <w:tc>
          <w:tcPr>
            <w:tcW w:w="2396" w:type="dxa"/>
          </w:tcPr>
          <w:p w14:paraId="4159AD33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0.263</w:t>
            </w:r>
          </w:p>
        </w:tc>
        <w:tc>
          <w:tcPr>
            <w:tcW w:w="2397" w:type="dxa"/>
          </w:tcPr>
          <w:p w14:paraId="28565A24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0.130</w:t>
            </w:r>
          </w:p>
        </w:tc>
      </w:tr>
      <w:tr w:rsidR="005F3A50" w14:paraId="541F8A91" w14:textId="77777777" w:rsidTr="00804B99">
        <w:tc>
          <w:tcPr>
            <w:tcW w:w="2396" w:type="dxa"/>
            <w:vAlign w:val="center"/>
          </w:tcPr>
          <w:p w14:paraId="356ED9A2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Karatavicinol</w:t>
            </w:r>
            <w:proofErr w:type="spellEnd"/>
          </w:p>
        </w:tc>
        <w:tc>
          <w:tcPr>
            <w:tcW w:w="2396" w:type="dxa"/>
          </w:tcPr>
          <w:p w14:paraId="789FF7EF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0.513</w:t>
            </w:r>
          </w:p>
        </w:tc>
        <w:tc>
          <w:tcPr>
            <w:tcW w:w="2397" w:type="dxa"/>
          </w:tcPr>
          <w:p w14:paraId="2BF79518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0.021</w:t>
            </w:r>
          </w:p>
        </w:tc>
      </w:tr>
      <w:tr w:rsidR="005F3A50" w14:paraId="08755B2B" w14:textId="77777777" w:rsidTr="00804B99">
        <w:tc>
          <w:tcPr>
            <w:tcW w:w="2396" w:type="dxa"/>
            <w:vAlign w:val="center"/>
          </w:tcPr>
          <w:p w14:paraId="5913B624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Taccalin</w:t>
            </w:r>
            <w:proofErr w:type="spellEnd"/>
          </w:p>
        </w:tc>
        <w:tc>
          <w:tcPr>
            <w:tcW w:w="2396" w:type="dxa"/>
          </w:tcPr>
          <w:p w14:paraId="643F5845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0.711</w:t>
            </w:r>
          </w:p>
        </w:tc>
        <w:tc>
          <w:tcPr>
            <w:tcW w:w="2397" w:type="dxa"/>
          </w:tcPr>
          <w:p w14:paraId="6D2A3D0F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0.009</w:t>
            </w:r>
          </w:p>
        </w:tc>
      </w:tr>
      <w:tr w:rsidR="005F3A50" w14:paraId="2FDED1E6" w14:textId="77777777" w:rsidTr="00804B99">
        <w:tc>
          <w:tcPr>
            <w:tcW w:w="2396" w:type="dxa"/>
            <w:vAlign w:val="center"/>
          </w:tcPr>
          <w:p w14:paraId="193737B2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Marmin</w:t>
            </w:r>
            <w:proofErr w:type="spellEnd"/>
          </w:p>
        </w:tc>
        <w:tc>
          <w:tcPr>
            <w:tcW w:w="2396" w:type="dxa"/>
          </w:tcPr>
          <w:p w14:paraId="76606E8B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0.557</w:t>
            </w:r>
          </w:p>
        </w:tc>
        <w:tc>
          <w:tcPr>
            <w:tcW w:w="2397" w:type="dxa"/>
          </w:tcPr>
          <w:p w14:paraId="6C7DC441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0.024</w:t>
            </w:r>
          </w:p>
        </w:tc>
      </w:tr>
      <w:tr w:rsidR="005F3A50" w14:paraId="1EE8BE58" w14:textId="77777777" w:rsidTr="00804B99">
        <w:tc>
          <w:tcPr>
            <w:tcW w:w="2396" w:type="dxa"/>
            <w:vAlign w:val="center"/>
          </w:tcPr>
          <w:p w14:paraId="122727C5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694835">
              <w:rPr>
                <w:szCs w:val="20"/>
                <w:lang w:val="en-GB"/>
              </w:rPr>
              <w:t>13-hydroxyfeselol</w:t>
            </w:r>
          </w:p>
        </w:tc>
        <w:tc>
          <w:tcPr>
            <w:tcW w:w="2396" w:type="dxa"/>
          </w:tcPr>
          <w:p w14:paraId="032D616C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0.658</w:t>
            </w:r>
          </w:p>
        </w:tc>
        <w:tc>
          <w:tcPr>
            <w:tcW w:w="2397" w:type="dxa"/>
          </w:tcPr>
          <w:p w14:paraId="7EFF3031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0.030</w:t>
            </w:r>
          </w:p>
        </w:tc>
      </w:tr>
      <w:tr w:rsidR="005F3A50" w14:paraId="3E3BF65E" w14:textId="77777777" w:rsidTr="00804B99">
        <w:tc>
          <w:tcPr>
            <w:tcW w:w="2396" w:type="dxa"/>
            <w:vAlign w:val="center"/>
          </w:tcPr>
          <w:p w14:paraId="61DAE7CB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694835">
              <w:rPr>
                <w:szCs w:val="20"/>
                <w:lang w:val="en-GB"/>
              </w:rPr>
              <w:t>Betaxanthin</w:t>
            </w:r>
          </w:p>
        </w:tc>
        <w:tc>
          <w:tcPr>
            <w:tcW w:w="2396" w:type="dxa"/>
          </w:tcPr>
          <w:p w14:paraId="25FB4EEF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-</w:t>
            </w:r>
          </w:p>
        </w:tc>
        <w:tc>
          <w:tcPr>
            <w:tcW w:w="2397" w:type="dxa"/>
          </w:tcPr>
          <w:p w14:paraId="350FE7CA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-</w:t>
            </w:r>
          </w:p>
        </w:tc>
      </w:tr>
      <w:tr w:rsidR="005F3A50" w14:paraId="7696A572" w14:textId="77777777" w:rsidTr="00804B99">
        <w:tc>
          <w:tcPr>
            <w:tcW w:w="2396" w:type="dxa"/>
            <w:vAlign w:val="center"/>
          </w:tcPr>
          <w:p w14:paraId="1D6740A7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C</w:t>
            </w:r>
            <w:r w:rsidRPr="00C91172">
              <w:rPr>
                <w:szCs w:val="20"/>
                <w:lang w:val="en-GB"/>
              </w:rPr>
              <w:t>ol</w:t>
            </w:r>
            <w:r>
              <w:rPr>
                <w:szCs w:val="20"/>
                <w:lang w:val="en-GB"/>
              </w:rPr>
              <w:t>l</w:t>
            </w:r>
            <w:r w:rsidRPr="00C91172">
              <w:rPr>
                <w:szCs w:val="20"/>
                <w:lang w:val="en-GB"/>
              </w:rPr>
              <w:t>adonin</w:t>
            </w:r>
            <w:proofErr w:type="spellEnd"/>
          </w:p>
        </w:tc>
        <w:tc>
          <w:tcPr>
            <w:tcW w:w="2396" w:type="dxa"/>
          </w:tcPr>
          <w:p w14:paraId="1D280B9B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0.768</w:t>
            </w:r>
          </w:p>
        </w:tc>
        <w:tc>
          <w:tcPr>
            <w:tcW w:w="2397" w:type="dxa"/>
          </w:tcPr>
          <w:p w14:paraId="2451F0FB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0.006</w:t>
            </w:r>
          </w:p>
        </w:tc>
      </w:tr>
      <w:tr w:rsidR="005F3A50" w14:paraId="655AD3BC" w14:textId="77777777" w:rsidTr="00804B99">
        <w:tc>
          <w:tcPr>
            <w:tcW w:w="2396" w:type="dxa"/>
            <w:vAlign w:val="center"/>
          </w:tcPr>
          <w:p w14:paraId="0C560592" w14:textId="77777777" w:rsidR="005F3A50" w:rsidRPr="0011066C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Feselol</w:t>
            </w:r>
            <w:proofErr w:type="spellEnd"/>
          </w:p>
        </w:tc>
        <w:tc>
          <w:tcPr>
            <w:tcW w:w="2396" w:type="dxa"/>
          </w:tcPr>
          <w:p w14:paraId="5B206EF4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0.768</w:t>
            </w:r>
          </w:p>
        </w:tc>
        <w:tc>
          <w:tcPr>
            <w:tcW w:w="2397" w:type="dxa"/>
          </w:tcPr>
          <w:p w14:paraId="064D7A55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0.006</w:t>
            </w:r>
          </w:p>
        </w:tc>
      </w:tr>
      <w:tr w:rsidR="005F3A50" w14:paraId="6642C599" w14:textId="77777777" w:rsidTr="00804B99">
        <w:tc>
          <w:tcPr>
            <w:tcW w:w="2396" w:type="dxa"/>
            <w:vAlign w:val="center"/>
          </w:tcPr>
          <w:p w14:paraId="6879D0BA" w14:textId="77777777" w:rsidR="005F3A50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r w:rsidRPr="00C91172">
              <w:rPr>
                <w:szCs w:val="20"/>
                <w:lang w:val="en-GB"/>
              </w:rPr>
              <w:t>ZINC38658035</w:t>
            </w:r>
          </w:p>
        </w:tc>
        <w:tc>
          <w:tcPr>
            <w:tcW w:w="2396" w:type="dxa"/>
          </w:tcPr>
          <w:p w14:paraId="24494BF5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0.345</w:t>
            </w:r>
          </w:p>
        </w:tc>
        <w:tc>
          <w:tcPr>
            <w:tcW w:w="2397" w:type="dxa"/>
          </w:tcPr>
          <w:p w14:paraId="2AF3CE6C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0.074</w:t>
            </w:r>
          </w:p>
        </w:tc>
      </w:tr>
      <w:tr w:rsidR="005F3A50" w14:paraId="6AEF08C0" w14:textId="77777777" w:rsidTr="00804B99">
        <w:tc>
          <w:tcPr>
            <w:tcW w:w="2396" w:type="dxa"/>
            <w:vAlign w:val="center"/>
          </w:tcPr>
          <w:p w14:paraId="2AA3598C" w14:textId="77777777" w:rsidR="005F3A50" w:rsidRDefault="005F3A50" w:rsidP="00804B99">
            <w:pPr>
              <w:pStyle w:val="BodyTextIntechOpen"/>
              <w:ind w:firstLine="0"/>
              <w:jc w:val="both"/>
              <w:rPr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Pectachol</w:t>
            </w:r>
            <w:proofErr w:type="spellEnd"/>
          </w:p>
        </w:tc>
        <w:tc>
          <w:tcPr>
            <w:tcW w:w="2396" w:type="dxa"/>
          </w:tcPr>
          <w:p w14:paraId="57AF16F7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0.694</w:t>
            </w:r>
          </w:p>
        </w:tc>
        <w:tc>
          <w:tcPr>
            <w:tcW w:w="2397" w:type="dxa"/>
          </w:tcPr>
          <w:p w14:paraId="7310EA07" w14:textId="77777777" w:rsidR="005F3A50" w:rsidRDefault="005F3A50" w:rsidP="00804B99">
            <w:pPr>
              <w:pStyle w:val="BodyTextIntechOpen"/>
              <w:ind w:firstLine="0"/>
              <w:jc w:val="both"/>
            </w:pPr>
            <w:r>
              <w:t>0.009</w:t>
            </w:r>
          </w:p>
        </w:tc>
      </w:tr>
    </w:tbl>
    <w:p w14:paraId="6F2F917A" w14:textId="77777777" w:rsidR="005F3A50" w:rsidRPr="00EE1E15" w:rsidRDefault="005F3A50" w:rsidP="005F3A50">
      <w:pPr>
        <w:pStyle w:val="BodyTextIntechOpen"/>
        <w:ind w:firstLine="0"/>
        <w:jc w:val="both"/>
      </w:pPr>
    </w:p>
    <w:p w14:paraId="0EECEC89" w14:textId="77777777" w:rsidR="005F3A50" w:rsidRDefault="005F3A50" w:rsidP="00135AFD">
      <w:pPr>
        <w:pStyle w:val="BodyTextIntechOpen"/>
        <w:ind w:firstLine="0"/>
        <w:jc w:val="both"/>
        <w:rPr>
          <w:b/>
          <w:bCs/>
          <w:iCs/>
        </w:rPr>
      </w:pPr>
    </w:p>
    <w:p w14:paraId="323AF6F2" w14:textId="77777777" w:rsidR="00AF3FCA" w:rsidRPr="00EE1E15" w:rsidRDefault="00AF3FCA" w:rsidP="00135AFD">
      <w:pPr>
        <w:pStyle w:val="BodyTextIntechOpen"/>
        <w:jc w:val="both"/>
      </w:pPr>
      <w:r w:rsidRPr="00196CA2">
        <w:rPr>
          <w:noProof/>
          <w:lang w:val="en-GB" w:eastAsia="en-GB"/>
        </w:rPr>
        <w:drawing>
          <wp:inline distT="0" distB="0" distL="0" distR="0" wp14:anchorId="5E943345" wp14:editId="767FCC22">
            <wp:extent cx="4570730" cy="3248809"/>
            <wp:effectExtent l="0" t="0" r="1270" b="8890"/>
            <wp:docPr id="67" name="Picture 67" descr="C:\Users\user\Pictures\rm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rms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11" cy="32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7E14" w14:textId="77777777" w:rsidR="00AF3FCA" w:rsidRDefault="00A00307" w:rsidP="00135AFD">
      <w:pPr>
        <w:pStyle w:val="BodyTextIntechOpen"/>
        <w:ind w:firstLine="0"/>
        <w:jc w:val="both"/>
      </w:pPr>
      <w:r>
        <w:rPr>
          <w:b/>
        </w:rPr>
        <w:t>Figure S7</w:t>
      </w:r>
      <w:r w:rsidR="00AF3FCA">
        <w:t>.</w:t>
      </w:r>
      <w:r w:rsidR="00AF3FCA" w:rsidRPr="00EE1E15">
        <w:t xml:space="preserve"> Root Mean Square Fluctuations of </w:t>
      </w:r>
      <w:r w:rsidR="00AF3FCA">
        <w:t>6</w:t>
      </w:r>
      <w:r w:rsidR="00AF3FCA" w:rsidRPr="00EE1E15">
        <w:t xml:space="preserve"> complexes. </w:t>
      </w:r>
      <w:r w:rsidR="00AF3FCA" w:rsidRPr="0026460B">
        <w:rPr>
          <w:iCs/>
        </w:rPr>
        <w:t>The complexes are color coded in the graph</w:t>
      </w:r>
      <w:r w:rsidR="00AF3FCA" w:rsidRPr="00EE1E15">
        <w:rPr>
          <w:i/>
          <w:iCs/>
        </w:rPr>
        <w:t xml:space="preserve">. </w:t>
      </w:r>
      <w:r w:rsidR="00AF3FCA" w:rsidRPr="00EE1E15">
        <w:t>Karatavicinol</w:t>
      </w:r>
      <w:r w:rsidR="00AF3FCA">
        <w:t xml:space="preserve"> and CHEMBL1277380</w:t>
      </w:r>
      <w:r w:rsidR="00AF3FCA" w:rsidRPr="00EE1E15">
        <w:t xml:space="preserve"> experienced the highest f</w:t>
      </w:r>
      <w:r w:rsidR="00AF3FCA">
        <w:t>luctuation at around residue number 80</w:t>
      </w:r>
      <w:r w:rsidR="00AF3FCA" w:rsidRPr="00EE1E15">
        <w:t>. Remaining complexes had similar patterns of fluctuations.</w:t>
      </w:r>
    </w:p>
    <w:p w14:paraId="489188C7" w14:textId="77777777" w:rsidR="00AF3FCA" w:rsidRDefault="00AF3FCA" w:rsidP="00135AFD">
      <w:pPr>
        <w:pStyle w:val="BodyTextIntechOpen"/>
        <w:ind w:firstLine="0"/>
        <w:jc w:val="both"/>
      </w:pPr>
    </w:p>
    <w:p w14:paraId="12390706" w14:textId="77777777" w:rsidR="00AF3FCA" w:rsidRPr="00EE1E15" w:rsidRDefault="00AF3FCA" w:rsidP="00135AFD">
      <w:pPr>
        <w:pStyle w:val="BodyTextIntechOpen"/>
        <w:jc w:val="both"/>
      </w:pPr>
      <w:r w:rsidRPr="00DF6BE3">
        <w:rPr>
          <w:noProof/>
          <w:lang w:val="en-GB" w:eastAsia="en-GB"/>
        </w:rPr>
        <w:drawing>
          <wp:inline distT="0" distB="0" distL="0" distR="0" wp14:anchorId="1FC72E0A" wp14:editId="373DE883">
            <wp:extent cx="3813119" cy="3861995"/>
            <wp:effectExtent l="0" t="0" r="0" b="5715"/>
            <wp:docPr id="68" name="Picture 68" descr="C:\Users\user\Pictures\gy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gyr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91" cy="39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24A8" w14:textId="77777777" w:rsidR="00AF3FCA" w:rsidRPr="006A45CD" w:rsidRDefault="00A00307" w:rsidP="00135AFD">
      <w:pPr>
        <w:pStyle w:val="BodyTextIntechOpen"/>
        <w:ind w:firstLine="0"/>
        <w:jc w:val="both"/>
      </w:pPr>
      <w:r>
        <w:rPr>
          <w:b/>
        </w:rPr>
        <w:lastRenderedPageBreak/>
        <w:t>Figure S8</w:t>
      </w:r>
      <w:r w:rsidR="00AF3FCA">
        <w:t>.</w:t>
      </w:r>
      <w:r w:rsidR="00AF3FCA" w:rsidRPr="00EE1E15">
        <w:t xml:space="preserve"> The radius of gyration (Rg) plots of seven complexes within 100 ns simulation time. The complexes are represented in color code in the graph</w:t>
      </w:r>
      <w:r w:rsidR="00AF3FCA" w:rsidRPr="00EE1E15">
        <w:rPr>
          <w:i/>
          <w:iCs/>
        </w:rPr>
        <w:t xml:space="preserve">. </w:t>
      </w:r>
      <w:r w:rsidR="00AF3FCA" w:rsidRPr="00EE1E15">
        <w:t>Marmin showed the most preferentially well folded prote</w:t>
      </w:r>
      <w:r w:rsidR="00AF3FCA">
        <w:t>in complex with Rg value of 2.33 nm.</w:t>
      </w:r>
    </w:p>
    <w:p w14:paraId="15BE12B5" w14:textId="77777777" w:rsidR="00965B19" w:rsidRDefault="00965B19" w:rsidP="00965B19">
      <w:pPr>
        <w:pStyle w:val="BodyTextIntechOpen"/>
        <w:ind w:firstLine="0"/>
        <w:jc w:val="both"/>
        <w:rPr>
          <w:b/>
        </w:rPr>
      </w:pPr>
      <w:r w:rsidRPr="008359EE">
        <w:rPr>
          <w:b/>
          <w:noProof/>
          <w:lang w:val="en-GB" w:eastAsia="en-GB"/>
        </w:rPr>
        <w:drawing>
          <wp:inline distT="0" distB="0" distL="0" distR="0" wp14:anchorId="5D0DA9E0" wp14:editId="703AF0BB">
            <wp:extent cx="4570890" cy="2715905"/>
            <wp:effectExtent l="0" t="0" r="1270" b="8255"/>
            <wp:docPr id="21" name="Picture 21" descr="C:\Users\user\Desktop\ammpbsa\KARA\residue_contribution_k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mmpbsa\KARA\residue_contribution_kar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57" cy="27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5CC8" w14:textId="77777777" w:rsidR="00965B19" w:rsidRDefault="00965B19" w:rsidP="00965B19">
      <w:pPr>
        <w:pStyle w:val="BodyTextIntechOpen"/>
        <w:ind w:firstLine="0"/>
        <w:jc w:val="both"/>
      </w:pPr>
      <w:r w:rsidRPr="006D73F3">
        <w:rPr>
          <w:b/>
          <w:bCs/>
        </w:rPr>
        <w:t xml:space="preserve">Figure </w:t>
      </w:r>
      <w:r w:rsidR="00A00307">
        <w:rPr>
          <w:b/>
          <w:bCs/>
        </w:rPr>
        <w:t>S9</w:t>
      </w:r>
      <w:r>
        <w:rPr>
          <w:b/>
        </w:rPr>
        <w:t>.</w:t>
      </w:r>
      <w:r w:rsidRPr="006D73F3">
        <w:rPr>
          <w:b/>
        </w:rPr>
        <w:t xml:space="preserve"> </w:t>
      </w:r>
      <w:r w:rsidRPr="006D73F3">
        <w:t xml:space="preserve">MM-PBSA plot of the binding free energy decomposition contribution per residue of </w:t>
      </w:r>
      <w:r w:rsidRPr="006D73F3">
        <w:rPr>
          <w:i/>
        </w:rPr>
        <w:t>Lm</w:t>
      </w:r>
      <w:r>
        <w:t>TR-Karatavicinol</w:t>
      </w:r>
      <w:r w:rsidRPr="006D73F3">
        <w:t xml:space="preserve"> complex. Coded red lines represent surrounding active site amino acid residues.</w:t>
      </w:r>
    </w:p>
    <w:p w14:paraId="355432E2" w14:textId="77777777" w:rsidR="00AF3FCA" w:rsidRPr="00EE1E15" w:rsidRDefault="00AF3FCA" w:rsidP="00135AFD">
      <w:pPr>
        <w:pStyle w:val="BodyTextIntechOpen"/>
        <w:ind w:firstLine="0"/>
        <w:jc w:val="both"/>
      </w:pPr>
    </w:p>
    <w:p w14:paraId="7A30D3DA" w14:textId="77777777" w:rsidR="00AF3FCA" w:rsidRDefault="00AF3FCA" w:rsidP="00135AFD">
      <w:pPr>
        <w:pStyle w:val="BodyTextIntechOpen"/>
        <w:ind w:firstLine="0"/>
        <w:jc w:val="both"/>
        <w:rPr>
          <w:b/>
        </w:rPr>
      </w:pPr>
      <w:r w:rsidRPr="00545A7A">
        <w:rPr>
          <w:b/>
          <w:noProof/>
          <w:lang w:val="en-GB" w:eastAsia="en-GB"/>
        </w:rPr>
        <w:drawing>
          <wp:inline distT="0" distB="0" distL="0" distR="0" wp14:anchorId="20322787" wp14:editId="3F23279B">
            <wp:extent cx="4571365" cy="3070949"/>
            <wp:effectExtent l="0" t="0" r="635" b="0"/>
            <wp:docPr id="69" name="Picture 69" descr="C:\Users\user\Desktop\ammpbsa\PTC\residue_contribution_P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mmpbsa\PTC\residue_contribution_PT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0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4489" w14:textId="77777777" w:rsidR="00AF3FCA" w:rsidRPr="006D73F3" w:rsidRDefault="00AF3FCA" w:rsidP="00135AFD">
      <w:pPr>
        <w:pStyle w:val="BodyTextIntechOpen"/>
        <w:ind w:firstLine="0"/>
        <w:jc w:val="both"/>
        <w:rPr>
          <w:b/>
        </w:rPr>
      </w:pPr>
      <w:r w:rsidRPr="006D73F3">
        <w:rPr>
          <w:b/>
          <w:bCs/>
        </w:rPr>
        <w:t xml:space="preserve">Figure </w:t>
      </w:r>
      <w:r w:rsidR="00A00307">
        <w:rPr>
          <w:b/>
          <w:bCs/>
        </w:rPr>
        <w:t>S10</w:t>
      </w:r>
      <w:r>
        <w:rPr>
          <w:b/>
        </w:rPr>
        <w:t>.</w:t>
      </w:r>
      <w:r w:rsidRPr="006D73F3">
        <w:rPr>
          <w:b/>
        </w:rPr>
        <w:t xml:space="preserve"> </w:t>
      </w:r>
      <w:r w:rsidRPr="006D73F3">
        <w:t xml:space="preserve">MM-PBSA plot of the binding free energy decomposition contribution per residue of </w:t>
      </w:r>
      <w:r w:rsidRPr="006D73F3">
        <w:rPr>
          <w:i/>
        </w:rPr>
        <w:t>Lm</w:t>
      </w:r>
      <w:r>
        <w:t>TR-Pectachol</w:t>
      </w:r>
      <w:r w:rsidRPr="006D73F3">
        <w:t xml:space="preserve"> complex. Coded red lines represent surrounding active site amino acid residues.</w:t>
      </w:r>
    </w:p>
    <w:p w14:paraId="291E1CCE" w14:textId="77777777" w:rsidR="00AF3FCA" w:rsidRDefault="00AF3FCA" w:rsidP="00135AFD">
      <w:pPr>
        <w:pStyle w:val="BodyTextIntechOpen"/>
        <w:jc w:val="both"/>
        <w:rPr>
          <w:b/>
          <w:bCs/>
          <w:iCs/>
        </w:rPr>
      </w:pPr>
    </w:p>
    <w:p w14:paraId="0343C6EF" w14:textId="77777777" w:rsidR="00AF3FCA" w:rsidRPr="000448C5" w:rsidRDefault="00AF3FCA" w:rsidP="00135AFD">
      <w:pPr>
        <w:pStyle w:val="BodyTextIntechOpen"/>
        <w:jc w:val="both"/>
        <w:rPr>
          <w:b/>
          <w:bCs/>
          <w:iCs/>
        </w:rPr>
      </w:pPr>
    </w:p>
    <w:p w14:paraId="5A3365DC" w14:textId="77777777" w:rsidR="00AF3FCA" w:rsidRDefault="00AF3FCA" w:rsidP="00135AFD">
      <w:pPr>
        <w:pStyle w:val="BodyTextIntechOpen"/>
        <w:ind w:firstLine="0"/>
        <w:jc w:val="both"/>
        <w:rPr>
          <w:iCs/>
        </w:rPr>
      </w:pPr>
    </w:p>
    <w:p w14:paraId="00D79B1E" w14:textId="77777777" w:rsidR="00AF3FCA" w:rsidRPr="000448C5" w:rsidRDefault="00AF3FCA" w:rsidP="00135AFD">
      <w:pPr>
        <w:pStyle w:val="BodyTextIntechOpen"/>
        <w:jc w:val="both"/>
        <w:rPr>
          <w:iCs/>
          <w:lang w:val="en-CA"/>
        </w:rPr>
      </w:pPr>
    </w:p>
    <w:p w14:paraId="6A66917B" w14:textId="77777777" w:rsidR="00AF3FCA" w:rsidRDefault="00AF3FCA" w:rsidP="00135AFD">
      <w:pPr>
        <w:pStyle w:val="BodyTextIntechOpen"/>
        <w:ind w:firstLine="0"/>
        <w:jc w:val="both"/>
        <w:rPr>
          <w:b/>
        </w:rPr>
      </w:pPr>
      <w:r w:rsidRPr="00545A7A">
        <w:rPr>
          <w:b/>
          <w:noProof/>
          <w:lang w:val="en-GB" w:eastAsia="en-GB"/>
        </w:rPr>
        <w:lastRenderedPageBreak/>
        <w:drawing>
          <wp:inline distT="0" distB="0" distL="0" distR="0" wp14:anchorId="42B33CAD" wp14:editId="712B8ABE">
            <wp:extent cx="4571233" cy="2490716"/>
            <wp:effectExtent l="0" t="0" r="1270" b="5080"/>
            <wp:docPr id="30" name="Picture 30" descr="C:\Users\user\Desktop\ammpbsa\CLD\residue_contribution_C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mmpbsa\CLD\residue_contribution_CL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66" cy="2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15BD" w14:textId="77777777" w:rsidR="00AF3FCA" w:rsidRDefault="00AF3FCA" w:rsidP="00135AFD">
      <w:pPr>
        <w:pStyle w:val="BodyTextIntechOpen"/>
        <w:ind w:firstLine="0"/>
        <w:jc w:val="both"/>
        <w:rPr>
          <w:b/>
        </w:rPr>
      </w:pPr>
    </w:p>
    <w:p w14:paraId="1196FB35" w14:textId="77777777" w:rsidR="00AF3FCA" w:rsidRDefault="00AF3FCA" w:rsidP="00135AFD">
      <w:pPr>
        <w:pStyle w:val="BodyTextIntechOpen"/>
        <w:ind w:firstLine="0"/>
        <w:jc w:val="both"/>
      </w:pPr>
      <w:r w:rsidRPr="006D73F3">
        <w:rPr>
          <w:b/>
          <w:bCs/>
        </w:rPr>
        <w:t xml:space="preserve">Figure </w:t>
      </w:r>
      <w:r w:rsidR="00965B19">
        <w:rPr>
          <w:b/>
          <w:bCs/>
        </w:rPr>
        <w:t>S1</w:t>
      </w:r>
      <w:r w:rsidR="00A00307">
        <w:rPr>
          <w:b/>
          <w:bCs/>
        </w:rPr>
        <w:t>1</w:t>
      </w:r>
      <w:r>
        <w:rPr>
          <w:b/>
        </w:rPr>
        <w:t>.</w:t>
      </w:r>
      <w:r w:rsidRPr="006D73F3">
        <w:rPr>
          <w:b/>
        </w:rPr>
        <w:t xml:space="preserve"> </w:t>
      </w:r>
      <w:r w:rsidRPr="006D73F3">
        <w:t xml:space="preserve">MM-PBSA plot of the binding free energy decomposition contribution per residue of </w:t>
      </w:r>
      <w:r w:rsidRPr="006D73F3">
        <w:rPr>
          <w:i/>
        </w:rPr>
        <w:t>Lm</w:t>
      </w:r>
      <w:r>
        <w:t>TR-Colladonin</w:t>
      </w:r>
      <w:r w:rsidRPr="006D73F3">
        <w:t xml:space="preserve"> complex. Coded red lines represent surrounding active site amino acid residues.</w:t>
      </w:r>
    </w:p>
    <w:p w14:paraId="682FEA5B" w14:textId="77777777" w:rsidR="00AF3FCA" w:rsidRDefault="00AF3FCA" w:rsidP="00135AFD">
      <w:pPr>
        <w:pStyle w:val="BodyTextIntechOpen"/>
        <w:ind w:firstLine="0"/>
        <w:jc w:val="both"/>
      </w:pPr>
    </w:p>
    <w:p w14:paraId="113E978D" w14:textId="77777777" w:rsidR="00AF3FCA" w:rsidRDefault="00AF3FCA" w:rsidP="00135AFD">
      <w:pPr>
        <w:pStyle w:val="BodyTextIntechOpen"/>
        <w:ind w:firstLine="0"/>
        <w:jc w:val="both"/>
      </w:pPr>
    </w:p>
    <w:p w14:paraId="091153AB" w14:textId="77777777" w:rsidR="008F5826" w:rsidRDefault="008F5826" w:rsidP="00135AFD">
      <w:pPr>
        <w:pStyle w:val="BodyTextIntechOpen"/>
        <w:ind w:firstLine="0"/>
        <w:jc w:val="both"/>
      </w:pPr>
    </w:p>
    <w:p w14:paraId="78C370EE" w14:textId="77777777" w:rsidR="008F5826" w:rsidRDefault="008F5826" w:rsidP="00135AFD">
      <w:pPr>
        <w:pStyle w:val="BodyTextIntechOpen"/>
        <w:ind w:firstLine="0"/>
        <w:jc w:val="both"/>
      </w:pPr>
    </w:p>
    <w:p w14:paraId="7CD041EF" w14:textId="77777777" w:rsidR="008F5826" w:rsidRDefault="008F5826" w:rsidP="00135AFD">
      <w:pPr>
        <w:pStyle w:val="BodyTextIntechOpen"/>
        <w:ind w:firstLine="0"/>
        <w:jc w:val="both"/>
      </w:pPr>
    </w:p>
    <w:p w14:paraId="5C7E682E" w14:textId="77777777" w:rsidR="008F5826" w:rsidRDefault="008F5826" w:rsidP="00135AFD">
      <w:pPr>
        <w:pStyle w:val="BodyTextIntechOpen"/>
        <w:ind w:firstLine="0"/>
        <w:jc w:val="both"/>
      </w:pPr>
    </w:p>
    <w:p w14:paraId="786F9E60" w14:textId="77777777" w:rsidR="008F5826" w:rsidRDefault="008F5826" w:rsidP="00135AFD">
      <w:pPr>
        <w:pStyle w:val="BodyTextIntechOpen"/>
        <w:ind w:firstLine="0"/>
        <w:jc w:val="both"/>
      </w:pPr>
    </w:p>
    <w:p w14:paraId="6D1BB7C4" w14:textId="77777777" w:rsidR="008F5826" w:rsidRDefault="008F5826" w:rsidP="00135AFD">
      <w:pPr>
        <w:pStyle w:val="BodyTextIntechOpen"/>
        <w:ind w:firstLine="0"/>
        <w:jc w:val="both"/>
      </w:pPr>
    </w:p>
    <w:p w14:paraId="5B65D3CF" w14:textId="77777777" w:rsidR="008F5826" w:rsidRDefault="008F5826" w:rsidP="00135AFD">
      <w:pPr>
        <w:pStyle w:val="BodyTextIntechOpen"/>
        <w:ind w:firstLine="0"/>
        <w:jc w:val="both"/>
      </w:pPr>
    </w:p>
    <w:p w14:paraId="2948C4AE" w14:textId="77777777" w:rsidR="00AF3FCA" w:rsidRDefault="005F3A50" w:rsidP="00135AFD">
      <w:pPr>
        <w:pStyle w:val="BodyTextIntechOpen"/>
        <w:ind w:firstLine="0"/>
        <w:jc w:val="both"/>
      </w:pPr>
      <w:r>
        <w:rPr>
          <w:b/>
        </w:rPr>
        <w:t>Table S6</w:t>
      </w:r>
      <w:r w:rsidR="00AF3FCA">
        <w:t>. Structure and IUPAC names of the three novel lead compounds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3976"/>
        <w:gridCol w:w="2107"/>
      </w:tblGrid>
      <w:tr w:rsidR="00AF3FCA" w14:paraId="6B285427" w14:textId="77777777" w:rsidTr="00507C51">
        <w:trPr>
          <w:trHeight w:val="220"/>
        </w:trPr>
        <w:tc>
          <w:tcPr>
            <w:tcW w:w="2438" w:type="dxa"/>
          </w:tcPr>
          <w:p w14:paraId="67AE137C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LEAD COMPOUNDS</w:t>
            </w:r>
          </w:p>
        </w:tc>
        <w:tc>
          <w:tcPr>
            <w:tcW w:w="3976" w:type="dxa"/>
          </w:tcPr>
          <w:p w14:paraId="1C2E78CE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2D STRUCTURE</w:t>
            </w:r>
          </w:p>
        </w:tc>
        <w:tc>
          <w:tcPr>
            <w:tcW w:w="2107" w:type="dxa"/>
          </w:tcPr>
          <w:p w14:paraId="3DDD3ADF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IUPAC NAMES</w:t>
            </w:r>
          </w:p>
        </w:tc>
      </w:tr>
      <w:tr w:rsidR="00AF3FCA" w14:paraId="7D63772B" w14:textId="77777777" w:rsidTr="00507C51">
        <w:trPr>
          <w:trHeight w:val="1444"/>
        </w:trPr>
        <w:tc>
          <w:tcPr>
            <w:tcW w:w="2438" w:type="dxa"/>
          </w:tcPr>
          <w:p w14:paraId="05313F87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Marmin</w:t>
            </w:r>
          </w:p>
        </w:tc>
        <w:tc>
          <w:tcPr>
            <w:tcW w:w="3976" w:type="dxa"/>
          </w:tcPr>
          <w:p w14:paraId="4D5ECC20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768952" wp14:editId="147ED0A7">
                  <wp:extent cx="1733265" cy="91440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882" cy="94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</w:tcPr>
          <w:p w14:paraId="48C9B64D" w14:textId="77777777" w:rsidR="00AF3FCA" w:rsidRDefault="00AF3FCA" w:rsidP="00135AFD">
            <w:pPr>
              <w:pStyle w:val="BodyTextIntechOpen"/>
              <w:ind w:firstLine="0"/>
              <w:jc w:val="both"/>
            </w:pPr>
            <w:r w:rsidRPr="00184BA2">
              <w:rPr>
                <w:bCs/>
                <w:iCs/>
              </w:rPr>
              <w:t>7-[(E,6R)-6,7-dihydroxy-3,7-di</w:t>
            </w:r>
            <w:r>
              <w:rPr>
                <w:bCs/>
                <w:iCs/>
              </w:rPr>
              <w:t>methyloct-2-enoxy]chromen-2-one</w:t>
            </w:r>
          </w:p>
        </w:tc>
      </w:tr>
      <w:tr w:rsidR="00AF3FCA" w14:paraId="7C97630E" w14:textId="77777777" w:rsidTr="00507C51">
        <w:trPr>
          <w:trHeight w:val="2073"/>
        </w:trPr>
        <w:tc>
          <w:tcPr>
            <w:tcW w:w="2438" w:type="dxa"/>
          </w:tcPr>
          <w:p w14:paraId="6BDFAC99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Pectachol</w:t>
            </w:r>
          </w:p>
        </w:tc>
        <w:tc>
          <w:tcPr>
            <w:tcW w:w="3976" w:type="dxa"/>
          </w:tcPr>
          <w:p w14:paraId="7EED4CB5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017638B" wp14:editId="7C52B345">
                  <wp:extent cx="1971675" cy="82568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47" cy="83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</w:tcPr>
          <w:p w14:paraId="70A4C7F1" w14:textId="77777777" w:rsidR="00AF3FCA" w:rsidRDefault="00AF3FCA" w:rsidP="00135AFD">
            <w:pPr>
              <w:pStyle w:val="BodyTextIntechOpen"/>
              <w:ind w:firstLine="0"/>
              <w:jc w:val="both"/>
            </w:pPr>
            <w:r w:rsidRPr="00B172B9">
              <w:rPr>
                <w:bCs/>
                <w:iCs/>
              </w:rPr>
              <w:t>7-[(6-hydroxy-5,5,8a-trimethyl-2-methylidene-3,4,4a,6,7,8-hexahydro-1H-naphthalen-1-yl)methoxy]-6,8-dimethoxychromen-2-one</w:t>
            </w:r>
          </w:p>
        </w:tc>
      </w:tr>
      <w:tr w:rsidR="00AF3FCA" w14:paraId="4D894550" w14:textId="77777777" w:rsidTr="00507C51">
        <w:trPr>
          <w:trHeight w:val="2073"/>
        </w:trPr>
        <w:tc>
          <w:tcPr>
            <w:tcW w:w="2438" w:type="dxa"/>
          </w:tcPr>
          <w:p w14:paraId="56C00FB0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t>Colladonin</w:t>
            </w:r>
          </w:p>
        </w:tc>
        <w:tc>
          <w:tcPr>
            <w:tcW w:w="3976" w:type="dxa"/>
          </w:tcPr>
          <w:p w14:paraId="2126B9AB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B44DDD" wp14:editId="1F1BCB10">
                  <wp:extent cx="2012950" cy="743803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21" cy="75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</w:tcPr>
          <w:p w14:paraId="65AD89B8" w14:textId="77777777" w:rsidR="00AF3FCA" w:rsidRDefault="00AF3FCA" w:rsidP="00135AFD">
            <w:pPr>
              <w:pStyle w:val="BodyTextIntechOpen"/>
              <w:ind w:firstLine="0"/>
              <w:jc w:val="both"/>
            </w:pPr>
            <w:r w:rsidRPr="00B172B9">
              <w:rPr>
                <w:bCs/>
                <w:iCs/>
              </w:rPr>
              <w:t>7-[[(4</w:t>
            </w:r>
            <w:r w:rsidRPr="00B172B9">
              <w:rPr>
                <w:bCs/>
                <w:i/>
                <w:iCs/>
              </w:rPr>
              <w:t>aS</w:t>
            </w:r>
            <w:r w:rsidRPr="00B172B9">
              <w:rPr>
                <w:bCs/>
                <w:iCs/>
              </w:rPr>
              <w:t>)-6-hydroxy-5,5,8</w:t>
            </w:r>
            <w:r w:rsidRPr="00B172B9">
              <w:rPr>
                <w:bCs/>
                <w:i/>
                <w:iCs/>
              </w:rPr>
              <w:t>a</w:t>
            </w:r>
            <w:r w:rsidRPr="00B172B9">
              <w:rPr>
                <w:bCs/>
                <w:iCs/>
              </w:rPr>
              <w:t>-trimethyl-2-methylidene-3,4,4</w:t>
            </w:r>
            <w:r w:rsidRPr="00B172B9">
              <w:rPr>
                <w:bCs/>
                <w:i/>
                <w:iCs/>
              </w:rPr>
              <w:t>a</w:t>
            </w:r>
            <w:r w:rsidRPr="00B172B9">
              <w:rPr>
                <w:bCs/>
                <w:iCs/>
              </w:rPr>
              <w:t>,6,7,8-hexahydro-1</w:t>
            </w:r>
            <w:r w:rsidRPr="00B172B9">
              <w:rPr>
                <w:bCs/>
                <w:i/>
                <w:iCs/>
              </w:rPr>
              <w:t>H</w:t>
            </w:r>
            <w:r w:rsidRPr="00B172B9">
              <w:rPr>
                <w:bCs/>
                <w:iCs/>
              </w:rPr>
              <w:t>-naphthalen-1-yl]me</w:t>
            </w:r>
            <w:r>
              <w:rPr>
                <w:bCs/>
                <w:iCs/>
              </w:rPr>
              <w:t xml:space="preserve"> </w:t>
            </w:r>
            <w:proofErr w:type="spellStart"/>
            <w:r w:rsidRPr="00B172B9">
              <w:rPr>
                <w:bCs/>
                <w:iCs/>
              </w:rPr>
              <w:t>thoxy</w:t>
            </w:r>
            <w:proofErr w:type="spellEnd"/>
            <w:r w:rsidRPr="00B172B9">
              <w:rPr>
                <w:bCs/>
                <w:iCs/>
              </w:rPr>
              <w:t>]chromen-2-one</w:t>
            </w:r>
            <w:r w:rsidRPr="00184BA2">
              <w:rPr>
                <w:bCs/>
                <w:iCs/>
              </w:rPr>
              <w:t> </w:t>
            </w:r>
          </w:p>
        </w:tc>
      </w:tr>
      <w:tr w:rsidR="00AF3FCA" w14:paraId="5E4FB23F" w14:textId="77777777" w:rsidTr="00507C51">
        <w:trPr>
          <w:trHeight w:val="1613"/>
        </w:trPr>
        <w:tc>
          <w:tcPr>
            <w:tcW w:w="2438" w:type="dxa"/>
          </w:tcPr>
          <w:p w14:paraId="2634F65D" w14:textId="77777777" w:rsidR="00AF3FCA" w:rsidRDefault="00AF3FCA" w:rsidP="00135AFD">
            <w:pPr>
              <w:pStyle w:val="BodyTextIntechOpen"/>
              <w:ind w:firstLine="0"/>
              <w:jc w:val="both"/>
            </w:pPr>
            <w:r>
              <w:lastRenderedPageBreak/>
              <w:t>Karatavicinol</w:t>
            </w:r>
          </w:p>
        </w:tc>
        <w:tc>
          <w:tcPr>
            <w:tcW w:w="3976" w:type="dxa"/>
          </w:tcPr>
          <w:p w14:paraId="58DC21A1" w14:textId="77777777" w:rsidR="00AF3FCA" w:rsidRDefault="00AF3FCA" w:rsidP="00135AFD">
            <w:pPr>
              <w:pStyle w:val="BodyTextIntechOpen"/>
              <w:ind w:firstLine="0"/>
              <w:jc w:val="both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49EC00" wp14:editId="16EF5E8B">
                  <wp:extent cx="2057799" cy="107576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020" cy="10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7" w:type="dxa"/>
          </w:tcPr>
          <w:p w14:paraId="10030125" w14:textId="77777777" w:rsidR="00AF3FCA" w:rsidRPr="00B172B9" w:rsidRDefault="00AF3FCA" w:rsidP="00135AFD">
            <w:pPr>
              <w:pStyle w:val="BodyTextIntechOpen"/>
              <w:ind w:firstLine="0"/>
              <w:jc w:val="both"/>
              <w:rPr>
                <w:bCs/>
                <w:iCs/>
              </w:rPr>
            </w:pPr>
            <w:r>
              <w:t>7</w:t>
            </w:r>
            <w:r w:rsidRPr="0086038A">
              <w:t>-[(2E,6E,10S)-10,11-dihydroxy-3,7,</w:t>
            </w:r>
            <w:r>
              <w:t>11-trimethyldodeca-2,6-dienoxy]</w:t>
            </w:r>
            <w:r w:rsidRPr="0086038A">
              <w:t>chromen-2-one</w:t>
            </w:r>
          </w:p>
        </w:tc>
      </w:tr>
    </w:tbl>
    <w:p w14:paraId="3275F181" w14:textId="77777777" w:rsidR="00AF3FCA" w:rsidRDefault="00AF3FCA" w:rsidP="00135AFD">
      <w:pPr>
        <w:pStyle w:val="BodyTextIntechOpen"/>
        <w:ind w:firstLine="0"/>
        <w:jc w:val="both"/>
      </w:pPr>
    </w:p>
    <w:p w14:paraId="71BEBACD" w14:textId="77777777" w:rsidR="00596B6A" w:rsidRDefault="00596B6A" w:rsidP="00135AFD">
      <w:pPr>
        <w:pStyle w:val="BodyTextIntechOpen"/>
        <w:jc w:val="both"/>
        <w:rPr>
          <w:b/>
          <w:bCs/>
          <w:iCs/>
        </w:rPr>
      </w:pPr>
      <w:r w:rsidRPr="00741BAA">
        <w:rPr>
          <w:b/>
          <w:bCs/>
          <w:iCs/>
          <w:noProof/>
          <w:lang w:val="en-GB" w:eastAsia="en-GB"/>
        </w:rPr>
        <w:drawing>
          <wp:inline distT="0" distB="0" distL="0" distR="0" wp14:anchorId="780ACA37" wp14:editId="50FCAA5F">
            <wp:extent cx="4570695" cy="3216537"/>
            <wp:effectExtent l="0" t="0" r="190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44" cy="32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3B9D" w14:textId="77777777" w:rsidR="00596B6A" w:rsidRPr="00741BAA" w:rsidRDefault="00596B6A" w:rsidP="00135AFD">
      <w:pPr>
        <w:pStyle w:val="BodyTextIntechOpen"/>
        <w:jc w:val="both"/>
        <w:rPr>
          <w:b/>
          <w:bCs/>
          <w:iCs/>
        </w:rPr>
      </w:pPr>
    </w:p>
    <w:p w14:paraId="5928DAAA" w14:textId="77777777" w:rsidR="00596B6A" w:rsidRPr="00741BAA" w:rsidRDefault="00596B6A" w:rsidP="00135AFD">
      <w:pPr>
        <w:pStyle w:val="BodyTextIntechOpen"/>
        <w:ind w:firstLine="0"/>
        <w:jc w:val="both"/>
        <w:rPr>
          <w:bCs/>
          <w:iCs/>
        </w:rPr>
      </w:pPr>
      <w:r w:rsidRPr="00741BAA">
        <w:rPr>
          <w:b/>
          <w:bCs/>
          <w:iCs/>
        </w:rPr>
        <w:t xml:space="preserve">Figure </w:t>
      </w:r>
      <w:r w:rsidR="00A00307">
        <w:rPr>
          <w:b/>
          <w:bCs/>
          <w:iCs/>
        </w:rPr>
        <w:t>S12</w:t>
      </w:r>
      <w:r w:rsidRPr="00741BAA">
        <w:rPr>
          <w:b/>
          <w:bCs/>
          <w:iCs/>
        </w:rPr>
        <w:t xml:space="preserve">. </w:t>
      </w:r>
      <w:r w:rsidRPr="00741BAA">
        <w:rPr>
          <w:bCs/>
          <w:iCs/>
        </w:rPr>
        <w:t>Shows a graph of RMSD of the backbone of atoms in nm versus time in nanoseconds (ns). This graph is a representation of the average distance of the atoms of the residues at the backbone of the target protein. RMSD of 0.25 Å showed deviation from protein backbone.</w:t>
      </w:r>
    </w:p>
    <w:p w14:paraId="0F59836D" w14:textId="77777777" w:rsidR="00AF3FCA" w:rsidRDefault="00AF3FCA" w:rsidP="00135AFD">
      <w:pPr>
        <w:pStyle w:val="BodyTextIntechOpen"/>
        <w:jc w:val="both"/>
      </w:pPr>
    </w:p>
    <w:p w14:paraId="7813B400" w14:textId="61E9FC24" w:rsidR="00596B6A" w:rsidRPr="009D2551" w:rsidRDefault="009D2551" w:rsidP="009D2551">
      <w:pPr>
        <w:pStyle w:val="BodyTextIntechOpen"/>
        <w:ind w:firstLine="0"/>
        <w:jc w:val="both"/>
        <w:rPr>
          <w:b/>
          <w:bCs/>
        </w:rPr>
      </w:pPr>
      <w:r w:rsidRPr="009D2551">
        <w:rPr>
          <w:b/>
          <w:bCs/>
        </w:rPr>
        <w:t>List of Abbreviations</w:t>
      </w:r>
    </w:p>
    <w:p w14:paraId="26ED682D" w14:textId="77777777" w:rsidR="00AF3FCA" w:rsidRPr="00F247DC" w:rsidRDefault="00AF3FCA" w:rsidP="00135AFD">
      <w:pPr>
        <w:pStyle w:val="BodyTextIntechOpen"/>
        <w:jc w:val="both"/>
      </w:pPr>
      <w:r>
        <w:t>ADMET</w:t>
      </w:r>
      <w:r>
        <w:tab/>
        <w:t>A</w:t>
      </w:r>
      <w:r w:rsidRPr="00F247DC">
        <w:t>bsorption, distribution, metabolism, excretion and toxicity</w:t>
      </w:r>
    </w:p>
    <w:p w14:paraId="7CC249B4" w14:textId="77777777" w:rsidR="00AF3FCA" w:rsidRPr="00F247DC" w:rsidRDefault="00AF3FCA" w:rsidP="00135AFD">
      <w:pPr>
        <w:pStyle w:val="BodyTextIntechOpen"/>
        <w:jc w:val="both"/>
      </w:pPr>
      <w:r w:rsidRPr="00F247DC">
        <w:t>AUC</w:t>
      </w:r>
      <w:r w:rsidRPr="00F247DC">
        <w:tab/>
      </w:r>
      <w:r w:rsidRPr="00F247DC">
        <w:tab/>
        <w:t xml:space="preserve">Area Under Curve </w:t>
      </w:r>
    </w:p>
    <w:p w14:paraId="449289E8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val="en-GB"/>
        </w:rPr>
        <w:t>CYP</w:t>
      </w:r>
      <w:r w:rsidRPr="00F247DC">
        <w:rPr>
          <w:bCs/>
          <w:lang w:val="en-GB"/>
        </w:rPr>
        <w:tab/>
      </w:r>
      <w:r w:rsidRPr="00F247DC">
        <w:rPr>
          <w:bCs/>
          <w:lang w:val="en-GB"/>
        </w:rPr>
        <w:tab/>
        <w:t>Cytochromes P</w:t>
      </w:r>
      <w:r w:rsidRPr="00F247DC">
        <w:rPr>
          <w:bCs/>
          <w:vertAlign w:val="subscript"/>
          <w:lang w:val="en-GB"/>
        </w:rPr>
        <w:t>450</w:t>
      </w:r>
      <w:r w:rsidRPr="00F247DC">
        <w:rPr>
          <w:bCs/>
          <w:lang w:val="en-GB"/>
        </w:rPr>
        <w:t xml:space="preserve"> </w:t>
      </w:r>
    </w:p>
    <w:p w14:paraId="44C16B83" w14:textId="77777777" w:rsidR="00AF3FCA" w:rsidRPr="00F247DC" w:rsidRDefault="00AF3FCA" w:rsidP="00135AFD">
      <w:pPr>
        <w:pStyle w:val="BodyTextIntechOpen"/>
        <w:jc w:val="both"/>
      </w:pPr>
      <w:r w:rsidRPr="00F247DC">
        <w:t>DUD-E</w:t>
      </w:r>
      <w:r w:rsidRPr="00F247DC">
        <w:tab/>
        <w:t xml:space="preserve">Directory of Useful (Docking) Decoys- Enhanced </w:t>
      </w:r>
      <w:r w:rsidRPr="00F247DC">
        <w:rPr>
          <w:bCs/>
          <w:lang w:bidi="en-US"/>
        </w:rPr>
        <w:tab/>
      </w:r>
    </w:p>
    <w:p w14:paraId="4B465F73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bidi="en-US"/>
        </w:rPr>
        <w:t xml:space="preserve">GROMACS </w:t>
      </w:r>
      <w:r w:rsidRPr="00F247DC">
        <w:rPr>
          <w:bCs/>
          <w:lang w:bidi="en-US"/>
        </w:rPr>
        <w:tab/>
      </w:r>
      <w:proofErr w:type="spellStart"/>
      <w:r w:rsidRPr="00F247DC">
        <w:rPr>
          <w:bCs/>
          <w:lang w:bidi="en-US"/>
        </w:rPr>
        <w:t>GROningen</w:t>
      </w:r>
      <w:proofErr w:type="spellEnd"/>
      <w:r w:rsidRPr="00F247DC">
        <w:rPr>
          <w:bCs/>
          <w:lang w:bidi="en-US"/>
        </w:rPr>
        <w:t xml:space="preserve"> </w:t>
      </w:r>
      <w:proofErr w:type="spellStart"/>
      <w:r w:rsidRPr="00F247DC">
        <w:rPr>
          <w:bCs/>
          <w:lang w:bidi="en-US"/>
        </w:rPr>
        <w:t>MAchine</w:t>
      </w:r>
      <w:proofErr w:type="spellEnd"/>
      <w:r w:rsidRPr="00F247DC">
        <w:rPr>
          <w:bCs/>
          <w:lang w:bidi="en-US"/>
        </w:rPr>
        <w:t xml:space="preserve"> for Chemical Simulations</w:t>
      </w:r>
    </w:p>
    <w:p w14:paraId="65C896F7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bidi="en-US"/>
        </w:rPr>
        <w:t>HPC</w:t>
      </w:r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  <w:t>High Performance Computing</w:t>
      </w:r>
    </w:p>
    <w:p w14:paraId="5B5479EA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bidi="en-US"/>
        </w:rPr>
        <w:t xml:space="preserve">ID </w:t>
      </w:r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  <w:t>Identification</w:t>
      </w:r>
    </w:p>
    <w:p w14:paraId="52D5ED55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>
        <w:rPr>
          <w:bCs/>
          <w:lang w:bidi="en-US"/>
        </w:rPr>
        <w:t xml:space="preserve">Log P </w:t>
      </w:r>
      <w:r>
        <w:rPr>
          <w:bCs/>
          <w:lang w:bidi="en-US"/>
        </w:rPr>
        <w:tab/>
      </w:r>
      <w:r w:rsidRPr="00F247DC">
        <w:rPr>
          <w:bCs/>
          <w:lang w:bidi="en-US"/>
        </w:rPr>
        <w:t>Logarithm of the octan-1-ol/water partition coefficient</w:t>
      </w:r>
    </w:p>
    <w:p w14:paraId="73FEC239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bidi="en-US"/>
        </w:rPr>
        <w:t>MD</w:t>
      </w:r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  <w:t>Molecular Dynamics</w:t>
      </w:r>
    </w:p>
    <w:p w14:paraId="0F6DF793" w14:textId="77777777" w:rsidR="00AF3FCA" w:rsidRPr="00F247DC" w:rsidRDefault="00AF3FCA" w:rsidP="00135AFD">
      <w:pPr>
        <w:pStyle w:val="BodyTextIntechOpen"/>
        <w:jc w:val="both"/>
      </w:pPr>
      <w:r w:rsidRPr="00F247DC">
        <w:t>MM-PBSA</w:t>
      </w:r>
      <w:r w:rsidRPr="00F247DC">
        <w:tab/>
        <w:t>Molecular Mechanics Poisson Boltzmann Surface Area</w:t>
      </w:r>
    </w:p>
    <w:p w14:paraId="08BF876A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>
        <w:rPr>
          <w:bCs/>
          <w:lang w:bidi="en-US"/>
        </w:rPr>
        <w:t>Mw</w:t>
      </w:r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  <w:t>Molecular Weight</w:t>
      </w:r>
    </w:p>
    <w:p w14:paraId="36BAAC26" w14:textId="77777777" w:rsidR="00AF3FCA" w:rsidRPr="00F247DC" w:rsidRDefault="00AF3FCA" w:rsidP="00135AFD">
      <w:pPr>
        <w:pStyle w:val="BodyTextIntechOpen"/>
        <w:jc w:val="both"/>
        <w:rPr>
          <w:bCs/>
          <w:lang w:val="en-GB"/>
        </w:rPr>
      </w:pPr>
      <w:r w:rsidRPr="00F247DC">
        <w:rPr>
          <w:bCs/>
          <w:lang w:bidi="en-US"/>
        </w:rPr>
        <w:t>P-</w:t>
      </w:r>
      <w:proofErr w:type="spellStart"/>
      <w:r w:rsidRPr="00F247DC">
        <w:rPr>
          <w:bCs/>
          <w:lang w:bidi="en-US"/>
        </w:rPr>
        <w:t>gp</w:t>
      </w:r>
      <w:proofErr w:type="spellEnd"/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</w:r>
      <w:r w:rsidRPr="00F247DC">
        <w:rPr>
          <w:bCs/>
          <w:lang w:val="en-GB"/>
        </w:rPr>
        <w:t xml:space="preserve">Permeability glycoprotein </w:t>
      </w:r>
    </w:p>
    <w:p w14:paraId="326B01F3" w14:textId="77777777" w:rsidR="00AF3FCA" w:rsidRPr="00F247DC" w:rsidRDefault="00AF3FCA" w:rsidP="00135AFD">
      <w:pPr>
        <w:pStyle w:val="BodyTextIntechOpen"/>
        <w:jc w:val="both"/>
      </w:pPr>
      <w:r>
        <w:t>PASS</w:t>
      </w:r>
      <w:r>
        <w:tab/>
      </w:r>
      <w:r w:rsidRPr="00F247DC">
        <w:t>Prediction of</w:t>
      </w:r>
      <w:r>
        <w:t xml:space="preserve"> Activity Spectra for Substance.</w:t>
      </w:r>
    </w:p>
    <w:p w14:paraId="4E36A071" w14:textId="77777777" w:rsidR="00AF3FCA" w:rsidRPr="00F247DC" w:rsidRDefault="00AF3FCA" w:rsidP="00135AFD">
      <w:pPr>
        <w:pStyle w:val="BodyTextIntechOpen"/>
        <w:jc w:val="both"/>
        <w:rPr>
          <w:lang w:val="en-GB"/>
        </w:rPr>
      </w:pPr>
      <w:r>
        <w:rPr>
          <w:lang w:val="en-GB"/>
        </w:rPr>
        <w:t>PDB</w:t>
      </w:r>
      <w:r>
        <w:rPr>
          <w:lang w:val="en-GB"/>
        </w:rPr>
        <w:tab/>
      </w:r>
      <w:r>
        <w:rPr>
          <w:lang w:val="en-GB"/>
        </w:rPr>
        <w:tab/>
        <w:t>Protein Data Bank</w:t>
      </w:r>
    </w:p>
    <w:p w14:paraId="20B5EEBD" w14:textId="77777777" w:rsidR="00AF3FCA" w:rsidRPr="00F247DC" w:rsidRDefault="00AF3FCA" w:rsidP="00135AFD">
      <w:pPr>
        <w:pStyle w:val="BodyTextIntechOpen"/>
        <w:jc w:val="both"/>
      </w:pPr>
      <w:r w:rsidRPr="00F247DC">
        <w:t>Rg</w:t>
      </w:r>
      <w:r w:rsidRPr="00F247DC">
        <w:tab/>
      </w:r>
      <w:r w:rsidRPr="00F247DC">
        <w:tab/>
        <w:t xml:space="preserve">radius of gyration </w:t>
      </w:r>
    </w:p>
    <w:p w14:paraId="7E947A69" w14:textId="77777777" w:rsidR="00AF3FCA" w:rsidRPr="00F247DC" w:rsidRDefault="00AF3FCA" w:rsidP="00135AFD">
      <w:pPr>
        <w:pStyle w:val="BodyTextIntechOpen"/>
        <w:jc w:val="both"/>
      </w:pPr>
      <w:r>
        <w:t>RMSD</w:t>
      </w:r>
      <w:r>
        <w:tab/>
      </w:r>
      <w:r w:rsidRPr="00F247DC">
        <w:t>Root Mean Square Deviation</w:t>
      </w:r>
    </w:p>
    <w:p w14:paraId="2128FF5D" w14:textId="77777777" w:rsidR="00AF3FCA" w:rsidRPr="00F247DC" w:rsidRDefault="00AF3FCA" w:rsidP="00135AFD">
      <w:pPr>
        <w:pStyle w:val="BodyTextIntechOpen"/>
        <w:jc w:val="both"/>
      </w:pPr>
      <w:r w:rsidRPr="00F247DC">
        <w:t>RMSF</w:t>
      </w:r>
      <w:r>
        <w:tab/>
      </w:r>
      <w:r w:rsidRPr="00F247DC">
        <w:t xml:space="preserve">Root Mean Square Fluctuation </w:t>
      </w:r>
    </w:p>
    <w:p w14:paraId="3CD957F2" w14:textId="77777777" w:rsidR="00AF3FCA" w:rsidRPr="00F247DC" w:rsidRDefault="00AF3FCA" w:rsidP="00135AFD">
      <w:pPr>
        <w:pStyle w:val="BodyTextIntechOpen"/>
        <w:jc w:val="both"/>
      </w:pPr>
      <w:r w:rsidRPr="00F247DC">
        <w:t>ROC</w:t>
      </w:r>
      <w:r w:rsidRPr="00F247DC">
        <w:tab/>
      </w:r>
      <w:r w:rsidRPr="00F247DC">
        <w:tab/>
        <w:t xml:space="preserve">Receiver Operating Characteristic </w:t>
      </w:r>
    </w:p>
    <w:p w14:paraId="790FAB7D" w14:textId="77777777" w:rsidR="00AF3FCA" w:rsidRPr="00F247DC" w:rsidRDefault="00AF3FCA" w:rsidP="00135AFD">
      <w:pPr>
        <w:pStyle w:val="BodyTextIntechOpen"/>
        <w:jc w:val="both"/>
        <w:rPr>
          <w:bCs/>
          <w:lang w:bidi="en-US"/>
        </w:rPr>
      </w:pPr>
      <w:r w:rsidRPr="00F247DC">
        <w:rPr>
          <w:bCs/>
          <w:lang w:bidi="en-US"/>
        </w:rPr>
        <w:t xml:space="preserve">SDF </w:t>
      </w:r>
      <w:r w:rsidRPr="00F247DC">
        <w:rPr>
          <w:bCs/>
          <w:lang w:bidi="en-US"/>
        </w:rPr>
        <w:tab/>
      </w:r>
      <w:r w:rsidRPr="00F247DC">
        <w:rPr>
          <w:bCs/>
          <w:lang w:bidi="en-US"/>
        </w:rPr>
        <w:tab/>
        <w:t>Structure Data File</w:t>
      </w:r>
    </w:p>
    <w:p w14:paraId="6932CCAC" w14:textId="77777777" w:rsidR="00AF3FCA" w:rsidRPr="00F247DC" w:rsidRDefault="00AF3FCA" w:rsidP="00135AFD">
      <w:pPr>
        <w:pStyle w:val="BodyTextIntechOpen"/>
        <w:jc w:val="both"/>
      </w:pPr>
      <w:r w:rsidRPr="00F247DC">
        <w:lastRenderedPageBreak/>
        <w:t>SMILES</w:t>
      </w:r>
      <w:r w:rsidRPr="00F247DC">
        <w:tab/>
        <w:t>Simplified Molecular Input Line Entry System</w:t>
      </w:r>
    </w:p>
    <w:p w14:paraId="5CE2E2D6" w14:textId="77777777" w:rsidR="000C2286" w:rsidRDefault="00AF3FCA" w:rsidP="007A1255">
      <w:pPr>
        <w:pStyle w:val="BodyTextIntechOpen"/>
        <w:jc w:val="both"/>
      </w:pPr>
      <w:r w:rsidRPr="00F247DC">
        <w:t>UFF</w:t>
      </w:r>
      <w:r w:rsidRPr="00F247DC">
        <w:tab/>
      </w:r>
      <w:r w:rsidRPr="00F247DC">
        <w:tab/>
        <w:t>Universal Force Field</w:t>
      </w:r>
    </w:p>
    <w:sectPr w:rsidR="000C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 Brabo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AF0"/>
    <w:multiLevelType w:val="hybridMultilevel"/>
    <w:tmpl w:val="01DA8410"/>
    <w:lvl w:ilvl="0" w:tplc="7BACEC0A">
      <w:start w:val="1"/>
      <w:numFmt w:val="upperLetter"/>
      <w:lvlText w:val="(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75B336B7"/>
    <w:multiLevelType w:val="hybridMultilevel"/>
    <w:tmpl w:val="23A27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FCA"/>
    <w:rsid w:val="000C2286"/>
    <w:rsid w:val="000C6630"/>
    <w:rsid w:val="0010161C"/>
    <w:rsid w:val="00131CF3"/>
    <w:rsid w:val="00135AFD"/>
    <w:rsid w:val="00210384"/>
    <w:rsid w:val="00272615"/>
    <w:rsid w:val="00285982"/>
    <w:rsid w:val="00295C79"/>
    <w:rsid w:val="002C3930"/>
    <w:rsid w:val="00344BA2"/>
    <w:rsid w:val="003739E2"/>
    <w:rsid w:val="00507C51"/>
    <w:rsid w:val="00596B6A"/>
    <w:rsid w:val="005B6434"/>
    <w:rsid w:val="005F3A50"/>
    <w:rsid w:val="007A1255"/>
    <w:rsid w:val="0084541D"/>
    <w:rsid w:val="008F5826"/>
    <w:rsid w:val="009600A7"/>
    <w:rsid w:val="00965B19"/>
    <w:rsid w:val="009B6F48"/>
    <w:rsid w:val="009D2551"/>
    <w:rsid w:val="00A00307"/>
    <w:rsid w:val="00A86B2A"/>
    <w:rsid w:val="00A87509"/>
    <w:rsid w:val="00AB6204"/>
    <w:rsid w:val="00AF3FCA"/>
    <w:rsid w:val="00E16A65"/>
    <w:rsid w:val="00E43855"/>
    <w:rsid w:val="00E814C6"/>
    <w:rsid w:val="00F91336"/>
    <w:rsid w:val="00F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25C6"/>
  <w15:docId w15:val="{02083F99-E2C0-482B-8D56-7165047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techOpenChar">
    <w:name w:val="Body Text IntechOpen Char"/>
    <w:basedOn w:val="DefaultParagraphFont"/>
    <w:link w:val="BodyTextIntechOpen"/>
    <w:qFormat/>
    <w:rsid w:val="00AF3FCA"/>
    <w:rPr>
      <w:rFonts w:ascii="FS Brabo" w:hAnsi="FS Brabo"/>
      <w:sz w:val="20"/>
    </w:rPr>
  </w:style>
  <w:style w:type="paragraph" w:customStyle="1" w:styleId="BodyTextIntechOpen">
    <w:name w:val="Body Text IntechOpen"/>
    <w:link w:val="BodyTextIntechOpenChar"/>
    <w:qFormat/>
    <w:rsid w:val="00AF3FCA"/>
    <w:pPr>
      <w:spacing w:after="0" w:line="240" w:lineRule="auto"/>
      <w:ind w:firstLine="284"/>
    </w:pPr>
    <w:rPr>
      <w:rFonts w:ascii="FS Brabo" w:hAnsi="FS Brabo"/>
      <w:sz w:val="20"/>
    </w:rPr>
  </w:style>
  <w:style w:type="table" w:styleId="TableGrid">
    <w:name w:val="Table Grid"/>
    <w:basedOn w:val="TableNormal"/>
    <w:uiPriority w:val="39"/>
    <w:rsid w:val="00AF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82"/>
    <w:rPr>
      <w:rFonts w:ascii="Tahoma" w:eastAsiaTheme="minorEastAsia" w:hAnsi="Tahoma" w:cs="Tahoma"/>
      <w:sz w:val="16"/>
      <w:szCs w:val="16"/>
    </w:rPr>
  </w:style>
  <w:style w:type="character" w:customStyle="1" w:styleId="ChapterTitleIntechOpenChar">
    <w:name w:val="Chapter Title IntechOpen Char"/>
    <w:basedOn w:val="DefaultParagraphFont"/>
    <w:link w:val="ChapterTitleIntechOpen"/>
    <w:qFormat/>
    <w:rsid w:val="00E16A65"/>
    <w:rPr>
      <w:rFonts w:ascii="FS Brabo" w:hAnsi="FS Brabo"/>
      <w:sz w:val="48"/>
    </w:rPr>
  </w:style>
  <w:style w:type="paragraph" w:customStyle="1" w:styleId="ChapterTitleIntechOpen">
    <w:name w:val="Chapter Title IntechOpen"/>
    <w:link w:val="ChapterTitleIntechOpenChar"/>
    <w:qFormat/>
    <w:rsid w:val="00E16A65"/>
    <w:pPr>
      <w:spacing w:after="425"/>
    </w:pPr>
    <w:rPr>
      <w:rFonts w:ascii="FS Brabo" w:hAnsi="FS Brabo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Kojo Samuel Kwofie</cp:lastModifiedBy>
  <cp:revision>3</cp:revision>
  <dcterms:created xsi:type="dcterms:W3CDTF">2021-10-10T18:19:00Z</dcterms:created>
  <dcterms:modified xsi:type="dcterms:W3CDTF">2021-10-10T18:21:00Z</dcterms:modified>
</cp:coreProperties>
</file>