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2625EE0B" w:rsidR="000C0AFA" w:rsidRDefault="00A523E9" w:rsidP="00A523E9">
      <w:pPr>
        <w:pStyle w:val="Heading1"/>
        <w:rPr>
          <w:lang w:val="en-US"/>
        </w:rPr>
      </w:pPr>
      <w:r>
        <w:rPr>
          <w:lang w:val="en-US"/>
        </w:rPr>
        <w:t>Top</w:t>
      </w:r>
    </w:p>
    <w:p w14:paraId="50ACC1C5" w14:textId="77777777" w:rsidR="004E62CD" w:rsidRDefault="004E62CD" w:rsidP="004E62CD">
      <w:pPr>
        <w:rPr>
          <w:sz w:val="24"/>
          <w:szCs w:val="24"/>
          <w:lang w:val="en-US"/>
        </w:rPr>
      </w:pPr>
    </w:p>
    <w:p w14:paraId="2DE36791" w14:textId="77777777" w:rsidR="004E62CD" w:rsidRDefault="004E62CD" w:rsidP="004E62CD">
      <w:pPr>
        <w:rPr>
          <w:sz w:val="24"/>
          <w:szCs w:val="24"/>
          <w:lang w:val="en-US"/>
        </w:rPr>
      </w:pPr>
    </w:p>
    <w:p w14:paraId="6A27DACC" w14:textId="24E30B0E" w:rsidR="004E62CD" w:rsidRPr="00EF6DBC" w:rsidRDefault="00D231BD" w:rsidP="004E62CD">
      <w:pPr>
        <w:contextualSpacing/>
        <w:rPr>
          <w:rFonts w:ascii="Times New Roman" w:hAnsi="Times New Roman" w:cs="Times New Roman"/>
          <w:sz w:val="24"/>
          <w:szCs w:val="24"/>
          <w:lang w:val="en-US"/>
        </w:rPr>
      </w:pPr>
      <w:r>
        <w:rPr>
          <w:rFonts w:ascii="Times New Roman" w:hAnsi="Times New Roman" w:cs="Times New Roman"/>
          <w:b/>
          <w:bCs/>
          <w:sz w:val="24"/>
          <w:szCs w:val="24"/>
          <w:lang w:val="en-US"/>
        </w:rPr>
        <w:t xml:space="preserve">Title: </w:t>
      </w:r>
      <w:r w:rsidR="00FB0144" w:rsidRPr="00EF6DBC">
        <w:rPr>
          <w:rFonts w:ascii="Times New Roman" w:hAnsi="Times New Roman" w:cs="Times New Roman"/>
          <w:sz w:val="24"/>
          <w:szCs w:val="24"/>
          <w:lang w:val="en-US"/>
        </w:rPr>
        <w:t xml:space="preserve">Intraspecific </w:t>
      </w:r>
      <w:r w:rsidR="008B5D76" w:rsidRPr="00EF6DBC">
        <w:rPr>
          <w:rFonts w:ascii="Times New Roman" w:hAnsi="Times New Roman" w:cs="Times New Roman"/>
          <w:sz w:val="24"/>
          <w:szCs w:val="24"/>
          <w:lang w:val="en-US"/>
        </w:rPr>
        <w:t>thermal variation in a coral reef fish (</w:t>
      </w:r>
      <w:r w:rsidR="008B5D76" w:rsidRPr="00EF6DBC">
        <w:rPr>
          <w:rFonts w:ascii="Times New Roman" w:hAnsi="Times New Roman" w:cs="Times New Roman"/>
          <w:i/>
          <w:iCs/>
          <w:sz w:val="24"/>
          <w:szCs w:val="24"/>
          <w:lang w:val="en-US"/>
        </w:rPr>
        <w:t>Acanthochromis polyacanthus</w:t>
      </w:r>
      <w:r w:rsidR="008B5D76" w:rsidRPr="00EF6DBC">
        <w:rPr>
          <w:rFonts w:ascii="Times New Roman" w:hAnsi="Times New Roman" w:cs="Times New Roman"/>
          <w:sz w:val="24"/>
          <w:szCs w:val="24"/>
          <w:lang w:val="en-US"/>
        </w:rPr>
        <w:t>)</w:t>
      </w:r>
    </w:p>
    <w:p w14:paraId="20E8C057" w14:textId="77777777" w:rsidR="00F25B4C" w:rsidRDefault="00F25B4C" w:rsidP="004E62CD">
      <w:pPr>
        <w:contextualSpacing/>
        <w:rPr>
          <w:sz w:val="24"/>
          <w:szCs w:val="24"/>
          <w:lang w:val="en-US"/>
        </w:rPr>
      </w:pPr>
    </w:p>
    <w:p w14:paraId="335230A7" w14:textId="7D08C5DC" w:rsidR="00F25B4C" w:rsidRDefault="00F25B4C" w:rsidP="004E62CD">
      <w:pPr>
        <w:contextualSpacing/>
        <w:rPr>
          <w:sz w:val="24"/>
          <w:szCs w:val="24"/>
          <w:lang w:val="en-US"/>
        </w:rPr>
      </w:pPr>
    </w:p>
    <w:p w14:paraId="549B7365" w14:textId="6B0BEE80" w:rsidR="00D231BD" w:rsidRDefault="00D231BD" w:rsidP="004E62CD">
      <w:pPr>
        <w:contextualSpacing/>
        <w:rPr>
          <w:sz w:val="24"/>
          <w:szCs w:val="24"/>
          <w:lang w:val="en-US"/>
        </w:rPr>
      </w:pPr>
    </w:p>
    <w:p w14:paraId="43C9975D" w14:textId="10E40830" w:rsidR="00D231BD" w:rsidRDefault="00D231BD" w:rsidP="004E62CD">
      <w:pPr>
        <w:contextualSpacing/>
        <w:rPr>
          <w:sz w:val="24"/>
          <w:szCs w:val="24"/>
          <w:lang w:val="en-US"/>
        </w:rPr>
      </w:pPr>
    </w:p>
    <w:p w14:paraId="171ADCF3" w14:textId="77777777" w:rsidR="00D231BD" w:rsidRDefault="00D231BD" w:rsidP="004E62CD">
      <w:pPr>
        <w:contextualSpacing/>
        <w:rPr>
          <w:sz w:val="24"/>
          <w:szCs w:val="24"/>
          <w:lang w:val="en-US"/>
        </w:rPr>
      </w:pPr>
    </w:p>
    <w:p w14:paraId="1C3DB230" w14:textId="767EAFFD" w:rsidR="00F25B4C" w:rsidRDefault="00D231BD" w:rsidP="004E62CD">
      <w:pPr>
        <w:contextualSpacing/>
        <w:rPr>
          <w:sz w:val="24"/>
          <w:szCs w:val="24"/>
          <w:lang w:val="en-US"/>
        </w:rPr>
      </w:pPr>
      <w:r>
        <w:rPr>
          <w:sz w:val="24"/>
          <w:szCs w:val="24"/>
          <w:lang w:val="en-US"/>
        </w:rPr>
        <w:t>Lay s</w:t>
      </w:r>
      <w:r w:rsidR="00C3452E">
        <w:rPr>
          <w:sz w:val="24"/>
          <w:szCs w:val="24"/>
          <w:lang w:val="en-US"/>
        </w:rPr>
        <w:t>ummary:</w:t>
      </w:r>
      <w:r>
        <w:rPr>
          <w:sz w:val="24"/>
          <w:szCs w:val="24"/>
          <w:lang w:val="en-US"/>
        </w:rPr>
        <w:t xml:space="preserve"> This study looked at the how the performance of fish from two different regions on the Great Barrier Reef (low- and high-latitude) responded to increasing water temperatures. Several different traits were examined. Breathing rates at elevated temperatures were found to be different between the regions. </w:t>
      </w: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5B6093F4" w:rsidR="00F25B4C" w:rsidRDefault="00F25B4C" w:rsidP="004E62CD">
      <w:pPr>
        <w:contextualSpacing/>
        <w:rPr>
          <w:sz w:val="24"/>
          <w:szCs w:val="24"/>
          <w:lang w:val="en-US"/>
        </w:rPr>
      </w:pPr>
    </w:p>
    <w:p w14:paraId="2318DA66" w14:textId="4609366A" w:rsidR="00D231BD" w:rsidRDefault="00D231BD" w:rsidP="004E62CD">
      <w:pPr>
        <w:contextualSpacing/>
        <w:rPr>
          <w:sz w:val="24"/>
          <w:szCs w:val="24"/>
          <w:lang w:val="en-US"/>
        </w:rPr>
      </w:pPr>
    </w:p>
    <w:p w14:paraId="6A796B47" w14:textId="3D02C94B" w:rsidR="00D231BD" w:rsidRDefault="00D231BD" w:rsidP="004E62CD">
      <w:pPr>
        <w:contextualSpacing/>
        <w:rPr>
          <w:sz w:val="24"/>
          <w:szCs w:val="24"/>
          <w:lang w:val="en-US"/>
        </w:rPr>
      </w:pPr>
    </w:p>
    <w:p w14:paraId="2EF115A5" w14:textId="2E6AE89F" w:rsidR="00D231BD" w:rsidRDefault="00D231BD" w:rsidP="004E62CD">
      <w:pPr>
        <w:contextualSpacing/>
        <w:rPr>
          <w:sz w:val="24"/>
          <w:szCs w:val="24"/>
          <w:lang w:val="en-US"/>
        </w:rPr>
      </w:pPr>
    </w:p>
    <w:p w14:paraId="566AE7D0" w14:textId="7E4BA0AE" w:rsidR="00D231BD" w:rsidRDefault="00D231BD" w:rsidP="004E62CD">
      <w:pPr>
        <w:contextualSpacing/>
        <w:rPr>
          <w:sz w:val="24"/>
          <w:szCs w:val="24"/>
          <w:lang w:val="en-US"/>
        </w:rPr>
      </w:pPr>
    </w:p>
    <w:p w14:paraId="366030A4" w14:textId="77777777" w:rsidR="00D231BD" w:rsidRDefault="00D231BD" w:rsidP="004E62CD">
      <w:pPr>
        <w:contextualSpacing/>
        <w:rPr>
          <w:sz w:val="24"/>
          <w:szCs w:val="24"/>
          <w:lang w:val="en-US"/>
        </w:rPr>
      </w:pPr>
    </w:p>
    <w:p w14:paraId="45244831" w14:textId="380AD47D" w:rsidR="00BA7794" w:rsidRDefault="00BA7794" w:rsidP="004E62CD">
      <w:pPr>
        <w:contextualSpacing/>
        <w:rPr>
          <w:sz w:val="24"/>
          <w:szCs w:val="24"/>
          <w:lang w:val="en-US"/>
        </w:rPr>
      </w:pPr>
    </w:p>
    <w:p w14:paraId="128695E1" w14:textId="537D0C1B" w:rsidR="00D231BD" w:rsidRDefault="00D231BD" w:rsidP="004E62CD">
      <w:pPr>
        <w:contextualSpacing/>
        <w:rPr>
          <w:sz w:val="24"/>
          <w:szCs w:val="24"/>
          <w:lang w:val="en-US"/>
        </w:rPr>
      </w:pPr>
    </w:p>
    <w:p w14:paraId="7F4647A3" w14:textId="774C9FB4" w:rsidR="00D231BD" w:rsidRDefault="00D231BD" w:rsidP="004E62CD">
      <w:pPr>
        <w:contextualSpacing/>
        <w:rPr>
          <w:sz w:val="24"/>
          <w:szCs w:val="24"/>
          <w:lang w:val="en-US"/>
        </w:rPr>
      </w:pPr>
    </w:p>
    <w:p w14:paraId="5197C411" w14:textId="470C4D37" w:rsidR="00D231BD" w:rsidRDefault="00D231BD" w:rsidP="004E62CD">
      <w:pPr>
        <w:contextualSpacing/>
        <w:rPr>
          <w:sz w:val="24"/>
          <w:szCs w:val="24"/>
          <w:lang w:val="en-US"/>
        </w:rPr>
      </w:pPr>
    </w:p>
    <w:p w14:paraId="3DFB0DD3" w14:textId="281743E8" w:rsidR="00D231BD" w:rsidRDefault="00D231BD" w:rsidP="004E62CD">
      <w:pPr>
        <w:contextualSpacing/>
        <w:rPr>
          <w:sz w:val="24"/>
          <w:szCs w:val="24"/>
          <w:lang w:val="en-US"/>
        </w:rPr>
      </w:pPr>
    </w:p>
    <w:p w14:paraId="1F94EBE8" w14:textId="77777777" w:rsidR="00D231BD" w:rsidRDefault="00D231BD"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3F4AFDDA"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EF6DBC">
        <w:rPr>
          <w:sz w:val="24"/>
          <w:szCs w:val="24"/>
          <w:vertAlign w:val="superscript"/>
          <w:lang w:val="en-US"/>
        </w:rPr>
        <w:t>*</w:t>
      </w:r>
      <w:r w:rsidR="00F25B4C">
        <w:rPr>
          <w:sz w:val="24"/>
          <w:szCs w:val="24"/>
          <w:lang w:val="en-US"/>
        </w:rPr>
        <w:t xml:space="preserve"> </w:t>
      </w:r>
      <w:r w:rsidR="00EF6DBC">
        <w:rPr>
          <w:sz w:val="24"/>
          <w:szCs w:val="24"/>
          <w:lang w:val="en-US"/>
        </w:rPr>
        <w:t xml:space="preserve">(0000-0001-7785-6067) </w:t>
      </w:r>
      <w:r w:rsidR="00F25B4C">
        <w:rPr>
          <w:sz w:val="24"/>
          <w:szCs w:val="24"/>
          <w:lang w:val="en-US"/>
        </w:rPr>
        <w:t>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r w:rsidR="00EF6DBC">
        <w:rPr>
          <w:sz w:val="24"/>
          <w:szCs w:val="24"/>
          <w:lang w:val="en-US"/>
        </w:rPr>
        <w:t>(0000-0002-0039-5300)</w:t>
      </w:r>
    </w:p>
    <w:p w14:paraId="326E8F26" w14:textId="786011CE"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r w:rsidR="2FE9A9DD" w:rsidRPr="2FE9A9DD">
        <w:rPr>
          <w:sz w:val="24"/>
          <w:szCs w:val="24"/>
          <w:lang w:val="en-US"/>
        </w:rPr>
        <w:t xml:space="preserve"> and ARC Centre of Excellence for Coral </w:t>
      </w:r>
      <w:r w:rsidR="6017E50C" w:rsidRPr="6017E50C">
        <w:rPr>
          <w:sz w:val="24"/>
          <w:szCs w:val="24"/>
          <w:lang w:val="en-US"/>
        </w:rPr>
        <w:t>Reef Studies</w:t>
      </w:r>
      <w:r w:rsidR="2FE9A9DD" w:rsidRPr="2FE9A9DD">
        <w:rPr>
          <w:sz w:val="24"/>
          <w:szCs w:val="24"/>
          <w:lang w:val="en-US"/>
        </w:rPr>
        <w:t>,</w:t>
      </w:r>
      <w:r w:rsidR="000F1CB0">
        <w:rPr>
          <w:sz w:val="24"/>
          <w:szCs w:val="24"/>
          <w:lang w:val="en-US"/>
        </w:rPr>
        <w:t xml:space="preserve"> </w:t>
      </w:r>
      <w:r w:rsidR="000F1CB0" w:rsidRPr="000F1CB0">
        <w:rPr>
          <w:sz w:val="24"/>
          <w:szCs w:val="24"/>
          <w:lang w:val="en-US"/>
        </w:rPr>
        <w:t>James Cook University</w:t>
      </w:r>
      <w:r w:rsidR="000F1CB0">
        <w:rPr>
          <w:sz w:val="24"/>
          <w:szCs w:val="24"/>
          <w:lang w:val="en-US"/>
        </w:rPr>
        <w:t>,</w:t>
      </w:r>
      <w:r w:rsidR="00AB3A0A">
        <w:rPr>
          <w:sz w:val="24"/>
          <w:szCs w:val="24"/>
          <w:lang w:val="en-US"/>
        </w:rPr>
        <w:t xml:space="preserve"> Townsville, 4811,</w:t>
      </w:r>
      <w:r w:rsidR="000F1CB0">
        <w:rPr>
          <w:sz w:val="24"/>
          <w:szCs w:val="24"/>
          <w:lang w:val="en-US"/>
        </w:rPr>
        <w:t xml:space="preserve"> Australia</w:t>
      </w:r>
      <w:r w:rsidR="00E36453">
        <w:rPr>
          <w:sz w:val="24"/>
          <w:szCs w:val="24"/>
          <w:lang w:val="en-US"/>
        </w:rPr>
        <w:t xml:space="preserve"> </w:t>
      </w:r>
      <w:r w:rsidR="00EF6DBC">
        <w:rPr>
          <w:sz w:val="24"/>
          <w:szCs w:val="24"/>
          <w:lang w:val="en-US"/>
        </w:rPr>
        <w:t xml:space="preserve"> </w:t>
      </w:r>
    </w:p>
    <w:p w14:paraId="3AF6F4C7" w14:textId="4219A8FB" w:rsidR="00EF6DBC" w:rsidRDefault="00EF6DBC" w:rsidP="004E62CD">
      <w:pPr>
        <w:contextualSpacing/>
        <w:rPr>
          <w:sz w:val="24"/>
          <w:szCs w:val="24"/>
          <w:lang w:val="en-US"/>
        </w:rPr>
      </w:pPr>
      <w:r>
        <w:rPr>
          <w:sz w:val="24"/>
          <w:szCs w:val="24"/>
          <w:lang w:val="en-US"/>
        </w:rPr>
        <w:t>* Corresponding author – elliott.schmidt@my.jcu.edu.au</w:t>
      </w:r>
    </w:p>
    <w:p w14:paraId="0ED615E4" w14:textId="71BB2E37" w:rsidR="00E36453" w:rsidRDefault="00AB3A0A" w:rsidP="004E62CD">
      <w:pPr>
        <w:contextualSpacing/>
        <w:rPr>
          <w:sz w:val="24"/>
          <w:szCs w:val="24"/>
          <w:lang w:val="en-US"/>
        </w:rPr>
      </w:pPr>
      <w:r>
        <w:rPr>
          <w:b/>
          <w:bCs/>
          <w:sz w:val="24"/>
          <w:szCs w:val="24"/>
          <w:lang w:val="en-US"/>
        </w:rPr>
        <w:t>Total word count (excluding references)</w:t>
      </w:r>
      <w:r w:rsidR="00E36453" w:rsidRPr="0034107F">
        <w:rPr>
          <w:b/>
          <w:bCs/>
          <w:sz w:val="24"/>
          <w:szCs w:val="24"/>
          <w:lang w:val="en-US"/>
        </w:rPr>
        <w:t>:</w:t>
      </w:r>
      <w:r w:rsidR="00E36453">
        <w:rPr>
          <w:sz w:val="24"/>
          <w:szCs w:val="24"/>
          <w:lang w:val="en-US"/>
        </w:rPr>
        <w:t xml:space="preserve"> </w:t>
      </w:r>
      <w:proofErr w:type="gramStart"/>
      <w:r w:rsidR="002A1346">
        <w:rPr>
          <w:sz w:val="24"/>
          <w:szCs w:val="24"/>
          <w:lang w:val="en-US"/>
        </w:rPr>
        <w:t>6,019</w:t>
      </w:r>
      <w:proofErr w:type="gramEnd"/>
    </w:p>
    <w:p w14:paraId="05878290" w14:textId="4F19BE77" w:rsidR="000C0AFA" w:rsidRDefault="000C0AFA" w:rsidP="000C0AFA">
      <w:pPr>
        <w:rPr>
          <w:lang w:val="en-US"/>
        </w:rPr>
      </w:pPr>
    </w:p>
    <w:p w14:paraId="29ACAF01" w14:textId="1A08D3A0" w:rsidR="00AB3A0A" w:rsidRDefault="00AB3A0A" w:rsidP="000C0AFA">
      <w:pPr>
        <w:rPr>
          <w:lang w:val="en-US"/>
        </w:rPr>
      </w:pPr>
    </w:p>
    <w:p w14:paraId="5FAB5054" w14:textId="11A33C4C" w:rsidR="00AB3A0A" w:rsidRDefault="00AB3A0A" w:rsidP="000C0AFA">
      <w:pPr>
        <w:rPr>
          <w:lang w:val="en-US"/>
        </w:rPr>
      </w:pPr>
    </w:p>
    <w:p w14:paraId="3E4CFB36" w14:textId="4728D23D" w:rsidR="00AB3A0A" w:rsidRDefault="00AB3A0A" w:rsidP="000C0AFA">
      <w:pPr>
        <w:rPr>
          <w:lang w:val="en-US"/>
        </w:rPr>
      </w:pPr>
    </w:p>
    <w:p w14:paraId="0CECB097" w14:textId="77777777" w:rsidR="007C1E96" w:rsidRDefault="007C1E96" w:rsidP="000C0AFA">
      <w:pPr>
        <w:rPr>
          <w:lang w:val="en-US"/>
        </w:rPr>
      </w:pPr>
    </w:p>
    <w:p w14:paraId="4DD4C558" w14:textId="26AE2193" w:rsidR="000C0AFA" w:rsidRDefault="0034107F" w:rsidP="0034107F">
      <w:pPr>
        <w:pStyle w:val="Heading1"/>
        <w:rPr>
          <w:lang w:val="en-US"/>
        </w:rPr>
      </w:pPr>
      <w:r>
        <w:rPr>
          <w:lang w:val="en-US"/>
        </w:rPr>
        <w:lastRenderedPageBreak/>
        <w:t>Abstract</w:t>
      </w:r>
    </w:p>
    <w:p w14:paraId="40B457D3" w14:textId="5A7C48E6" w:rsidR="00A73202" w:rsidRDefault="008512DA" w:rsidP="008512DA">
      <w:pPr>
        <w:spacing w:line="240" w:lineRule="auto"/>
        <w:jc w:val="both"/>
        <w:rPr>
          <w:rFonts w:cstheme="minorHAnsi"/>
          <w:lang w:val="en-US"/>
        </w:rPr>
      </w:pPr>
      <w:r>
        <w:rPr>
          <w:lang w:val="en-US"/>
        </w:rPr>
        <w:t xml:space="preserve">How species respond to climate change will depend on the collective response of populations. Intraspecific variation in traits, evolved through genetic adaptation and phenotypic plasticity, can cause thermal </w:t>
      </w:r>
      <w:r w:rsidR="00A7557E">
        <w:rPr>
          <w:lang w:val="en-US"/>
        </w:rPr>
        <w:t>performance curves</w:t>
      </w:r>
      <w:r>
        <w:rPr>
          <w:lang w:val="en-US"/>
        </w:rPr>
        <w:t xml:space="preserve"> to vary over species’ distributions. However, intraspecific variation within marine environments has received relatively little attention due to the </w:t>
      </w:r>
      <w:r w:rsidR="00A7557E">
        <w:rPr>
          <w:lang w:val="en-US"/>
        </w:rPr>
        <w:t>belief</w:t>
      </w:r>
      <w:r>
        <w:rPr>
          <w:lang w:val="en-US"/>
        </w:rPr>
        <w:t xml:space="preserve"> that marine systems lack dispersal barriers strong enough to promote locally adapted traits. Here we show that intraspecific variation is present among low- and high-latitude populations of a coral reef damselfish (</w:t>
      </w:r>
      <w:r>
        <w:rPr>
          <w:i/>
          <w:iCs/>
          <w:lang w:val="en-US"/>
        </w:rPr>
        <w:t>Acanthochromis polyacanthus</w:t>
      </w:r>
      <w:r>
        <w:rPr>
          <w:lang w:val="en-US"/>
        </w:rPr>
        <w:t>)</w:t>
      </w:r>
      <w:r w:rsidR="00A7557E">
        <w:rPr>
          <w:lang w:val="en-US"/>
        </w:rPr>
        <w:t>. Co-gradient variation was observed when examining aerobic physiology across thermal gradient (</w:t>
      </w:r>
      <w:r w:rsidR="00F31A97">
        <w:rPr>
          <w:lang w:val="en-US"/>
        </w:rPr>
        <w:t xml:space="preserve">i.e., </w:t>
      </w:r>
      <w:r w:rsidR="00A7557E">
        <w:rPr>
          <w:lang w:val="en-US"/>
        </w:rPr>
        <w:t>27</w:t>
      </w:r>
      <w:r w:rsidR="00A7557E">
        <w:rPr>
          <w:rFonts w:cstheme="minorHAnsi"/>
          <w:lang w:val="en-US"/>
        </w:rPr>
        <w:t xml:space="preserve">°C, 28.5°C, 30°C, 31.5°C) that reflected mean summer temperatures of high- and low-latitude regions, as well as projected future ocean temperatures. However, not all traits displayed </w:t>
      </w:r>
      <w:r w:rsidR="0042463B">
        <w:rPr>
          <w:rFonts w:cstheme="minorHAnsi"/>
          <w:lang w:val="en-US"/>
        </w:rPr>
        <w:t>intraspecific variation;</w:t>
      </w:r>
      <w:r w:rsidR="00A7557E">
        <w:rPr>
          <w:rFonts w:cstheme="minorHAnsi"/>
          <w:lang w:val="en-US"/>
        </w:rPr>
        <w:t xml:space="preserve"> no significant differences were observed between high- and low-latitude regions when measuring immunocompetence, hematocrit, and enzyme activity. </w:t>
      </w:r>
      <w:r w:rsidR="0042463B">
        <w:rPr>
          <w:rFonts w:cstheme="minorHAnsi"/>
          <w:lang w:val="en-US"/>
        </w:rPr>
        <w:t>The p</w:t>
      </w:r>
      <w:r w:rsidR="00A7557E">
        <w:rPr>
          <w:rFonts w:cstheme="minorHAnsi"/>
          <w:lang w:val="en-US"/>
        </w:rPr>
        <w:t>resence of co-gradient variation suggest</w:t>
      </w:r>
      <w:r w:rsidR="00F31A97">
        <w:rPr>
          <w:rFonts w:cstheme="minorHAnsi"/>
          <w:lang w:val="en-US"/>
        </w:rPr>
        <w:t>s</w:t>
      </w:r>
      <w:r w:rsidR="00A7557E">
        <w:rPr>
          <w:rFonts w:cstheme="minorHAnsi"/>
          <w:lang w:val="en-US"/>
        </w:rPr>
        <w:t xml:space="preserve"> that dispersal limitations in marine systems can promote local adaptive responses</w:t>
      </w:r>
      <w:r w:rsidR="0042463B">
        <w:rPr>
          <w:rFonts w:cstheme="minorHAnsi"/>
          <w:lang w:val="en-US"/>
        </w:rPr>
        <w:t>, however, intraspecific variation may not be ubiquitous among traits</w:t>
      </w:r>
      <w:r w:rsidR="00A7557E" w:rsidRPr="000F7368">
        <w:rPr>
          <w:rFonts w:cstheme="minorHAnsi"/>
          <w:lang w:val="en-US"/>
        </w:rPr>
        <w:t>.</w:t>
      </w:r>
      <w:r w:rsidR="00A523E9" w:rsidRPr="000F7368">
        <w:rPr>
          <w:rFonts w:cstheme="minorHAnsi"/>
          <w:lang w:val="en-US"/>
        </w:rPr>
        <w:t xml:space="preserve"> </w:t>
      </w:r>
      <w:r w:rsidR="000F7368">
        <w:rPr>
          <w:rFonts w:cstheme="minorHAnsi"/>
          <w:lang w:val="en-US"/>
        </w:rPr>
        <w:t>L</w:t>
      </w:r>
      <w:r w:rsidR="000F7368" w:rsidRPr="000F7368">
        <w:rPr>
          <w:rFonts w:cstheme="minorHAnsi"/>
          <w:lang w:val="en-US"/>
        </w:rPr>
        <w:t>ocally adapted traits warrant consideration regarding the impact they may have on modelling population (and species) responses to climate change, identifying potential regions that may illicit sufficient adaptive response</w:t>
      </w:r>
      <w:r w:rsidR="000F7368">
        <w:rPr>
          <w:rFonts w:cstheme="minorHAnsi"/>
          <w:lang w:val="en-US"/>
        </w:rPr>
        <w:t>, as well as identifying the divergence or convergence traits between populations.</w:t>
      </w:r>
    </w:p>
    <w:p w14:paraId="466A7D8F" w14:textId="2EA9DEE7" w:rsidR="00AB3A0A" w:rsidRDefault="00AB3A0A" w:rsidP="00AB3A0A">
      <w:pPr>
        <w:contextualSpacing/>
        <w:rPr>
          <w:sz w:val="24"/>
          <w:szCs w:val="24"/>
          <w:lang w:val="en-US"/>
        </w:rPr>
      </w:pPr>
      <w:r w:rsidRPr="0034107F">
        <w:rPr>
          <w:b/>
          <w:bCs/>
          <w:sz w:val="24"/>
          <w:szCs w:val="24"/>
          <w:lang w:val="en-US"/>
        </w:rPr>
        <w:t>Keywords:</w:t>
      </w:r>
      <w:r>
        <w:rPr>
          <w:sz w:val="24"/>
          <w:szCs w:val="24"/>
          <w:lang w:val="en-US"/>
        </w:rPr>
        <w:t xml:space="preserve"> </w:t>
      </w:r>
      <w:r>
        <w:rPr>
          <w:i/>
          <w:iCs/>
          <w:sz w:val="24"/>
          <w:szCs w:val="24"/>
          <w:lang w:val="en-US"/>
        </w:rPr>
        <w:t>Acanthochromis polyacanthus</w:t>
      </w:r>
      <w:r>
        <w:rPr>
          <w:sz w:val="24"/>
          <w:szCs w:val="24"/>
          <w:lang w:val="en-US"/>
        </w:rPr>
        <w:t>, intraspecific variation, latitudinal gradient, temperature, physiology, populations</w:t>
      </w:r>
    </w:p>
    <w:p w14:paraId="45D90242" w14:textId="3CF4D8BB" w:rsidR="006F2953" w:rsidRDefault="006F2953" w:rsidP="00AB3A0A">
      <w:pPr>
        <w:contextualSpacing/>
        <w:rPr>
          <w:sz w:val="24"/>
          <w:szCs w:val="24"/>
          <w:lang w:val="en-US"/>
        </w:rPr>
      </w:pPr>
    </w:p>
    <w:p w14:paraId="182B4D10" w14:textId="0C89D3D7" w:rsidR="006F2953" w:rsidRPr="006F2953" w:rsidRDefault="006F2953" w:rsidP="00AB3A0A">
      <w:pPr>
        <w:contextualSpacing/>
        <w:rPr>
          <w:sz w:val="24"/>
          <w:szCs w:val="24"/>
          <w:lang w:val="en-US"/>
        </w:rPr>
      </w:pPr>
    </w:p>
    <w:p w14:paraId="4F683FB4" w14:textId="56EEAB28" w:rsidR="00E352A8" w:rsidRDefault="00E352A8" w:rsidP="008512DA">
      <w:pPr>
        <w:spacing w:line="240" w:lineRule="auto"/>
        <w:jc w:val="both"/>
        <w:rPr>
          <w:rFonts w:cstheme="minorHAnsi"/>
          <w:lang w:val="en-US"/>
        </w:rPr>
      </w:pPr>
    </w:p>
    <w:p w14:paraId="1D28FD71" w14:textId="2EB2AFC3" w:rsidR="00E352A8" w:rsidRDefault="00E352A8" w:rsidP="008512DA">
      <w:pPr>
        <w:spacing w:line="240" w:lineRule="auto"/>
        <w:jc w:val="both"/>
        <w:rPr>
          <w:rFonts w:cstheme="minorHAnsi"/>
          <w:lang w:val="en-US"/>
        </w:rPr>
      </w:pPr>
    </w:p>
    <w:p w14:paraId="180D9CC4" w14:textId="7B79FD7E" w:rsidR="00E352A8" w:rsidRDefault="00E352A8" w:rsidP="008512DA">
      <w:pPr>
        <w:spacing w:line="240" w:lineRule="auto"/>
        <w:jc w:val="both"/>
        <w:rPr>
          <w:rFonts w:cstheme="minorHAnsi"/>
          <w:lang w:val="en-US"/>
        </w:rPr>
      </w:pPr>
    </w:p>
    <w:p w14:paraId="11FECDC0" w14:textId="1D5024D1" w:rsidR="00E352A8" w:rsidRDefault="00E352A8" w:rsidP="008512DA">
      <w:pPr>
        <w:spacing w:line="240" w:lineRule="auto"/>
        <w:jc w:val="both"/>
        <w:rPr>
          <w:rFonts w:cstheme="minorHAnsi"/>
          <w:lang w:val="en-US"/>
        </w:rPr>
      </w:pPr>
    </w:p>
    <w:p w14:paraId="26A11E80" w14:textId="48C0EB04" w:rsidR="00E352A8" w:rsidRDefault="00E352A8" w:rsidP="008512DA">
      <w:pPr>
        <w:spacing w:line="240" w:lineRule="auto"/>
        <w:jc w:val="both"/>
        <w:rPr>
          <w:rFonts w:cstheme="minorHAnsi"/>
          <w:lang w:val="en-US"/>
        </w:rPr>
      </w:pPr>
    </w:p>
    <w:p w14:paraId="2C04C328" w14:textId="1B2613FA" w:rsidR="00E352A8" w:rsidRDefault="00E352A8" w:rsidP="008512DA">
      <w:pPr>
        <w:spacing w:line="240" w:lineRule="auto"/>
        <w:jc w:val="both"/>
        <w:rPr>
          <w:rFonts w:cstheme="minorHAnsi"/>
          <w:lang w:val="en-US"/>
        </w:rPr>
      </w:pPr>
    </w:p>
    <w:p w14:paraId="1ED92621" w14:textId="7FFBF951" w:rsidR="00E352A8" w:rsidRDefault="00E352A8" w:rsidP="008512DA">
      <w:pPr>
        <w:spacing w:line="240" w:lineRule="auto"/>
        <w:jc w:val="both"/>
        <w:rPr>
          <w:rFonts w:cstheme="minorHAnsi"/>
          <w:lang w:val="en-US"/>
        </w:rPr>
      </w:pPr>
    </w:p>
    <w:p w14:paraId="00989D21" w14:textId="6BEDE778" w:rsidR="00E352A8" w:rsidRDefault="00E352A8" w:rsidP="008512DA">
      <w:pPr>
        <w:spacing w:line="240" w:lineRule="auto"/>
        <w:jc w:val="both"/>
        <w:rPr>
          <w:rFonts w:cstheme="minorHAnsi"/>
          <w:lang w:val="en-US"/>
        </w:rPr>
      </w:pPr>
    </w:p>
    <w:p w14:paraId="20D5CA7A" w14:textId="4B051674" w:rsidR="00E352A8" w:rsidRDefault="00E352A8" w:rsidP="008512DA">
      <w:pPr>
        <w:spacing w:line="240" w:lineRule="auto"/>
        <w:jc w:val="both"/>
        <w:rPr>
          <w:rFonts w:cstheme="minorHAnsi"/>
          <w:lang w:val="en-US"/>
        </w:rPr>
      </w:pPr>
    </w:p>
    <w:p w14:paraId="1D3B2DEB" w14:textId="4AA543A9" w:rsidR="00E352A8" w:rsidRDefault="00E352A8" w:rsidP="008512DA">
      <w:pPr>
        <w:spacing w:line="240" w:lineRule="auto"/>
        <w:jc w:val="both"/>
        <w:rPr>
          <w:rFonts w:cstheme="minorHAnsi"/>
          <w:lang w:val="en-US"/>
        </w:rPr>
      </w:pPr>
    </w:p>
    <w:p w14:paraId="412177CC" w14:textId="2DACF689" w:rsidR="00E352A8" w:rsidRDefault="00E352A8" w:rsidP="008512DA">
      <w:pPr>
        <w:spacing w:line="240" w:lineRule="auto"/>
        <w:jc w:val="both"/>
        <w:rPr>
          <w:rFonts w:cstheme="minorHAnsi"/>
          <w:lang w:val="en-US"/>
        </w:rPr>
      </w:pPr>
    </w:p>
    <w:p w14:paraId="5F7AAE39" w14:textId="748DAA65" w:rsidR="00E352A8" w:rsidRDefault="00E352A8" w:rsidP="008512DA">
      <w:pPr>
        <w:spacing w:line="240" w:lineRule="auto"/>
        <w:jc w:val="both"/>
        <w:rPr>
          <w:rFonts w:cstheme="minorHAnsi"/>
          <w:lang w:val="en-US"/>
        </w:rPr>
      </w:pPr>
    </w:p>
    <w:p w14:paraId="79CEE664" w14:textId="4C400976" w:rsidR="00E352A8" w:rsidRDefault="00E352A8" w:rsidP="008512DA">
      <w:pPr>
        <w:spacing w:line="240" w:lineRule="auto"/>
        <w:jc w:val="both"/>
        <w:rPr>
          <w:rFonts w:cstheme="minorHAnsi"/>
          <w:lang w:val="en-US"/>
        </w:rPr>
      </w:pPr>
    </w:p>
    <w:p w14:paraId="4FB7E48F" w14:textId="347971EC" w:rsidR="00E352A8" w:rsidRDefault="00E352A8" w:rsidP="008512DA">
      <w:pPr>
        <w:spacing w:line="240" w:lineRule="auto"/>
        <w:jc w:val="both"/>
        <w:rPr>
          <w:rFonts w:cstheme="minorHAnsi"/>
          <w:lang w:val="en-US"/>
        </w:rPr>
      </w:pPr>
    </w:p>
    <w:p w14:paraId="32142D46" w14:textId="32A42B19" w:rsidR="00E352A8" w:rsidRDefault="00E352A8" w:rsidP="008512DA">
      <w:pPr>
        <w:spacing w:line="240" w:lineRule="auto"/>
        <w:jc w:val="both"/>
        <w:rPr>
          <w:rFonts w:cstheme="minorHAnsi"/>
          <w:lang w:val="en-US"/>
        </w:rPr>
      </w:pPr>
    </w:p>
    <w:p w14:paraId="5F1627BC" w14:textId="4751849F" w:rsidR="00E352A8" w:rsidRDefault="00E352A8" w:rsidP="008512DA">
      <w:pPr>
        <w:spacing w:line="240" w:lineRule="auto"/>
        <w:jc w:val="both"/>
        <w:rPr>
          <w:rFonts w:cstheme="minorHAnsi"/>
          <w:lang w:val="en-US"/>
        </w:rPr>
      </w:pPr>
    </w:p>
    <w:p w14:paraId="1D59A773" w14:textId="0C26D39A" w:rsidR="00E352A8" w:rsidRDefault="00E352A8" w:rsidP="008512DA">
      <w:pPr>
        <w:spacing w:line="240" w:lineRule="auto"/>
        <w:jc w:val="both"/>
        <w:rPr>
          <w:rFonts w:cstheme="minorHAnsi"/>
          <w:lang w:val="en-US"/>
        </w:rPr>
      </w:pPr>
    </w:p>
    <w:p w14:paraId="489070BE" w14:textId="723F5297" w:rsidR="00E352A8" w:rsidRDefault="00E352A8" w:rsidP="008512DA">
      <w:pPr>
        <w:spacing w:line="240" w:lineRule="auto"/>
        <w:jc w:val="both"/>
        <w:rPr>
          <w:rFonts w:cstheme="minorHAnsi"/>
          <w:lang w:val="en-US"/>
        </w:rPr>
      </w:pPr>
    </w:p>
    <w:p w14:paraId="36D8390E" w14:textId="77777777" w:rsidR="00E352A8" w:rsidRPr="008512DA" w:rsidRDefault="00E352A8" w:rsidP="008512DA">
      <w:pPr>
        <w:spacing w:line="240" w:lineRule="auto"/>
        <w:jc w:val="both"/>
        <w:rPr>
          <w:lang w:val="en-US"/>
        </w:rPr>
      </w:pPr>
    </w:p>
    <w:p w14:paraId="0938EF02" w14:textId="03702741" w:rsidR="00645873" w:rsidRPr="000C143E" w:rsidRDefault="195DF729" w:rsidP="00B36451">
      <w:pPr>
        <w:pStyle w:val="Heading1"/>
        <w:spacing w:line="240" w:lineRule="auto"/>
        <w:rPr>
          <w:lang w:val="en-US"/>
        </w:rPr>
      </w:pPr>
      <w:r w:rsidRPr="195DF729">
        <w:rPr>
          <w:lang w:val="en-US"/>
        </w:rPr>
        <w:t>Introduction</w:t>
      </w:r>
    </w:p>
    <w:p w14:paraId="5EEBEFBE" w14:textId="5023F6BE" w:rsidR="006C4EF4" w:rsidRDefault="5E74CD3E" w:rsidP="00B36451">
      <w:pPr>
        <w:spacing w:line="240" w:lineRule="auto"/>
        <w:jc w:val="both"/>
        <w:rPr>
          <w:color w:val="000000" w:themeColor="text1"/>
          <w:lang w:val="en-US"/>
        </w:rPr>
      </w:pPr>
      <w:r w:rsidRPr="5E74CD3E">
        <w:rPr>
          <w:color w:val="000000" w:themeColor="text1"/>
          <w:lang w:val="en-US"/>
        </w:rPr>
        <w:t xml:space="preserve">The response of species to climate change is determined by the collective response of populations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&lt;i&gt;et al.&lt;/i&gt;, 2019; McKenzie &lt;i&gt;et al.&lt;/i&gt;, 2020)","plainTextFormattedCitation":"(Bennett et al., 2019; McKenzie et al., 2020)","previouslyFormattedCitation":"(Bennett et al. 2019; McKenzie et al. 2020)"},"properties":{"noteIndex":0},"schema":"https://github.com/citation-style-language/schema/raw/master/csl-citation.json"}</w:instrText>
      </w:r>
      <w:r w:rsidR="195DF729" w:rsidRPr="5E74CD3E">
        <w:rPr>
          <w:color w:val="000000" w:themeColor="text1"/>
          <w:lang w:val="en-US"/>
        </w:rPr>
        <w:fldChar w:fldCharType="separate"/>
      </w:r>
      <w:r w:rsidR="000C0E91" w:rsidRPr="000C0E91">
        <w:rPr>
          <w:noProof/>
          <w:color w:val="000000" w:themeColor="text1"/>
          <w:lang w:val="en-US"/>
        </w:rPr>
        <w:t xml:space="preserve">(Bennett </w:t>
      </w:r>
      <w:r w:rsidR="000C0E91" w:rsidRPr="000C0E91">
        <w:rPr>
          <w:i/>
          <w:noProof/>
          <w:color w:val="000000" w:themeColor="text1"/>
          <w:lang w:val="en-US"/>
        </w:rPr>
        <w:t>et al.</w:t>
      </w:r>
      <w:r w:rsidR="000C0E91" w:rsidRPr="000C0E91">
        <w:rPr>
          <w:noProof/>
          <w:color w:val="000000" w:themeColor="text1"/>
          <w:lang w:val="en-US"/>
        </w:rPr>
        <w:t xml:space="preserve">, 2019; McKenzie </w:t>
      </w:r>
      <w:r w:rsidR="000C0E91" w:rsidRPr="000C0E91">
        <w:rPr>
          <w:i/>
          <w:noProof/>
          <w:color w:val="000000" w:themeColor="text1"/>
          <w:lang w:val="en-US"/>
        </w:rPr>
        <w:t>et al.</w:t>
      </w:r>
      <w:r w:rsidR="000C0E91" w:rsidRPr="000C0E91">
        <w:rPr>
          <w:noProof/>
          <w:color w:val="000000" w:themeColor="text1"/>
          <w:lang w:val="en-US"/>
        </w:rPr>
        <w:t>, 2020)</w:t>
      </w:r>
      <w:r w:rsidR="195DF729" w:rsidRPr="5E74CD3E">
        <w:rPr>
          <w:color w:val="000000" w:themeColor="text1"/>
          <w:lang w:val="en-US"/>
        </w:rPr>
        <w:fldChar w:fldCharType="end"/>
      </w:r>
      <w:r w:rsidRPr="5E74CD3E">
        <w:rPr>
          <w:color w:val="000000" w:themeColor="text1"/>
          <w:lang w:val="en-US"/>
        </w:rPr>
        <w:t xml:space="preserve">. How populations respond to environmental change </w:t>
      </w:r>
      <w:r w:rsidR="00A10E44">
        <w:rPr>
          <w:color w:val="000000" w:themeColor="text1"/>
          <w:lang w:val="en-US"/>
        </w:rPr>
        <w:t xml:space="preserve">can </w:t>
      </w:r>
      <w:r w:rsidRPr="5E74CD3E">
        <w:rPr>
          <w:color w:val="000000" w:themeColor="text1"/>
          <w:lang w:val="en-US"/>
        </w:rPr>
        <w:t xml:space="preserve">vary along geographic and environmental gradients due to variation in traits that has evolved via genetic adaptation and phenotypic plasticity </w:t>
      </w:r>
      <w:r w:rsidR="195DF729" w:rsidRPr="5E74CD3E">
        <w:rPr>
          <w:lang w:val="en-US"/>
        </w:rPr>
        <w:fldChar w:fldCharType="begin" w:fldLock="1"/>
      </w:r>
      <w:r w:rsidR="000C0E91">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&lt;i&gt;et al.&lt;/i&gt;, 2011; Des Roches &lt;i&gt;et al.&lt;/i&gt;, 2018; Bennett &lt;i&gt;et al.&lt;/i&gt;, 2019; Plumb &lt;i&gt;et al.&lt;/i&gt;,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195DF729" w:rsidRPr="5E74CD3E">
        <w:rPr>
          <w:lang w:val="en-US"/>
        </w:rPr>
        <w:fldChar w:fldCharType="separate"/>
      </w:r>
      <w:r w:rsidR="000C0E91" w:rsidRPr="000C0E91">
        <w:rPr>
          <w:noProof/>
          <w:lang w:val="en-US"/>
        </w:rPr>
        <w:t xml:space="preserve">(Sorte </w:t>
      </w:r>
      <w:r w:rsidR="000C0E91" w:rsidRPr="000C0E91">
        <w:rPr>
          <w:i/>
          <w:noProof/>
          <w:lang w:val="en-US"/>
        </w:rPr>
        <w:t>et al.</w:t>
      </w:r>
      <w:r w:rsidR="000C0E91" w:rsidRPr="000C0E91">
        <w:rPr>
          <w:noProof/>
          <w:lang w:val="en-US"/>
        </w:rPr>
        <w:t xml:space="preserve">, 2011; Des Roches </w:t>
      </w:r>
      <w:r w:rsidR="000C0E91" w:rsidRPr="000C0E91">
        <w:rPr>
          <w:i/>
          <w:noProof/>
          <w:lang w:val="en-US"/>
        </w:rPr>
        <w:t>et al.</w:t>
      </w:r>
      <w:r w:rsidR="000C0E91" w:rsidRPr="000C0E91">
        <w:rPr>
          <w:noProof/>
          <w:lang w:val="en-US"/>
        </w:rPr>
        <w:t xml:space="preserve">, 2018; Bennett </w:t>
      </w:r>
      <w:r w:rsidR="000C0E91" w:rsidRPr="000C0E91">
        <w:rPr>
          <w:i/>
          <w:noProof/>
          <w:lang w:val="en-US"/>
        </w:rPr>
        <w:t>et al.</w:t>
      </w:r>
      <w:r w:rsidR="000C0E91" w:rsidRPr="000C0E91">
        <w:rPr>
          <w:noProof/>
          <w:lang w:val="en-US"/>
        </w:rPr>
        <w:t xml:space="preserve">, 2019; Plumb </w:t>
      </w:r>
      <w:r w:rsidR="000C0E91" w:rsidRPr="000C0E91">
        <w:rPr>
          <w:i/>
          <w:noProof/>
          <w:lang w:val="en-US"/>
        </w:rPr>
        <w:t>et al.</w:t>
      </w:r>
      <w:r w:rsidR="000C0E91" w:rsidRPr="000C0E91">
        <w:rPr>
          <w:noProof/>
          <w:lang w:val="en-US"/>
        </w:rPr>
        <w:t>, 2020)</w:t>
      </w:r>
      <w:r w:rsidR="195DF729" w:rsidRPr="5E74CD3E">
        <w:rPr>
          <w:lang w:val="en-US"/>
        </w:rPr>
        <w:fldChar w:fldCharType="end"/>
      </w:r>
      <w:r w:rsidRPr="5E74CD3E">
        <w:rPr>
          <w:lang w:val="en-US"/>
        </w:rPr>
        <w:t xml:space="preserve">. Temperature conditions, particularly among ectotherms, are hypothesized to produce macro-ecological patterns that reflect thermal constraints on organism’s biochemistry and physiology </w:t>
      </w:r>
      <w:r w:rsidR="195DF729" w:rsidRPr="5E74CD3E">
        <w:rPr>
          <w:lang w:val="en-US"/>
        </w:rPr>
        <w:fldChar w:fldCharType="begin" w:fldLock="1"/>
      </w:r>
      <w:r w:rsidR="000C0E91">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&lt;i&gt;et al.&lt;/i&gt;, 2017)","plainTextFormattedCitation":"(Somero, 2010; Pereira et al., 2017)","previouslyFormattedCitation":"(Somero 2010; Pereira et al. 2017)"},"properties":{"noteIndex":0},"schema":"https://github.com/citation-style-language/schema/raw/master/csl-citation.json"}</w:instrText>
      </w:r>
      <w:r w:rsidR="195DF729" w:rsidRPr="5E74CD3E">
        <w:rPr>
          <w:lang w:val="en-US"/>
        </w:rPr>
        <w:fldChar w:fldCharType="separate"/>
      </w:r>
      <w:r w:rsidR="000C0E91" w:rsidRPr="000C0E91">
        <w:rPr>
          <w:noProof/>
          <w:lang w:val="en-US"/>
        </w:rPr>
        <w:t xml:space="preserve">(Somero, 2010; Pereira </w:t>
      </w:r>
      <w:r w:rsidR="000C0E91" w:rsidRPr="000C0E91">
        <w:rPr>
          <w:i/>
          <w:noProof/>
          <w:lang w:val="en-US"/>
        </w:rPr>
        <w:t>et al.</w:t>
      </w:r>
      <w:r w:rsidR="000C0E91" w:rsidRPr="000C0E91">
        <w:rPr>
          <w:noProof/>
          <w:lang w:val="en-US"/>
        </w:rPr>
        <w:t>, 2017)</w:t>
      </w:r>
      <w:r w:rsidR="195DF729" w:rsidRPr="5E74CD3E">
        <w:rPr>
          <w:lang w:val="en-US"/>
        </w:rPr>
        <w:fldChar w:fldCharType="end"/>
      </w:r>
      <w:r w:rsidRPr="5E74CD3E">
        <w:rPr>
          <w:lang w:val="en-US"/>
        </w:rPr>
        <w:t xml:space="preserve">. Co-gradient variation across thermal clines, whereby genetic and environmental influences on phenotype are aligned (e.g., populations exposed to higher temperatures have high optimal performance temperatures), has been demonstrated in a variety of taxa (plants </w:t>
      </w:r>
      <w:r w:rsidR="195DF729" w:rsidRPr="5E74CD3E">
        <w:rPr>
          <w:lang w:val="en-US"/>
        </w:rPr>
        <w:fldChar w:fldCharType="begin" w:fldLock="1"/>
      </w:r>
      <w:r w:rsidR="000C0E91">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Assisted gene flow of forest trees","type":"article-journal","volume":"9"},"uris":["http://www.mendeley.com/documents/?uuid=a30c1790-46de-4f9e-b051-03f7e5453b1f"]}],"mendeley":{"formattedCitation":"(Aitken and Bemmels, 2016; Mahony &lt;i&gt;et al.&lt;/i&gt;,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195DF729" w:rsidRPr="5E74CD3E">
        <w:rPr>
          <w:lang w:val="en-US"/>
        </w:rPr>
        <w:fldChar w:fldCharType="separate"/>
      </w:r>
      <w:r w:rsidR="00A10E44">
        <w:rPr>
          <w:noProof/>
          <w:lang w:val="en-US"/>
        </w:rPr>
        <w:t>(</w:t>
      </w:r>
      <w:r w:rsidRPr="5E74CD3E">
        <w:rPr>
          <w:noProof/>
          <w:lang w:val="en-US"/>
        </w:rPr>
        <w:t>Aitken and Bemmels 2016; Mahony et al. 2020</w:t>
      </w:r>
      <w:r w:rsidR="00A10E44">
        <w:rPr>
          <w:noProof/>
          <w:lang w:val="en-US"/>
        </w:rPr>
        <w:t>)</w:t>
      </w:r>
      <w:r w:rsidR="195DF729" w:rsidRPr="5E74CD3E">
        <w:rPr>
          <w:lang w:val="en-US"/>
        </w:rPr>
        <w:fldChar w:fldCharType="end"/>
      </w:r>
      <w:r w:rsidRPr="5E74CD3E">
        <w:rPr>
          <w:lang w:val="en-US"/>
        </w:rPr>
        <w:t xml:space="preserve">, insects </w:t>
      </w:r>
      <w:r w:rsidR="195DF729" w:rsidRPr="5E74CD3E">
        <w:rPr>
          <w:lang w:val="en-US"/>
        </w:rPr>
        <w:fldChar w:fldCharType="begin" w:fldLock="1"/>
      </w:r>
      <w:r w:rsidR="000C0E91">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&lt;i&gt;et al.&lt;/i&gt;, 2003; Barton &lt;i&gt;et al.&lt;/i&gt;,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195DF729" w:rsidRPr="5E74CD3E">
        <w:rPr>
          <w:lang w:val="en-US"/>
        </w:rPr>
        <w:fldChar w:fldCharType="separate"/>
      </w:r>
      <w:r w:rsidR="00A10E44">
        <w:rPr>
          <w:noProof/>
          <w:lang w:val="en-US"/>
        </w:rPr>
        <w:t>(</w:t>
      </w:r>
      <w:r w:rsidRPr="5E74CD3E">
        <w:rPr>
          <w:noProof/>
          <w:lang w:val="en-US"/>
        </w:rPr>
        <w:t>Hoffmann et al. 2003; Barton et al. 2014</w:t>
      </w:r>
      <w:r w:rsidR="00A10E44">
        <w:rPr>
          <w:noProof/>
          <w:lang w:val="en-US"/>
        </w:rPr>
        <w:t>)</w:t>
      </w:r>
      <w:r w:rsidR="195DF729" w:rsidRPr="5E74CD3E">
        <w:rPr>
          <w:lang w:val="en-US"/>
        </w:rPr>
        <w:fldChar w:fldCharType="end"/>
      </w:r>
      <w:r w:rsidRPr="5E74CD3E">
        <w:rPr>
          <w:lang w:val="en-US"/>
        </w:rPr>
        <w:t xml:space="preserve">, crustaceans </w:t>
      </w:r>
      <w:r w:rsidR="195DF729" w:rsidRPr="5E74CD3E">
        <w:rPr>
          <w:i/>
          <w:iCs/>
          <w:lang w:val="en-US"/>
        </w:rPr>
        <w:fldChar w:fldCharType="begin" w:fldLock="1"/>
      </w:r>
      <w:r w:rsidR="000C0E91">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&lt;i&gt;et al.&lt;/i&gt;, 2011; Yampolsky &lt;i&gt;et al.&lt;/i&gt;,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195DF729" w:rsidRPr="5E74CD3E">
        <w:rPr>
          <w:i/>
          <w:iCs/>
          <w:lang w:val="en-US"/>
        </w:rPr>
        <w:fldChar w:fldCharType="separate"/>
      </w:r>
      <w:r w:rsidR="00A10E44">
        <w:rPr>
          <w:noProof/>
          <w:lang w:val="en-US"/>
        </w:rPr>
        <w:t>(</w:t>
      </w:r>
      <w:r w:rsidRPr="5E74CD3E">
        <w:rPr>
          <w:noProof/>
          <w:lang w:val="en-US"/>
        </w:rPr>
        <w:t>Kuo and Sanford 2009; Sorte et al. 2011; Yampolsky et al. 2014</w:t>
      </w:r>
      <w:r w:rsidR="00A10E44">
        <w:rPr>
          <w:noProof/>
          <w:lang w:val="en-US"/>
        </w:rPr>
        <w:t>)</w:t>
      </w:r>
      <w:r w:rsidR="195DF729" w:rsidRPr="5E74CD3E">
        <w:rPr>
          <w:i/>
          <w:iCs/>
          <w:lang w:val="en-US"/>
        </w:rPr>
        <w:fldChar w:fldCharType="end"/>
      </w:r>
      <w:r w:rsidRPr="5E74CD3E">
        <w:rPr>
          <w:lang w:val="en-US"/>
        </w:rPr>
        <w:t xml:space="preserve">, and fish </w:t>
      </w:r>
      <w:r w:rsidR="00A10E44">
        <w:rPr>
          <w:lang w:val="en-US"/>
        </w:rPr>
        <w:t>(</w:t>
      </w:r>
      <w:r w:rsidRPr="5E74CD3E">
        <w:rPr>
          <w:lang w:val="en-US"/>
        </w:rPr>
        <w:t xml:space="preserve">see review by </w:t>
      </w:r>
      <w:r w:rsidR="195DF729" w:rsidRPr="5E74CD3E">
        <w:rPr>
          <w:lang w:val="en-US"/>
        </w:rPr>
        <w:fldChar w:fldCharType="begin" w:fldLock="1"/>
      </w:r>
      <w:r w:rsidR="000C0E91">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&lt;i&gt;et al.&lt;/i&gt;, 2009)","manualFormatting":"Conover et al. 2009)","plainTextFormattedCitation":"(Conover et al., 2009)","previouslyFormattedCitation":"(Conover et al. 2009)"},"properties":{"noteIndex":0},"schema":"https://github.com/citation-style-language/schema/raw/master/csl-citation.json"}</w:instrText>
      </w:r>
      <w:r w:rsidR="195DF729" w:rsidRPr="5E74CD3E">
        <w:rPr>
          <w:lang w:val="en-US"/>
        </w:rPr>
        <w:fldChar w:fldCharType="separate"/>
      </w:r>
      <w:r w:rsidRPr="5E74CD3E">
        <w:rPr>
          <w:noProof/>
          <w:lang w:val="en-US"/>
        </w:rPr>
        <w:t>Conover et al. 2009</w:t>
      </w:r>
      <w:r w:rsidR="00A10E44">
        <w:rPr>
          <w:noProof/>
          <w:lang w:val="en-US"/>
        </w:rPr>
        <w:t>)</w:t>
      </w:r>
      <w:r w:rsidR="195DF729" w:rsidRPr="5E74CD3E">
        <w:rPr>
          <w:lang w:val="en-US"/>
        </w:rPr>
        <w:fldChar w:fldCharType="end"/>
      </w:r>
      <w:r w:rsidRPr="5E74CD3E">
        <w:rPr>
          <w:lang w:val="en-US"/>
        </w:rPr>
        <w:t xml:space="preserve">). </w:t>
      </w:r>
      <w:r w:rsidRPr="5E74CD3E">
        <w:rPr>
          <w:color w:val="000000" w:themeColor="text1"/>
          <w:lang w:val="en-US"/>
        </w:rPr>
        <w:t xml:space="preserve">However, optimal performance temperatures often do not follow the trajectory of environmental gradients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&lt;i&gt;et al.&lt;/i&gt;, 2009)","plainTextFormattedCitation":"(Conover et al., 2009)","previouslyFormattedCitation":"(Conover et al. 2009)"},"properties":{"noteIndex":0},"schema":"https://github.com/citation-style-language/schema/raw/master/csl-citation.json"}</w:instrText>
      </w:r>
      <w:r w:rsidR="195DF729" w:rsidRPr="5E74CD3E">
        <w:rPr>
          <w:color w:val="000000" w:themeColor="text1"/>
          <w:lang w:val="en-US"/>
        </w:rPr>
        <w:fldChar w:fldCharType="separate"/>
      </w:r>
      <w:r w:rsidR="000C0E91" w:rsidRPr="000C0E91">
        <w:rPr>
          <w:noProof/>
          <w:color w:val="000000" w:themeColor="text1"/>
          <w:lang w:val="en-US"/>
        </w:rPr>
        <w:t xml:space="preserve">(Conover </w:t>
      </w:r>
      <w:r w:rsidR="000C0E91" w:rsidRPr="000C0E91">
        <w:rPr>
          <w:i/>
          <w:noProof/>
          <w:color w:val="000000" w:themeColor="text1"/>
          <w:lang w:val="en-US"/>
        </w:rPr>
        <w:t>et al.</w:t>
      </w:r>
      <w:r w:rsidR="000C0E91" w:rsidRPr="000C0E91">
        <w:rPr>
          <w:noProof/>
          <w:color w:val="000000" w:themeColor="text1"/>
          <w:lang w:val="en-US"/>
        </w:rPr>
        <w:t>, 2009)</w:t>
      </w:r>
      <w:r w:rsidR="195DF729" w:rsidRPr="5E74CD3E">
        <w:rPr>
          <w:color w:val="000000" w:themeColor="text1"/>
          <w:lang w:val="en-US"/>
        </w:rPr>
        <w:fldChar w:fldCharType="end"/>
      </w:r>
      <w:r w:rsidRPr="5E74CD3E">
        <w:rPr>
          <w:color w:val="000000" w:themeColor="text1"/>
          <w:lang w:val="en-US"/>
        </w:rPr>
        <w:t xml:space="preserve">. Counter-gradient variation, whereby genetic and environmental influences on phenotypes are opposed, occurs when phenotypic and genetic divergence are decoupled to maximize fitness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195DF729" w:rsidRPr="5E74CD3E">
        <w:rPr>
          <w:color w:val="000000" w:themeColor="text1"/>
          <w:lang w:val="en-US"/>
        </w:rPr>
        <w:fldChar w:fldCharType="separate"/>
      </w:r>
      <w:r w:rsidR="000C0E91" w:rsidRPr="000C0E91">
        <w:rPr>
          <w:noProof/>
          <w:color w:val="000000" w:themeColor="text1"/>
          <w:lang w:val="en-US"/>
        </w:rPr>
        <w:t>(Schmid and Guillaume, 2017; Stamp and Hadfield, 2020)</w:t>
      </w:r>
      <w:r w:rsidR="195DF729" w:rsidRPr="5E74CD3E">
        <w:rPr>
          <w:color w:val="000000" w:themeColor="text1"/>
          <w:lang w:val="en-US"/>
        </w:rPr>
        <w:fldChar w:fldCharType="end"/>
      </w:r>
      <w:r w:rsidRPr="5E74CD3E">
        <w:rPr>
          <w:color w:val="000000" w:themeColor="text1"/>
          <w:lang w:val="en-US"/>
        </w:rPr>
        <w:t xml:space="preserve">. Counter-gradient variation has been recorded in several taxa (lizards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&lt;i&gt;et al.&lt;/i&gt;,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[Angilletta et al. 2004; Hodgson and Schwanz 2019]</w:t>
      </w:r>
      <w:r w:rsidR="195DF729" w:rsidRPr="5E74CD3E">
        <w:rPr>
          <w:color w:val="000000" w:themeColor="text1"/>
          <w:lang w:val="en-US"/>
        </w:rPr>
        <w:fldChar w:fldCharType="end"/>
      </w:r>
      <w:r w:rsidRPr="5E74CD3E">
        <w:rPr>
          <w:color w:val="000000" w:themeColor="text1"/>
          <w:lang w:val="en-US"/>
        </w:rPr>
        <w:t xml:space="preserve">, turtles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&lt;i&gt;et al.&lt;/i&gt;, 2015)","manualFormatting":"[Snover et al. 2015]","plainTextFormattedCitation":"(Snover et al., 2015)","previouslyFormattedCitation":"(Snover et al. 2015)"},"properties":{"noteIndex":0},"schema":"https://github.com/citation-style-language/schema/raw/master/csl-citation.json"}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[Snover et al. 2015]</w:t>
      </w:r>
      <w:r w:rsidR="195DF729" w:rsidRPr="5E74CD3E">
        <w:rPr>
          <w:color w:val="000000" w:themeColor="text1"/>
          <w:lang w:val="en-US"/>
        </w:rPr>
        <w:fldChar w:fldCharType="end"/>
      </w:r>
      <w:r w:rsidRPr="5E74CD3E">
        <w:rPr>
          <w:color w:val="000000" w:themeColor="text1"/>
          <w:lang w:val="en-US"/>
        </w:rPr>
        <w:t xml:space="preserve">, and fish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&lt;i&gt;et al.&lt;/i&gt;, 2010)","manualFormatting":"[Gardiner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r w:rsidRPr="5E74CD3E">
        <w:rPr>
          <w:color w:val="000000" w:themeColor="text1"/>
          <w:lang w:val="en-US"/>
        </w:rPr>
        <w:t xml:space="preserve">); however, the extent to which phenotypic plasticity and genetic differentiation contribute to counter-gradient variation varies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195DF729" w:rsidRPr="5E74CD3E">
        <w:rPr>
          <w:color w:val="000000" w:themeColor="text1"/>
          <w:lang w:val="en-US"/>
        </w:rPr>
        <w:fldChar w:fldCharType="separate"/>
      </w:r>
      <w:r w:rsidR="000C0E91" w:rsidRPr="000C0E91">
        <w:rPr>
          <w:noProof/>
          <w:color w:val="000000" w:themeColor="text1"/>
          <w:lang w:val="en-US"/>
        </w:rPr>
        <w:t>(Stamp and Hadfield, 2020)</w:t>
      </w:r>
      <w:r w:rsidR="195DF729" w:rsidRPr="5E74CD3E">
        <w:rPr>
          <w:color w:val="000000" w:themeColor="text1"/>
          <w:lang w:val="en-US"/>
        </w:rPr>
        <w:fldChar w:fldCharType="end"/>
      </w:r>
      <w:r w:rsidRPr="5E74CD3E">
        <w:rPr>
          <w:color w:val="000000" w:themeColor="text1"/>
          <w:lang w:val="en-US"/>
        </w:rPr>
        <w:t xml:space="preserve">.  </w:t>
      </w:r>
    </w:p>
    <w:p w14:paraId="32D46696" w14:textId="354DA1B7" w:rsidR="00BB4104" w:rsidRDefault="5E74CD3E" w:rsidP="00B36451">
      <w:pPr>
        <w:spacing w:line="240" w:lineRule="auto"/>
        <w:jc w:val="both"/>
        <w:rPr>
          <w:color w:val="000000" w:themeColor="text1"/>
          <w:lang w:val="en-US"/>
        </w:rPr>
      </w:pPr>
      <w:r w:rsidRPr="5E74CD3E">
        <w:rPr>
          <w:color w:val="000000" w:themeColor="text1"/>
          <w:lang w:val="en-US"/>
        </w:rPr>
        <w:t>Population responses to warming temperatures will depend on</w:t>
      </w:r>
      <w:r w:rsidR="00A10E44">
        <w:rPr>
          <w:color w:val="000000" w:themeColor="text1"/>
          <w:lang w:val="en-US"/>
        </w:rPr>
        <w:t xml:space="preserve"> their</w:t>
      </w:r>
      <w:r w:rsidRPr="5E74CD3E">
        <w:rPr>
          <w:color w:val="000000" w:themeColor="text1"/>
          <w:lang w:val="en-US"/>
        </w:rPr>
        <w:t xml:space="preserve"> occupied thermal niche. Low-latitude environments characterized by stable temperatures near physiological maximums favor specialized (narrow) thermal niche breadths that primarily evolve</w:t>
      </w:r>
      <w:r w:rsidR="00A10E44">
        <w:rPr>
          <w:color w:val="000000" w:themeColor="text1"/>
          <w:lang w:val="en-US"/>
        </w:rPr>
        <w:t>d</w:t>
      </w:r>
      <w:r w:rsidRPr="5E74CD3E">
        <w:rPr>
          <w:color w:val="000000" w:themeColor="text1"/>
          <w:lang w:val="en-US"/>
        </w:rPr>
        <w:t xml:space="preserve"> through genetic adaptation (i.e., selection for particular phenotypes) rather than plasticity – Climate Variability Hypothesis</w:t>
      </w:r>
      <w:r w:rsidR="00002D21">
        <w:rPr>
          <w:color w:val="000000" w:themeColor="text1"/>
          <w:lang w:val="en-US"/>
        </w:rPr>
        <w:t xml:space="preserve"> </w:t>
      </w:r>
      <w:r w:rsidR="004123CF" w:rsidRPr="5E74CD3E">
        <w:rPr>
          <w:color w:val="000000" w:themeColor="text1"/>
          <w:lang w:val="en-US"/>
        </w:rPr>
        <w:fldChar w:fldCharType="begin" w:fldLock="1"/>
      </w:r>
      <w:r w:rsidR="000C0E91">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00002D21">
        <w:rPr>
          <w:color w:val="000000" w:themeColor="text1"/>
          <w:lang w:val="en-US"/>
        </w:rPr>
        <w:t xml:space="preserve">; </w:t>
      </w:r>
      <w:r w:rsidRPr="5E74CD3E">
        <w:rPr>
          <w:i/>
          <w:iCs/>
          <w:color w:val="000000" w:themeColor="text1"/>
          <w:lang w:val="en-US"/>
        </w:rPr>
        <w:t>but see</w:t>
      </w:r>
      <w:r w:rsidRPr="5E74CD3E">
        <w:rPr>
          <w:color w:val="000000" w:themeColor="text1"/>
          <w:lang w:val="en-US"/>
        </w:rPr>
        <w:t xml:space="preserve"> </w:t>
      </w:r>
      <w:r w:rsidR="004123CF" w:rsidRPr="5E74CD3E">
        <w:rPr>
          <w:color w:val="000000" w:themeColor="text1"/>
          <w:lang w:val="en-US"/>
        </w:rPr>
        <w:fldChar w:fldCharType="begin" w:fldLock="1"/>
      </w:r>
      <w:r w:rsidR="000C0E91">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&lt;i&gt;et al.&lt;/i&gt;, 2011; Chiono and Paul, 2023)","manualFormatting":"Overgaard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Overgaard et al. 2011; Chiono and Paul 2023)</w:t>
      </w:r>
      <w:r w:rsidR="004123CF" w:rsidRPr="5E74CD3E">
        <w:rPr>
          <w:color w:val="000000" w:themeColor="text1"/>
          <w:lang w:val="en-US"/>
        </w:rPr>
        <w:fldChar w:fldCharType="end"/>
      </w:r>
      <w:r w:rsidRPr="5E74CD3E">
        <w:rPr>
          <w:color w:val="000000" w:themeColor="text1"/>
          <w:lang w:val="en-US"/>
        </w:rPr>
        <w:t xml:space="preserve">.  Narrow thermal niche breadths, limited plasticity, and evidence of hard ceilings for upper thermal tolerance </w:t>
      </w:r>
      <w:r w:rsidR="004123CF" w:rsidRPr="5E74CD3E">
        <w:rPr>
          <w:color w:val="000000" w:themeColor="text1"/>
          <w:lang w:val="en-US"/>
        </w:rPr>
        <w:fldChar w:fldCharType="begin" w:fldLock="1"/>
      </w:r>
      <w:r w:rsidR="000C0E91">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&lt;i&gt;et al.&lt;/i&gt;, 2016; Morgan &lt;i&gt;et al.&lt;/i&gt;,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4123CF" w:rsidRPr="5E74CD3E">
        <w:rPr>
          <w:color w:val="000000" w:themeColor="text1"/>
          <w:lang w:val="en-US"/>
        </w:rPr>
        <w:fldChar w:fldCharType="separate"/>
      </w:r>
      <w:r w:rsidR="000C0E91" w:rsidRPr="000C0E91">
        <w:rPr>
          <w:noProof/>
          <w:color w:val="000000" w:themeColor="text1"/>
          <w:lang w:val="en-US"/>
        </w:rPr>
        <w:t xml:space="preserve">(Gunderson and Stillman, 2015; Sandblom </w:t>
      </w:r>
      <w:r w:rsidR="000C0E91" w:rsidRPr="000C0E91">
        <w:rPr>
          <w:i/>
          <w:noProof/>
          <w:color w:val="000000" w:themeColor="text1"/>
          <w:lang w:val="en-US"/>
        </w:rPr>
        <w:t>et al.</w:t>
      </w:r>
      <w:r w:rsidR="000C0E91" w:rsidRPr="000C0E91">
        <w:rPr>
          <w:noProof/>
          <w:color w:val="000000" w:themeColor="text1"/>
          <w:lang w:val="en-US"/>
        </w:rPr>
        <w:t xml:space="preserve">, 2016; Morgan </w:t>
      </w:r>
      <w:r w:rsidR="000C0E91" w:rsidRPr="000C0E91">
        <w:rPr>
          <w:i/>
          <w:noProof/>
          <w:color w:val="000000" w:themeColor="text1"/>
          <w:lang w:val="en-US"/>
        </w:rPr>
        <w:t>et al.</w:t>
      </w:r>
      <w:r w:rsidR="000C0E91" w:rsidRPr="000C0E91">
        <w:rPr>
          <w:noProof/>
          <w:color w:val="000000" w:themeColor="text1"/>
          <w:lang w:val="en-US"/>
        </w:rPr>
        <w:t>, 2020)</w:t>
      </w:r>
      <w:r w:rsidR="004123CF" w:rsidRPr="5E74CD3E">
        <w:rPr>
          <w:color w:val="000000" w:themeColor="text1"/>
          <w:lang w:val="en-US"/>
        </w:rPr>
        <w:fldChar w:fldCharType="end"/>
      </w:r>
      <w:r w:rsidRPr="5E74CD3E">
        <w:rPr>
          <w:color w:val="000000" w:themeColor="text1"/>
          <w:lang w:val="en-US"/>
        </w:rPr>
        <w:t xml:space="preserve">, suggest that low-latitude populations are more vulnerable to shifting temperatures than high-latitude conspecifics </w:t>
      </w:r>
      <w:r w:rsidR="004123CF" w:rsidRPr="5E74CD3E">
        <w:rPr>
          <w:color w:val="000000" w:themeColor="text1"/>
          <w:lang w:val="en-US"/>
        </w:rPr>
        <w:fldChar w:fldCharType="begin" w:fldLock="1"/>
      </w:r>
      <w:r w:rsidR="000C0E91">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R.","non-dropping-particle":"","parse-names":false,"suffix":""}],"container-title":"PNAS","id":"ITEM-2","issue":"18","issued":{"date-parts":[["2008"]]},"page":"6668-6672","title":"Impacts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&lt;i&gt;et al.&lt;/i&gt;, 2008; Tewksbury &lt;i&gt;et al.&lt;/i&gt;, 2008; Somero, 2010; Sunday &lt;i&gt;et al.&lt;/i&gt;,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4123CF" w:rsidRPr="5E74CD3E">
        <w:rPr>
          <w:color w:val="000000" w:themeColor="text1"/>
          <w:lang w:val="en-US"/>
        </w:rPr>
        <w:fldChar w:fldCharType="separate"/>
      </w:r>
      <w:r w:rsidR="000C0E91" w:rsidRPr="000C0E91">
        <w:rPr>
          <w:noProof/>
          <w:color w:val="000000" w:themeColor="text1"/>
          <w:lang w:val="en-US"/>
        </w:rPr>
        <w:t xml:space="preserve">(Stillman, 2003; Deutsch </w:t>
      </w:r>
      <w:r w:rsidR="000C0E91" w:rsidRPr="000C0E91">
        <w:rPr>
          <w:i/>
          <w:noProof/>
          <w:color w:val="000000" w:themeColor="text1"/>
          <w:lang w:val="en-US"/>
        </w:rPr>
        <w:t>et al.</w:t>
      </w:r>
      <w:r w:rsidR="000C0E91" w:rsidRPr="000C0E91">
        <w:rPr>
          <w:noProof/>
          <w:color w:val="000000" w:themeColor="text1"/>
          <w:lang w:val="en-US"/>
        </w:rPr>
        <w:t xml:space="preserve">, 2008; Tewksbury </w:t>
      </w:r>
      <w:r w:rsidR="000C0E91" w:rsidRPr="000C0E91">
        <w:rPr>
          <w:i/>
          <w:noProof/>
          <w:color w:val="000000" w:themeColor="text1"/>
          <w:lang w:val="en-US"/>
        </w:rPr>
        <w:t>et al.</w:t>
      </w:r>
      <w:r w:rsidR="000C0E91" w:rsidRPr="000C0E91">
        <w:rPr>
          <w:noProof/>
          <w:color w:val="000000" w:themeColor="text1"/>
          <w:lang w:val="en-US"/>
        </w:rPr>
        <w:t xml:space="preserve">, 2008; Somero, 2010; Sunday </w:t>
      </w:r>
      <w:r w:rsidR="000C0E91" w:rsidRPr="000C0E91">
        <w:rPr>
          <w:i/>
          <w:noProof/>
          <w:color w:val="000000" w:themeColor="text1"/>
          <w:lang w:val="en-US"/>
        </w:rPr>
        <w:t>et al.</w:t>
      </w:r>
      <w:r w:rsidR="000C0E91" w:rsidRPr="000C0E91">
        <w:rPr>
          <w:noProof/>
          <w:color w:val="000000" w:themeColor="text1"/>
          <w:lang w:val="en-US"/>
        </w:rPr>
        <w:t>, 2011)</w:t>
      </w:r>
      <w:r w:rsidR="004123CF" w:rsidRPr="5E74CD3E">
        <w:rPr>
          <w:color w:val="000000" w:themeColor="text1"/>
          <w:lang w:val="en-US"/>
        </w:rPr>
        <w:fldChar w:fldCharType="end"/>
      </w:r>
      <w:r w:rsidRPr="5E74CD3E">
        <w:rPr>
          <w:color w:val="000000" w:themeColor="text1"/>
          <w:lang w:val="en-US"/>
        </w:rPr>
        <w:t>. High-latitude populations, that experience variable environmental conditions</w:t>
      </w:r>
      <w:r w:rsidR="0089429C">
        <w:rPr>
          <w:color w:val="000000" w:themeColor="text1"/>
          <w:lang w:val="en-US"/>
        </w:rPr>
        <w:t>,</w:t>
      </w:r>
      <w:r w:rsidRPr="5E74CD3E">
        <w:rPr>
          <w:color w:val="000000" w:themeColor="text1"/>
          <w:lang w:val="en-US"/>
        </w:rPr>
        <w:t xml:space="preserve"> are predicted to retain greater benefits from phenotypic plasticity than low-latitude conspecifics </w:t>
      </w:r>
      <w:r w:rsidR="004123CF" w:rsidRPr="5E74CD3E">
        <w:rPr>
          <w:color w:val="000000" w:themeColor="text1"/>
          <w:lang w:val="en-US"/>
        </w:rPr>
        <w:fldChar w:fldCharType="begin" w:fldLock="1"/>
      </w:r>
      <w:r w:rsidR="000C0E91">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000C0E91" w:rsidRPr="000C0E91">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w:t>
      </w:r>
      <w:r w:rsidR="007A2D5F">
        <w:rPr>
          <w:color w:val="000000" w:themeColor="text1"/>
          <w:lang w:val="en-US"/>
        </w:rPr>
        <w:t>nonetheless,</w:t>
      </w:r>
      <w:r w:rsidRPr="5E74CD3E">
        <w:rPr>
          <w:color w:val="000000" w:themeColor="text1"/>
          <w:lang w:val="en-US"/>
        </w:rPr>
        <w:t xml:space="preserve"> empirical evidence remains scarce  </w:t>
      </w:r>
      <w:r w:rsidR="004123CF" w:rsidRPr="5E74CD3E">
        <w:rPr>
          <w:color w:val="000000" w:themeColor="text1"/>
          <w:lang w:val="en-US"/>
        </w:rPr>
        <w:fldChar w:fldCharType="begin" w:fldLock="1"/>
      </w:r>
      <w:r w:rsidR="000C0E91">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&lt;i&gt;et al.&lt;/i&gt;, 2012; Donelson &lt;i&gt;et al.&lt;/i&gt;,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(but see, Molina-Montenegro and Naya 2012; Naya et al. 2012; Donelson et al. 2019)</w:t>
      </w:r>
      <w:r w:rsidR="004123CF" w:rsidRPr="5E74CD3E">
        <w:rPr>
          <w:color w:val="000000" w:themeColor="text1"/>
          <w:lang w:val="en-US"/>
        </w:rPr>
        <w:fldChar w:fldCharType="end"/>
      </w:r>
      <w:r w:rsidRPr="5E74CD3E">
        <w:rPr>
          <w:color w:val="000000" w:themeColor="text1"/>
          <w:lang w:val="en-US"/>
        </w:rPr>
        <w:t xml:space="preserve">. Wider thermal niche breadths have been reported in high-latitude populations </w:t>
      </w:r>
      <w:r w:rsidR="004123CF" w:rsidRPr="5E74CD3E">
        <w:rPr>
          <w:color w:val="000000" w:themeColor="text1"/>
          <w:lang w:val="en-US"/>
        </w:rPr>
        <w:fldChar w:fldCharType="begin" w:fldLock="1"/>
      </w:r>
      <w:r w:rsidR="000C0E91">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&lt;i&gt;et al.&lt;/i&gt;, 2011; Shah &lt;i&gt;et al.&lt;/i&gt;, 2017; Stuart-Smith &lt;i&gt;et al.&lt;/i&gt;, 2017; McKenzie &lt;i&gt;et al.&lt;/i&gt;,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4123CF" w:rsidRPr="5E74CD3E">
        <w:rPr>
          <w:color w:val="000000" w:themeColor="text1"/>
          <w:lang w:val="en-US"/>
        </w:rPr>
        <w:fldChar w:fldCharType="separate"/>
      </w:r>
      <w:r w:rsidR="000C0E91" w:rsidRPr="000C0E91">
        <w:rPr>
          <w:noProof/>
          <w:color w:val="000000" w:themeColor="text1"/>
          <w:lang w:val="en-US"/>
        </w:rPr>
        <w:t xml:space="preserve">(Sunday </w:t>
      </w:r>
      <w:r w:rsidR="000C0E91" w:rsidRPr="000C0E91">
        <w:rPr>
          <w:i/>
          <w:noProof/>
          <w:color w:val="000000" w:themeColor="text1"/>
          <w:lang w:val="en-US"/>
        </w:rPr>
        <w:t>et al.</w:t>
      </w:r>
      <w:r w:rsidR="000C0E91" w:rsidRPr="000C0E91">
        <w:rPr>
          <w:noProof/>
          <w:color w:val="000000" w:themeColor="text1"/>
          <w:lang w:val="en-US"/>
        </w:rPr>
        <w:t xml:space="preserve">, 2011; Shah </w:t>
      </w:r>
      <w:r w:rsidR="000C0E91" w:rsidRPr="000C0E91">
        <w:rPr>
          <w:i/>
          <w:noProof/>
          <w:color w:val="000000" w:themeColor="text1"/>
          <w:lang w:val="en-US"/>
        </w:rPr>
        <w:t>et al.</w:t>
      </w:r>
      <w:r w:rsidR="000C0E91" w:rsidRPr="000C0E91">
        <w:rPr>
          <w:noProof/>
          <w:color w:val="000000" w:themeColor="text1"/>
          <w:lang w:val="en-US"/>
        </w:rPr>
        <w:t xml:space="preserve">, 2017; Stuart-Smith </w:t>
      </w:r>
      <w:r w:rsidR="000C0E91" w:rsidRPr="000C0E91">
        <w:rPr>
          <w:i/>
          <w:noProof/>
          <w:color w:val="000000" w:themeColor="text1"/>
          <w:lang w:val="en-US"/>
        </w:rPr>
        <w:t>et al.</w:t>
      </w:r>
      <w:r w:rsidR="000C0E91" w:rsidRPr="000C0E91">
        <w:rPr>
          <w:noProof/>
          <w:color w:val="000000" w:themeColor="text1"/>
          <w:lang w:val="en-US"/>
        </w:rPr>
        <w:t xml:space="preserve">, 2017; McKenzie </w:t>
      </w:r>
      <w:r w:rsidR="000C0E91" w:rsidRPr="000C0E91">
        <w:rPr>
          <w:i/>
          <w:noProof/>
          <w:color w:val="000000" w:themeColor="text1"/>
          <w:lang w:val="en-US"/>
        </w:rPr>
        <w:t>et al.</w:t>
      </w:r>
      <w:r w:rsidR="000C0E91" w:rsidRPr="000C0E91">
        <w:rPr>
          <w:noProof/>
          <w:color w:val="000000" w:themeColor="text1"/>
          <w:lang w:val="en-US"/>
        </w:rPr>
        <w:t>, 2020)</w:t>
      </w:r>
      <w:r w:rsidR="004123CF" w:rsidRPr="5E74CD3E">
        <w:rPr>
          <w:color w:val="000000" w:themeColor="text1"/>
          <w:lang w:val="en-US"/>
        </w:rPr>
        <w:fldChar w:fldCharType="end"/>
      </w:r>
      <w:r w:rsidR="0070375E">
        <w:rPr>
          <w:color w:val="000000" w:themeColor="text1"/>
          <w:lang w:val="en-US"/>
        </w:rPr>
        <w:t>,</w:t>
      </w:r>
      <w:r w:rsidRPr="5E74CD3E">
        <w:rPr>
          <w:color w:val="000000" w:themeColor="text1"/>
          <w:lang w:val="en-US"/>
        </w:rPr>
        <w:t xml:space="preserve"> however, heat-tolerant phenotypes present in low-latitude populations may be unattainable within high-latitude populations </w:t>
      </w:r>
      <w:r w:rsidR="004123CF" w:rsidRPr="5E74CD3E">
        <w:rPr>
          <w:color w:val="000000" w:themeColor="text1"/>
          <w:lang w:val="en-US"/>
        </w:rPr>
        <w:fldChar w:fldCharType="begin" w:fldLock="1"/>
      </w:r>
      <w:r w:rsidR="000C0E91">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&lt;i&gt;et al.&lt;/i&gt;, 2012)","plainTextFormattedCitation":"(Kelly et al., 2012)","previouslyFormattedCitation":"(Kelly et al. 2012)"},"properties":{"noteIndex":0},"schema":"https://github.com/citation-style-language/schema/raw/master/csl-citation.json"}</w:instrText>
      </w:r>
      <w:r w:rsidR="004123CF" w:rsidRPr="5E74CD3E">
        <w:rPr>
          <w:color w:val="000000" w:themeColor="text1"/>
          <w:lang w:val="en-US"/>
        </w:rPr>
        <w:fldChar w:fldCharType="separate"/>
      </w:r>
      <w:r w:rsidR="000C0E91" w:rsidRPr="000C0E91">
        <w:rPr>
          <w:noProof/>
          <w:color w:val="000000" w:themeColor="text1"/>
          <w:lang w:val="en-US"/>
        </w:rPr>
        <w:t xml:space="preserve">(Kelly </w:t>
      </w:r>
      <w:r w:rsidR="000C0E91" w:rsidRPr="000C0E91">
        <w:rPr>
          <w:i/>
          <w:noProof/>
          <w:color w:val="000000" w:themeColor="text1"/>
          <w:lang w:val="en-US"/>
        </w:rPr>
        <w:t>et al.</w:t>
      </w:r>
      <w:r w:rsidR="000C0E91" w:rsidRPr="000C0E91">
        <w:rPr>
          <w:noProof/>
          <w:color w:val="000000" w:themeColor="text1"/>
          <w:lang w:val="en-US"/>
        </w:rPr>
        <w:t>, 2012)</w:t>
      </w:r>
      <w:r w:rsidR="004123CF" w:rsidRPr="5E74CD3E">
        <w:rPr>
          <w:color w:val="000000" w:themeColor="text1"/>
          <w:lang w:val="en-US"/>
        </w:rPr>
        <w:fldChar w:fldCharType="end"/>
      </w:r>
      <w:r w:rsidRPr="5E74CD3E">
        <w:rPr>
          <w:color w:val="000000" w:themeColor="text1"/>
          <w:lang w:val="en-US"/>
        </w:rPr>
        <w:t xml:space="preserve">. </w:t>
      </w:r>
      <w:r w:rsidR="00B43C5A">
        <w:rPr>
          <w:color w:val="000000" w:themeColor="text1"/>
          <w:lang w:val="en-US"/>
        </w:rPr>
        <w:t>Individual</w:t>
      </w:r>
      <w:r w:rsidRPr="5E74CD3E">
        <w:rPr>
          <w:color w:val="000000" w:themeColor="text1"/>
          <w:lang w:val="en-US"/>
        </w:rPr>
        <w:t xml:space="preserve"> populations may </w:t>
      </w:r>
      <w:r w:rsidR="00B43C5A">
        <w:rPr>
          <w:color w:val="000000" w:themeColor="text1"/>
          <w:lang w:val="en-US"/>
        </w:rPr>
        <w:t xml:space="preserve">therefore </w:t>
      </w:r>
      <w:r w:rsidRPr="5E74CD3E">
        <w:rPr>
          <w:color w:val="000000" w:themeColor="text1"/>
          <w:lang w:val="en-US"/>
        </w:rPr>
        <w:t xml:space="preserve">possess thermal niches that are narrower than the species as a whole </w:t>
      </w:r>
      <w:r w:rsidR="004123CF" w:rsidRPr="5E74CD3E">
        <w:rPr>
          <w:color w:val="000000" w:themeColor="text1"/>
          <w:lang w:val="en-US"/>
        </w:rPr>
        <w:fldChar w:fldCharType="begin" w:fldLock="1"/>
      </w:r>
      <w:r w:rsidR="000C0E91">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4123CF" w:rsidRPr="5E74CD3E">
        <w:rPr>
          <w:color w:val="000000" w:themeColor="text1"/>
          <w:lang w:val="en-US"/>
        </w:rPr>
        <w:fldChar w:fldCharType="separate"/>
      </w:r>
      <w:r w:rsidR="000C0E91" w:rsidRPr="000C0E91">
        <w:rPr>
          <w:noProof/>
          <w:color w:val="000000" w:themeColor="text1"/>
          <w:lang w:val="en-US"/>
        </w:rPr>
        <w:t>(Kelly and Griffiths, 2021)</w:t>
      </w:r>
      <w:r w:rsidR="004123CF" w:rsidRPr="5E74CD3E">
        <w:rPr>
          <w:color w:val="000000" w:themeColor="text1"/>
          <w:lang w:val="en-US"/>
        </w:rPr>
        <w:fldChar w:fldCharType="end"/>
      </w:r>
      <w:r w:rsidRPr="5E74CD3E">
        <w:rPr>
          <w:color w:val="000000" w:themeColor="text1"/>
          <w:lang w:val="en-US"/>
        </w:rPr>
        <w:t xml:space="preserve">. </w:t>
      </w:r>
    </w:p>
    <w:p w14:paraId="755414FE" w14:textId="4D85D200" w:rsidR="004F674C" w:rsidRDefault="5E74CD3E" w:rsidP="195DF729">
      <w:pPr>
        <w:spacing w:line="240" w:lineRule="auto"/>
        <w:jc w:val="both"/>
        <w:rPr>
          <w:color w:val="000000" w:themeColor="text1"/>
          <w:lang w:val="en-US"/>
        </w:rPr>
      </w:pPr>
      <w:r w:rsidRPr="5E74CD3E">
        <w:rPr>
          <w:color w:val="000000" w:themeColor="text1"/>
          <w:lang w:val="en-US"/>
        </w:rPr>
        <w:t xml:space="preserve">Intraspecific-variation in thermal performance between populations within marine systems has not received the same attention as terrestrial systems; despite marine organisms having greater confinement to thermal tolerance limits </w:t>
      </w:r>
      <w:r w:rsidR="0091633B" w:rsidRPr="5E74CD3E">
        <w:rPr>
          <w:color w:val="000000" w:themeColor="text1"/>
          <w:lang w:val="en-US"/>
        </w:rPr>
        <w:fldChar w:fldCharType="begin" w:fldLock="1"/>
      </w:r>
      <w:r w:rsidR="000C0E91">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&lt;i&gt;et al.&lt;/i&gt;, 2011; Pinsky &lt;i&gt;et al.&lt;/i&gt;, 2019; Lenoir &lt;i&gt;et al.&lt;/i&gt;,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91633B" w:rsidRPr="5E74CD3E">
        <w:rPr>
          <w:color w:val="000000" w:themeColor="text1"/>
          <w:lang w:val="en-US"/>
        </w:rPr>
        <w:fldChar w:fldCharType="separate"/>
      </w:r>
      <w:r w:rsidR="000C0E91" w:rsidRPr="000C0E91">
        <w:rPr>
          <w:noProof/>
          <w:color w:val="000000" w:themeColor="text1"/>
          <w:lang w:val="en-US"/>
        </w:rPr>
        <w:t xml:space="preserve">(Sanford and Kelly, 2011; Sunday </w:t>
      </w:r>
      <w:r w:rsidR="000C0E91" w:rsidRPr="000C0E91">
        <w:rPr>
          <w:i/>
          <w:noProof/>
          <w:color w:val="000000" w:themeColor="text1"/>
          <w:lang w:val="en-US"/>
        </w:rPr>
        <w:t>et al.</w:t>
      </w:r>
      <w:r w:rsidR="000C0E91" w:rsidRPr="000C0E91">
        <w:rPr>
          <w:noProof/>
          <w:color w:val="000000" w:themeColor="text1"/>
          <w:lang w:val="en-US"/>
        </w:rPr>
        <w:t xml:space="preserve">, 2011; Pinsky </w:t>
      </w:r>
      <w:r w:rsidR="000C0E91" w:rsidRPr="000C0E91">
        <w:rPr>
          <w:i/>
          <w:noProof/>
          <w:color w:val="000000" w:themeColor="text1"/>
          <w:lang w:val="en-US"/>
        </w:rPr>
        <w:t>et al.</w:t>
      </w:r>
      <w:r w:rsidR="000C0E91" w:rsidRPr="000C0E91">
        <w:rPr>
          <w:noProof/>
          <w:color w:val="000000" w:themeColor="text1"/>
          <w:lang w:val="en-US"/>
        </w:rPr>
        <w:t xml:space="preserve">, 2019; Lenoir </w:t>
      </w:r>
      <w:r w:rsidR="000C0E91" w:rsidRPr="000C0E91">
        <w:rPr>
          <w:i/>
          <w:noProof/>
          <w:color w:val="000000" w:themeColor="text1"/>
          <w:lang w:val="en-US"/>
        </w:rPr>
        <w:t>et al.</w:t>
      </w:r>
      <w:r w:rsidR="000C0E91" w:rsidRPr="000C0E91">
        <w:rPr>
          <w:noProof/>
          <w:color w:val="000000" w:themeColor="text1"/>
          <w:lang w:val="en-US"/>
        </w:rPr>
        <w:t>, 2020)</w:t>
      </w:r>
      <w:r w:rsidR="0091633B" w:rsidRPr="5E74CD3E">
        <w:rPr>
          <w:color w:val="000000" w:themeColor="text1"/>
          <w:lang w:val="en-US"/>
        </w:rPr>
        <w:fldChar w:fldCharType="end"/>
      </w:r>
      <w:r w:rsidRPr="5E74CD3E">
        <w:rPr>
          <w:color w:val="000000" w:themeColor="text1"/>
          <w:lang w:val="en-US"/>
        </w:rPr>
        <w:t xml:space="preserve">. Within terrestrial systems local adaptation is already being incorporated into conservation considerations to prepare organisms for projected climate change scenarios </w:t>
      </w:r>
      <w:r w:rsidR="0091633B" w:rsidRPr="5E74CD3E">
        <w:rPr>
          <w:color w:val="000000" w:themeColor="text1"/>
          <w:lang w:val="en-US"/>
        </w:rPr>
        <w:fldChar w:fldCharType="begin" w:fldLock="1"/>
      </w:r>
      <w:r w:rsidR="000C0E91">
        <w:rPr>
          <w:color w:val="000000" w:themeColor="text1"/>
          <w:lang w:val="en-US"/>
        </w:rPr>
        <w:instrText>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A","non-dropping-particle":"","parse-names":false,"suffix":""}],"container-title":"Evolutionary Applications","id":"ITEM-3","issued":{"date-parts":[["2023"]]},"page":"1-16","title":"environment association analyses reveal geographically restricted adaptive divergence across the range of the widespread Eurasian carnivore Lynx lynx (Linnaeus , 1758)","type":"article-journal","volume":"00"},"uris":["http://www.mendeley.com/documents/?uuid=4cde3dcc-1cba-4fef-8bc2-df38ac9e1565"]},{"id":"ITEM-4","itemData":{"DOI":"10.1111/eva.12345","ISSN":"17524571","abstract":"We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&lt;i&gt;et al.&lt;/i&gt;, 2016; Bazzicalupo &lt;i&gt;et al.&lt;/i&gt;, 2023)","plainTextFormattedCitation":"(Aitken and Whitlock, 2013; Aitken and Bemmels, 2016; Liepe et al., 2016; Bazzicalupo et al., 2023)","previouslyFormattedCitation":"(Aitken and Whitlock 2013; Aitken and Bemmels 2016; Liepe et al. 2016; Bazzicalupo et al. 2023)"},"properties":{"noteIndex":0},"schema":"https://github.com/citation-style-language/schema/raw/master/csl-citation.json"}</w:instrText>
      </w:r>
      <w:r w:rsidR="0091633B" w:rsidRPr="5E74CD3E">
        <w:rPr>
          <w:color w:val="000000" w:themeColor="text1"/>
          <w:lang w:val="en-US"/>
        </w:rPr>
        <w:fldChar w:fldCharType="separate"/>
      </w:r>
      <w:r w:rsidR="000C0E91" w:rsidRPr="000C0E91">
        <w:rPr>
          <w:noProof/>
          <w:color w:val="000000" w:themeColor="text1"/>
          <w:lang w:val="en-US"/>
        </w:rPr>
        <w:t xml:space="preserve">(Aitken and Whitlock, 2013; Aitken and Bemmels, 2016; Liepe </w:t>
      </w:r>
      <w:r w:rsidR="000C0E91" w:rsidRPr="000C0E91">
        <w:rPr>
          <w:i/>
          <w:noProof/>
          <w:color w:val="000000" w:themeColor="text1"/>
          <w:lang w:val="en-US"/>
        </w:rPr>
        <w:t>et al.</w:t>
      </w:r>
      <w:r w:rsidR="000C0E91" w:rsidRPr="000C0E91">
        <w:rPr>
          <w:noProof/>
          <w:color w:val="000000" w:themeColor="text1"/>
          <w:lang w:val="en-US"/>
        </w:rPr>
        <w:t xml:space="preserve">, 2016; Bazzicalupo </w:t>
      </w:r>
      <w:r w:rsidR="000C0E91" w:rsidRPr="000C0E91">
        <w:rPr>
          <w:i/>
          <w:noProof/>
          <w:color w:val="000000" w:themeColor="text1"/>
          <w:lang w:val="en-US"/>
        </w:rPr>
        <w:t>et al.</w:t>
      </w:r>
      <w:r w:rsidR="000C0E91" w:rsidRPr="000C0E91">
        <w:rPr>
          <w:noProof/>
          <w:color w:val="000000" w:themeColor="text1"/>
          <w:lang w:val="en-US"/>
        </w:rPr>
        <w:t>, 2023)</w:t>
      </w:r>
      <w:r w:rsidR="0091633B" w:rsidRPr="5E74CD3E">
        <w:rPr>
          <w:color w:val="000000" w:themeColor="text1"/>
          <w:lang w:val="en-US"/>
        </w:rPr>
        <w:fldChar w:fldCharType="end"/>
      </w:r>
      <w:r w:rsidR="00464418">
        <w:rPr>
          <w:color w:val="000000" w:themeColor="text1"/>
          <w:lang w:val="en-US"/>
        </w:rPr>
        <w:t xml:space="preserve">. </w:t>
      </w:r>
      <w:r w:rsidR="00A10E44">
        <w:rPr>
          <w:color w:val="000000" w:themeColor="text1"/>
          <w:lang w:val="en-US"/>
        </w:rPr>
        <w:t>Although, m</w:t>
      </w:r>
      <w:r w:rsidRPr="5E74CD3E">
        <w:rPr>
          <w:color w:val="000000" w:themeColor="text1"/>
          <w:lang w:val="en-US"/>
        </w:rPr>
        <w:t xml:space="preserve">arine systems </w:t>
      </w:r>
      <w:r w:rsidR="00A10E44">
        <w:rPr>
          <w:color w:val="000000" w:themeColor="text1"/>
          <w:lang w:val="en-US"/>
        </w:rPr>
        <w:t xml:space="preserve">hereinto </w:t>
      </w:r>
      <w:r w:rsidRPr="5E74CD3E">
        <w:rPr>
          <w:color w:val="000000" w:themeColor="text1"/>
          <w:lang w:val="en-US"/>
        </w:rPr>
        <w:t xml:space="preserve">have been viewed as demographically </w:t>
      </w:r>
      <w:r w:rsidR="00A10E44">
        <w:rPr>
          <w:color w:val="000000" w:themeColor="text1"/>
          <w:lang w:val="en-US"/>
        </w:rPr>
        <w:t>well-connected</w:t>
      </w:r>
      <w:r w:rsidRPr="5E74CD3E">
        <w:rPr>
          <w:color w:val="000000" w:themeColor="text1"/>
          <w:lang w:val="en-US"/>
        </w:rPr>
        <w:t xml:space="preserve"> networks </w:t>
      </w:r>
      <w:r w:rsidR="00A10E44">
        <w:rPr>
          <w:color w:val="000000" w:themeColor="text1"/>
          <w:lang w:val="en-US"/>
        </w:rPr>
        <w:t>where local adaptation would be overwhelmed by gene flow</w:t>
      </w:r>
      <w:r w:rsidR="006A0322">
        <w:rPr>
          <w:color w:val="000000" w:themeColor="text1"/>
          <w:lang w:val="en-US"/>
        </w:rPr>
        <w:t>.</w:t>
      </w:r>
      <w:r w:rsidRPr="5E74CD3E">
        <w:rPr>
          <w:color w:val="000000" w:themeColor="text1"/>
          <w:lang w:val="en-US"/>
        </w:rPr>
        <w:t xml:space="preserve"> </w:t>
      </w:r>
      <w:r w:rsidR="006A0322">
        <w:rPr>
          <w:color w:val="000000" w:themeColor="text1"/>
          <w:lang w:val="en-US"/>
        </w:rPr>
        <w:t>H</w:t>
      </w:r>
      <w:r w:rsidRPr="5E74CD3E">
        <w:rPr>
          <w:color w:val="000000" w:themeColor="text1"/>
          <w:lang w:val="en-US"/>
        </w:rPr>
        <w:t xml:space="preserve">owever, a growing body of evidence suggests that oceanographic features, life history traits, and larval dispersal/establishment ability can act as </w:t>
      </w:r>
      <w:r w:rsidRPr="5E74CD3E">
        <w:rPr>
          <w:color w:val="000000" w:themeColor="text1"/>
          <w:lang w:val="en-US"/>
        </w:rPr>
        <w:lastRenderedPageBreak/>
        <w:t xml:space="preserve">challenges to gene flow and promote local adaptation </w:t>
      </w:r>
      <w:r w:rsidR="0091633B" w:rsidRPr="5E74CD3E">
        <w:rPr>
          <w:color w:val="000000" w:themeColor="text1"/>
          <w:lang w:val="en-US"/>
        </w:rPr>
        <w:fldChar w:fldCharType="begin" w:fldLock="1"/>
      </w:r>
      <w:r w:rsidR="000C0E91">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http://www.mendeley.com/documents/?uuid=d39daf3b-5cb5-499d-bb5e-af97d9921119"]},{"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populations","type":"article-journal","volume":"70"},"uris":["http://www.mendeley.com/documents/?uuid=a6ebd9cc-f73e-436f-8a18-4eb3f90ef298","http://www.mendeley.com/documents/?uuid=aeec2dba-1c88-4fd2-8e2f-d9b548d06caa"]}],"mendeley":{"formattedCitation":"(Jones &lt;i&gt;et al.&lt;/i&gt;, 1999; Swearer &lt;i&gt;et al.&lt;/i&gt;,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0091633B" w:rsidRPr="5E74CD3E">
        <w:rPr>
          <w:color w:val="000000" w:themeColor="text1"/>
          <w:lang w:val="en-US"/>
        </w:rPr>
        <w:fldChar w:fldCharType="separate"/>
      </w:r>
      <w:r w:rsidR="000C0E91" w:rsidRPr="000C0E91">
        <w:rPr>
          <w:noProof/>
          <w:color w:val="000000" w:themeColor="text1"/>
          <w:lang w:val="en-US"/>
        </w:rPr>
        <w:t xml:space="preserve">(Jones </w:t>
      </w:r>
      <w:r w:rsidR="000C0E91" w:rsidRPr="000C0E91">
        <w:rPr>
          <w:i/>
          <w:noProof/>
          <w:color w:val="000000" w:themeColor="text1"/>
          <w:lang w:val="en-US"/>
        </w:rPr>
        <w:t>et al.</w:t>
      </w:r>
      <w:r w:rsidR="000C0E91" w:rsidRPr="000C0E91">
        <w:rPr>
          <w:noProof/>
          <w:color w:val="000000" w:themeColor="text1"/>
          <w:lang w:val="en-US"/>
        </w:rPr>
        <w:t xml:space="preserve">, 1999; Swearer </w:t>
      </w:r>
      <w:r w:rsidR="000C0E91" w:rsidRPr="000C0E91">
        <w:rPr>
          <w:i/>
          <w:noProof/>
          <w:color w:val="000000" w:themeColor="text1"/>
          <w:lang w:val="en-US"/>
        </w:rPr>
        <w:t>et al.</w:t>
      </w:r>
      <w:r w:rsidR="000C0E91" w:rsidRPr="000C0E91">
        <w:rPr>
          <w:noProof/>
          <w:color w:val="000000" w:themeColor="text1"/>
          <w:lang w:val="en-US"/>
        </w:rPr>
        <w:t>, 2002; Sanford and Kelly, 2011)</w:t>
      </w:r>
      <w:r w:rsidR="0091633B" w:rsidRPr="5E74CD3E">
        <w:rPr>
          <w:color w:val="000000" w:themeColor="text1"/>
          <w:lang w:val="en-US"/>
        </w:rPr>
        <w:fldChar w:fldCharType="end"/>
      </w:r>
      <w:r w:rsidRPr="5E74CD3E">
        <w:rPr>
          <w:color w:val="000000" w:themeColor="text1"/>
          <w:lang w:val="en-US"/>
        </w:rPr>
        <w:t xml:space="preserve">. Evidence of local adaptation between distinct populations has been demonstrated among marine crustaceans </w:t>
      </w:r>
      <w:r w:rsidR="0091633B" w:rsidRPr="5E74CD3E">
        <w:rPr>
          <w:i/>
          <w:iCs/>
          <w:lang w:val="en-US"/>
        </w:rPr>
        <w:fldChar w:fldCharType="begin" w:fldLock="1"/>
      </w:r>
      <w:r w:rsidR="000C0E91">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&lt;i&gt;et al.&lt;/i&gt;, 2011; Kelly &lt;i&gt;et al.&lt;/i&gt;, 2012; Pereira &lt;i&gt;et al.&lt;/i&gt;,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0091633B" w:rsidRPr="5E74CD3E">
        <w:rPr>
          <w:i/>
          <w:iCs/>
          <w:lang w:val="en-US"/>
        </w:rPr>
        <w:fldChar w:fldCharType="separate"/>
      </w:r>
      <w:r w:rsidRPr="5E74CD3E">
        <w:rPr>
          <w:noProof/>
          <w:lang w:val="en-US"/>
        </w:rPr>
        <w:t xml:space="preserve">(Stillman 2002; Kuo and Sanford 2009; Sorte et al. 2011; Kelly et al. 2012; Pereira et al. 2017; Sasaki and Dam 2019, </w:t>
      </w:r>
      <w:r w:rsidRPr="5E74CD3E">
        <w:rPr>
          <w:noProof/>
          <w:color w:val="000000" w:themeColor="text1"/>
          <w:lang w:val="en-US"/>
        </w:rPr>
        <w:t>see review Sanford and Kelly., 2011</w:t>
      </w:r>
      <w:r w:rsidRPr="5E74CD3E">
        <w:rPr>
          <w:noProof/>
          <w:lang w:val="en-US"/>
        </w:rPr>
        <w:t>)</w:t>
      </w:r>
      <w:r w:rsidR="0091633B" w:rsidRPr="5E74CD3E">
        <w:rPr>
          <w:i/>
          <w:iCs/>
          <w:lang w:val="en-US"/>
        </w:rPr>
        <w:fldChar w:fldCharType="end"/>
      </w:r>
      <w:r w:rsidRPr="5E74CD3E">
        <w:rPr>
          <w:lang w:val="en-US"/>
        </w:rPr>
        <w:t xml:space="preserve">, and coral </w:t>
      </w:r>
      <w:r w:rsidR="0091633B" w:rsidRPr="5E74CD3E">
        <w:rPr>
          <w:lang w:val="en-US"/>
        </w:rPr>
        <w:fldChar w:fldCharType="begin" w:fldLock="1"/>
      </w:r>
      <w:r w:rsidR="000C0E91">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&lt;i&gt;et al.&lt;/i&gt;, 2014)","plainTextFormattedCitation":"(van Oppen et al., 2014)","previouslyFormattedCitation":"(van Oppen et al. 2014)"},"properties":{"noteIndex":0},"schema":"https://github.com/citation-style-language/schema/raw/master/csl-citation.json"}</w:instrText>
      </w:r>
      <w:r w:rsidR="0091633B" w:rsidRPr="5E74CD3E">
        <w:rPr>
          <w:lang w:val="en-US"/>
        </w:rPr>
        <w:fldChar w:fldCharType="separate"/>
      </w:r>
      <w:r w:rsidR="000C0E91" w:rsidRPr="000C0E91">
        <w:rPr>
          <w:noProof/>
          <w:lang w:val="en-US"/>
        </w:rPr>
        <w:t xml:space="preserve">(van Oppen </w:t>
      </w:r>
      <w:r w:rsidR="000C0E91" w:rsidRPr="000C0E91">
        <w:rPr>
          <w:i/>
          <w:noProof/>
          <w:lang w:val="en-US"/>
        </w:rPr>
        <w:t>et al.</w:t>
      </w:r>
      <w:r w:rsidR="000C0E91" w:rsidRPr="000C0E91">
        <w:rPr>
          <w:noProof/>
          <w:lang w:val="en-US"/>
        </w:rPr>
        <w:t>, 2014)</w:t>
      </w:r>
      <w:r w:rsidR="0091633B" w:rsidRPr="5E74CD3E">
        <w:rPr>
          <w:lang w:val="en-US"/>
        </w:rPr>
        <w:fldChar w:fldCharType="end"/>
      </w:r>
      <w:r w:rsidRPr="5E74CD3E">
        <w:rPr>
          <w:lang w:val="en-US"/>
        </w:rPr>
        <w:t xml:space="preserve">, further suggesting that marine systems are not connect ubiquitously; </w:t>
      </w:r>
      <w:r w:rsidR="00110353">
        <w:rPr>
          <w:lang w:val="en-US"/>
        </w:rPr>
        <w:t>yet</w:t>
      </w:r>
      <w:r w:rsidRPr="5E74CD3E">
        <w:rPr>
          <w:lang w:val="en-US"/>
        </w:rPr>
        <w:t xml:space="preserve">, </w:t>
      </w:r>
      <w:r w:rsidRPr="5E74CD3E">
        <w:rPr>
          <w:color w:val="000000" w:themeColor="text1"/>
          <w:lang w:val="en-US"/>
        </w:rPr>
        <w:t xml:space="preserve">few studies broach the topic among marine fish. </w:t>
      </w:r>
    </w:p>
    <w:p w14:paraId="00DD9B26" w14:textId="7C87CCB2" w:rsidR="00243EAC" w:rsidRDefault="5E74CD3E" w:rsidP="00814A50">
      <w:pPr>
        <w:spacing w:line="240" w:lineRule="auto"/>
        <w:jc w:val="both"/>
        <w:rPr>
          <w:color w:val="000000" w:themeColor="text1"/>
          <w:lang w:val="en-US"/>
        </w:rPr>
      </w:pPr>
      <w:r w:rsidRPr="5E74CD3E">
        <w:rPr>
          <w:color w:val="000000" w:themeColor="text1"/>
          <w:lang w:val="en-US"/>
        </w:rPr>
        <w:t>Thermal intraspecific variation in marine fishes var</w:t>
      </w:r>
      <w:r w:rsidR="00A10E44">
        <w:rPr>
          <w:color w:val="000000" w:themeColor="text1"/>
          <w:lang w:val="en-US"/>
        </w:rPr>
        <w:t>ies</w:t>
      </w:r>
      <w:r w:rsidRPr="5E74CD3E">
        <w:rPr>
          <w:color w:val="000000" w:themeColor="text1"/>
          <w:lang w:val="en-US"/>
        </w:rPr>
        <w:t xml:space="preserve"> depending on life-history traits and population connectivity, therefore, broadscale geographical patterns, such as the climate variability hypothesis and co-/counter-gradient variation, are unlikely to be universally applicable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&lt;i&gt;et al.&lt;/i&gt;, 2008; Sasaki and Dam, 2019)","plainTextFormattedCitation":"(Calosi et al., 2008; Sasaki and Dam, 2019)","previouslyFormattedCitation":"(Calosi et al. 2008; Sasaki and Dam 2019)"},"properties":{"noteIndex":0},"schema":"https://github.com/citation-style-language/schema/raw/master/csl-citation.json"}</w:instrText>
      </w:r>
      <w:r w:rsidR="195DF729" w:rsidRPr="5E74CD3E">
        <w:rPr>
          <w:color w:val="000000" w:themeColor="text1"/>
          <w:lang w:val="en-US"/>
        </w:rPr>
        <w:fldChar w:fldCharType="separate"/>
      </w:r>
      <w:r w:rsidR="000C0E91" w:rsidRPr="000C0E91">
        <w:rPr>
          <w:noProof/>
          <w:color w:val="000000" w:themeColor="text1"/>
          <w:lang w:val="en-US"/>
        </w:rPr>
        <w:t xml:space="preserve">(Calosi </w:t>
      </w:r>
      <w:r w:rsidR="000C0E91" w:rsidRPr="000C0E91">
        <w:rPr>
          <w:i/>
          <w:noProof/>
          <w:color w:val="000000" w:themeColor="text1"/>
          <w:lang w:val="en-US"/>
        </w:rPr>
        <w:t>et al.</w:t>
      </w:r>
      <w:r w:rsidR="000C0E91" w:rsidRPr="000C0E91">
        <w:rPr>
          <w:noProof/>
          <w:color w:val="000000" w:themeColor="text1"/>
          <w:lang w:val="en-US"/>
        </w:rPr>
        <w:t>, 2008; Sasaki and Dam, 2019)</w:t>
      </w:r>
      <w:r w:rsidR="195DF729" w:rsidRPr="5E74CD3E">
        <w:rPr>
          <w:color w:val="000000" w:themeColor="text1"/>
          <w:lang w:val="en-US"/>
        </w:rPr>
        <w:fldChar w:fldCharType="end"/>
      </w:r>
      <w:r>
        <w:t>. A</w:t>
      </w:r>
      <w:r w:rsidRPr="5E74CD3E">
        <w:rPr>
          <w:color w:val="000000" w:themeColor="text1"/>
          <w:lang w:val="en-US"/>
        </w:rPr>
        <w:t xml:space="preserve"> case study comparing low- and high-latitude populations of coral trout (</w:t>
      </w:r>
      <w:proofErr w:type="spellStart"/>
      <w:r w:rsidRPr="5E74CD3E">
        <w:rPr>
          <w:i/>
          <w:iCs/>
          <w:color w:val="000000" w:themeColor="text1"/>
          <w:lang w:val="en-US"/>
        </w:rPr>
        <w:t>Plectropomus</w:t>
      </w:r>
      <w:proofErr w:type="spellEnd"/>
      <w:r w:rsidRPr="5E74CD3E">
        <w:rPr>
          <w:i/>
          <w:iCs/>
          <w:color w:val="000000" w:themeColor="text1"/>
          <w:lang w:val="en-US"/>
        </w:rPr>
        <w:t xml:space="preserve"> </w:t>
      </w:r>
      <w:proofErr w:type="spellStart"/>
      <w:r w:rsidRPr="5E74CD3E">
        <w:rPr>
          <w:i/>
          <w:iCs/>
          <w:color w:val="000000" w:themeColor="text1"/>
          <w:lang w:val="en-US"/>
        </w:rPr>
        <w:t>leopardus</w:t>
      </w:r>
      <w:proofErr w:type="spellEnd"/>
      <w:r w:rsidRPr="5E74CD3E">
        <w:rPr>
          <w:color w:val="000000" w:themeColor="text1"/>
          <w:lang w:val="en-US"/>
        </w:rPr>
        <w:t xml:space="preserve">), a species with a pelagic larval stage and high level of population connectivity (via spatial and temporal variation in larval recruitment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&lt;i&gt;et al.&lt;/i&gt;, 2009; Taboun &lt;i&gt;et al.&lt;/i&gt;, 2021)","plainTextFormattedCitation":"(Van Herwerden et al., 2009; Taboun et al., 2021)","previouslyFormattedCitation":"(Van Herwerden et al. 2009; Taboun et al. 2021)"},"properties":{"noteIndex":0},"schema":"https://github.com/citation-style-language/schema/raw/master/csl-citation.json"}</w:instrText>
      </w:r>
      <w:r w:rsidR="195DF729" w:rsidRPr="5E74CD3E">
        <w:rPr>
          <w:color w:val="000000" w:themeColor="text1"/>
          <w:lang w:val="en-US"/>
        </w:rPr>
        <w:fldChar w:fldCharType="separate"/>
      </w:r>
      <w:r w:rsidR="000C0E91" w:rsidRPr="000C0E91">
        <w:rPr>
          <w:noProof/>
          <w:color w:val="000000" w:themeColor="text1"/>
          <w:lang w:val="en-US"/>
        </w:rPr>
        <w:t xml:space="preserve">(Van Herwerden </w:t>
      </w:r>
      <w:r w:rsidR="000C0E91" w:rsidRPr="000C0E91">
        <w:rPr>
          <w:i/>
          <w:noProof/>
          <w:color w:val="000000" w:themeColor="text1"/>
          <w:lang w:val="en-US"/>
        </w:rPr>
        <w:t>et al.</w:t>
      </w:r>
      <w:r w:rsidR="000C0E91" w:rsidRPr="000C0E91">
        <w:rPr>
          <w:noProof/>
          <w:color w:val="000000" w:themeColor="text1"/>
          <w:lang w:val="en-US"/>
        </w:rPr>
        <w:t xml:space="preserve">, 2009; Taboun </w:t>
      </w:r>
      <w:r w:rsidR="000C0E91" w:rsidRPr="000C0E91">
        <w:rPr>
          <w:i/>
          <w:noProof/>
          <w:color w:val="000000" w:themeColor="text1"/>
          <w:lang w:val="en-US"/>
        </w:rPr>
        <w:t>et al.</w:t>
      </w:r>
      <w:r w:rsidR="000C0E91" w:rsidRPr="000C0E91">
        <w:rPr>
          <w:noProof/>
          <w:color w:val="000000" w:themeColor="text1"/>
          <w:lang w:val="en-US"/>
        </w:rPr>
        <w:t>, 2021)</w:t>
      </w:r>
      <w:r w:rsidR="195DF729" w:rsidRPr="5E74CD3E">
        <w:rPr>
          <w:color w:val="000000" w:themeColor="text1"/>
          <w:lang w:val="en-US"/>
        </w:rPr>
        <w:fldChar w:fldCharType="end"/>
      </w:r>
      <w:r w:rsidRPr="5E74CD3E">
        <w:rPr>
          <w:color w:val="000000" w:themeColor="text1"/>
          <w:lang w:val="en-US"/>
        </w:rPr>
        <w:t xml:space="preserve">), found no significant differences in physiological metrics between populations </w:t>
      </w:r>
      <w:r w:rsidR="195DF729" w:rsidRPr="5E74CD3E">
        <w:rPr>
          <w:color w:val="000000" w:themeColor="text1"/>
          <w:lang w:val="en-US"/>
        </w:rPr>
        <w:fldChar w:fldCharType="begin" w:fldLock="1"/>
      </w:r>
      <w:r w:rsidR="000C0E91">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&lt;i&gt;et al.&lt;/i&gt;, 2013)","plainTextFormattedCitation":"(Pratchett et al., 2013)","previouslyFormattedCitation":"(Pratchett et al. 2013)"},"properties":{"noteIndex":0},"schema":"https://github.com/citation-style-language/schema/raw/master/csl-citation.json"}</w:instrText>
      </w:r>
      <w:r w:rsidR="195DF729" w:rsidRPr="5E74CD3E">
        <w:rPr>
          <w:color w:val="000000" w:themeColor="text1"/>
          <w:lang w:val="en-US"/>
        </w:rPr>
        <w:fldChar w:fldCharType="separate"/>
      </w:r>
      <w:r w:rsidR="000C0E91" w:rsidRPr="000C0E91">
        <w:rPr>
          <w:noProof/>
          <w:color w:val="000000" w:themeColor="text1"/>
          <w:lang w:val="en-US"/>
        </w:rPr>
        <w:t xml:space="preserve">(Pratchett </w:t>
      </w:r>
      <w:r w:rsidR="000C0E91" w:rsidRPr="000C0E91">
        <w:rPr>
          <w:i/>
          <w:noProof/>
          <w:color w:val="000000" w:themeColor="text1"/>
          <w:lang w:val="en-US"/>
        </w:rPr>
        <w:t>et al.</w:t>
      </w:r>
      <w:r w:rsidR="000C0E91" w:rsidRPr="000C0E91">
        <w:rPr>
          <w:noProof/>
          <w:color w:val="000000" w:themeColor="text1"/>
          <w:lang w:val="en-US"/>
        </w:rPr>
        <w:t>, 2013)</w:t>
      </w:r>
      <w:r w:rsidR="195DF729" w:rsidRPr="5E74CD3E">
        <w:rPr>
          <w:color w:val="000000" w:themeColor="text1"/>
          <w:lang w:val="en-US"/>
        </w:rPr>
        <w:fldChar w:fldCharType="end"/>
      </w:r>
      <w:r w:rsidRPr="5E74CD3E">
        <w:rPr>
          <w:color w:val="000000" w:themeColor="text1"/>
          <w:lang w:val="en-US"/>
        </w:rPr>
        <w:t>. However, patterns of counter-gradient variation, climate variability, and genetic distinctness have been identified among marine fish species with high- (</w:t>
      </w:r>
      <w:r w:rsidRPr="5E74CD3E">
        <w:rPr>
          <w:i/>
          <w:iCs/>
          <w:color w:val="000000" w:themeColor="text1"/>
          <w:lang w:val="en-US"/>
        </w:rPr>
        <w:t xml:space="preserve">Gadus </w:t>
      </w:r>
      <w:proofErr w:type="spellStart"/>
      <w:r w:rsidRPr="5E74CD3E">
        <w:rPr>
          <w:i/>
          <w:iCs/>
          <w:color w:val="000000" w:themeColor="text1"/>
          <w:lang w:val="en-US"/>
        </w:rPr>
        <w:t>morhua</w:t>
      </w:r>
      <w:proofErr w:type="spellEnd"/>
      <w:r w:rsidRPr="5E74CD3E">
        <w:rPr>
          <w:color w:val="000000" w:themeColor="text1"/>
          <w:lang w:val="en-US"/>
        </w:rPr>
        <w:t xml:space="preserve">; </w:t>
      </w:r>
      <w:r w:rsidRPr="5E74CD3E">
        <w:rPr>
          <w:noProof/>
          <w:color w:val="000000" w:themeColor="text1"/>
          <w:lang w:val="en-US"/>
        </w:rPr>
        <w:t>Marcil et al. 2006</w:t>
      </w:r>
      <w:r w:rsidRPr="5E74CD3E">
        <w:rPr>
          <w:color w:val="000000" w:themeColor="text1"/>
          <w:lang w:val="en-US"/>
        </w:rPr>
        <w:t>) and low-dispersal (</w:t>
      </w:r>
      <w:r w:rsidRPr="5E74CD3E">
        <w:rPr>
          <w:i/>
          <w:iCs/>
          <w:color w:val="000000" w:themeColor="text1"/>
          <w:lang w:val="en-US"/>
        </w:rPr>
        <w:t xml:space="preserve">Acanthochromis </w:t>
      </w:r>
      <w:r w:rsidRPr="5E74CD3E">
        <w:rPr>
          <w:color w:val="000000" w:themeColor="text1"/>
          <w:lang w:val="en-US"/>
        </w:rPr>
        <w:t xml:space="preserve">polyacanthus;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&lt;i&gt;et al.&lt;/i&gt;,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ability between populations. The lack of uniformity in broadscale geographic patterns among marine fish </w:t>
      </w:r>
      <w:r w:rsidR="00F715F1">
        <w:rPr>
          <w:color w:val="000000" w:themeColor="text1"/>
          <w:lang w:val="en-US"/>
        </w:rPr>
        <w:t>necessitates</w:t>
      </w:r>
      <w:r w:rsidRPr="5E74CD3E">
        <w:rPr>
          <w:color w:val="000000" w:themeColor="text1"/>
          <w:lang w:val="en-US"/>
        </w:rPr>
        <w:t xml:space="preserve"> th</w:t>
      </w:r>
      <w:r w:rsidR="005A2BE6">
        <w:rPr>
          <w:color w:val="000000" w:themeColor="text1"/>
          <w:lang w:val="en-US"/>
        </w:rPr>
        <w:t xml:space="preserve">e examination of </w:t>
      </w:r>
      <w:r w:rsidR="008A5765" w:rsidRPr="5E74CD3E">
        <w:rPr>
          <w:color w:val="000000" w:themeColor="text1"/>
          <w:lang w:val="en-US"/>
        </w:rPr>
        <w:t xml:space="preserve">population-based responses </w:t>
      </w:r>
      <w:r w:rsidR="008A5765">
        <w:rPr>
          <w:color w:val="000000" w:themeColor="text1"/>
          <w:lang w:val="en-US"/>
        </w:rPr>
        <w:t>(i.e., intraspecific variation)</w:t>
      </w:r>
      <w:r w:rsidRPr="5E74CD3E">
        <w:rPr>
          <w:color w:val="000000" w:themeColor="text1"/>
          <w:lang w:val="en-US"/>
        </w:rPr>
        <w:t xml:space="preserve">. </w:t>
      </w:r>
    </w:p>
    <w:p w14:paraId="5397D5DE" w14:textId="3EFB309C" w:rsidR="00556867" w:rsidRDefault="5E74CD3E" w:rsidP="5E74CD3E">
      <w:pPr>
        <w:spacing w:line="240" w:lineRule="auto"/>
        <w:jc w:val="both"/>
        <w:rPr>
          <w:color w:val="000000" w:themeColor="text1"/>
          <w:lang w:val="en-US"/>
        </w:rPr>
      </w:pPr>
      <w:r w:rsidRPr="5E74CD3E">
        <w:rPr>
          <w:color w:val="000000" w:themeColor="text1"/>
          <w:lang w:val="en-US"/>
        </w:rPr>
        <w:t xml:space="preserve">Intraspecific thermal variation within the coral reef damselfish, </w:t>
      </w:r>
      <w:r w:rsidRPr="5E74CD3E">
        <w:rPr>
          <w:i/>
          <w:iCs/>
          <w:color w:val="000000" w:themeColor="text1"/>
          <w:lang w:val="en-US"/>
        </w:rPr>
        <w:t xml:space="preserve">A. </w:t>
      </w:r>
      <w:r w:rsidRPr="00A10E44">
        <w:rPr>
          <w:i/>
          <w:iCs/>
          <w:color w:val="000000" w:themeColor="text1"/>
          <w:lang w:val="en-US"/>
        </w:rPr>
        <w:t>polyacanthus</w:t>
      </w:r>
      <w:r w:rsidRPr="5E74CD3E">
        <w:rPr>
          <w:color w:val="000000" w:themeColor="text1"/>
          <w:lang w:val="en-US"/>
        </w:rPr>
        <w:t>, is evident; however, existing physiological studies provide</w:t>
      </w:r>
      <w:r w:rsidR="00DA20FE">
        <w:rPr>
          <w:color w:val="000000" w:themeColor="text1"/>
          <w:lang w:val="en-US"/>
        </w:rPr>
        <w:t>s</w:t>
      </w:r>
      <w:r w:rsidRPr="5E74CD3E">
        <w:rPr>
          <w:color w:val="000000" w:themeColor="text1"/>
          <w:lang w:val="en-US"/>
        </w:rPr>
        <w:t xml:space="preserve"> a coarse understanding. For example, knowledge of high-latitude thermal performance comes from a single</w:t>
      </w:r>
      <w:r w:rsidR="006A27EB">
        <w:rPr>
          <w:color w:val="000000" w:themeColor="text1"/>
          <w:lang w:val="en-US"/>
        </w:rPr>
        <w:t xml:space="preserve"> lagoonal</w:t>
      </w:r>
      <w:r w:rsidRPr="5E74CD3E">
        <w:rPr>
          <w:color w:val="000000" w:themeColor="text1"/>
          <w:lang w:val="en-US"/>
        </w:rPr>
        <w:t xml:space="preserve"> population (Heron Island; </w:t>
      </w:r>
      <w:r w:rsidR="195DF729" w:rsidRPr="5E74CD3E">
        <w:rPr>
          <w:color w:val="000000" w:themeColor="text1"/>
          <w:lang w:val="en-US"/>
        </w:rPr>
        <w:fldChar w:fldCharType="begin" w:fldLock="1"/>
      </w:r>
      <w:r w:rsidR="000C0E91">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&lt;i&gt;et al.&lt;/i&gt;,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00EE6DC2" w:rsidRPr="00EE6DC2">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w:t>
      </w:r>
      <w:r w:rsidR="009A1257">
        <w:rPr>
          <w:color w:val="000000" w:themeColor="text1"/>
          <w:lang w:val="en-US"/>
        </w:rPr>
        <w:t>tha</w:t>
      </w:r>
      <w:r w:rsidR="008C74DB">
        <w:rPr>
          <w:color w:val="000000" w:themeColor="text1"/>
          <w:lang w:val="en-US"/>
        </w:rPr>
        <w:t xml:space="preserve">t </w:t>
      </w:r>
      <w:r w:rsidR="007A3BF1">
        <w:rPr>
          <w:color w:val="000000" w:themeColor="text1"/>
          <w:lang w:val="en-US"/>
        </w:rPr>
        <w:t xml:space="preserve">is genetical different </w:t>
      </w:r>
      <w:r w:rsidR="00C24D62">
        <w:rPr>
          <w:color w:val="000000" w:themeColor="text1"/>
          <w:lang w:val="en-US"/>
        </w:rPr>
        <w:t>from</w:t>
      </w:r>
      <w:r w:rsidR="007A3BF1">
        <w:rPr>
          <w:color w:val="000000" w:themeColor="text1"/>
          <w:lang w:val="en-US"/>
        </w:rPr>
        <w:t xml:space="preserve"> surrounding reefs </w:t>
      </w:r>
      <w:r w:rsidR="009B3485">
        <w:rPr>
          <w:color w:val="000000" w:themeColor="text1"/>
          <w:lang w:val="en-US"/>
        </w:rPr>
        <w:fldChar w:fldCharType="begin" w:fldLock="1"/>
      </w:r>
      <w:r w:rsidR="000C0E91">
        <w:rPr>
          <w:color w:val="000000" w:themeColor="text1"/>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0C0E91">
        <w:rPr>
          <w:rFonts w:ascii="Cambria Math" w:hAnsi="Cambria Math" w:cs="Cambria Math"/>
          <w:color w:val="000000" w:themeColor="text1"/>
          <w:lang w:val="en-US"/>
        </w:rPr>
        <w:instrText>∼</w:instrText>
      </w:r>
      <w:r w:rsidR="000C0E91">
        <w:rPr>
          <w:color w:val="000000" w:themeColor="text1"/>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&lt;i&gt;et al.&lt;/i&gt;, 2008)","plainTextFormattedCitation":"(Miller-Sims et al., 2008)","previouslyFormattedCitation":"(Miller-Sims et al. 2008)"},"properties":{"noteIndex":0},"schema":"https://github.com/citation-style-language/schema/raw/master/csl-citation.json"}</w:instrText>
      </w:r>
      <w:r w:rsidR="009B3485">
        <w:rPr>
          <w:color w:val="000000" w:themeColor="text1"/>
          <w:lang w:val="en-US"/>
        </w:rPr>
        <w:fldChar w:fldCharType="separate"/>
      </w:r>
      <w:r w:rsidR="000C0E91" w:rsidRPr="000C0E91">
        <w:rPr>
          <w:noProof/>
          <w:color w:val="000000" w:themeColor="text1"/>
          <w:lang w:val="en-US"/>
        </w:rPr>
        <w:t xml:space="preserve">(Miller-Sims </w:t>
      </w:r>
      <w:r w:rsidR="000C0E91" w:rsidRPr="000C0E91">
        <w:rPr>
          <w:i/>
          <w:noProof/>
          <w:color w:val="000000" w:themeColor="text1"/>
          <w:lang w:val="en-US"/>
        </w:rPr>
        <w:t>et al.</w:t>
      </w:r>
      <w:r w:rsidR="000C0E91" w:rsidRPr="000C0E91">
        <w:rPr>
          <w:noProof/>
          <w:color w:val="000000" w:themeColor="text1"/>
          <w:lang w:val="en-US"/>
        </w:rPr>
        <w:t>, 2008)</w:t>
      </w:r>
      <w:r w:rsidR="009B3485">
        <w:rPr>
          <w:color w:val="000000" w:themeColor="text1"/>
          <w:lang w:val="en-US"/>
        </w:rPr>
        <w:fldChar w:fldCharType="end"/>
      </w:r>
      <w:r w:rsidR="009A1257">
        <w:rPr>
          <w:color w:val="000000" w:themeColor="text1"/>
          <w:lang w:val="en-US"/>
        </w:rPr>
        <w:t xml:space="preserve"> </w:t>
      </w:r>
      <w:r w:rsidRPr="5E74CD3E">
        <w:rPr>
          <w:color w:val="000000" w:themeColor="text1"/>
          <w:lang w:val="en-US"/>
        </w:rPr>
        <w:t xml:space="preserve">. To increase the resolution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and allude to a </w:t>
      </w:r>
      <w:r w:rsidR="00C24D62">
        <w:rPr>
          <w:color w:val="000000" w:themeColor="text1"/>
          <w:lang w:val="en-US"/>
        </w:rPr>
        <w:t>fine</w:t>
      </w:r>
      <w:r w:rsidRPr="5E74CD3E">
        <w:rPr>
          <w:color w:val="000000" w:themeColor="text1"/>
          <w:lang w:val="en-US"/>
        </w:rPr>
        <w:t xml:space="preserve">r understanding of intraspecific variation within marine environments, this study compared thermal performance curves of key physiological traits within </w:t>
      </w:r>
      <w:r w:rsidRPr="5E74CD3E">
        <w:rPr>
          <w:i/>
          <w:iCs/>
          <w:color w:val="000000" w:themeColor="text1"/>
          <w:lang w:val="en-US"/>
        </w:rPr>
        <w:t>A. polyacanthus</w:t>
      </w:r>
      <w:r w:rsidRPr="5E74CD3E">
        <w:rPr>
          <w:color w:val="000000" w:themeColor="text1"/>
          <w:lang w:val="en-US"/>
        </w:rPr>
        <w:t xml:space="preserve"> from three different populations among two regions of the G</w:t>
      </w:r>
      <w:r w:rsidR="00C24D62">
        <w:rPr>
          <w:color w:val="000000" w:themeColor="text1"/>
          <w:lang w:val="en-US"/>
        </w:rPr>
        <w:t xml:space="preserve">reat </w:t>
      </w:r>
      <w:r w:rsidRPr="5E74CD3E">
        <w:rPr>
          <w:color w:val="000000" w:themeColor="text1"/>
          <w:lang w:val="en-US"/>
        </w:rPr>
        <w:t>B</w:t>
      </w:r>
      <w:r w:rsidR="00C24D62">
        <w:rPr>
          <w:color w:val="000000" w:themeColor="text1"/>
          <w:lang w:val="en-US"/>
        </w:rPr>
        <w:t xml:space="preserve">arrier </w:t>
      </w:r>
      <w:r w:rsidRPr="5E74CD3E">
        <w:rPr>
          <w:color w:val="000000" w:themeColor="text1"/>
          <w:lang w:val="en-US"/>
        </w:rPr>
        <w:t>R</w:t>
      </w:r>
      <w:r w:rsidR="00C24D62">
        <w:rPr>
          <w:color w:val="000000" w:themeColor="text1"/>
          <w:lang w:val="en-US"/>
        </w:rPr>
        <w:t>eef</w:t>
      </w:r>
      <w:r w:rsidRPr="5E74CD3E">
        <w:rPr>
          <w:color w:val="000000" w:themeColor="text1"/>
          <w:lang w:val="en-US"/>
        </w:rPr>
        <w:t>, low-latitude</w:t>
      </w:r>
      <w:r w:rsidR="001C2574">
        <w:rPr>
          <w:color w:val="000000" w:themeColor="text1"/>
          <w:lang w:val="en-US"/>
        </w:rPr>
        <w:t xml:space="preserve"> (~Cairns</w:t>
      </w:r>
      <w:r w:rsidRPr="5E74CD3E">
        <w:rPr>
          <w:color w:val="000000" w:themeColor="text1"/>
          <w:lang w:val="en-US"/>
        </w:rPr>
        <w:t xml:space="preserve">) and </w:t>
      </w:r>
      <w:r w:rsidR="001C2574">
        <w:rPr>
          <w:color w:val="000000" w:themeColor="text1"/>
          <w:lang w:val="en-US"/>
        </w:rPr>
        <w:t>high-latitude</w:t>
      </w:r>
      <w:r w:rsidRPr="5E74CD3E">
        <w:rPr>
          <w:color w:val="000000" w:themeColor="text1"/>
          <w:lang w:val="en-US"/>
        </w:rPr>
        <w:t xml:space="preserve"> (</w:t>
      </w:r>
      <w:r w:rsidR="001C2574">
        <w:rPr>
          <w:color w:val="000000" w:themeColor="text1"/>
          <w:lang w:val="en-US"/>
        </w:rPr>
        <w:t xml:space="preserve">~Mackay) </w:t>
      </w:r>
      <w:r w:rsidRPr="5E74CD3E">
        <w:rPr>
          <w:color w:val="000000" w:themeColor="text1"/>
          <w:lang w:val="en-US"/>
        </w:rPr>
        <w:t xml:space="preserve">that experience different thermal profiles. We tested the hypothesis for counter-gradient variation across a thermal gradient between the low-latitude and a high-latitude region. Based on previous evidence, </w:t>
      </w:r>
      <w:r w:rsidR="00E5337B" w:rsidRPr="00E5337B">
        <w:rPr>
          <w:i/>
          <w:iCs/>
          <w:color w:val="000000" w:themeColor="text1"/>
          <w:lang w:val="en-US"/>
        </w:rPr>
        <w:t>A. polyacanthus</w:t>
      </w:r>
      <w:r w:rsidR="00E5337B">
        <w:rPr>
          <w:color w:val="000000" w:themeColor="text1"/>
          <w:lang w:val="en-US"/>
        </w:rPr>
        <w:t xml:space="preserve"> are expect</w:t>
      </w:r>
      <w:r w:rsidR="00F70C53">
        <w:rPr>
          <w:color w:val="000000" w:themeColor="text1"/>
          <w:lang w:val="en-US"/>
        </w:rPr>
        <w:t>ed</w:t>
      </w:r>
      <w:r w:rsidR="00E5337B">
        <w:rPr>
          <w:color w:val="000000" w:themeColor="text1"/>
          <w:lang w:val="en-US"/>
        </w:rPr>
        <w:t xml:space="preserve"> to display counter-gradient variation</w:t>
      </w:r>
      <w:r w:rsidR="00A525F8">
        <w:rPr>
          <w:color w:val="000000" w:themeColor="text1"/>
          <w:lang w:val="en-US"/>
        </w:rPr>
        <w:t xml:space="preserve"> </w:t>
      </w:r>
      <w:r w:rsidR="00E5337B" w:rsidRPr="5E74CD3E">
        <w:rPr>
          <w:color w:val="000000" w:themeColor="text1"/>
          <w:lang w:val="en-US"/>
        </w:rPr>
        <w:fldChar w:fldCharType="begin" w:fldLock="1"/>
      </w:r>
      <w:r w:rsidR="000C0E91">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ONE","id":"ITEM-2","issue":"10","issued":{"date-parts":[["2010"]]},"page":"e13299","title":"Counter-gradient variation in respiratory performance of coral reef fishes at elevated temperatures","type":"article-journal","volume":"5"},"uris":["http://www.mendeley.com/documents/?uuid=e83aaa44-5763-4151-893f-ca048a9f4a13"]}],"mendeley":{"formattedCitation":"(Gardiner &lt;i&gt;et al.&lt;/i&gt;,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00E5337B" w:rsidRPr="5E74CD3E">
        <w:rPr>
          <w:color w:val="000000" w:themeColor="text1"/>
          <w:lang w:val="en-US"/>
        </w:rPr>
        <w:fldChar w:fldCharType="separate"/>
      </w:r>
      <w:r w:rsidR="000C0E91" w:rsidRPr="000C0E91">
        <w:rPr>
          <w:noProof/>
          <w:color w:val="000000" w:themeColor="text1"/>
          <w:lang w:val="en-US"/>
        </w:rPr>
        <w:t xml:space="preserve">(Gardiner </w:t>
      </w:r>
      <w:r w:rsidR="000C0E91" w:rsidRPr="000C0E91">
        <w:rPr>
          <w:i/>
          <w:noProof/>
          <w:color w:val="000000" w:themeColor="text1"/>
          <w:lang w:val="en-US"/>
        </w:rPr>
        <w:t>et al.</w:t>
      </w:r>
      <w:r w:rsidR="000C0E91" w:rsidRPr="000C0E91">
        <w:rPr>
          <w:noProof/>
          <w:color w:val="000000" w:themeColor="text1"/>
          <w:lang w:val="en-US"/>
        </w:rPr>
        <w:t>, 2010; Donelson and Munday, 2012)</w:t>
      </w:r>
      <w:r w:rsidR="00E5337B" w:rsidRPr="5E74CD3E">
        <w:rPr>
          <w:color w:val="000000" w:themeColor="text1"/>
          <w:lang w:val="en-US"/>
        </w:rPr>
        <w:fldChar w:fldCharType="end"/>
      </w:r>
      <w:r w:rsidRPr="5E74CD3E">
        <w:rPr>
          <w:color w:val="000000" w:themeColor="text1"/>
          <w:lang w:val="en-US"/>
        </w:rPr>
        <w:t xml:space="preserve">. </w:t>
      </w:r>
      <w:r w:rsidR="00F70C53" w:rsidRPr="00A525F8">
        <w:rPr>
          <w:color w:val="000000" w:themeColor="text1"/>
          <w:highlight w:val="yellow"/>
          <w:lang w:val="en-US"/>
        </w:rPr>
        <w:t>However</w:t>
      </w:r>
      <w:r w:rsidRPr="00A525F8">
        <w:rPr>
          <w:color w:val="000000" w:themeColor="text1"/>
          <w:highlight w:val="yellow"/>
          <w:lang w:val="en-US"/>
        </w:rPr>
        <w:t>,</w:t>
      </w:r>
      <w:r w:rsidR="00F70C53" w:rsidRPr="00A525F8">
        <w:rPr>
          <w:color w:val="000000" w:themeColor="text1"/>
          <w:highlight w:val="yellow"/>
          <w:lang w:val="en-US"/>
        </w:rPr>
        <w:t xml:space="preserve"> considering </w:t>
      </w:r>
      <w:r w:rsidR="00CA4FD6" w:rsidRPr="00A525F8">
        <w:rPr>
          <w:color w:val="000000" w:themeColor="text1"/>
          <w:highlight w:val="yellow"/>
          <w:lang w:val="en-US"/>
        </w:rPr>
        <w:t>previously demonstrated</w:t>
      </w:r>
      <w:r w:rsidR="000D129F" w:rsidRPr="00A525F8">
        <w:rPr>
          <w:color w:val="000000" w:themeColor="text1"/>
          <w:highlight w:val="yellow"/>
          <w:lang w:val="en-US"/>
        </w:rPr>
        <w:t xml:space="preserve"> genetic differentiation</w:t>
      </w:r>
      <w:r w:rsidR="00C838A4" w:rsidRPr="00A525F8">
        <w:rPr>
          <w:color w:val="000000" w:themeColor="text1"/>
          <w:highlight w:val="yellow"/>
          <w:lang w:val="en-US"/>
        </w:rPr>
        <w:t xml:space="preserve">, </w:t>
      </w:r>
      <w:r w:rsidR="000D129F" w:rsidRPr="00A525F8">
        <w:rPr>
          <w:color w:val="000000" w:themeColor="text1"/>
          <w:highlight w:val="yellow"/>
          <w:lang w:val="en-US"/>
        </w:rPr>
        <w:t>lack</w:t>
      </w:r>
      <w:r w:rsidR="00C838A4" w:rsidRPr="00A525F8">
        <w:rPr>
          <w:color w:val="000000" w:themeColor="text1"/>
          <w:highlight w:val="yellow"/>
          <w:lang w:val="en-US"/>
        </w:rPr>
        <w:t xml:space="preserve"> of variability in </w:t>
      </w:r>
      <w:r w:rsidR="00CA4FD6" w:rsidRPr="00A525F8">
        <w:rPr>
          <w:color w:val="000000" w:themeColor="text1"/>
          <w:highlight w:val="yellow"/>
          <w:lang w:val="en-US"/>
        </w:rPr>
        <w:t>studied</w:t>
      </w:r>
      <w:r w:rsidR="00C838A4" w:rsidRPr="00A525F8">
        <w:rPr>
          <w:color w:val="000000" w:themeColor="text1"/>
          <w:highlight w:val="yellow"/>
          <w:lang w:val="en-US"/>
        </w:rPr>
        <w:t xml:space="preserve"> population</w:t>
      </w:r>
      <w:r w:rsidR="00CA4FD6" w:rsidRPr="00A525F8">
        <w:rPr>
          <w:color w:val="000000" w:themeColor="text1"/>
          <w:highlight w:val="yellow"/>
          <w:lang w:val="en-US"/>
        </w:rPr>
        <w:t>s</w:t>
      </w:r>
      <w:r w:rsidR="00C838A4" w:rsidRPr="00A525F8">
        <w:rPr>
          <w:color w:val="000000" w:themeColor="text1"/>
          <w:highlight w:val="yellow"/>
          <w:lang w:val="en-US"/>
        </w:rPr>
        <w:t>, and the unique nature of</w:t>
      </w:r>
      <w:r w:rsidR="00620C48" w:rsidRPr="00A525F8">
        <w:rPr>
          <w:color w:val="000000" w:themeColor="text1"/>
          <w:highlight w:val="yellow"/>
          <w:lang w:val="en-US"/>
        </w:rPr>
        <w:t xml:space="preserve"> the previously tested high-latitude population (i.e., lagoonal),</w:t>
      </w:r>
      <w:r w:rsidRPr="00A525F8">
        <w:rPr>
          <w:color w:val="000000" w:themeColor="text1"/>
          <w:highlight w:val="yellow"/>
          <w:lang w:val="en-US"/>
        </w:rPr>
        <w:t xml:space="preserve"> co-gradient variation </w:t>
      </w:r>
      <w:r w:rsidR="00620C48" w:rsidRPr="00A525F8">
        <w:rPr>
          <w:color w:val="000000" w:themeColor="text1"/>
          <w:highlight w:val="yellow"/>
          <w:lang w:val="en-US"/>
        </w:rPr>
        <w:t>remains a</w:t>
      </w:r>
      <w:r w:rsidR="00D23F39" w:rsidRPr="00A525F8">
        <w:rPr>
          <w:color w:val="000000" w:themeColor="text1"/>
          <w:highlight w:val="yellow"/>
          <w:lang w:val="en-US"/>
        </w:rPr>
        <w:t xml:space="preserve"> valid alternative hypothesis</w:t>
      </w:r>
      <w:r w:rsidRPr="00A525F8">
        <w:rPr>
          <w:color w:val="000000" w:themeColor="text1"/>
          <w:highlight w:val="yellow"/>
          <w:lang w:val="en-US"/>
        </w:rPr>
        <w:t>.</w:t>
      </w:r>
      <w:r w:rsidRPr="5E74CD3E">
        <w:rPr>
          <w:color w:val="000000" w:themeColor="text1"/>
          <w:lang w:val="en-US"/>
        </w:rPr>
        <w:t xml:space="preserve"> </w:t>
      </w:r>
    </w:p>
    <w:p w14:paraId="66A87D42" w14:textId="16A2C998" w:rsidR="00194015" w:rsidRDefault="00C4067B" w:rsidP="00B36451">
      <w:pPr>
        <w:pStyle w:val="Heading1"/>
        <w:spacing w:line="240" w:lineRule="auto"/>
        <w:rPr>
          <w:lang w:val="en-US"/>
        </w:rPr>
      </w:pPr>
      <w:r>
        <w:rPr>
          <w:lang w:val="en-US"/>
        </w:rPr>
        <w:t>Methods</w:t>
      </w:r>
      <w:r w:rsidR="00F448E4">
        <w:rPr>
          <w:lang w:val="en-US"/>
        </w:rPr>
        <w:t xml:space="preserve"> </w:t>
      </w:r>
    </w:p>
    <w:p w14:paraId="17F5FA56" w14:textId="77777777" w:rsidR="003E2F8B" w:rsidRDefault="3E619783" w:rsidP="3E619783">
      <w:pPr>
        <w:spacing w:line="240" w:lineRule="auto"/>
        <w:jc w:val="both"/>
        <w:rPr>
          <w:rStyle w:val="Heading2Char"/>
        </w:rPr>
      </w:pPr>
      <w:r w:rsidRPr="003E2F8B">
        <w:rPr>
          <w:rStyle w:val="Heading2Char"/>
        </w:rPr>
        <w:t>Study species</w:t>
      </w:r>
      <w:r w:rsidR="003E2F8B">
        <w:rPr>
          <w:rStyle w:val="Heading2Char"/>
        </w:rPr>
        <w:t xml:space="preserve"> </w:t>
      </w:r>
    </w:p>
    <w:p w14:paraId="01CF3E54" w14:textId="5C4FE100" w:rsidR="00022C55" w:rsidRDefault="00FD02A8" w:rsidP="3E619783">
      <w:pPr>
        <w:spacing w:line="240" w:lineRule="auto"/>
        <w:jc w:val="both"/>
        <w:rPr>
          <w:lang w:val="en-US"/>
        </w:rPr>
      </w:pPr>
      <w:r w:rsidRPr="003E2F8B">
        <w:t>The</w:t>
      </w:r>
      <w:r>
        <w:rPr>
          <w:lang w:val="en-US"/>
        </w:rPr>
        <w:t xml:space="preserve"> tropical damselfish</w:t>
      </w:r>
      <w:r w:rsidR="00B4506F">
        <w:rPr>
          <w:lang w:val="en-US"/>
        </w:rPr>
        <w:t>,</w:t>
      </w:r>
      <w:r>
        <w:rPr>
          <w:lang w:val="en-US"/>
        </w:rPr>
        <w:t xml:space="preserve"> </w:t>
      </w:r>
      <w:r>
        <w:rPr>
          <w:i/>
          <w:iCs/>
          <w:lang w:val="en-US"/>
        </w:rPr>
        <w:t>Acanthochromis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C48A9">
        <w:rPr>
          <w:lang w:val="en-US"/>
        </w:rPr>
        <w:t xml:space="preserve">spanning </w:t>
      </w:r>
      <w:r w:rsidR="00412C68">
        <w:rPr>
          <w:lang w:val="en-US"/>
        </w:rPr>
        <w:t>30</w:t>
      </w:r>
      <w:r w:rsidR="00CC48A9" w:rsidRPr="3E619783">
        <w:rPr>
          <w:lang w:val="en-US"/>
        </w:rPr>
        <w:t>°</w:t>
      </w:r>
      <w:r w:rsidR="00CC48A9">
        <w:rPr>
          <w:lang w:val="en-US"/>
        </w:rPr>
        <w:t xml:space="preserve"> of latitude</w:t>
      </w:r>
      <w:r w:rsidR="00A1664E">
        <w:rPr>
          <w:lang w:val="en-US"/>
        </w:rPr>
        <w:t xml:space="preserve">; </w:t>
      </w:r>
      <w:r w:rsidR="00A1664E">
        <w:rPr>
          <w:lang w:val="en-US"/>
        </w:rPr>
        <w:fldChar w:fldCharType="begin" w:fldLock="1"/>
      </w:r>
      <w:r w:rsidR="000C0E91">
        <w:rPr>
          <w:lang w:val="en-US"/>
        </w:rPr>
        <w:instrText>ADDIN CSL_CITATION {"citationItems":[{"id":"ITEM-1","itemData":{"author":[{"dropping-particle":"","family":"Allen","given":"G.R.","non-dropping-particle":"","parse-names":false,"suffix":""}],"id":"ITEM-1","issued":{"date-parts":[["1991"]]},"publisher":"Mergus Publishers","publisher-place":"Melle, Germany","title":"Damselfishes of the World","type":"book"},"uris":["http://www.mendeley.com/documents/?uuid=e6ec052e-faa8-4743-a484-6243cc278930"]}],"mendeley":{"formattedCitation":"(Allen, 1991)","manualFormatting":"Allen 1991)","plainTextFormattedCitation":"(Allen, 1991)","previouslyFormattedCitation":"(Allen 1991)"},"properties":{"noteIndex":0},"schema":"https://github.com/citation-style-language/schema/raw/master/csl-citation.json"}</w:instrText>
      </w:r>
      <w:r w:rsidR="00A1664E">
        <w:rPr>
          <w:lang w:val="en-US"/>
        </w:rPr>
        <w:fldChar w:fldCharType="separate"/>
      </w:r>
      <w:r w:rsidR="00A1664E" w:rsidRPr="00A1664E">
        <w:rPr>
          <w:noProof/>
          <w:lang w:val="en-US"/>
        </w:rPr>
        <w:t>Allen 1991)</w:t>
      </w:r>
      <w:r w:rsidR="00A1664E">
        <w:rPr>
          <w:lang w:val="en-US"/>
        </w:rPr>
        <w:fldChar w:fldCharType="end"/>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w:t>
      </w:r>
      <w:r w:rsidR="00C24D62">
        <w:rPr>
          <w:lang w:val="en-US"/>
        </w:rPr>
        <w:t>hypothesized</w:t>
      </w:r>
      <w:r w:rsidR="007D0856">
        <w:rPr>
          <w:lang w:val="en-US"/>
        </w:rPr>
        <w:t xml:space="preserve">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w:t>
      </w:r>
      <w:r w:rsidR="00C24D62">
        <w:rPr>
          <w:lang w:val="en-US"/>
        </w:rPr>
        <w:t xml:space="preserve"> the </w:t>
      </w:r>
      <w:r w:rsidR="00891CCC">
        <w:rPr>
          <w:lang w:val="en-US"/>
        </w:rPr>
        <w:t>Pleistocene (</w:t>
      </w:r>
      <w:r w:rsidR="004B5757">
        <w:rPr>
          <w:lang w:val="en-US"/>
        </w:rPr>
        <w:t>2.6 Ma- 11.7 ka</w:t>
      </w:r>
      <w:r w:rsidR="00891CCC">
        <w:rPr>
          <w:lang w:val="en-US"/>
        </w:rPr>
        <w:t>)</w:t>
      </w:r>
      <w:r w:rsidR="006662DC">
        <w:rPr>
          <w:lang w:val="en-US"/>
        </w:rPr>
        <w:t xml:space="preserve">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0C0E91">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C0E91" w:rsidRPr="000C0E91">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r w:rsidR="00B70652">
        <w:rPr>
          <w:lang w:val="en-US"/>
        </w:rPr>
        <w:t xml:space="preserve">such dispersal </w:t>
      </w:r>
      <w:r w:rsidR="000B6947">
        <w:rPr>
          <w:lang w:val="en-US"/>
        </w:rPr>
        <w:t xml:space="preserve">corridors </w:t>
      </w:r>
      <w:r w:rsidR="000A0C87">
        <w:rPr>
          <w:lang w:val="en-US"/>
        </w:rPr>
        <w:t xml:space="preserve">ceased to function </w:t>
      </w:r>
      <w:r w:rsidR="00FB7F13">
        <w:rPr>
          <w:lang w:val="en-US"/>
        </w:rPr>
        <w:t xml:space="preserve">as water levels </w:t>
      </w:r>
      <w:r w:rsidR="00C24D62">
        <w:rPr>
          <w:lang w:val="en-US"/>
        </w:rPr>
        <w:t>reached</w:t>
      </w:r>
      <w:r w:rsidR="00FB7F13">
        <w:rPr>
          <w:lang w:val="en-US"/>
        </w:rPr>
        <w:t xml:space="preserve"> present-day </w:t>
      </w:r>
      <w:r w:rsidR="00C24D62">
        <w:rPr>
          <w:lang w:val="en-US"/>
        </w:rPr>
        <w:t>conditions,</w:t>
      </w:r>
      <w:r w:rsidR="3E619783" w:rsidRPr="3E619783">
        <w:rPr>
          <w:lang w:val="en-US"/>
        </w:rPr>
        <w:t xml:space="preserve"> as </w:t>
      </w:r>
      <w:r w:rsidR="3E619783" w:rsidRPr="3E619783">
        <w:rPr>
          <w:i/>
          <w:iCs/>
          <w:lang w:val="en-US"/>
        </w:rPr>
        <w:t xml:space="preserve">A. polyacanthus </w:t>
      </w:r>
      <w:r w:rsidR="3E619783" w:rsidRPr="3E619783">
        <w:rPr>
          <w:lang w:val="en-US"/>
        </w:rPr>
        <w:t xml:space="preserve">lacks a </w:t>
      </w:r>
      <w:r w:rsidR="00A525F8" w:rsidRPr="3E619783">
        <w:rPr>
          <w:lang w:val="en-US"/>
        </w:rPr>
        <w:t>pelagic</w:t>
      </w:r>
      <w:r w:rsidR="3E619783" w:rsidRPr="3E619783">
        <w:rPr>
          <w:lang w:val="en-US"/>
        </w:rPr>
        <w:t xml:space="preserve"> larval development period.</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810710">
        <w:rPr>
          <w:lang w:val="en-US"/>
        </w:rPr>
        <w:t xml:space="preserve"> </w:t>
      </w:r>
      <w:r w:rsidR="00524C79">
        <w:rPr>
          <w:lang w:val="en-US"/>
        </w:rPr>
        <w:fldChar w:fldCharType="begin" w:fldLock="1"/>
      </w:r>
      <w:r w:rsidR="000C0E91">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C0E91" w:rsidRPr="000C0E91">
        <w:rPr>
          <w:noProof/>
          <w:lang w:val="en-US"/>
        </w:rPr>
        <w:t>(Robertson, 1973)</w:t>
      </w:r>
      <w:r w:rsidR="00524C79">
        <w:rPr>
          <w:lang w:val="en-US"/>
        </w:rPr>
        <w:fldChar w:fldCharType="end"/>
      </w:r>
      <w:r w:rsidR="0092626B">
        <w:rPr>
          <w:lang w:val="en-US"/>
        </w:rPr>
        <w:t xml:space="preserve">. </w:t>
      </w:r>
      <w:r w:rsidR="00C24D62">
        <w:rPr>
          <w:lang w:val="en-US"/>
        </w:rPr>
        <w:t>L</w:t>
      </w:r>
      <w:r w:rsidR="3E619783" w:rsidRPr="3E619783">
        <w:rPr>
          <w:lang w:val="en-US"/>
        </w:rPr>
        <w:t>imited dispersal</w:t>
      </w:r>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0C0E91">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0C0E91">
        <w:rPr>
          <w:rFonts w:ascii="Cambria Math" w:hAnsi="Cambria Math" w:cs="Cambria Math"/>
          <w:lang w:val="en-US"/>
        </w:rPr>
        <w:instrText>∼</w:instrText>
      </w:r>
      <w:r w:rsidR="000C0E91">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&lt;i&gt;et al.&lt;/i&gt;,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C0E91" w:rsidRPr="000C0E91">
        <w:rPr>
          <w:noProof/>
          <w:lang w:val="en-US"/>
        </w:rPr>
        <w:t xml:space="preserve">(Miller-Sims </w:t>
      </w:r>
      <w:r w:rsidR="000C0E91" w:rsidRPr="000C0E91">
        <w:rPr>
          <w:i/>
          <w:noProof/>
          <w:lang w:val="en-US"/>
        </w:rPr>
        <w:t>et al.</w:t>
      </w:r>
      <w:r w:rsidR="000C0E91" w:rsidRPr="000C0E91">
        <w:rPr>
          <w:noProof/>
          <w:lang w:val="en-US"/>
        </w:rPr>
        <w:t>,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3E619783" w:rsidRPr="3E619783">
        <w:rPr>
          <w:lang w:val="en-US"/>
        </w:rPr>
        <w:t xml:space="preserve"> </w:t>
      </w:r>
      <w:r w:rsidR="003B62DD">
        <w:rPr>
          <w:lang w:val="en-US"/>
        </w:rPr>
        <w:fldChar w:fldCharType="begin" w:fldLock="1"/>
      </w:r>
      <w:r w:rsidR="000C0E91">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C0E91" w:rsidRPr="000C0E91">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14:paraId="134B9E49" w14:textId="2145AC06" w:rsidR="00022C55" w:rsidRDefault="3E619783" w:rsidP="3E619783">
      <w:pPr>
        <w:pStyle w:val="Heading2"/>
        <w:spacing w:line="240" w:lineRule="auto"/>
        <w:rPr>
          <w:lang w:val="en-US"/>
        </w:rPr>
      </w:pPr>
      <w:r w:rsidRPr="3E619783">
        <w:rPr>
          <w:lang w:val="en-US"/>
        </w:rPr>
        <w:lastRenderedPageBreak/>
        <w:t>Sampling</w:t>
      </w:r>
      <w:r w:rsidR="001B3AFA">
        <w:rPr>
          <w:lang w:val="en-US"/>
        </w:rPr>
        <w:t xml:space="preserve"> </w:t>
      </w:r>
      <w:r w:rsidR="00236820">
        <w:rPr>
          <w:lang w:val="en-US"/>
        </w:rPr>
        <w:t xml:space="preserve"> </w:t>
      </w:r>
    </w:p>
    <w:p w14:paraId="06202D85" w14:textId="4EBDC761" w:rsidR="00585AD1" w:rsidRPr="00ED776A"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1C2574">
        <w:rPr>
          <w:lang w:val="en-US"/>
        </w:rPr>
        <w:t>low- and high-latitude</w:t>
      </w:r>
      <w:r w:rsidR="00226743">
        <w:rPr>
          <w:lang w:val="en-US"/>
        </w:rPr>
        <w:t>)</w:t>
      </w:r>
      <w:r w:rsidR="00E21B72">
        <w:rPr>
          <w:lang w:val="en-US"/>
        </w:rPr>
        <w:t>.</w:t>
      </w:r>
      <w:r w:rsidR="001D7E4E">
        <w:rPr>
          <w:lang w:val="en-US"/>
        </w:rPr>
        <w:t xml:space="preserve"> </w:t>
      </w:r>
      <w:r w:rsidR="00E21B72">
        <w:rPr>
          <w:lang w:val="en-US"/>
        </w:rPr>
        <w:t>T</w:t>
      </w:r>
      <w:r w:rsidR="001D7E4E">
        <w:rPr>
          <w:lang w:val="en-US"/>
        </w:rPr>
        <w:t>hree reefs from</w:t>
      </w:r>
      <w:r w:rsidR="001C2574">
        <w:rPr>
          <w:lang w:val="en-US"/>
        </w:rPr>
        <w:t xml:space="preserve"> low-latitude</w:t>
      </w:r>
      <w:r w:rsidR="001D7E4E">
        <w:rPr>
          <w:lang w:val="en-US"/>
        </w:rPr>
        <w:t xml:space="preserve"> locations </w:t>
      </w:r>
      <w:r w:rsidR="001C2574">
        <w:rPr>
          <w:lang w:val="en-US"/>
        </w:rPr>
        <w:t>were sampled</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DB6B6C">
        <w:rPr>
          <w:lang w:val="en-US"/>
        </w:rPr>
        <w:t>-16</w:t>
      </w:r>
      <w:r w:rsidR="00BF57E0">
        <w:rPr>
          <w:lang w:val="en-US"/>
        </w:rPr>
        <w:t>.341</w:t>
      </w:r>
      <w:r w:rsidR="00A37B7F" w:rsidRPr="3E619783">
        <w:rPr>
          <w:lang w:val="en-US"/>
        </w:rPr>
        <w:t>°</w:t>
      </w:r>
      <w:r w:rsidR="00BF57E0">
        <w:rPr>
          <w:lang w:val="en-US"/>
        </w:rPr>
        <w:t>, 145.773</w:t>
      </w:r>
      <w:r w:rsidR="00A37B7F" w:rsidRPr="3E619783">
        <w:rPr>
          <w:lang w:val="en-US"/>
        </w:rPr>
        <w:t>°</w:t>
      </w:r>
      <w:r w:rsidR="00C24D62">
        <w:rPr>
          <w:lang w:val="en-US"/>
        </w:rPr>
        <w:t xml:space="preserve">; </w:t>
      </w:r>
      <w:r w:rsidR="00C24D62">
        <w:rPr>
          <w:i/>
          <w:iCs/>
          <w:lang w:val="en-US"/>
        </w:rPr>
        <w:t>n =8</w:t>
      </w:r>
      <w:r w:rsidR="00C44FC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20483F">
        <w:rPr>
          <w:lang w:val="en-US"/>
        </w:rPr>
        <w:t>-16.657</w:t>
      </w:r>
      <w:r w:rsidR="00A37B7F" w:rsidRPr="3E619783">
        <w:rPr>
          <w:lang w:val="en-US"/>
        </w:rPr>
        <w:t>°</w:t>
      </w:r>
      <w:r w:rsidR="0020483F">
        <w:rPr>
          <w:lang w:val="en-US"/>
        </w:rPr>
        <w:t>, 145.990</w:t>
      </w:r>
      <w:r w:rsidR="00A37B7F" w:rsidRPr="3E619783">
        <w:rPr>
          <w:lang w:val="en-US"/>
        </w:rPr>
        <w:t>°</w:t>
      </w:r>
      <w:r w:rsidR="00C24D62">
        <w:rPr>
          <w:lang w:val="en-US"/>
        </w:rPr>
        <w:t xml:space="preserve">; </w:t>
      </w:r>
      <w:r w:rsidR="00C24D62">
        <w:rPr>
          <w:i/>
          <w:iCs/>
          <w:lang w:val="en-US"/>
        </w:rPr>
        <w:t>n =10</w:t>
      </w:r>
      <w:r w:rsidR="00EF7EFD">
        <w:rPr>
          <w:lang w:val="en-US"/>
        </w:rPr>
        <w:t>)</w:t>
      </w:r>
      <w:r w:rsidR="00F810DF">
        <w:rPr>
          <w:lang w:val="en-US"/>
        </w:rPr>
        <w:t>, and Sudbury Reef</w:t>
      </w:r>
      <w:r w:rsidR="00D65D29">
        <w:rPr>
          <w:lang w:val="en-US"/>
        </w:rPr>
        <w:t xml:space="preserve"> </w:t>
      </w:r>
      <w:r w:rsidR="00EF7EFD">
        <w:rPr>
          <w:lang w:val="en-US"/>
        </w:rPr>
        <w:t>(</w:t>
      </w:r>
      <w:r w:rsidR="00F30AC9">
        <w:rPr>
          <w:lang w:val="en-US"/>
        </w:rPr>
        <w:t>-16.996</w:t>
      </w:r>
      <w:r w:rsidR="00A37B7F" w:rsidRPr="3E619783">
        <w:rPr>
          <w:lang w:val="en-US"/>
        </w:rPr>
        <w:t>°</w:t>
      </w:r>
      <w:r w:rsidR="00F30AC9">
        <w:rPr>
          <w:lang w:val="en-US"/>
        </w:rPr>
        <w:t>, 146.202</w:t>
      </w:r>
      <w:r w:rsidR="00A37B7F" w:rsidRPr="3E619783">
        <w:rPr>
          <w:lang w:val="en-US"/>
        </w:rPr>
        <w:t>°</w:t>
      </w:r>
      <w:r w:rsidR="00C24D62">
        <w:rPr>
          <w:lang w:val="en-US"/>
        </w:rPr>
        <w:t xml:space="preserve">; </w:t>
      </w:r>
      <w:r w:rsidR="00C24D62">
        <w:rPr>
          <w:i/>
          <w:iCs/>
          <w:lang w:val="en-US"/>
        </w:rPr>
        <w:t>n =11</w:t>
      </w:r>
      <w:r w:rsidR="00EF7EFD">
        <w:rPr>
          <w:lang w:val="en-US"/>
        </w:rPr>
        <w:t>)</w:t>
      </w:r>
      <w:r w:rsidR="001C2574">
        <w:rPr>
          <w:lang w:val="en-US"/>
        </w:rPr>
        <w:t>. High-latitude sites included</w:t>
      </w:r>
      <w:r w:rsidR="000B2862">
        <w:rPr>
          <w:lang w:val="en-US"/>
        </w:rPr>
        <w:t xml:space="preserve"> </w:t>
      </w:r>
      <w:r w:rsidR="00CD7929">
        <w:rPr>
          <w:lang w:val="en-US"/>
        </w:rPr>
        <w:t>Cockermouth Island</w:t>
      </w:r>
      <w:r w:rsidR="00A552C6">
        <w:rPr>
          <w:lang w:val="en-US"/>
        </w:rPr>
        <w:t xml:space="preserve"> </w:t>
      </w:r>
      <w:r w:rsidR="00EF7EFD">
        <w:rPr>
          <w:lang w:val="en-US"/>
        </w:rPr>
        <w:t>(</w:t>
      </w:r>
      <w:r w:rsidR="00F30AC9">
        <w:rPr>
          <w:lang w:val="en-US"/>
        </w:rPr>
        <w:t>-20.772</w:t>
      </w:r>
      <w:r w:rsidR="00A37B7F" w:rsidRPr="3E619783">
        <w:rPr>
          <w:lang w:val="en-US"/>
        </w:rPr>
        <w:t>°</w:t>
      </w:r>
      <w:r w:rsidR="00F30AC9">
        <w:rPr>
          <w:lang w:val="en-US"/>
        </w:rPr>
        <w:t>, 149.39</w:t>
      </w:r>
      <w:r w:rsidR="00A23AB0">
        <w:rPr>
          <w:lang w:val="en-US"/>
        </w:rPr>
        <w:t>0</w:t>
      </w:r>
      <w:r w:rsidR="00A37B7F" w:rsidRPr="3E619783">
        <w:rPr>
          <w:lang w:val="en-US"/>
        </w:rPr>
        <w:t>°</w:t>
      </w:r>
      <w:r w:rsidR="00C24D62">
        <w:rPr>
          <w:lang w:val="en-US"/>
        </w:rPr>
        <w:t xml:space="preserve">; </w:t>
      </w:r>
      <w:r w:rsidR="00C24D62">
        <w:rPr>
          <w:i/>
          <w:iCs/>
          <w:lang w:val="en-US"/>
        </w:rPr>
        <w:t>n =10</w:t>
      </w:r>
      <w:r w:rsidR="00EF7EFD">
        <w:rPr>
          <w:lang w:val="en-US"/>
        </w:rPr>
        <w:t>)</w:t>
      </w:r>
      <w:r w:rsidR="00CD7929">
        <w:rPr>
          <w:lang w:val="en-US"/>
        </w:rPr>
        <w:t>, Keswick Island</w:t>
      </w:r>
      <w:r w:rsidR="00A552C6">
        <w:rPr>
          <w:lang w:val="en-US"/>
        </w:rPr>
        <w:t xml:space="preserve"> </w:t>
      </w:r>
      <w:r w:rsidR="00EF7EFD">
        <w:rPr>
          <w:lang w:val="en-US"/>
        </w:rPr>
        <w:t>(</w:t>
      </w:r>
      <w:r w:rsidR="006678A0">
        <w:rPr>
          <w:lang w:val="en-US"/>
        </w:rPr>
        <w:t>-20.908</w:t>
      </w:r>
      <w:r w:rsidR="00A37B7F" w:rsidRPr="3E619783">
        <w:rPr>
          <w:lang w:val="en-US"/>
        </w:rPr>
        <w:t>°</w:t>
      </w:r>
      <w:r w:rsidR="006678A0">
        <w:rPr>
          <w:lang w:val="en-US"/>
        </w:rPr>
        <w:t>, 149.406</w:t>
      </w:r>
      <w:r w:rsidR="00A37B7F" w:rsidRPr="3E619783">
        <w:rPr>
          <w:lang w:val="en-US"/>
        </w:rPr>
        <w:t>°</w:t>
      </w:r>
      <w:r w:rsidR="00C24D62">
        <w:rPr>
          <w:lang w:val="en-US"/>
        </w:rPr>
        <w:t xml:space="preserve">; </w:t>
      </w:r>
      <w:r w:rsidR="00C24D62">
        <w:rPr>
          <w:i/>
          <w:iCs/>
          <w:lang w:val="en-US"/>
        </w:rPr>
        <w:t>n =6</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A37B7F" w:rsidRPr="3E619783">
        <w:rPr>
          <w:lang w:val="en-US"/>
        </w:rPr>
        <w:t>°</w:t>
      </w:r>
      <w:r w:rsidR="002D46F4">
        <w:rPr>
          <w:lang w:val="en-US"/>
        </w:rPr>
        <w:t>, 150.363</w:t>
      </w:r>
      <w:r w:rsidR="00A37B7F" w:rsidRPr="3E619783">
        <w:rPr>
          <w:lang w:val="en-US"/>
        </w:rPr>
        <w:t>°</w:t>
      </w:r>
      <w:r w:rsidR="002D46F4">
        <w:rPr>
          <w:lang w:val="en-US"/>
        </w:rPr>
        <w:t>;</w:t>
      </w:r>
      <w:r w:rsidR="00C24D62">
        <w:rPr>
          <w:lang w:val="en-US"/>
        </w:rPr>
        <w:t xml:space="preserve"> </w:t>
      </w:r>
      <w:r w:rsidR="00C24D62">
        <w:rPr>
          <w:i/>
          <w:iCs/>
          <w:lang w:val="en-US"/>
        </w:rPr>
        <w:t>n =10;</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w:t>
      </w:r>
      <w:r w:rsidR="001C2574">
        <w:rPr>
          <w:lang w:val="en-US"/>
        </w:rPr>
        <w:t>Low</w:t>
      </w:r>
      <w:r w:rsidR="00C952F1">
        <w:rPr>
          <w:lang w:val="en-US"/>
        </w:rPr>
        <w:t xml:space="preserve"> and </w:t>
      </w:r>
      <w:r w:rsidR="001C2574">
        <w:rPr>
          <w:lang w:val="en-US"/>
        </w:rPr>
        <w:t>high-latitude</w:t>
      </w:r>
      <w:r w:rsidR="00C952F1">
        <w:rPr>
          <w:lang w:val="en-US"/>
        </w:rPr>
        <w:t xml:space="preserve">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sidRPr="3E619783">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r w:rsidR="00585AD1">
        <w:rPr>
          <w:lang w:val="en-US"/>
        </w:rPr>
        <w:t xml:space="preserve">In total </w:t>
      </w:r>
      <w:r w:rsidR="00567087">
        <w:rPr>
          <w:lang w:val="en-US"/>
        </w:rPr>
        <w:t>55</w:t>
      </w:r>
      <w:r w:rsidR="00746BB7">
        <w:rPr>
          <w:lang w:val="en-US"/>
        </w:rPr>
        <w:t xml:space="preserve"> </w:t>
      </w:r>
      <w:r w:rsidR="00585AD1">
        <w:rPr>
          <w:lang w:val="en-US"/>
        </w:rPr>
        <w:t>fish were sampled over the duration of the experiment (</w:t>
      </w:r>
      <w:r w:rsidR="00585AD1">
        <w:rPr>
          <w:b/>
          <w:bCs/>
          <w:lang w:val="en-US"/>
        </w:rPr>
        <w:t>S</w:t>
      </w:r>
      <w:r w:rsidR="00D9419C">
        <w:rPr>
          <w:b/>
          <w:bCs/>
          <w:lang w:val="en-US"/>
        </w:rPr>
        <w:t xml:space="preserve">upplemental table </w:t>
      </w:r>
      <w:r w:rsidR="00585AD1">
        <w:rPr>
          <w:b/>
          <w:bCs/>
          <w:lang w:val="en-US"/>
        </w:rPr>
        <w:t>1</w:t>
      </w:r>
      <w:r w:rsidR="00585AD1">
        <w:rPr>
          <w:lang w:val="en-US"/>
        </w:rPr>
        <w:t>).</w:t>
      </w:r>
      <w:r w:rsidR="00C24D62">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48700632" w:rsidR="00752138" w:rsidRDefault="00A622DE" w:rsidP="00B36451">
      <w:pPr>
        <w:spacing w:line="240" w:lineRule="auto"/>
        <w:contextualSpacing/>
        <w:jc w:val="both"/>
        <w:rPr>
          <w:lang w:val="en-US"/>
        </w:rPr>
      </w:pPr>
      <w:r w:rsidRPr="3E619783">
        <w:rPr>
          <w:lang w:val="en-US"/>
        </w:rPr>
        <w:t xml:space="preserve">Adult fish were held in separate </w:t>
      </w:r>
      <w:r w:rsidR="3E619783" w:rsidRPr="3E619783">
        <w:rPr>
          <w:lang w:val="en-US"/>
        </w:rPr>
        <w:t>60 L</w:t>
      </w:r>
      <w:r w:rsidR="00A901A9" w:rsidRPr="3E619783">
        <w:rPr>
          <w:lang w:val="en-US"/>
        </w:rPr>
        <w:t xml:space="preserve"> opaque</w:t>
      </w:r>
      <w:r w:rsidRPr="3E619783">
        <w:rPr>
          <w:lang w:val="en-US"/>
        </w:rPr>
        <w:t xml:space="preserve"> aquariums</w:t>
      </w:r>
      <w:r w:rsidR="00A901A9" w:rsidRPr="3E619783">
        <w:rPr>
          <w:lang w:val="en-US"/>
        </w:rPr>
        <w:t xml:space="preserve"> (</w:t>
      </w:r>
      <w:r w:rsidR="000322BA" w:rsidRPr="3E619783">
        <w:rPr>
          <w:lang w:val="en-US"/>
        </w:rPr>
        <w:t>56 x 3</w:t>
      </w:r>
      <w:r w:rsidR="00C726F0" w:rsidRPr="3E619783">
        <w:rPr>
          <w:lang w:val="en-US"/>
        </w:rPr>
        <w:t>5</w:t>
      </w:r>
      <w:r w:rsidR="000322BA" w:rsidRPr="3E619783">
        <w:rPr>
          <w:lang w:val="en-US"/>
        </w:rPr>
        <w:t xml:space="preserve"> x</w:t>
      </w:r>
      <w:r w:rsidR="00B244B2" w:rsidRPr="3E619783">
        <w:rPr>
          <w:lang w:val="en-US"/>
        </w:rPr>
        <w:t xml:space="preserve"> </w:t>
      </w:r>
      <w:r w:rsidR="3E619783" w:rsidRPr="3E619783">
        <w:rPr>
          <w:lang w:val="en-US"/>
        </w:rPr>
        <w:t xml:space="preserve">30 </w:t>
      </w:r>
      <w:r w:rsidR="0054001E">
        <w:rPr>
          <w:lang w:val="en-US"/>
        </w:rPr>
        <w:t>cm</w:t>
      </w:r>
      <w:r w:rsidR="00A901A9" w:rsidRPr="3E619783">
        <w:rPr>
          <w:lang w:val="en-US"/>
        </w:rPr>
        <w:t>)</w:t>
      </w:r>
      <w:r w:rsidRPr="3E619783">
        <w:rPr>
          <w:lang w:val="en-US"/>
        </w:rPr>
        <w:t xml:space="preserve"> inside an </w:t>
      </w:r>
      <w:r w:rsidR="00752138" w:rsidRPr="3E619783">
        <w:rPr>
          <w:lang w:val="en-US"/>
        </w:rPr>
        <w:t>environmentally controlled</w:t>
      </w:r>
      <w:r w:rsidR="003F5C3C" w:rsidRPr="3E619783">
        <w:rPr>
          <w:lang w:val="en-US"/>
        </w:rPr>
        <w:t xml:space="preserve"> aquarium room at</w:t>
      </w:r>
      <w:r w:rsidR="004926A2" w:rsidRPr="3E619783">
        <w:rPr>
          <w:lang w:val="en-US"/>
        </w:rPr>
        <w:t xml:space="preserve"> the Marine and Aquaculture Research Facilit</w:t>
      </w:r>
      <w:r w:rsidR="00A572E0" w:rsidRPr="3E619783">
        <w:rPr>
          <w:lang w:val="en-US"/>
        </w:rPr>
        <w:t>y</w:t>
      </w:r>
      <w:r w:rsidR="00A5176A" w:rsidRPr="3E619783">
        <w:rPr>
          <w:lang w:val="en-US"/>
        </w:rPr>
        <w:t xml:space="preserve"> at</w:t>
      </w:r>
      <w:r w:rsidR="003F5C3C" w:rsidRPr="3E619783">
        <w:rPr>
          <w:lang w:val="en-US"/>
        </w:rPr>
        <w:t xml:space="preserve"> James Cook University (Townsville, Australia). Each aquarium </w:t>
      </w:r>
      <w:r w:rsidR="00A551EF" w:rsidRPr="3E619783">
        <w:rPr>
          <w:lang w:val="en-US"/>
        </w:rPr>
        <w:t xml:space="preserve">contained </w:t>
      </w:r>
      <w:r w:rsidR="00A572E0" w:rsidRPr="3E619783">
        <w:rPr>
          <w:lang w:val="en-US"/>
        </w:rPr>
        <w:t xml:space="preserve">a </w:t>
      </w:r>
      <w:r w:rsidR="00A551EF" w:rsidRPr="3E619783">
        <w:rPr>
          <w:lang w:val="en-US"/>
        </w:rPr>
        <w:t>shelter</w:t>
      </w:r>
      <w:r w:rsidR="00A5176A" w:rsidRPr="3E619783">
        <w:rPr>
          <w:lang w:val="en-US"/>
        </w:rPr>
        <w:t xml:space="preserve"> (</w:t>
      </w:r>
      <w:r w:rsidR="007552DF" w:rsidRPr="3E619783">
        <w:rPr>
          <w:lang w:val="en-US"/>
        </w:rPr>
        <w:t>half</w:t>
      </w:r>
      <w:r w:rsidR="00312DC1" w:rsidRPr="3E619783">
        <w:rPr>
          <w:lang w:val="en-US"/>
        </w:rPr>
        <w:t xml:space="preserve"> a </w:t>
      </w:r>
      <w:r w:rsidR="00A5176A" w:rsidRPr="3E619783">
        <w:rPr>
          <w:lang w:val="en-US"/>
        </w:rPr>
        <w:t>terra-cotta pot)</w:t>
      </w:r>
      <w:r w:rsidR="00842B67" w:rsidRPr="3E619783">
        <w:rPr>
          <w:lang w:val="en-US"/>
        </w:rPr>
        <w:t>,</w:t>
      </w:r>
      <w:r w:rsidR="00A551EF" w:rsidRPr="3E619783">
        <w:rPr>
          <w:lang w:val="en-US"/>
        </w:rPr>
        <w:t xml:space="preserve"> </w:t>
      </w:r>
      <w:r w:rsidR="008A2D6B" w:rsidRPr="3E619783">
        <w:rPr>
          <w:lang w:val="en-US"/>
        </w:rPr>
        <w:t>constant aeration</w:t>
      </w:r>
      <w:r w:rsidR="00F73C6F" w:rsidRPr="3E619783">
        <w:rPr>
          <w:lang w:val="en-US"/>
        </w:rPr>
        <w:t>,</w:t>
      </w:r>
      <w:r w:rsidR="00842B67" w:rsidRPr="3E619783">
        <w:rPr>
          <w:lang w:val="en-US"/>
        </w:rPr>
        <w:t xml:space="preserve"> and</w:t>
      </w:r>
      <w:r w:rsidR="00135993" w:rsidRPr="3E619783">
        <w:rPr>
          <w:lang w:val="en-US"/>
        </w:rPr>
        <w:t xml:space="preserve"> </w:t>
      </w:r>
      <w:r w:rsidR="00AC20A1" w:rsidRPr="3E619783">
        <w:rPr>
          <w:lang w:val="en-US"/>
        </w:rPr>
        <w:t>water flow</w:t>
      </w:r>
      <w:r w:rsidR="00F73C6F" w:rsidRPr="3E619783">
        <w:rPr>
          <w:lang w:val="en-US"/>
        </w:rPr>
        <w:t xml:space="preserve"> (2 L</w:t>
      </w:r>
      <w:r w:rsidR="3E619783" w:rsidRPr="3E619783">
        <w:rPr>
          <w:lang w:val="en-US"/>
        </w:rPr>
        <w:t xml:space="preserve"> </w:t>
      </w:r>
      <w:proofErr w:type="gramStart"/>
      <w:r w:rsidR="00F73C6F" w:rsidRPr="3E619783">
        <w:rPr>
          <w:lang w:val="en-US"/>
        </w:rPr>
        <w:t>min</w:t>
      </w:r>
      <w:r w:rsidR="3E619783" w:rsidRPr="00F2289B">
        <w:rPr>
          <w:vertAlign w:val="superscript"/>
          <w:lang w:val="en-US"/>
        </w:rPr>
        <w:t>-1</w:t>
      </w:r>
      <w:proofErr w:type="gramEnd"/>
      <w:r w:rsidR="00F73C6F" w:rsidRPr="3E619783">
        <w:rPr>
          <w:lang w:val="en-US"/>
        </w:rPr>
        <w:t>)</w:t>
      </w:r>
      <w:r w:rsidR="00AC20A1" w:rsidRPr="3E619783">
        <w:rPr>
          <w:lang w:val="en-US"/>
        </w:rPr>
        <w:t xml:space="preserve"> at set experimental conditions</w:t>
      </w:r>
      <w:r w:rsidR="00522F64" w:rsidRPr="3E619783">
        <w:rPr>
          <w:lang w:val="en-US"/>
        </w:rPr>
        <w:t xml:space="preserve"> (see </w:t>
      </w:r>
      <w:r w:rsidR="00796005" w:rsidRPr="3E619783">
        <w:rPr>
          <w:lang w:val="en-US"/>
        </w:rPr>
        <w:t>below</w:t>
      </w:r>
      <w:r w:rsidR="00522F64" w:rsidRPr="3E619783">
        <w:rPr>
          <w:lang w:val="en-US"/>
        </w:rPr>
        <w:t>)</w:t>
      </w:r>
      <w:r w:rsidR="00AC20A1" w:rsidRPr="3E619783">
        <w:rPr>
          <w:lang w:val="en-US"/>
        </w:rPr>
        <w:t>.</w:t>
      </w:r>
      <w:r w:rsidR="00A551EF" w:rsidRPr="3E619783">
        <w:rPr>
          <w:lang w:val="en-US"/>
        </w:rPr>
        <w:t xml:space="preserve"> </w:t>
      </w:r>
      <w:r w:rsidR="00E73160" w:rsidRPr="3E619783">
        <w:rPr>
          <w:lang w:val="en-US"/>
        </w:rPr>
        <w:t xml:space="preserve">Fish were </w:t>
      </w:r>
      <w:r w:rsidR="3E619783" w:rsidRPr="3E619783">
        <w:rPr>
          <w:lang w:val="en-US"/>
        </w:rPr>
        <w:t>transferred</w:t>
      </w:r>
      <w:r w:rsidR="00E73160" w:rsidRPr="3E619783">
        <w:rPr>
          <w:lang w:val="en-US"/>
        </w:rPr>
        <w:t xml:space="preserve"> to the experiment room that was used for trials on May 25</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 xml:space="preserve">. Respirometry </w:t>
      </w:r>
      <w:r w:rsidR="3E619783" w:rsidRPr="3E619783">
        <w:rPr>
          <w:lang w:val="en-US"/>
        </w:rPr>
        <w:t xml:space="preserve">and immunity </w:t>
      </w:r>
      <w:r w:rsidR="00E73160" w:rsidRPr="3E619783">
        <w:rPr>
          <w:lang w:val="en-US"/>
        </w:rPr>
        <w:t>trials occurred from June 6</w:t>
      </w:r>
      <w:r w:rsidR="00E73160" w:rsidRPr="3E619783">
        <w:rPr>
          <w:vertAlign w:val="superscript"/>
          <w:lang w:val="en-US"/>
        </w:rPr>
        <w:t>th</w:t>
      </w:r>
      <w:r w:rsidR="00E73160" w:rsidRPr="3E619783">
        <w:rPr>
          <w:lang w:val="en-US"/>
        </w:rPr>
        <w:t xml:space="preserve"> – August 17</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w:t>
      </w:r>
      <w:r w:rsidR="00FE4F62">
        <w:rPr>
          <w:lang w:val="en-US"/>
        </w:rPr>
        <w:t xml:space="preserve"> Tissue (enzymes) and blood (hematocrit) samples were </w:t>
      </w:r>
      <w:proofErr w:type="gramStart"/>
      <w:r w:rsidR="00FE4F62">
        <w:rPr>
          <w:lang w:val="en-US"/>
        </w:rPr>
        <w:t>collect</w:t>
      </w:r>
      <w:proofErr w:type="gramEnd"/>
      <w:r w:rsidR="00182AE6">
        <w:rPr>
          <w:lang w:val="en-US"/>
        </w:rPr>
        <w:t xml:space="preserve"> on </w:t>
      </w:r>
      <w:r w:rsidR="00F1358B">
        <w:rPr>
          <w:lang w:val="en-US"/>
        </w:rPr>
        <w:t>September 1</w:t>
      </w:r>
      <w:r w:rsidR="00F1358B" w:rsidRPr="00F1358B">
        <w:rPr>
          <w:vertAlign w:val="superscript"/>
          <w:lang w:val="en-US"/>
        </w:rPr>
        <w:t>st</w:t>
      </w:r>
      <w:r w:rsidR="00F1358B">
        <w:rPr>
          <w:lang w:val="en-US"/>
        </w:rPr>
        <w:t>, 2022,</w:t>
      </w:r>
      <w:r w:rsidR="00182AE6">
        <w:rPr>
          <w:lang w:val="en-US"/>
        </w:rPr>
        <w:t xml:space="preserve"> 2-weeks after immunity trails concluded.</w:t>
      </w:r>
    </w:p>
    <w:p w14:paraId="33910CB7" w14:textId="32C92DBE" w:rsidR="00FB541D" w:rsidRDefault="00FB541D" w:rsidP="00B36451">
      <w:pPr>
        <w:pStyle w:val="Heading2"/>
        <w:spacing w:line="240" w:lineRule="auto"/>
        <w:rPr>
          <w:lang w:val="en-US"/>
        </w:rPr>
      </w:pPr>
      <w:r>
        <w:rPr>
          <w:lang w:val="en-US"/>
        </w:rPr>
        <w:t>Thermal conditions</w:t>
      </w:r>
    </w:p>
    <w:p w14:paraId="2D0DC40A" w14:textId="43B0BB66" w:rsidR="3E619783" w:rsidRDefault="5E74CD3E" w:rsidP="3E619783">
      <w:pPr>
        <w:spacing w:after="0" w:line="240" w:lineRule="auto"/>
        <w:jc w:val="both"/>
        <w:rPr>
          <w:lang w:val="en-US"/>
        </w:rPr>
      </w:pPr>
      <w:r w:rsidRPr="5E74CD3E">
        <w:rPr>
          <w:lang w:val="en-US"/>
        </w:rPr>
        <w:t>To understand local thermal conditions for reefs within low</w:t>
      </w:r>
      <w:r w:rsidR="00F1358B">
        <w:rPr>
          <w:lang w:val="en-US"/>
        </w:rPr>
        <w:t>-</w:t>
      </w:r>
      <w:r w:rsidRPr="5E74CD3E">
        <w:rPr>
          <w:lang w:val="en-US"/>
        </w:rPr>
        <w:t>latitude and</w:t>
      </w:r>
      <w:r w:rsidR="00FD2502">
        <w:rPr>
          <w:lang w:val="en-US"/>
        </w:rPr>
        <w:t xml:space="preserve"> </w:t>
      </w:r>
      <w:r w:rsidRPr="5E74CD3E">
        <w:rPr>
          <w:lang w:val="en-US"/>
        </w:rPr>
        <w:t>high</w:t>
      </w:r>
      <w:r w:rsidR="00F1358B">
        <w:rPr>
          <w:lang w:val="en-US"/>
        </w:rPr>
        <w:t>-</w:t>
      </w:r>
      <w:r w:rsidRPr="5E74CD3E">
        <w:rPr>
          <w:lang w:val="en-US"/>
        </w:rPr>
        <w:t xml:space="preserve">latitude </w:t>
      </w:r>
      <w:r w:rsidR="00FD2502">
        <w:rPr>
          <w:lang w:val="en-US"/>
        </w:rPr>
        <w:t>region</w:t>
      </w:r>
      <w:r w:rsidRPr="5E74CD3E">
        <w:rPr>
          <w:lang w:val="en-US"/>
        </w:rPr>
        <w:t>s temperature data</w:t>
      </w:r>
      <w:r w:rsidR="00EA5A26">
        <w:rPr>
          <w:lang w:val="en-US"/>
        </w:rPr>
        <w:t xml:space="preserve"> was</w:t>
      </w:r>
      <w:r w:rsidRPr="5E74CD3E">
        <w:rPr>
          <w:lang w:val="en-US"/>
        </w:rPr>
        <w:t xml:space="preserve"> collected </w:t>
      </w:r>
      <w:r w:rsidRPr="00F1358B">
        <w:rPr>
          <w:lang w:val="en-US"/>
        </w:rPr>
        <w:t>via AIMS</w:t>
      </w:r>
      <w:r w:rsidR="00F1358B">
        <w:rPr>
          <w:lang w:val="en-US"/>
        </w:rPr>
        <w:t xml:space="preserve"> (Australian Institute of Marine Science)</w:t>
      </w:r>
      <w:r w:rsidR="00F55184">
        <w:rPr>
          <w:lang w:val="en-US"/>
        </w:rPr>
        <w:t xml:space="preserve"> t</w:t>
      </w:r>
      <w:r w:rsidRPr="5E74CD3E">
        <w:rPr>
          <w:lang w:val="en-US"/>
        </w:rPr>
        <w:t>emperature Logger data series</w:t>
      </w:r>
      <w:r w:rsidR="00EA5A26">
        <w:rPr>
          <w:lang w:val="en-US"/>
        </w:rPr>
        <w:t xml:space="preserve">. Temperature data was collected from loggers at </w:t>
      </w:r>
      <w:r w:rsidRPr="5E74CD3E">
        <w:rPr>
          <w:lang w:val="en-US"/>
        </w:rPr>
        <w:t>depth</w:t>
      </w:r>
      <w:r w:rsidR="00EA5A26">
        <w:rPr>
          <w:lang w:val="en-US"/>
        </w:rPr>
        <w:t>s of</w:t>
      </w:r>
      <w:r w:rsidRPr="5E74CD3E">
        <w:rPr>
          <w:lang w:val="en-US"/>
        </w:rPr>
        <w:t xml:space="preserve"> </w:t>
      </w:r>
      <w:r w:rsidR="00F55184">
        <w:rPr>
          <w:lang w:val="en-US"/>
        </w:rPr>
        <w:t>7</w:t>
      </w:r>
      <w:r w:rsidRPr="5E74CD3E">
        <w:rPr>
          <w:lang w:val="en-US"/>
        </w:rPr>
        <w:t>-15m, for a subset of reefs (</w:t>
      </w:r>
      <w:r w:rsidRPr="5E74CD3E">
        <w:rPr>
          <w:b/>
          <w:bCs/>
          <w:lang w:val="en-US"/>
        </w:rPr>
        <w:t>Supplemental table 2</w:t>
      </w:r>
      <w:r w:rsidRPr="5E74CD3E">
        <w:rPr>
          <w:lang w:val="en-US"/>
        </w:rPr>
        <w:t xml:space="preserve">) from each region </w:t>
      </w:r>
      <w:r w:rsidR="3E619783" w:rsidRPr="5E74CD3E">
        <w:rPr>
          <w:lang w:val="en-US"/>
        </w:rPr>
        <w:fldChar w:fldCharType="begin" w:fldLock="1"/>
      </w:r>
      <w:r w:rsidR="000C0E91">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3E619783" w:rsidRPr="5E74CD3E">
        <w:rPr>
          <w:lang w:val="en-US"/>
        </w:rPr>
        <w:fldChar w:fldCharType="separate"/>
      </w:r>
      <w:r w:rsidRPr="5E74CD3E">
        <w:rPr>
          <w:noProof/>
          <w:lang w:val="en-US"/>
        </w:rPr>
        <w:t>(Australian Institute of Marine Science (AIMS) 2020</w:t>
      </w:r>
      <w:r w:rsidR="3E619783" w:rsidRPr="5E74CD3E">
        <w:rPr>
          <w:lang w:val="en-US"/>
        </w:rPr>
        <w:fldChar w:fldCharType="end"/>
      </w:r>
      <w:r w:rsidRPr="5E74CD3E">
        <w:rPr>
          <w:lang w:val="en-US"/>
        </w:rPr>
        <w:t xml:space="preserve">; </w:t>
      </w:r>
      <w:r w:rsidRPr="5E74CD3E">
        <w:rPr>
          <w:b/>
          <w:bCs/>
          <w:lang w:val="en-US"/>
        </w:rPr>
        <w:t>Supplemental figure 1</w:t>
      </w:r>
      <w:r w:rsidRPr="5E74CD3E">
        <w:rPr>
          <w:lang w:val="en-US"/>
        </w:rPr>
        <w:t xml:space="preserve">). Experimental temperatures for repeated aerobic physiology and immune response testing </w:t>
      </w:r>
      <w:r w:rsidRPr="5E74CD3E">
        <w:rPr>
          <w:color w:val="000000" w:themeColor="text1"/>
          <w:lang w:val="en-US"/>
        </w:rPr>
        <w:t>included the approximate daily mean summer temperature for both high</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~27°C) and low</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~28.5°C) regions, as well as 30°C (mid-2100 century; SSP2-4.5, SSP3-7.0, and SSP5-8.5), and 31.5°C (end of 2100 century; SSP2-4.5 and SSP5-8.5</w:t>
      </w:r>
      <w:r w:rsidR="00F55184">
        <w:rPr>
          <w:color w:val="000000" w:themeColor="text1"/>
          <w:lang w:val="en-US"/>
        </w:rPr>
        <w:t xml:space="preserve">; </w:t>
      </w:r>
      <w:r w:rsidR="3E619783" w:rsidRPr="5E74CD3E">
        <w:rPr>
          <w:color w:val="000000" w:themeColor="text1"/>
          <w:lang w:val="en-US"/>
        </w:rPr>
        <w:fldChar w:fldCharType="begin" w:fldLock="1"/>
      </w:r>
      <w:r w:rsidR="000C0E91">
        <w:rPr>
          <w:color w:val="000000" w:themeColor="text1"/>
          <w:lang w:val="en-US"/>
        </w:rPr>
        <w:instrText>ADDIN CSL_CITATION {"citationItems":[{"id":"ITEM-1","itemData":{"DOI":"10.1017/9781009157896.001.3","ISBN":"9781009157896","author":[{"dropping-particle":"","family":"IPCC","given":"","non-dropping-particle":"","parse-names":false,"suffix":""}],"container-title":"Climate Change 2021: The Physical Science Basis. Contribution of Working Group I to the Sixth Assessment Report of the Intergovernmental Panel on Climate Change","editor":[{"dropping-particle":"","family":"Masson-Delmotte","given":"V","non-dropping-particle":"","parse-names":false,"suffix":""},{"dropping-particle":"","family":"Zhai","given":"P","non-dropping-particle":"","parse-names":false,"suffix":""},{"dropping-particle":"","family":"Pirani","given":"A","non-dropping-particle":"","parse-names":false,"suffix":""},{"dropping-particle":"","family":"Connors","given":"SL","non-dropping-particle":"","parse-names":false,"suffix":""},{"dropping-particle":"","family":"Péan","given":"C","non-dropping-particle":"","parse-names":false,"suffix":""},{"dropping-particle":"","family":"Berger","given":"S","non-dropping-particle":"","parse-names":false,"suffix":""},{"dropping-particle":"","family":"Caud","given":"N","non-dropping-particle":"","parse-names":false,"suffix":""},{"dropping-particle":"","family":"Chen","given":"Y","non-dropping-particle":"","parse-names":false,"suffix":""},{"dropping-particle":"","family":"Goldfarb","given":"L","non-dropping-particle":"","parse-names":false,"suffix":""},{"dropping-particle":"","family":"Gomis","given":"M.I","non-dropping-particle":"","parse-names":false,"suffix":""},{"dropping-particle":"","family":"Huang","given":"M","non-dropping-particle":"","parse-names":false,"suffix":""},{"dropping-particle":"","family":"Leitzell","given":"K","non-dropping-particle":"","parse-names":false,"suffix":""},{"dropping-particle":"","family":"Lonnoy","given":"E","non-dropping-particle":"","parse-names":false,"suffix":""},{"dropping-particle":"","family":"Matthews","given":"J.B.R","non-dropping-particle":"","parse-names":false,"suffix":""},{"dropping-particle":"","family":"Maycock","given":"T.K","non-dropping-particle":"","parse-names":false,"suffix":""},{"dropping-particle":"","family":"Waterfield","given":"T","non-dropping-particle":"","parse-names":false,"suffix":""},{"dropping-particle":"","family":"Yelekci","given":"O","non-dropping-particle":"","parse-names":false,"suffix":""},{"dropping-particle":"","family":"Yu","given":"R","non-dropping-particle":"","parse-names":false,"suffix":""},{"dropping-particle":"","family":"Zhou","given":"B","non-dropping-particle":"","parse-names":false,"suffix":""}],"id":"ITEM-1","issued":{"date-parts":[["2021"]]},"page":"3-32","publisher":"Cambridge University Press, Cambridge, UK and New York, NY, USA","title":"Summary for Policymakers","type":"chapter"},"uris":["http://www.mendeley.com/documents/?uuid=560a8d66-0a4d-425a-92f6-53fcae22697e"]}],"mendeley":{"formattedCitation":"(IPCC, 2021)","manualFormatting":"Masson-Delmotte et al. 2021)","plainTextFormattedCitation":"(IPCC, 2021)","previouslyFormattedCitation":"(IPCC 2021)"},"properties":{"noteIndex":0},"schema":"https://github.com/citation-style-language/schema/raw/master/csl-citation.json"}</w:instrText>
      </w:r>
      <w:r w:rsidR="3E619783" w:rsidRPr="5E74CD3E">
        <w:rPr>
          <w:color w:val="000000" w:themeColor="text1"/>
          <w:lang w:val="en-US"/>
        </w:rPr>
        <w:fldChar w:fldCharType="separate"/>
      </w:r>
      <w:r w:rsidRPr="5E74CD3E">
        <w:rPr>
          <w:noProof/>
          <w:color w:val="000000" w:themeColor="text1"/>
          <w:lang w:val="en-US"/>
        </w:rPr>
        <w:t>Masson-Delmotte et al. 2021)</w:t>
      </w:r>
      <w:r w:rsidR="3E619783" w:rsidRPr="5E74CD3E">
        <w:rPr>
          <w:color w:val="000000" w:themeColor="text1"/>
          <w:lang w:val="en-US"/>
        </w:rPr>
        <w:fldChar w:fldCharType="end"/>
      </w:r>
      <w:r w:rsidRPr="5E74CD3E">
        <w:rPr>
          <w:lang w:val="en-US"/>
        </w:rPr>
        <w:t>. Testing began at</w:t>
      </w:r>
      <w:r w:rsidR="00EA5A26">
        <w:rPr>
          <w:lang w:val="en-US"/>
        </w:rPr>
        <w:t xml:space="preserve"> the</w:t>
      </w:r>
      <w:r w:rsidRPr="5E74CD3E">
        <w:rPr>
          <w:lang w:val="en-US"/>
        </w:rPr>
        <w:t xml:space="preserve"> coolest temperature of 27°C, and once aerobic physiology and immune response testing was complete</w:t>
      </w:r>
      <w:r w:rsidR="009C62C6">
        <w:rPr>
          <w:lang w:val="en-US"/>
        </w:rPr>
        <w:t>d</w:t>
      </w:r>
      <w:r w:rsidRPr="5E74CD3E">
        <w:rPr>
          <w:lang w:val="en-US"/>
        </w:rPr>
        <w:t>, fish were warme</w:t>
      </w:r>
      <w:r w:rsidR="009C62C6">
        <w:rPr>
          <w:lang w:val="en-US"/>
        </w:rPr>
        <w:t>d</w:t>
      </w:r>
      <w:r w:rsidRPr="5E74CD3E">
        <w:rPr>
          <w:lang w:val="en-US"/>
        </w:rPr>
        <w:t xml:space="preserve"> to the next temperature of +1.5°C, at a rate of +0.5°</w:t>
      </w:r>
      <w:r w:rsidR="009C62C6" w:rsidRPr="5E74CD3E">
        <w:rPr>
          <w:lang w:val="en-US"/>
        </w:rPr>
        <w:t>C Day</w:t>
      </w:r>
      <w:r w:rsidRPr="009C62C6">
        <w:rPr>
          <w:vertAlign w:val="superscript"/>
          <w:lang w:val="en-US"/>
        </w:rPr>
        <w:t>-1</w:t>
      </w:r>
      <w:r w:rsidRPr="5E74CD3E">
        <w:rPr>
          <w:lang w:val="en-US"/>
        </w:rPr>
        <w:t xml:space="preserve"> for three consecutive days. Fish were</w:t>
      </w:r>
      <w:r w:rsidR="00EA5A26">
        <w:rPr>
          <w:lang w:val="en-US"/>
        </w:rPr>
        <w:t xml:space="preserve"> then</w:t>
      </w:r>
      <w:r w:rsidRPr="5E74CD3E">
        <w:rPr>
          <w:lang w:val="en-US"/>
        </w:rPr>
        <w:t xml:space="preserve"> provided with an additional five days to adjust to the new temperature treatment before the next sampling period began. This process was repeated for all testing temperatures. </w:t>
      </w:r>
      <w:r w:rsidRPr="00ED0224">
        <w:rPr>
          <w:highlight w:val="yellow"/>
          <w:lang w:val="en-US"/>
        </w:rPr>
        <w:t xml:space="preserve">Final testing of XXX... Here I would also give the gaps between each testing at the same </w:t>
      </w:r>
      <w:proofErr w:type="gramStart"/>
      <w:r w:rsidRPr="00ED0224">
        <w:rPr>
          <w:highlight w:val="yellow"/>
          <w:lang w:val="en-US"/>
        </w:rPr>
        <w:t>temps</w:t>
      </w:r>
      <w:r w:rsidR="002D47C7" w:rsidRPr="00ED0224">
        <w:rPr>
          <w:highlight w:val="yellow"/>
          <w:lang w:val="en-US"/>
        </w:rPr>
        <w:t xml:space="preserve"> ??</w:t>
      </w:r>
      <w:proofErr w:type="gramEnd"/>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507C8F17" w:rsidR="009F1282" w:rsidRPr="008753BA" w:rsidRDefault="00DD111A" w:rsidP="00B36451">
      <w:pPr>
        <w:spacing w:line="240" w:lineRule="auto"/>
        <w:jc w:val="both"/>
        <w:rPr>
          <w:lang w:val="en-US"/>
        </w:rPr>
      </w:pPr>
      <w:r>
        <w:rPr>
          <w:lang w:val="en-US"/>
        </w:rPr>
        <w:t>Resting</w:t>
      </w:r>
      <w:r w:rsidR="00E55EF8">
        <w:rPr>
          <w:lang w:val="en-US"/>
        </w:rPr>
        <w:t xml:space="preserv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sidRPr="3E619783">
        <w:rPr>
          <w:lang w:val="en-US"/>
        </w:rPr>
        <w:t>Chambers were 1.5</w:t>
      </w:r>
      <w:r w:rsidR="00BF5B2C" w:rsidRPr="3E619783">
        <w:rPr>
          <w:lang w:val="en-US"/>
        </w:rPr>
        <w:t xml:space="preserve"> </w:t>
      </w:r>
      <w:r w:rsidR="003D0763" w:rsidRPr="3E619783">
        <w:rPr>
          <w:lang w:val="en-US"/>
        </w:rPr>
        <w:t>L in volume and custom built from PVC pipe and</w:t>
      </w:r>
      <w:r w:rsidR="00B021B3" w:rsidRPr="3E619783">
        <w:rPr>
          <w:lang w:val="en-US"/>
        </w:rPr>
        <w:t xml:space="preserve"> </w:t>
      </w:r>
      <w:r w:rsidR="003D0763" w:rsidRPr="3E619783">
        <w:rPr>
          <w:lang w:val="en-US"/>
        </w:rPr>
        <w:t>acrylic (</w:t>
      </w:r>
      <w:r w:rsidR="003D0763" w:rsidRPr="3E619783">
        <w:rPr>
          <w:b/>
          <w:bCs/>
          <w:lang w:val="en-US"/>
        </w:rPr>
        <w:t>S</w:t>
      </w:r>
      <w:r w:rsidR="009D3E36" w:rsidRPr="3E619783">
        <w:rPr>
          <w:b/>
          <w:bCs/>
          <w:lang w:val="en-US"/>
        </w:rPr>
        <w:t>upplemental figure</w:t>
      </w:r>
      <w:r w:rsidR="00F5580C" w:rsidRPr="3E619783">
        <w:rPr>
          <w:b/>
          <w:bCs/>
          <w:lang w:val="en-US"/>
        </w:rPr>
        <w:t xml:space="preserve"> 2</w:t>
      </w:r>
      <w:r w:rsidR="003D0763" w:rsidRPr="3E619783">
        <w:rPr>
          <w:lang w:val="en-US"/>
        </w:rPr>
        <w:t xml:space="preserve">). </w:t>
      </w:r>
      <w:r w:rsidR="3E619783" w:rsidRPr="3E619783">
        <w:rPr>
          <w:lang w:val="en-US"/>
        </w:rPr>
        <w:t>The experimental</w:t>
      </w:r>
      <w:r w:rsidR="0055379D">
        <w:rPr>
          <w:lang w:val="en-US"/>
        </w:rPr>
        <w:t xml:space="preserve"> setup consisted of </w:t>
      </w:r>
      <w:r w:rsidR="00044A2A">
        <w:rPr>
          <w:lang w:val="en-US"/>
        </w:rPr>
        <w:t>two sumps</w:t>
      </w:r>
      <w:r w:rsidR="001E31D5">
        <w:rPr>
          <w:lang w:val="en-US"/>
        </w:rPr>
        <w:t xml:space="preserve"> (</w:t>
      </w:r>
      <w:r w:rsidR="3E619783" w:rsidRPr="3E619783">
        <w:rPr>
          <w:lang w:val="en-US"/>
        </w:rPr>
        <w:t>260 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3E619783">
        <w:rPr>
          <w:lang w:val="en-US"/>
        </w:rPr>
        <w:t xml:space="preserve">°C of </w:t>
      </w:r>
      <w:r w:rsidR="00EB13D3" w:rsidRPr="3E619783">
        <w:rPr>
          <w:lang w:val="en-US"/>
        </w:rPr>
        <w:t>experimental temperature</w:t>
      </w:r>
      <w:r w:rsidR="004B4076" w:rsidRPr="3E619783">
        <w:rPr>
          <w:lang w:val="en-US"/>
        </w:rPr>
        <w:t xml:space="preserve"> set points. </w:t>
      </w:r>
      <w:r w:rsidR="00573E73" w:rsidRPr="3E619783">
        <w:rPr>
          <w:lang w:val="en-US"/>
        </w:rPr>
        <w:t xml:space="preserve">Minimal background respiration was achieved through </w:t>
      </w:r>
      <w:r w:rsidR="004B4076" w:rsidRPr="3E619783">
        <w:rPr>
          <w:lang w:val="en-US"/>
        </w:rPr>
        <w:t xml:space="preserve">UV </w:t>
      </w:r>
      <w:r w:rsidR="3E619783" w:rsidRPr="3E619783">
        <w:rPr>
          <w:lang w:val="en-US"/>
        </w:rPr>
        <w:t>filtration</w:t>
      </w:r>
      <w:r w:rsidR="000C169A" w:rsidRPr="3E619783">
        <w:rPr>
          <w:lang w:val="en-US"/>
        </w:rPr>
        <w:t xml:space="preserve">, </w:t>
      </w:r>
      <w:r w:rsidR="00960FF5" w:rsidRPr="3E619783">
        <w:rPr>
          <w:lang w:val="en-US"/>
        </w:rPr>
        <w:t>particle</w:t>
      </w:r>
      <w:r w:rsidR="00AF0D28" w:rsidRPr="3E619783">
        <w:rPr>
          <w:lang w:val="en-US"/>
        </w:rPr>
        <w:t xml:space="preserve"> filtration </w:t>
      </w:r>
      <w:r w:rsidR="00960FF5" w:rsidRPr="3E619783">
        <w:rPr>
          <w:lang w:val="en-US"/>
        </w:rPr>
        <w:t>(100</w:t>
      </w:r>
      <w:r w:rsidR="00936CD1" w:rsidRPr="3E619783">
        <w:rPr>
          <w:lang w:val="en-US"/>
        </w:rPr>
        <w:t xml:space="preserve"> µm</w:t>
      </w:r>
      <w:r w:rsidR="00A66DEF" w:rsidRPr="3E619783">
        <w:rPr>
          <w:lang w:val="en-US"/>
        </w:rPr>
        <w:t xml:space="preserve"> bag filters</w:t>
      </w:r>
      <w:r w:rsidR="00936CD1" w:rsidRPr="3E619783">
        <w:rPr>
          <w:lang w:val="en-US"/>
        </w:rPr>
        <w:t>)</w:t>
      </w:r>
      <w:r w:rsidR="00A66DEF" w:rsidRPr="3E619783">
        <w:rPr>
          <w:lang w:val="en-US"/>
        </w:rPr>
        <w:t>, and</w:t>
      </w:r>
      <w:r w:rsidR="00936CD1" w:rsidRPr="3E619783">
        <w:rPr>
          <w:lang w:val="en-US"/>
        </w:rPr>
        <w:t xml:space="preserve"> </w:t>
      </w:r>
      <w:r w:rsidR="000C169A" w:rsidRPr="3E619783">
        <w:rPr>
          <w:lang w:val="en-US"/>
        </w:rPr>
        <w:t>daily cleaning of equipment</w:t>
      </w:r>
      <w:r w:rsidR="00FB047D" w:rsidRPr="3E619783">
        <w:rPr>
          <w:lang w:val="en-US"/>
        </w:rPr>
        <w:t xml:space="preserve"> </w:t>
      </w:r>
      <w:r w:rsidR="00193A7A" w:rsidRPr="3E619783">
        <w:rPr>
          <w:lang w:val="en-US"/>
        </w:rPr>
        <w:t xml:space="preserve">(bleach diluted to </w:t>
      </w:r>
      <w:r w:rsidR="00193A7A" w:rsidRPr="3E619783">
        <w:rPr>
          <w:lang w:val="en-US"/>
        </w:rPr>
        <w:lastRenderedPageBreak/>
        <w:t>200</w:t>
      </w:r>
      <w:r w:rsidR="00A66DEF" w:rsidRPr="3E619783">
        <w:rPr>
          <w:lang w:val="en-US"/>
        </w:rPr>
        <w:t xml:space="preserve"> </w:t>
      </w:r>
      <w:r w:rsidR="00193A7A" w:rsidRPr="3E619783">
        <w:rPr>
          <w:lang w:val="en-US"/>
        </w:rPr>
        <w:t>ppm with fresh water</w:t>
      </w:r>
      <w:r w:rsidR="00EA5A26">
        <w:rPr>
          <w:lang w:val="en-US"/>
        </w:rPr>
        <w:t>)</w:t>
      </w:r>
      <w:r w:rsidR="001E31D5" w:rsidRPr="3E619783">
        <w:rPr>
          <w:lang w:val="en-US"/>
        </w:rPr>
        <w:t xml:space="preserve">. </w:t>
      </w:r>
      <w:r w:rsidR="005C3387" w:rsidRPr="3E619783">
        <w:rPr>
          <w:lang w:val="en-US"/>
        </w:rPr>
        <w:t xml:space="preserve">Fish were deprived of food </w:t>
      </w:r>
      <w:r w:rsidR="00A66DEF" w:rsidRPr="3E619783">
        <w:rPr>
          <w:lang w:val="en-US"/>
        </w:rPr>
        <w:t xml:space="preserve">for </w:t>
      </w:r>
      <w:r w:rsidR="005C3387" w:rsidRPr="3E619783">
        <w:rPr>
          <w:lang w:val="en-US"/>
        </w:rPr>
        <w:t>18-24 h before</w:t>
      </w:r>
      <w:r w:rsidR="002F0D1A" w:rsidRPr="3E619783">
        <w:rPr>
          <w:lang w:val="en-US"/>
        </w:rPr>
        <w:t xml:space="preserve"> aerobic respiration</w:t>
      </w:r>
      <w:r w:rsidR="005C3387" w:rsidRPr="3E619783">
        <w:rPr>
          <w:lang w:val="en-US"/>
        </w:rPr>
        <w:t xml:space="preserve"> trials began</w:t>
      </w:r>
      <w:r w:rsidR="3E619783" w:rsidRPr="3E619783">
        <w:rPr>
          <w:lang w:val="en-US"/>
        </w:rPr>
        <w:t xml:space="preserve"> and t</w:t>
      </w:r>
      <w:r w:rsidR="002F0D1A" w:rsidRPr="3E619783">
        <w:rPr>
          <w:lang w:val="en-US"/>
        </w:rPr>
        <w:t xml:space="preserve">rials were conducted in </w:t>
      </w:r>
      <w:r w:rsidR="00D15A5F" w:rsidRPr="3E619783">
        <w:rPr>
          <w:lang w:val="en-US"/>
        </w:rPr>
        <w:t>a fully</w:t>
      </w:r>
      <w:r w:rsidR="00DE69E7" w:rsidRPr="3E619783">
        <w:rPr>
          <w:lang w:val="en-US"/>
        </w:rPr>
        <w:t xml:space="preserve"> lit room</w:t>
      </w:r>
      <w:r w:rsidR="005C3387" w:rsidRPr="3E619783">
        <w:rPr>
          <w:lang w:val="en-US"/>
        </w:rPr>
        <w:t xml:space="preserve"> to </w:t>
      </w:r>
      <w:r w:rsidR="004356E4" w:rsidRPr="3E619783">
        <w:rPr>
          <w:lang w:val="en-US"/>
        </w:rPr>
        <w:t>eliminate metabolic costs associated with digestion</w:t>
      </w:r>
      <w:r w:rsidR="00DE69E7" w:rsidRPr="3E619783">
        <w:rPr>
          <w:lang w:val="en-US"/>
        </w:rPr>
        <w:t xml:space="preserve"> and photoperiod</w:t>
      </w:r>
      <w:r w:rsidR="00DB298C" w:rsidRPr="3E619783">
        <w:rPr>
          <w:lang w:val="en-US"/>
        </w:rPr>
        <w:t>.</w:t>
      </w:r>
      <w:r w:rsidR="00220A77" w:rsidRPr="3E619783">
        <w:rPr>
          <w:lang w:val="en-US"/>
        </w:rPr>
        <w:t xml:space="preserve"> </w:t>
      </w:r>
    </w:p>
    <w:p w14:paraId="403C531F" w14:textId="350C82DC" w:rsidR="009F1282" w:rsidRPr="009F1282" w:rsidRDefault="00FB143D" w:rsidP="00B36451">
      <w:pPr>
        <w:spacing w:line="240" w:lineRule="auto"/>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C0E91">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0C0E91" w:rsidRPr="000C0E91">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w:t>
      </w:r>
      <w:r w:rsidR="00EA5A26">
        <w:rPr>
          <w:lang w:val="en-US"/>
        </w:rPr>
        <w:t xml:space="preserve"> a randomly selected</w:t>
      </w:r>
      <w:r w:rsidR="009F1282">
        <w:rPr>
          <w:lang w:val="en-US"/>
        </w:rPr>
        <w:t xml:space="preserve"> respiration chamber.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EA5A26">
        <w:rPr>
          <w:lang w:val="en-US"/>
        </w:rPr>
        <w:t xml:space="preserve">fish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009F1282" w:rsidRPr="00AC5EBD">
        <w:rPr>
          <w:lang w:val="en-US"/>
        </w:rPr>
        <w:t>auto_rate</w:t>
      </w:r>
      <w:proofErr w:type="spellEnd"/>
      <w:r w:rsidR="009F1282" w:rsidRPr="00AC5EBD">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17600">
        <w:rPr>
          <w:rFonts w:eastAsiaTheme="minorEastAsia"/>
          <w:lang w:val="en-US"/>
        </w:rPr>
        <w:t xml:space="preserve">; </w:t>
      </w:r>
      <w:r w:rsidR="00917600">
        <w:rPr>
          <w:rFonts w:eastAsiaTheme="minorEastAsia"/>
          <w:lang w:val="en-US"/>
        </w:rPr>
        <w:fldChar w:fldCharType="begin" w:fldLock="1"/>
      </w:r>
      <w:r w:rsidR="000C0E91">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&lt;i&gt;et al.&lt;/i&gt;, 2019)","manualFormatting":"Harianto et al. 2019)","plainTextFormattedCitation":"(Harianto et al., 2019)","previouslyFormattedCitation":"(Harianto et al. 2019)"},"properties":{"noteIndex":0},"schema":"https://github.com/citation-style-language/schema/raw/master/csl-citation.json"}</w:instrText>
      </w:r>
      <w:r w:rsidR="00917600">
        <w:rPr>
          <w:rFonts w:eastAsiaTheme="minorEastAsia"/>
          <w:lang w:val="en-US"/>
        </w:rPr>
        <w:fldChar w:fldCharType="separate"/>
      </w:r>
      <w:r w:rsidR="00917600" w:rsidRPr="00917600">
        <w:rPr>
          <w:rFonts w:eastAsiaTheme="minorEastAsia"/>
          <w:noProof/>
          <w:lang w:val="en-US"/>
        </w:rPr>
        <w:t>Harianto et al. 2019)</w:t>
      </w:r>
      <w:r w:rsidR="00917600">
        <w:rPr>
          <w:rFonts w:eastAsiaTheme="minorEastAsia"/>
          <w:lang w:val="en-US"/>
        </w:rPr>
        <w:fldChar w:fldCharType="end"/>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w:t>
      </w:r>
      <w:r w:rsidR="00DD111A">
        <w:rPr>
          <w:lang w:val="en-US"/>
        </w:rPr>
        <w:t>esting</w:t>
      </w:r>
      <w:r w:rsidR="00E46541">
        <w:rPr>
          <w:lang w:val="en-US"/>
        </w:rPr>
        <w:t xml:space="preserve"> metabolic rate (</w:t>
      </w:r>
      <w:r w:rsidR="00893FBC">
        <w:rPr>
          <w:lang w:val="en-US"/>
        </w:rPr>
        <w:t>MO</w:t>
      </w:r>
      <w:r w:rsidR="00893FBC">
        <w:rPr>
          <w:vertAlign w:val="subscript"/>
          <w:lang w:val="en-US"/>
        </w:rPr>
        <w:t>2</w:t>
      </w:r>
      <w:r w:rsidR="00DD111A">
        <w:rPr>
          <w:vertAlign w:val="subscript"/>
          <w:lang w:val="en-US"/>
        </w:rPr>
        <w:t>resting</w:t>
      </w:r>
      <w:r w:rsidR="00E46541">
        <w:rPr>
          <w:lang w:val="en-US"/>
        </w:rPr>
        <w:t>)</w:t>
      </w:r>
      <w:r w:rsidR="009F1282">
        <w:rPr>
          <w:lang w:val="en-US"/>
        </w:rPr>
        <w:t xml:space="preserve">. </w:t>
      </w:r>
    </w:p>
    <w:p w14:paraId="48BECD9C" w14:textId="27812305" w:rsidR="00E66BF9" w:rsidRPr="003F02F6" w:rsidRDefault="005354DC" w:rsidP="5E74CD3E">
      <w:pPr>
        <w:spacing w:line="240" w:lineRule="auto"/>
        <w:jc w:val="both"/>
        <w:rPr>
          <w:rFonts w:eastAsiaTheme="minorEastAsia"/>
          <w:lang w:val="en-US"/>
        </w:rPr>
      </w:pPr>
      <w:r>
        <w:rPr>
          <w:lang w:val="en-US"/>
        </w:rPr>
        <w:t>Fish were</w:t>
      </w:r>
      <w:r w:rsidR="00AE35BC">
        <w:rPr>
          <w:lang w:val="en-US"/>
        </w:rPr>
        <w:t xml:space="preserve"> </w:t>
      </w:r>
      <w:r w:rsidR="00EA5A26">
        <w:rPr>
          <w:lang w:val="en-US"/>
        </w:rPr>
        <w:t>held</w:t>
      </w:r>
      <w:r>
        <w:rPr>
          <w:lang w:val="en-US"/>
        </w:rPr>
        <w:t xml:space="preserve">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sidRPr="5E74CD3E">
        <w:rPr>
          <w:rFonts w:eastAsiaTheme="minorEastAsia"/>
          <w:lang w:val="en-US"/>
        </w:rPr>
        <w:t xml:space="preserve"> =4.</w:t>
      </w:r>
      <w:r w:rsidR="00B05552" w:rsidRPr="5E74CD3E">
        <w:rPr>
          <w:rFonts w:eastAsiaTheme="minorEastAsia"/>
          <w:lang w:val="en-US"/>
        </w:rPr>
        <w:t>67</w:t>
      </w:r>
      <w:r w:rsidR="00166385" w:rsidRPr="5E74CD3E">
        <w:rPr>
          <w:rFonts w:eastAsiaTheme="minorEastAsia"/>
          <w:lang w:val="en-US"/>
        </w:rPr>
        <w:t xml:space="preserve"> </w:t>
      </w:r>
      <w:r w:rsidR="00B05552" w:rsidRPr="5E74CD3E">
        <w:rPr>
          <w:rFonts w:eastAsiaTheme="minorEastAsia"/>
          <w:lang w:val="en-US"/>
        </w:rPr>
        <w:t xml:space="preserve">h) </w:t>
      </w:r>
      <w:r w:rsidR="00166385" w:rsidRPr="5E74CD3E">
        <w:rPr>
          <w:rFonts w:eastAsiaTheme="minorEastAsia"/>
          <w:lang w:val="en-US"/>
        </w:rPr>
        <w:t xml:space="preserve">to measure </w:t>
      </w:r>
      <w:r w:rsidR="00166385">
        <w:rPr>
          <w:lang w:val="en-US"/>
        </w:rPr>
        <w:t>MO</w:t>
      </w:r>
      <w:r w:rsidR="00166385">
        <w:rPr>
          <w:vertAlign w:val="subscript"/>
          <w:lang w:val="en-US"/>
        </w:rPr>
        <w:t>2</w:t>
      </w:r>
      <w:r w:rsidR="00DD111A">
        <w:rPr>
          <w:vertAlign w:val="subscript"/>
          <w:lang w:val="en-US"/>
        </w:rPr>
        <w:t>resting</w:t>
      </w:r>
      <w:r w:rsidR="00B05552" w:rsidRPr="5E74CD3E">
        <w:rPr>
          <w:rFonts w:eastAsiaTheme="minorEastAsia"/>
          <w:lang w:val="en-US"/>
        </w:rPr>
        <w:t xml:space="preserve">. </w:t>
      </w:r>
      <w:r w:rsidR="0048335B" w:rsidRPr="5E74CD3E">
        <w:rPr>
          <w:rFonts w:eastAsiaTheme="minorEastAsia"/>
          <w:lang w:val="en-US"/>
        </w:rPr>
        <w:t xml:space="preserve">Oxygen </w:t>
      </w:r>
      <w:r w:rsidR="00017083" w:rsidRPr="5E74CD3E">
        <w:rPr>
          <w:rFonts w:eastAsiaTheme="minorEastAsia"/>
          <w:lang w:val="en-US"/>
        </w:rPr>
        <w:t>consumption</w:t>
      </w:r>
      <w:r w:rsidR="00711A83" w:rsidRPr="5E74CD3E">
        <w:rPr>
          <w:rFonts w:eastAsiaTheme="minorEastAsia"/>
          <w:lang w:val="en-US"/>
        </w:rPr>
        <w:t xml:space="preserve"> was measured</w:t>
      </w:r>
      <w:r w:rsidR="006B34F1" w:rsidRPr="5E74CD3E">
        <w:rPr>
          <w:rFonts w:eastAsiaTheme="minorEastAsia"/>
          <w:lang w:val="en-US"/>
        </w:rPr>
        <w:t xml:space="preserve"> continuously</w:t>
      </w:r>
      <w:r w:rsidR="00711A83" w:rsidRPr="5E74CD3E">
        <w:rPr>
          <w:rFonts w:eastAsiaTheme="minorEastAsia"/>
          <w:lang w:val="en-US"/>
        </w:rPr>
        <w:t xml:space="preserve"> </w:t>
      </w:r>
      <w:r w:rsidR="00FF1F38" w:rsidRPr="5E74CD3E">
        <w:rPr>
          <w:rFonts w:eastAsiaTheme="minorEastAsia"/>
          <w:lang w:val="en-US"/>
        </w:rPr>
        <w:t xml:space="preserve">over cycles consisting of </w:t>
      </w:r>
      <w:r w:rsidR="00FF1F38">
        <w:rPr>
          <w:lang w:val="en-US"/>
        </w:rPr>
        <w:t>a 15 s wait, 225 s measurement, and 180</w:t>
      </w:r>
      <w:r w:rsidR="00EA5A26">
        <w:rPr>
          <w:lang w:val="en-US"/>
        </w:rPr>
        <w:t xml:space="preserve"> s</w:t>
      </w:r>
      <w:r w:rsidR="00FF1F38">
        <w:rPr>
          <w:lang w:val="en-US"/>
        </w:rPr>
        <w:t xml:space="preserve"> flush period</w:t>
      </w:r>
      <w:r w:rsidR="00FF1F38" w:rsidRPr="5E74CD3E">
        <w:rPr>
          <w:rFonts w:eastAsiaTheme="minorEastAsia"/>
          <w:lang w:val="en-US"/>
        </w:rPr>
        <w:t xml:space="preserve">. </w:t>
      </w:r>
      <w:r w:rsidR="00FB0ED3" w:rsidRPr="5E74CD3E">
        <w:rPr>
          <w:rFonts w:eastAsiaTheme="minorEastAsia"/>
          <w:lang w:val="en-US"/>
        </w:rPr>
        <w:t>Air percentage never</w:t>
      </w:r>
      <w:r w:rsidR="006F19FF" w:rsidRPr="5E74CD3E">
        <w:rPr>
          <w:rFonts w:eastAsiaTheme="minorEastAsia"/>
          <w:lang w:val="en-US"/>
        </w:rPr>
        <w:t xml:space="preserve"> drop</w:t>
      </w:r>
      <w:r w:rsidR="00FB0ED3" w:rsidRPr="5E74CD3E">
        <w:rPr>
          <w:rFonts w:eastAsiaTheme="minorEastAsia"/>
          <w:lang w:val="en-US"/>
        </w:rPr>
        <w:t>ped</w:t>
      </w:r>
      <w:r w:rsidR="00E46541" w:rsidRPr="5E74CD3E">
        <w:rPr>
          <w:rFonts w:eastAsiaTheme="minorEastAsia"/>
          <w:lang w:val="en-US"/>
        </w:rPr>
        <w:t xml:space="preserve"> </w:t>
      </w:r>
      <w:r w:rsidR="006F19FF" w:rsidRPr="5E74CD3E">
        <w:rPr>
          <w:rFonts w:eastAsiaTheme="minorEastAsia"/>
          <w:lang w:val="en-US"/>
        </w:rPr>
        <w:t xml:space="preserve">below 80% air saturation. </w:t>
      </w:r>
      <w:r w:rsidR="00BE627E" w:rsidRPr="5E74CD3E">
        <w:rPr>
          <w:rFonts w:eastAsiaTheme="minorEastAsia"/>
          <w:lang w:val="en-US"/>
        </w:rPr>
        <w:t xml:space="preserve">Oxygen consumption rates were measured over </w:t>
      </w:r>
      <w:r w:rsidR="00197ECD" w:rsidRPr="5E74CD3E">
        <w:rPr>
          <w:rFonts w:eastAsiaTheme="minorEastAsia"/>
          <w:lang w:val="en-US"/>
        </w:rPr>
        <w:t xml:space="preserve">a </w:t>
      </w:r>
      <w:r w:rsidR="00E504B5" w:rsidRPr="5E74CD3E">
        <w:rPr>
          <w:rFonts w:eastAsiaTheme="minorEastAsia"/>
          <w:lang w:val="en-US"/>
        </w:rPr>
        <w:t xml:space="preserve">220 </w:t>
      </w:r>
      <w:r w:rsidR="001A35DB">
        <w:rPr>
          <w:rFonts w:eastAsiaTheme="minorEastAsia"/>
          <w:lang w:val="en-US"/>
        </w:rPr>
        <w:t>s</w:t>
      </w:r>
      <w:r w:rsidR="00E504B5" w:rsidRPr="5E74CD3E">
        <w:rPr>
          <w:rFonts w:eastAsiaTheme="minorEastAsia"/>
          <w:lang w:val="en-US"/>
        </w:rPr>
        <w:t xml:space="preserve"> interval </w:t>
      </w:r>
      <w:r w:rsidR="00197ECD" w:rsidRPr="5E74CD3E">
        <w:rPr>
          <w:rFonts w:eastAsiaTheme="minorEastAsia"/>
          <w:lang w:val="en-US"/>
        </w:rPr>
        <w:t xml:space="preserve">with an </w:t>
      </w:r>
      <w:r w:rsidR="00197ECD" w:rsidRPr="5E74CD3E">
        <w:rPr>
          <w:rFonts w:eastAsiaTheme="minorEastAsia"/>
          <w:i/>
          <w:iCs/>
          <w:lang w:val="en-US"/>
        </w:rPr>
        <w:t>r</w:t>
      </w:r>
      <w:r w:rsidR="00197ECD" w:rsidRPr="5E74CD3E">
        <w:rPr>
          <w:rFonts w:eastAsiaTheme="minorEastAsia"/>
          <w:i/>
          <w:iCs/>
          <w:vertAlign w:val="superscript"/>
          <w:lang w:val="en-US"/>
        </w:rPr>
        <w:t>2</w:t>
      </w:r>
      <w:r w:rsidR="00197ECD" w:rsidRPr="5E74CD3E">
        <w:rPr>
          <w:rFonts w:eastAsiaTheme="minorEastAsia"/>
          <w:i/>
          <w:iCs/>
          <w:lang w:val="en-US"/>
        </w:rPr>
        <w:t xml:space="preserve"> </w:t>
      </w:r>
      <w:r w:rsidR="00197ECD" w:rsidRPr="5E74CD3E">
        <w:rPr>
          <w:rFonts w:eastAsiaTheme="minorEastAsia"/>
          <w:lang w:val="en-US"/>
        </w:rPr>
        <w:t>threshold of 0.95</w:t>
      </w:r>
      <w:r w:rsidR="00714B77" w:rsidRPr="5E74CD3E">
        <w:rPr>
          <w:rFonts w:eastAsiaTheme="minorEastAsia"/>
          <w:lang w:val="en-US"/>
        </w:rPr>
        <w:t>.</w:t>
      </w:r>
      <w:r w:rsidR="00197ECD" w:rsidRPr="5E74CD3E">
        <w:rPr>
          <w:rFonts w:eastAsiaTheme="minorEastAsia"/>
          <w:i/>
          <w:iCs/>
          <w:lang w:val="en-US"/>
        </w:rPr>
        <w:t xml:space="preserve"> </w:t>
      </w:r>
      <w:r w:rsidR="00E46541">
        <w:rPr>
          <w:lang w:val="en-US"/>
        </w:rPr>
        <w:t>MO</w:t>
      </w:r>
      <w:r w:rsidR="00E46541">
        <w:rPr>
          <w:vertAlign w:val="subscript"/>
          <w:lang w:val="en-US"/>
        </w:rPr>
        <w:t>2</w:t>
      </w:r>
      <w:r w:rsidR="00DD111A">
        <w:rPr>
          <w:vertAlign w:val="subscript"/>
          <w:lang w:val="en-US"/>
        </w:rPr>
        <w:t>resting</w:t>
      </w:r>
      <w:r w:rsidR="00E46541" w:rsidRPr="5E74CD3E">
        <w:rPr>
          <w:rFonts w:eastAsiaTheme="minorEastAsia"/>
          <w:lang w:val="en-US"/>
        </w:rPr>
        <w:t xml:space="preserve"> </w:t>
      </w:r>
      <w:r w:rsidR="00352612" w:rsidRPr="5E74CD3E">
        <w:rPr>
          <w:rFonts w:eastAsiaTheme="minorEastAsia"/>
          <w:lang w:val="en-US"/>
        </w:rPr>
        <w:t>w</w:t>
      </w:r>
      <w:r w:rsidR="006A2FE6" w:rsidRPr="5E74CD3E">
        <w:rPr>
          <w:rFonts w:eastAsiaTheme="minorEastAsia"/>
          <w:lang w:val="en-US"/>
        </w:rPr>
        <w:t>as</w:t>
      </w:r>
      <w:r w:rsidR="00EA29BC" w:rsidRPr="5E74CD3E">
        <w:rPr>
          <w:rFonts w:eastAsiaTheme="minorEastAsia"/>
          <w:lang w:val="en-US"/>
        </w:rPr>
        <w:t xml:space="preserve"> </w:t>
      </w:r>
      <w:r w:rsidR="006A2FE6" w:rsidRPr="5E74CD3E">
        <w:rPr>
          <w:rFonts w:eastAsiaTheme="minorEastAsia"/>
          <w:lang w:val="en-US"/>
        </w:rPr>
        <w:t>measured</w:t>
      </w:r>
      <w:r w:rsidR="00A443E8" w:rsidRPr="5E74CD3E">
        <w:rPr>
          <w:rFonts w:eastAsiaTheme="minorEastAsia"/>
          <w:lang w:val="en-US"/>
        </w:rPr>
        <w:t xml:space="preserve"> by taking </w:t>
      </w:r>
      <w:r w:rsidR="006E7046" w:rsidRPr="5E74CD3E">
        <w:rPr>
          <w:rFonts w:eastAsiaTheme="minorEastAsia"/>
          <w:lang w:val="en-US"/>
        </w:rPr>
        <w:t>the mean of</w:t>
      </w:r>
      <w:r w:rsidR="006D0DFB" w:rsidRPr="5E74CD3E">
        <w:rPr>
          <w:rFonts w:eastAsiaTheme="minorEastAsia"/>
          <w:lang w:val="en-US"/>
        </w:rPr>
        <w:t xml:space="preserve"> the</w:t>
      </w:r>
      <w:r w:rsidR="006E7046" w:rsidRPr="5E74CD3E">
        <w:rPr>
          <w:rFonts w:eastAsiaTheme="minorEastAsia"/>
          <w:lang w:val="en-US"/>
        </w:rPr>
        <w:t xml:space="preserve"> lowest </w:t>
      </w:r>
      <w:r w:rsidR="004E2383" w:rsidRPr="5E74CD3E">
        <w:rPr>
          <w:rFonts w:eastAsiaTheme="minorEastAsia"/>
          <w:lang w:val="en-US"/>
        </w:rPr>
        <w:t>3</w:t>
      </w:r>
      <w:r w:rsidR="006E7046" w:rsidRPr="5E74CD3E">
        <w:rPr>
          <w:rFonts w:eastAsiaTheme="minorEastAsia"/>
          <w:lang w:val="en-US"/>
        </w:rPr>
        <w:t xml:space="preserve"> oxygen consumption</w:t>
      </w:r>
      <w:r w:rsidR="009312A1" w:rsidRPr="5E74CD3E">
        <w:rPr>
          <w:rFonts w:eastAsiaTheme="minorEastAsia"/>
          <w:lang w:val="en-US"/>
        </w:rPr>
        <w:t xml:space="preserve"> slopes</w:t>
      </w:r>
      <w:r w:rsidR="006E7046" w:rsidRPr="5E74CD3E">
        <w:rPr>
          <w:rFonts w:eastAsiaTheme="minorEastAsia"/>
          <w:lang w:val="en-US"/>
        </w:rPr>
        <w:t>.</w:t>
      </w:r>
      <w:r w:rsidR="00352612" w:rsidRPr="5E74CD3E">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w:t>
      </w:r>
      <w:r w:rsidR="00A27898">
        <w:rPr>
          <w:lang w:val="en-US"/>
        </w:rPr>
        <w:t xml:space="preserve"> mean</w:t>
      </w:r>
      <w:r w:rsidR="00C46FD5" w:rsidRPr="00F342BC">
        <w:rPr>
          <w:lang w:val="en-US"/>
        </w:rPr>
        <w:t xml:space="preserve"> </w:t>
      </w:r>
      <w:r w:rsidR="00A27898">
        <w:rPr>
          <w:lang w:val="en-US"/>
        </w:rPr>
        <w:t>fish-to-chamber</w:t>
      </w:r>
      <w:r w:rsidR="00C46FD5" w:rsidRPr="00F342BC">
        <w:rPr>
          <w:lang w:val="en-US"/>
        </w:rPr>
        <w:t xml:space="preserve"> volume</w:t>
      </w:r>
      <w:r w:rsidR="00A27898">
        <w:rPr>
          <w:lang w:val="en-US"/>
        </w:rPr>
        <w:t xml:space="preserve"> ratio</w:t>
      </w:r>
      <w:r w:rsidR="00835589">
        <w:rPr>
          <w:lang w:val="en-US"/>
        </w:rPr>
        <w:t xml:space="preserve"> was 1:60</w:t>
      </w:r>
      <w:r w:rsidR="00217AEE">
        <w:rPr>
          <w:lang w:val="en-US"/>
        </w:rPr>
        <w:t xml:space="preserve"> (</w:t>
      </w:r>
      <w:r w:rsidR="00217AEE" w:rsidRPr="5E74CD3E">
        <w:rPr>
          <w:rFonts w:eastAsiaTheme="minorEastAsia"/>
          <w:b/>
          <w:bCs/>
          <w:lang w:val="en-US"/>
        </w:rPr>
        <w:t>Supplemental figure 3</w:t>
      </w:r>
      <w:r w:rsidR="00F60197" w:rsidRPr="5E74CD3E">
        <w:rPr>
          <w:rFonts w:eastAsiaTheme="minorEastAsia"/>
          <w:lang w:val="en-US"/>
        </w:rPr>
        <w:t>)</w:t>
      </w:r>
      <w:r w:rsidR="00F60197">
        <w:rPr>
          <w:lang w:val="en-US"/>
        </w:rPr>
        <w:t xml:space="preserve"> but</w:t>
      </w:r>
      <w:r w:rsidR="00217AEE">
        <w:rPr>
          <w:lang w:val="en-US"/>
        </w:rPr>
        <w:t xml:space="preserve"> varied </w:t>
      </w:r>
      <w:r w:rsidR="00C46FD5" w:rsidRPr="00F342BC">
        <w:rPr>
          <w:lang w:val="en-US"/>
        </w:rPr>
        <w:t xml:space="preserve">depending on the size of each fish. </w:t>
      </w:r>
      <w:r w:rsidR="00B71323" w:rsidRPr="5E74CD3E">
        <w:rPr>
          <w:rFonts w:eastAsiaTheme="minorEastAsia"/>
          <w:lang w:val="en-US"/>
        </w:rPr>
        <w:t>Oxygen consumption rates were converted from percent air saturation values</w:t>
      </w:r>
      <w:r w:rsidR="00DF2BA9" w:rsidRPr="5E74CD3E">
        <w:rPr>
          <w:rFonts w:eastAsiaTheme="minorEastAsia"/>
          <w:lang w:val="en-US"/>
        </w:rPr>
        <w:t xml:space="preserve"> to</w:t>
      </w:r>
      <w:r w:rsidR="00D15A5F" w:rsidRPr="5E74CD3E">
        <w:rPr>
          <w:rFonts w:eastAsiaTheme="minorEastAsia"/>
          <w:lang w:val="en-US"/>
        </w:rPr>
        <w:t xml:space="preserve"> mg h</w:t>
      </w:r>
      <w:r w:rsidR="00D15A5F" w:rsidRPr="5E74CD3E">
        <w:rPr>
          <w:rFonts w:eastAsiaTheme="minorEastAsia"/>
          <w:vertAlign w:val="superscript"/>
          <w:lang w:val="en-US"/>
        </w:rPr>
        <w:t>-</w:t>
      </w:r>
      <w:r w:rsidR="00D405A2" w:rsidRPr="5E74CD3E">
        <w:rPr>
          <w:rFonts w:eastAsiaTheme="minorEastAsia"/>
          <w:vertAlign w:val="superscript"/>
          <w:lang w:val="en-US"/>
        </w:rPr>
        <w:t>1</w:t>
      </w:r>
      <w:r w:rsidR="00D405A2" w:rsidRPr="5E74CD3E">
        <w:rPr>
          <w:rFonts w:eastAsiaTheme="minorEastAsia"/>
          <w:lang w:val="en-US"/>
        </w:rPr>
        <w:t xml:space="preserve"> via</w:t>
      </w:r>
      <w:r w:rsidR="00B71323" w:rsidRPr="5E74CD3E">
        <w:rPr>
          <w:rFonts w:eastAsiaTheme="minorEastAsia"/>
          <w:lang w:val="en-US"/>
        </w:rPr>
        <w:t xml:space="preserve"> the </w:t>
      </w:r>
      <w:r w:rsidR="00B71323" w:rsidRPr="5E74CD3E">
        <w:rPr>
          <w:rFonts w:eastAsiaTheme="minorEastAsia"/>
          <w:i/>
          <w:iCs/>
          <w:lang w:val="en-US"/>
        </w:rPr>
        <w:t>‘</w:t>
      </w:r>
      <w:proofErr w:type="spellStart"/>
      <w:r w:rsidR="00B71323" w:rsidRPr="5E74CD3E">
        <w:rPr>
          <w:rFonts w:eastAsiaTheme="minorEastAsia"/>
          <w:i/>
          <w:iCs/>
          <w:lang w:val="en-US"/>
        </w:rPr>
        <w:t>convert_rate</w:t>
      </w:r>
      <w:proofErr w:type="spellEnd"/>
      <w:r w:rsidR="00B71323" w:rsidRPr="5E74CD3E">
        <w:rPr>
          <w:rFonts w:eastAsiaTheme="minorEastAsia"/>
          <w:i/>
          <w:iCs/>
          <w:lang w:val="en-US"/>
        </w:rPr>
        <w:t>’</w:t>
      </w:r>
      <w:r w:rsidR="00B71323" w:rsidRPr="5E74CD3E">
        <w:rPr>
          <w:rFonts w:eastAsiaTheme="minorEastAsia"/>
          <w:lang w:val="en-US"/>
        </w:rPr>
        <w:t xml:space="preserve"> function within the R package </w:t>
      </w:r>
      <w:proofErr w:type="spellStart"/>
      <w:r w:rsidR="00B71323" w:rsidRPr="5E74CD3E">
        <w:rPr>
          <w:rFonts w:eastAsiaTheme="minorEastAsia"/>
          <w:i/>
          <w:iCs/>
          <w:lang w:val="en-US"/>
        </w:rPr>
        <w:t>respR</w:t>
      </w:r>
      <w:proofErr w:type="spellEnd"/>
      <w:r w:rsidR="00B71323" w:rsidRPr="5E74CD3E">
        <w:rPr>
          <w:rFonts w:eastAsiaTheme="minorEastAsia"/>
          <w:lang w:val="en-US"/>
        </w:rPr>
        <w:t xml:space="preserve"> </w:t>
      </w:r>
      <w:r w:rsidR="00075D1C" w:rsidRPr="5E74CD3E">
        <w:rPr>
          <w:rFonts w:eastAsiaTheme="minorEastAsia"/>
          <w:lang w:val="en-US"/>
        </w:rPr>
        <w:fldChar w:fldCharType="begin" w:fldLock="1"/>
      </w:r>
      <w:r w:rsidR="000C0E91">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&lt;i&gt;et al.&lt;/i&gt;, 2019)","plainTextFormattedCitation":"(Harianto et al., 2019)","previouslyFormattedCitation":"(Harianto et al. 2019)"},"properties":{"noteIndex":0},"schema":"https://github.com/citation-style-language/schema/raw/master/csl-citation.json"}</w:instrText>
      </w:r>
      <w:r w:rsidR="00075D1C" w:rsidRPr="5E74CD3E">
        <w:rPr>
          <w:rFonts w:eastAsiaTheme="minorEastAsia"/>
          <w:lang w:val="en-US"/>
        </w:rPr>
        <w:fldChar w:fldCharType="separate"/>
      </w:r>
      <w:r w:rsidR="000C0E91" w:rsidRPr="000C0E91">
        <w:rPr>
          <w:rFonts w:eastAsiaTheme="minorEastAsia"/>
          <w:noProof/>
          <w:lang w:val="en-US"/>
        </w:rPr>
        <w:t xml:space="preserve">(Harianto </w:t>
      </w:r>
      <w:r w:rsidR="000C0E91" w:rsidRPr="000C0E91">
        <w:rPr>
          <w:rFonts w:eastAsiaTheme="minorEastAsia"/>
          <w:i/>
          <w:noProof/>
          <w:lang w:val="en-US"/>
        </w:rPr>
        <w:t>et al.</w:t>
      </w:r>
      <w:r w:rsidR="000C0E91" w:rsidRPr="000C0E91">
        <w:rPr>
          <w:rFonts w:eastAsiaTheme="minorEastAsia"/>
          <w:noProof/>
          <w:lang w:val="en-US"/>
        </w:rPr>
        <w:t>, 2019)</w:t>
      </w:r>
      <w:r w:rsidR="00075D1C" w:rsidRPr="5E74CD3E">
        <w:rPr>
          <w:rFonts w:eastAsiaTheme="minorEastAsia"/>
          <w:lang w:val="en-US"/>
        </w:rPr>
        <w:fldChar w:fldCharType="end"/>
      </w:r>
      <w:r w:rsidR="00B71323" w:rsidRPr="5E74CD3E">
        <w:rPr>
          <w:rFonts w:eastAsiaTheme="minorEastAsia"/>
          <w:lang w:val="en-US"/>
        </w:rPr>
        <w:t>.</w:t>
      </w:r>
      <w:r w:rsidR="00E66BF9" w:rsidRPr="5E74CD3E">
        <w:rPr>
          <w:rFonts w:eastAsiaTheme="minorEastAsia"/>
          <w:lang w:val="en-US"/>
        </w:rPr>
        <w:t xml:space="preserve"> Absolute aerobic scope (AAS) was calculated by subtracting </w:t>
      </w:r>
      <w:r w:rsidR="00E66BF9">
        <w:rPr>
          <w:lang w:val="en-US"/>
        </w:rPr>
        <w:t>MO</w:t>
      </w:r>
      <w:r w:rsidR="00E66BF9">
        <w:rPr>
          <w:vertAlign w:val="subscript"/>
          <w:lang w:val="en-US"/>
        </w:rPr>
        <w:t>2</w:t>
      </w:r>
      <w:r w:rsidR="00DD111A">
        <w:rPr>
          <w:vertAlign w:val="subscript"/>
          <w:lang w:val="en-US"/>
        </w:rPr>
        <w:t>resting</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07D3039" w:rsidR="00AA33DC" w:rsidRDefault="00B46C23" w:rsidP="00190E02">
      <w:pPr>
        <w:spacing w:line="240" w:lineRule="auto"/>
        <w:jc w:val="both"/>
        <w:rPr>
          <w:lang w:val="en-US"/>
        </w:rPr>
      </w:pPr>
      <w:r>
        <w:rPr>
          <w:lang w:val="en-US"/>
        </w:rPr>
        <w:t xml:space="preserve">To test </w:t>
      </w:r>
      <w:r w:rsidR="001A35DB">
        <w:rPr>
          <w:lang w:val="en-US"/>
        </w:rPr>
        <w:t>immunocompetence</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w:t>
      </w:r>
      <w:r w:rsidR="001A35DB">
        <w:rPr>
          <w:i/>
          <w:iCs/>
          <w:lang w:val="en-US"/>
        </w:rPr>
        <w:t>in vivo</w:t>
      </w:r>
      <w:r w:rsidR="001A35DB">
        <w:rPr>
          <w:lang w:val="en-US"/>
        </w:rPr>
        <w:t xml:space="preserve"> </w:t>
      </w:r>
      <w:r w:rsidR="00A47E71">
        <w:rPr>
          <w:lang w:val="en-US"/>
        </w:rPr>
        <w:t>(e.g.,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0C0E91">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&lt;i&gt;et al.&lt;/i&gt;, 2006; LaMonica &lt;i&gt;et al.&lt;/i&gt;,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0C0E91" w:rsidRPr="000C0E91">
        <w:rPr>
          <w:noProof/>
          <w:lang w:val="en-US"/>
        </w:rPr>
        <w:t xml:space="preserve">(Martin </w:t>
      </w:r>
      <w:r w:rsidR="000C0E91" w:rsidRPr="000C0E91">
        <w:rPr>
          <w:i/>
          <w:noProof/>
          <w:lang w:val="en-US"/>
        </w:rPr>
        <w:t>et al.</w:t>
      </w:r>
      <w:r w:rsidR="000C0E91" w:rsidRPr="000C0E91">
        <w:rPr>
          <w:noProof/>
          <w:lang w:val="en-US"/>
        </w:rPr>
        <w:t xml:space="preserve">, 2006; LaMonica </w:t>
      </w:r>
      <w:r w:rsidR="000C0E91" w:rsidRPr="000C0E91">
        <w:rPr>
          <w:i/>
          <w:noProof/>
          <w:lang w:val="en-US"/>
        </w:rPr>
        <w:t>et al.</w:t>
      </w:r>
      <w:r w:rsidR="000C0E91" w:rsidRPr="000C0E91">
        <w:rPr>
          <w:noProof/>
          <w:lang w:val="en-US"/>
        </w:rPr>
        <w:t>, 2021)</w:t>
      </w:r>
      <w:r w:rsidR="006941EF">
        <w:rPr>
          <w:lang w:val="en-US"/>
        </w:rPr>
        <w:fldChar w:fldCharType="end"/>
      </w:r>
      <w:r w:rsidR="00A47E71">
        <w:rPr>
          <w:lang w:val="en-US"/>
        </w:rPr>
        <w:t>.</w:t>
      </w:r>
      <w:r w:rsidR="00E31166">
        <w:rPr>
          <w:lang w:val="en-US"/>
        </w:rPr>
        <w:t xml:space="preserve"> </w:t>
      </w:r>
      <w:r w:rsidR="00D321B0">
        <w:rPr>
          <w:lang w:val="en-US"/>
        </w:rPr>
        <w:t>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0C0E91">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&lt;i&gt;et al.&lt;/i&gt;,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0C0E91" w:rsidRPr="000C0E91">
        <w:rPr>
          <w:noProof/>
          <w:lang w:val="en-US"/>
        </w:rPr>
        <w:t xml:space="preserve">(Martin </w:t>
      </w:r>
      <w:r w:rsidR="000C0E91" w:rsidRPr="000C0E91">
        <w:rPr>
          <w:i/>
          <w:noProof/>
          <w:lang w:val="en-US"/>
        </w:rPr>
        <w:t>et al.</w:t>
      </w:r>
      <w:r w:rsidR="000C0E91" w:rsidRPr="000C0E91">
        <w:rPr>
          <w:noProof/>
          <w:lang w:val="en-US"/>
        </w:rPr>
        <w:t>,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w:t>
      </w:r>
      <w:r w:rsidR="00E04D32">
        <w:rPr>
          <w:rFonts w:cstheme="minorHAnsi"/>
          <w:lang w:val="en-US"/>
        </w:rPr>
        <w:lastRenderedPageBreak/>
        <w:t>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t xml:space="preserve">Hematocrit </w:t>
      </w:r>
    </w:p>
    <w:p w14:paraId="1A03AE62" w14:textId="3E73CDB7"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3E619783" w:rsidRPr="3E619783">
        <w:rPr>
          <w:lang w:val="en-US"/>
        </w:rPr>
        <w:t>using a</w:t>
      </w:r>
      <w:r>
        <w:rPr>
          <w:lang w:val="en-US"/>
        </w:rPr>
        <w:t xml:space="preserve"> ruler to first measure the space of the microcapillary tube that was occupied by the total blood volume (packed red blood cells and blood plasma), followed by measuring the space occupied by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075702BA"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sidRPr="3E619783">
        <w:rPr>
          <w:lang w:val="en-US"/>
        </w:rPr>
        <w:t>20°C, 30°C, 40°C, and 50°C</w:t>
      </w:r>
      <w:r w:rsidR="003B2FC5" w:rsidRPr="3E619783">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0C0E91">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0C0E91" w:rsidRPr="000C0E91">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r w:rsidR="00B8706C">
        <w:rPr>
          <w:lang w:val="en-US"/>
        </w:rPr>
        <w:t xml:space="preserve"> </w:t>
      </w:r>
      <w:r w:rsidR="00697810">
        <w:rPr>
          <w:lang w:val="en-US"/>
        </w:rPr>
        <w:t xml:space="preserve"> </w:t>
      </w:r>
    </w:p>
    <w:p w14:paraId="23CF7116" w14:textId="754076DA" w:rsidR="00C57CB9" w:rsidRDefault="5FF9FB2C" w:rsidP="00B36451">
      <w:pPr>
        <w:spacing w:line="240" w:lineRule="auto"/>
        <w:jc w:val="both"/>
        <w:rPr>
          <w:lang w:val="en-US"/>
        </w:rPr>
      </w:pPr>
      <w:r w:rsidRPr="5FF9FB2C">
        <w:rPr>
          <w:lang w:val="en-US"/>
        </w:rPr>
        <w:t xml:space="preserve">The maximal enzyme activity method used was adapted from previous studies </w:t>
      </w:r>
      <w:r w:rsidR="007D4816" w:rsidRPr="5FF9FB2C">
        <w:rPr>
          <w:lang w:val="en-US"/>
        </w:rPr>
        <w:fldChar w:fldCharType="begin" w:fldLock="1"/>
      </w:r>
      <w:r w:rsidR="000C0E91">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&lt;i&gt;et al.&lt;/i&gt;, 1997; Seebacher &lt;i&gt;et al.&lt;/i&gt;, 2003; Lang &lt;i&gt;et al.&lt;/i&gt;,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7D4816" w:rsidRPr="5FF9FB2C">
        <w:rPr>
          <w:lang w:val="en-US"/>
        </w:rPr>
        <w:fldChar w:fldCharType="separate"/>
      </w:r>
      <w:r w:rsidR="000C0E91" w:rsidRPr="000C0E91">
        <w:rPr>
          <w:noProof/>
          <w:lang w:val="en-US"/>
        </w:rPr>
        <w:t xml:space="preserve">(Thibault </w:t>
      </w:r>
      <w:r w:rsidR="000C0E91" w:rsidRPr="000C0E91">
        <w:rPr>
          <w:i/>
          <w:noProof/>
          <w:lang w:val="en-US"/>
        </w:rPr>
        <w:t>et al.</w:t>
      </w:r>
      <w:r w:rsidR="000C0E91" w:rsidRPr="000C0E91">
        <w:rPr>
          <w:noProof/>
          <w:lang w:val="en-US"/>
        </w:rPr>
        <w:t xml:space="preserve">, 1997; Seebacher </w:t>
      </w:r>
      <w:r w:rsidR="000C0E91" w:rsidRPr="000C0E91">
        <w:rPr>
          <w:i/>
          <w:noProof/>
          <w:lang w:val="en-US"/>
        </w:rPr>
        <w:t>et al.</w:t>
      </w:r>
      <w:r w:rsidR="000C0E91" w:rsidRPr="000C0E91">
        <w:rPr>
          <w:noProof/>
          <w:lang w:val="en-US"/>
        </w:rPr>
        <w:t xml:space="preserve">, 2003; Lang </w:t>
      </w:r>
      <w:r w:rsidR="000C0E91" w:rsidRPr="000C0E91">
        <w:rPr>
          <w:i/>
          <w:noProof/>
          <w:lang w:val="en-US"/>
        </w:rPr>
        <w:t>et al.</w:t>
      </w:r>
      <w:r w:rsidR="000C0E91" w:rsidRPr="000C0E91">
        <w:rPr>
          <w:noProof/>
          <w:lang w:val="en-US"/>
        </w:rPr>
        <w:t>, 2021)</w:t>
      </w:r>
      <w:r w:rsidR="007D4816" w:rsidRPr="5FF9FB2C">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 </w:t>
      </w:r>
      <w:r w:rsidRPr="00C577AC">
        <w:rPr>
          <w:lang w:val="en-US"/>
        </w:rPr>
        <w:t>1:10 dilution</w:t>
      </w:r>
      <w:r w:rsidRPr="5FF9FB2C">
        <w:rPr>
          <w:lang w:val="en-US"/>
        </w:rPr>
        <w:t xml:space="preserve"> with a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Centrifuge 5424, Hamburg, Germany) at 150 rpm for &lt;3 s. Homogenized tissue samples used for the CS assay were not centrifuged to allow mitochondria to be retained within the supernatant.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54F708A7" w:rsidR="00245EF9" w:rsidRDefault="5E74CD3E" w:rsidP="5E74CD3E">
      <w:pPr>
        <w:spacing w:line="240" w:lineRule="auto"/>
        <w:jc w:val="both"/>
        <w:rPr>
          <w:lang w:val="en-US"/>
        </w:rPr>
      </w:pPr>
      <w:r w:rsidRPr="5E74CD3E">
        <w:rPr>
          <w:lang w:val="en-US"/>
        </w:rPr>
        <w:t xml:space="preserve">LDH was assayed at a </w:t>
      </w:r>
      <w:r w:rsidR="00713233">
        <w:rPr>
          <w:lang w:val="en-US"/>
        </w:rPr>
        <w:t xml:space="preserve">final </w:t>
      </w:r>
      <w:r w:rsidRPr="5E74CD3E">
        <w:rPr>
          <w:lang w:val="en-US"/>
        </w:rPr>
        <w:t>dilution of 1:200 in 0.5 mmol L</w:t>
      </w:r>
      <w:r w:rsidRPr="5E74CD3E">
        <w:rPr>
          <w:vertAlign w:val="superscript"/>
          <w:lang w:val="en-US"/>
        </w:rPr>
        <w:t>-1</w:t>
      </w:r>
      <w:r w:rsidRPr="5E74CD3E">
        <w:rPr>
          <w:lang w:val="en-US"/>
        </w:rPr>
        <w:t xml:space="preserve"> of β</w:t>
      </w:r>
      <w:r w:rsidRPr="5E74CD3E">
        <w:rPr>
          <w:i/>
          <w:iCs/>
          <w:lang w:val="en-US"/>
        </w:rPr>
        <w:t>-</w:t>
      </w:r>
      <w:r w:rsidRPr="5E74CD3E">
        <w:rPr>
          <w:lang w:val="en-US"/>
        </w:rPr>
        <w:t>nicotinamide adenine dinucleotide reduced disodium salt hydrate (NADH)-TRIS solution (pH 7.4). and 50 mmol L</w:t>
      </w:r>
      <w:r w:rsidRPr="5E74CD3E">
        <w:rPr>
          <w:vertAlign w:val="superscript"/>
          <w:lang w:val="en-US"/>
        </w:rPr>
        <w:t>-1</w:t>
      </w:r>
      <w:r w:rsidRPr="5E74CD3E">
        <w:rPr>
          <w:lang w:val="en-US"/>
        </w:rPr>
        <w:t xml:space="preserve"> of sodium-pyruvate-NADH-</w:t>
      </w:r>
      <w:proofErr w:type="gramStart"/>
      <w:r w:rsidRPr="5E74CD3E">
        <w:rPr>
          <w:lang w:val="en-US"/>
        </w:rPr>
        <w:t>Tris</w:t>
      </w:r>
      <w:proofErr w:type="gramEnd"/>
      <w:r w:rsidRPr="5E74CD3E">
        <w:rPr>
          <w:lang w:val="en-US"/>
        </w:rPr>
        <w:t xml:space="preserve"> solution (pH 7.4). NADH absorbance was measured at a wavelength of 340 nm (</w:t>
      </w:r>
      <w:proofErr w:type="spellStart"/>
      <w:r w:rsidRPr="5E74CD3E">
        <w:rPr>
          <w:lang w:val="en-US"/>
        </w:rPr>
        <w:t>Seebacher</w:t>
      </w:r>
      <w:proofErr w:type="spellEnd"/>
      <w:r w:rsidRPr="5E74CD3E">
        <w:rPr>
          <w:lang w:val="en-US"/>
        </w:rPr>
        <w:t xml:space="preserve"> 2003). CS was assayed at a</w:t>
      </w:r>
      <w:r w:rsidR="00713233">
        <w:rPr>
          <w:lang w:val="en-US"/>
        </w:rPr>
        <w:t xml:space="preserve"> final</w:t>
      </w:r>
      <w:r w:rsidRPr="5E74CD3E">
        <w:rPr>
          <w:lang w:val="en-US"/>
        </w:rPr>
        <w:t xml:space="preserve"> dilution of 1:100 in 2 mmol L</w:t>
      </w:r>
      <w:r w:rsidRPr="5E74CD3E">
        <w:rPr>
          <w:vertAlign w:val="superscript"/>
          <w:lang w:val="en-US"/>
        </w:rPr>
        <w:t>-1</w:t>
      </w:r>
      <w:r w:rsidRPr="5E74CD3E">
        <w:rPr>
          <w:lang w:val="en-US"/>
        </w:rPr>
        <w:t xml:space="preserve"> 5,5’-dithobis-(2-nitronemzoic acid) (DTNB)-ethanol solution, 12 mmol L</w:t>
      </w:r>
      <w:r w:rsidRPr="5E74CD3E">
        <w:rPr>
          <w:vertAlign w:val="superscript"/>
          <w:lang w:val="en-US"/>
        </w:rPr>
        <w:t>-1</w:t>
      </w:r>
      <w:r w:rsidRPr="5E74CD3E">
        <w:rPr>
          <w:lang w:val="en-US"/>
        </w:rPr>
        <w:t xml:space="preserve"> acetyl coenzyme A-lithium salt-Milli-Q solution, and 50 mmol L</w:t>
      </w:r>
      <w:r w:rsidRPr="5E74CD3E">
        <w:rPr>
          <w:vertAlign w:val="superscript"/>
          <w:lang w:val="en-US"/>
        </w:rPr>
        <w:t>-1</w:t>
      </w:r>
      <w:r w:rsidRPr="5E74CD3E">
        <w:rPr>
          <w:lang w:val="en-US"/>
        </w:rPr>
        <w:t xml:space="preserve"> oxaloacetic acid-</w:t>
      </w:r>
      <w:proofErr w:type="gramStart"/>
      <w:r w:rsidRPr="5E74CD3E">
        <w:rPr>
          <w:lang w:val="en-US"/>
        </w:rPr>
        <w:t>Tris</w:t>
      </w:r>
      <w:proofErr w:type="gramEnd"/>
      <w:r w:rsidRPr="5E74CD3E">
        <w:rPr>
          <w:lang w:val="en-US"/>
        </w:rPr>
        <w:t xml:space="preserve"> solution (pH 8.0). DTNB absorbance was measured at a wavelength of 412 nm (</w:t>
      </w:r>
      <w:proofErr w:type="spellStart"/>
      <w:r w:rsidRPr="5E74CD3E">
        <w:rPr>
          <w:lang w:val="en-US"/>
        </w:rPr>
        <w:t>Seebacher</w:t>
      </w:r>
      <w:proofErr w:type="spellEnd"/>
      <w:r w:rsidRPr="5E74CD3E">
        <w:rPr>
          <w:lang w:val="en-US"/>
        </w:rPr>
        <w:t xml:space="preserve"> 2003;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p w14:paraId="42C13142" w14:textId="60FC798B" w:rsidR="0059109E" w:rsidRPr="000D7F44" w:rsidRDefault="00000000" w:rsidP="000D7F44">
      <w:pPr>
        <w:spacing w:line="240" w:lineRule="auto"/>
        <w:jc w:val="both"/>
        <w:rPr>
          <w:lang w:val="en-US"/>
        </w:rPr>
      </w:pPr>
      <m:oMathPara>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m:oMathPara>
    </w:p>
    <w:p w14:paraId="322105D9" w14:textId="3502AD5A" w:rsidR="00FB0C0E" w:rsidRDefault="005B2247" w:rsidP="00B36451">
      <w:pPr>
        <w:pStyle w:val="Heading2"/>
        <w:spacing w:line="240" w:lineRule="auto"/>
        <w:rPr>
          <w:lang w:val="en-US"/>
        </w:rPr>
      </w:pPr>
      <w:r>
        <w:rPr>
          <w:lang w:val="en-US"/>
        </w:rPr>
        <w:t xml:space="preserve">Statistical analysis </w:t>
      </w:r>
    </w:p>
    <w:p w14:paraId="391B896F" w14:textId="6F4DA7DF" w:rsidR="00D5420F"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1A35DB">
        <w:rPr>
          <w:lang w:val="en-US"/>
        </w:rPr>
        <w:t>ocompetence</w:t>
      </w:r>
      <w:r w:rsidR="00F33C35" w:rsidRPr="004F5068">
        <w:rPr>
          <w:lang w:val="en-US"/>
        </w:rPr>
        <w:t>,</w:t>
      </w:r>
      <w:r w:rsidR="00DB16EE" w:rsidRPr="004F5068">
        <w:rPr>
          <w:lang w:val="en-US"/>
        </w:rPr>
        <w:t xml:space="preserve">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r w:rsidR="004F5068">
        <w:rPr>
          <w:lang w:val="en-US"/>
        </w:rPr>
        <w:t>low- and high-latitude</w:t>
      </w:r>
      <w:r w:rsidR="00DC74B4">
        <w:rPr>
          <w:lang w:val="en-US"/>
        </w:rPr>
        <w:t xml:space="preserve"> populations</w:t>
      </w:r>
      <w:r w:rsidR="004B284A" w:rsidRPr="004F5068">
        <w:rPr>
          <w:lang w:val="en-US"/>
        </w:rPr>
        <w:t xml:space="preserve"> to temperature</w:t>
      </w:r>
      <w:r w:rsidR="00556B71">
        <w:rPr>
          <w:lang w:val="en-US"/>
        </w:rPr>
        <w:t xml:space="preserve"> (</w:t>
      </w:r>
      <w:r w:rsidR="00556B71">
        <w:rPr>
          <w:b/>
          <w:bCs/>
          <w:lang w:val="en-US"/>
        </w:rPr>
        <w:t>Supplemental table 3</w:t>
      </w:r>
      <w:r w:rsidR="00556B71">
        <w:rPr>
          <w:lang w:val="en-US"/>
        </w:rPr>
        <w:t>)</w:t>
      </w:r>
      <w:r w:rsidR="004B284A">
        <w:rPr>
          <w:lang w:val="en-US"/>
        </w:rPr>
        <w:t xml:space="preserve">. </w:t>
      </w:r>
      <w:r w:rsidR="001A35DB">
        <w:rPr>
          <w:lang w:val="en-US"/>
        </w:rPr>
        <w:t xml:space="preserve">A linear regression model was used to model hematocrit. </w:t>
      </w:r>
      <w:r w:rsidR="00F6742C">
        <w:rPr>
          <w:lang w:val="en-US"/>
        </w:rPr>
        <w:t>All</w:t>
      </w:r>
      <w:r w:rsidR="0055600E">
        <w:rPr>
          <w:lang w:val="en-US"/>
        </w:rPr>
        <w:t xml:space="preserve"> aerobic</w:t>
      </w:r>
      <w:r w:rsidR="00F6742C">
        <w:rPr>
          <w:lang w:val="en-US"/>
        </w:rPr>
        <w:t xml:space="preserve"> </w:t>
      </w:r>
      <w:r w:rsidR="001A35DB">
        <w:rPr>
          <w:lang w:val="en-US"/>
        </w:rPr>
        <w:t>physiology</w:t>
      </w:r>
      <w:r w:rsidR="00F6742C">
        <w:rPr>
          <w:lang w:val="en-US"/>
        </w:rPr>
        <w:t xml:space="preserve">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w:t>
      </w:r>
      <w:r w:rsidR="001A35DB">
        <w:rPr>
          <w:lang w:val="en-US"/>
        </w:rPr>
        <w:t>aerobic physiology,</w:t>
      </w:r>
      <w:r w:rsidR="00E50077">
        <w:rPr>
          <w:lang w:val="en-US"/>
        </w:rPr>
        <w:t xml:space="preserve"> including</w:t>
      </w:r>
      <w:r w:rsidR="0095702B">
        <w:rPr>
          <w:lang w:val="en-US"/>
        </w:rPr>
        <w:t xml:space="preserve"> </w:t>
      </w:r>
      <w:r w:rsidR="00053151">
        <w:rPr>
          <w:lang w:val="en-US"/>
        </w:rPr>
        <w:t>MO</w:t>
      </w:r>
      <w:r w:rsidR="00053151">
        <w:rPr>
          <w:vertAlign w:val="subscript"/>
          <w:lang w:val="en-US"/>
        </w:rPr>
        <w:t>2</w:t>
      </w:r>
      <w:r w:rsidR="00DD111A">
        <w:rPr>
          <w:vertAlign w:val="subscript"/>
          <w:lang w:val="en-US"/>
        </w:rPr>
        <w:t>resting</w:t>
      </w:r>
      <w:r w:rsidR="00053151">
        <w:rPr>
          <w:lang w:val="en-US"/>
        </w:rPr>
        <w:t>, MO</w:t>
      </w:r>
      <w:r w:rsidR="00053151">
        <w:rPr>
          <w:vertAlign w:val="subscript"/>
          <w:lang w:val="en-US"/>
        </w:rPr>
        <w:t>2max</w:t>
      </w:r>
      <w:r w:rsidR="00053151">
        <w:rPr>
          <w:lang w:val="en-US"/>
        </w:rPr>
        <w:t xml:space="preserve">, and </w:t>
      </w:r>
      <w:r w:rsidR="00053151" w:rsidRPr="00965619">
        <w:rPr>
          <w:lang w:val="en-US"/>
        </w:rPr>
        <w:t>MO</w:t>
      </w:r>
      <w:r w:rsidR="00053151" w:rsidRPr="00965619">
        <w:rPr>
          <w:vertAlign w:val="subscript"/>
          <w:lang w:val="en-US"/>
        </w:rPr>
        <w:t>2</w:t>
      </w:r>
      <w:r w:rsidR="001C2574" w:rsidRPr="00965619">
        <w:rPr>
          <w:vertAlign w:val="subscript"/>
          <w:lang w:val="en-US"/>
        </w:rPr>
        <w:t>AAS</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w:t>
      </w:r>
      <w:r w:rsidR="00FF2C5A">
        <w:rPr>
          <w:lang w:val="en-US"/>
        </w:rPr>
        <w:t>latitude</w:t>
      </w:r>
      <w:r w:rsidR="00634CC8">
        <w:rPr>
          <w:lang w:val="en-US"/>
        </w:rPr>
        <w:t xml:space="preserve">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FF2C5A">
        <w:rPr>
          <w:lang w:val="en-US"/>
        </w:rPr>
        <w:t>.</w:t>
      </w:r>
      <w:r w:rsidR="007B2BBB">
        <w:rPr>
          <w:lang w:val="en-US"/>
        </w:rPr>
        <w:t xml:space="preserve"> </w:t>
      </w:r>
      <w:r w:rsidR="00FF2C5A">
        <w:rPr>
          <w:lang w:val="en-US"/>
        </w:rPr>
        <w:t>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w:t>
      </w:r>
      <w:r w:rsidR="00DD111A">
        <w:rPr>
          <w:vertAlign w:val="subscript"/>
          <w:lang w:val="en-US"/>
        </w:rPr>
        <w:t>resting</w:t>
      </w:r>
      <w:r w:rsidR="004F0A9F">
        <w:rPr>
          <w:lang w:val="en-US"/>
        </w:rPr>
        <w:t xml:space="preserve"> </w:t>
      </w:r>
      <w:r w:rsidR="00D45119">
        <w:rPr>
          <w:lang w:val="en-US"/>
        </w:rPr>
        <w:t xml:space="preserve">included the additional covariate of </w:t>
      </w:r>
      <w:r w:rsidR="00722326">
        <w:rPr>
          <w:lang w:val="en-US"/>
        </w:rPr>
        <w:t>testing runtime.</w:t>
      </w:r>
      <w:r w:rsidR="00D5420F">
        <w:rPr>
          <w:lang w:val="en-US"/>
        </w:rPr>
        <w:t xml:space="preserve"> All oxygen consumption traits were modelled with temperature as a </w:t>
      </w:r>
      <w:r w:rsidR="00FF2C5A">
        <w:rPr>
          <w:lang w:val="en-US"/>
        </w:rPr>
        <w:t xml:space="preserve">continuous </w:t>
      </w:r>
      <w:r w:rsidR="00D5420F">
        <w:rPr>
          <w:lang w:val="en-US"/>
        </w:rPr>
        <w:t>second order polynomial.</w:t>
      </w:r>
      <w:r w:rsidR="00722326">
        <w:rPr>
          <w:lang w:val="en-US"/>
        </w:rPr>
        <w:t xml:space="preserve"> </w:t>
      </w:r>
    </w:p>
    <w:p w14:paraId="30A91DC6" w14:textId="7090B77A" w:rsidR="00556B71" w:rsidRDefault="009A3FF1" w:rsidP="00556B71">
      <w:pPr>
        <w:spacing w:line="240" w:lineRule="auto"/>
        <w:jc w:val="both"/>
        <w:rPr>
          <w:lang w:val="en-US"/>
        </w:rPr>
      </w:pPr>
      <w:r>
        <w:rPr>
          <w:lang w:val="en-US"/>
        </w:rPr>
        <w:t>PHA was modelled via an interaction term between latitude and temperature (3</w:t>
      </w:r>
      <w:r>
        <w:rPr>
          <w:vertAlign w:val="superscript"/>
          <w:lang w:val="en-US"/>
        </w:rPr>
        <w:t>rd</w:t>
      </w:r>
      <w:r>
        <w:rPr>
          <w:lang w:val="en-US"/>
        </w:rPr>
        <w:t xml:space="preserve"> order polynomial). As a random effect individual fish identification codes were nested within known populations. Additionally, a gamma distribution (with a log-link function) was used instead of a gaussian distribution. </w:t>
      </w:r>
      <w:r w:rsidR="00556B71">
        <w:rPr>
          <w:lang w:val="en-US"/>
        </w:rPr>
        <w:t xml:space="preserve">Fish mass was not included as a co-variate within the PHA model. Hematocrit was modelled via a gaussian distribution as a linear regression with latitude as the only independent variable. No random factor was included within the hematocrit model. </w:t>
      </w:r>
    </w:p>
    <w:p w14:paraId="0C006F76" w14:textId="405F283D" w:rsidR="00D427CE" w:rsidRDefault="00FF2C5A" w:rsidP="00B36451">
      <w:pPr>
        <w:spacing w:line="240" w:lineRule="auto"/>
        <w:jc w:val="both"/>
        <w:rPr>
          <w:lang w:val="en-US"/>
        </w:rPr>
      </w:pPr>
      <w:r>
        <w:rPr>
          <w:lang w:val="en-US"/>
        </w:rPr>
        <w:t xml:space="preserve">When modelling </w:t>
      </w:r>
      <w:r w:rsidR="00B33ADF">
        <w:rPr>
          <w:lang w:val="en-US"/>
        </w:rPr>
        <w:t>enzyme a</w:t>
      </w:r>
      <w:r>
        <w:rPr>
          <w:lang w:val="en-US"/>
        </w:rPr>
        <w:t>ctivity</w:t>
      </w:r>
      <w:r w:rsidR="00965619">
        <w:rPr>
          <w:lang w:val="en-US"/>
        </w:rPr>
        <w:t xml:space="preserve"> LDH, CS, and LDH:CS</w:t>
      </w:r>
      <w:r>
        <w:rPr>
          <w:lang w:val="en-US"/>
        </w:rPr>
        <w:t xml:space="preserve"> w</w:t>
      </w:r>
      <w:r w:rsidR="00D427CE">
        <w:rPr>
          <w:lang w:val="en-US"/>
        </w:rPr>
        <w:t>ere</w:t>
      </w:r>
      <w:r w:rsidR="00D922E1">
        <w:rPr>
          <w:lang w:val="en-US"/>
        </w:rPr>
        <w:t xml:space="preserve"> model</w:t>
      </w:r>
      <w:r>
        <w:rPr>
          <w:lang w:val="en-US"/>
        </w:rPr>
        <w:t>led</w:t>
      </w:r>
      <w:r w:rsidR="00965619">
        <w:rPr>
          <w:lang w:val="en-US"/>
        </w:rPr>
        <w:t xml:space="preserve"> using a gaussian distribution</w:t>
      </w:r>
      <w:r>
        <w:rPr>
          <w:lang w:val="en-US"/>
        </w:rPr>
        <w:t xml:space="preserve"> with an interaction between latitude and temperature, as well as sample</w:t>
      </w:r>
      <w:r w:rsidR="00D922E1">
        <w:rPr>
          <w:lang w:val="en-US"/>
        </w:rPr>
        <w:t xml:space="preserve"> tissue mass (centered)</w:t>
      </w:r>
      <w:r w:rsidR="00D427CE">
        <w:rPr>
          <w:lang w:val="en-US"/>
        </w:rPr>
        <w:t xml:space="preserve"> as a co-variate</w:t>
      </w:r>
      <w:r w:rsidR="00D922E1">
        <w:rPr>
          <w:lang w:val="en-US"/>
        </w:rPr>
        <w:t>.</w:t>
      </w:r>
      <w:r>
        <w:rPr>
          <w:lang w:val="en-US"/>
        </w:rPr>
        <w:t xml:space="preserve"> </w:t>
      </w:r>
      <w:r w:rsidR="00965619">
        <w:rPr>
          <w:lang w:val="en-US"/>
        </w:rPr>
        <w:t>Additionally, citrate synthase was modelled with</w:t>
      </w:r>
      <w:r w:rsidR="001A35DB">
        <w:rPr>
          <w:lang w:val="en-US"/>
        </w:rPr>
        <w:t xml:space="preserve"> a</w:t>
      </w:r>
      <w:r w:rsidR="00965619">
        <w:rPr>
          <w:lang w:val="en-US"/>
        </w:rPr>
        <w:t xml:space="preserve"> log-link function. </w:t>
      </w:r>
      <w:r w:rsidR="00D427CE">
        <w:rPr>
          <w:lang w:val="en-US"/>
        </w:rPr>
        <w:t>Temperature was modelled as a</w:t>
      </w:r>
      <w:r w:rsidR="00965619">
        <w:rPr>
          <w:lang w:val="en-US"/>
        </w:rPr>
        <w:t xml:space="preserve"> continuous</w:t>
      </w:r>
      <w:r w:rsidR="00D427CE">
        <w:rPr>
          <w:lang w:val="en-US"/>
        </w:rPr>
        <w:t xml:space="preserve"> 3</w:t>
      </w:r>
      <w:r w:rsidR="00D427CE">
        <w:rPr>
          <w:vertAlign w:val="superscript"/>
          <w:lang w:val="en-US"/>
        </w:rPr>
        <w:t>rd</w:t>
      </w:r>
      <w:r w:rsidR="00D427CE">
        <w:rPr>
          <w:lang w:val="en-US"/>
        </w:rPr>
        <w:t xml:space="preserve"> order polynomial for LDH, 2</w:t>
      </w:r>
      <w:r w:rsidR="00D427CE">
        <w:rPr>
          <w:vertAlign w:val="superscript"/>
          <w:lang w:val="en-US"/>
        </w:rPr>
        <w:t>nd</w:t>
      </w:r>
      <w:r w:rsidR="00D427CE">
        <w:rPr>
          <w:lang w:val="en-US"/>
        </w:rPr>
        <w:t xml:space="preserve"> order polynomial for citrate synthase</w:t>
      </w:r>
      <w:r w:rsidR="00965619">
        <w:rPr>
          <w:lang w:val="en-US"/>
        </w:rPr>
        <w:t>, and linearly for LDH:CS</w:t>
      </w:r>
      <w:r w:rsidR="00D427CE">
        <w:rPr>
          <w:lang w:val="en-US"/>
        </w:rPr>
        <w:t xml:space="preserve">. </w:t>
      </w:r>
      <w:r>
        <w:rPr>
          <w:lang w:val="en-US"/>
        </w:rPr>
        <w:t xml:space="preserve">Within </w:t>
      </w:r>
      <w:r w:rsidR="00965619">
        <w:rPr>
          <w:lang w:val="en-US"/>
        </w:rPr>
        <w:t>all enzyme</w:t>
      </w:r>
      <w:r>
        <w:rPr>
          <w:lang w:val="en-US"/>
        </w:rPr>
        <w:t xml:space="preserve"> </w:t>
      </w:r>
      <w:proofErr w:type="gramStart"/>
      <w:r w:rsidR="00D427CE">
        <w:rPr>
          <w:lang w:val="en-US"/>
        </w:rPr>
        <w:t>models</w:t>
      </w:r>
      <w:proofErr w:type="gramEnd"/>
      <w:r>
        <w:rPr>
          <w:lang w:val="en-US"/>
        </w:rPr>
        <w:t xml:space="preserve"> individual identification codes</w:t>
      </w:r>
      <w:r w:rsidR="00D427CE">
        <w:rPr>
          <w:lang w:val="en-US"/>
        </w:rPr>
        <w:t xml:space="preserve"> for each fish were used as a random factor.</w:t>
      </w:r>
      <w:r w:rsidR="00D922E1">
        <w:rPr>
          <w:lang w:val="en-US"/>
        </w:rPr>
        <w:t xml:space="preserve"> </w:t>
      </w:r>
    </w:p>
    <w:p w14:paraId="6BB762D6" w14:textId="149CE6A8" w:rsidR="00BA64F1"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xml:space="preserve">). </w:t>
      </w:r>
      <w:r w:rsidR="00D5420F">
        <w:rPr>
          <w:lang w:val="en-US"/>
        </w:rPr>
        <w:t>During the model selection analysis GLMs were run using the ‘</w:t>
      </w:r>
      <w:proofErr w:type="spellStart"/>
      <w:r w:rsidR="00D5420F">
        <w:rPr>
          <w:lang w:val="en-US"/>
        </w:rPr>
        <w:t>glm</w:t>
      </w:r>
      <w:proofErr w:type="spellEnd"/>
      <w:r w:rsidR="00D5420F">
        <w:rPr>
          <w:lang w:val="en-US"/>
        </w:rPr>
        <w:t>’ function via the ‘</w:t>
      </w:r>
      <w:r w:rsidR="00D5420F" w:rsidRPr="00D5420F">
        <w:rPr>
          <w:i/>
          <w:iCs/>
          <w:lang w:val="en-US"/>
        </w:rPr>
        <w:t>stats</w:t>
      </w:r>
      <w:r w:rsidR="00D5420F">
        <w:rPr>
          <w:lang w:val="en-US"/>
        </w:rPr>
        <w:t xml:space="preserve">’ (v.4.2.2) package. </w:t>
      </w:r>
      <w:r w:rsidR="00DE221B" w:rsidRPr="00D5420F">
        <w:rPr>
          <w:lang w:val="en-US"/>
        </w:rPr>
        <w:t>GLMMs</w:t>
      </w:r>
      <w:r w:rsidR="00DE221B">
        <w:rPr>
          <w:lang w:val="en-US"/>
        </w:rPr>
        <w:t xml:space="preserve">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w:t>
      </w:r>
      <w:r w:rsidR="00FF2C5A">
        <w:rPr>
          <w:lang w:val="en-US"/>
        </w:rPr>
        <w:t>and ‘</w:t>
      </w:r>
      <w:proofErr w:type="spellStart"/>
      <w:proofErr w:type="gramStart"/>
      <w:r w:rsidR="00FF2C5A">
        <w:rPr>
          <w:lang w:val="en-US"/>
        </w:rPr>
        <w:t>r.squaredGLMM</w:t>
      </w:r>
      <w:proofErr w:type="spellEnd"/>
      <w:proofErr w:type="gramEnd"/>
      <w:r w:rsidR="00FF2C5A">
        <w:rPr>
          <w:lang w:val="en-US"/>
        </w:rPr>
        <w:t>’ (or ‘</w:t>
      </w:r>
      <w:proofErr w:type="spellStart"/>
      <w:r w:rsidR="00FF2C5A">
        <w:rPr>
          <w:lang w:val="en-US"/>
        </w:rPr>
        <w:t>r.squaredLR</w:t>
      </w:r>
      <w:proofErr w:type="spellEnd"/>
      <w:r w:rsidR="00FF2C5A">
        <w:rPr>
          <w:lang w:val="en-US"/>
        </w:rPr>
        <w:t xml:space="preserve">’) </w:t>
      </w:r>
      <w:r w:rsidR="003340E6">
        <w:rPr>
          <w:lang w:val="en-US"/>
        </w:rPr>
        <w:t xml:space="preserve">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(v.1.47.1)</w:t>
      </w:r>
      <w:r w:rsidR="00D5420F">
        <w:rPr>
          <w:lang w:val="en-US"/>
        </w:rPr>
        <w:t xml:space="preserve">, </w:t>
      </w:r>
      <w:r w:rsidR="00FF2C5A">
        <w:rPr>
          <w:lang w:val="en-US"/>
        </w:rPr>
        <w:t xml:space="preserve">and </w:t>
      </w:r>
      <w:r w:rsidR="00D5420F">
        <w:rPr>
          <w:lang w:val="en-US"/>
        </w:rPr>
        <w:t>‘BIC’ from ‘</w:t>
      </w:r>
      <w:r w:rsidR="00D5420F">
        <w:rPr>
          <w:i/>
          <w:iCs/>
          <w:lang w:val="en-US"/>
        </w:rPr>
        <w:t>stats</w:t>
      </w:r>
      <w:r w:rsidR="00D5420F">
        <w:rPr>
          <w:lang w:val="en-US"/>
        </w:rPr>
        <w:t>’</w:t>
      </w:r>
      <w:r w:rsidR="005B2938">
        <w:rPr>
          <w:lang w:val="en-US"/>
        </w:rPr>
        <w:t xml:space="preserve">.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 xml:space="preserve">1.8.2) package was used to extract estimated marginal </w:t>
      </w:r>
      <w:r w:rsidR="00FF2C5A">
        <w:rPr>
          <w:lang w:val="en-US"/>
        </w:rPr>
        <w:t xml:space="preserve">trends and </w:t>
      </w:r>
      <w:r w:rsidR="00E5432A">
        <w:rPr>
          <w:lang w:val="en-US"/>
        </w:rPr>
        <w:t>means from models that were used to tested for statistical significance</w:t>
      </w:r>
      <w:r w:rsidR="00C21AFF">
        <w:rPr>
          <w:lang w:val="en-US"/>
        </w:rPr>
        <w:t>, as well as calculated effect sizes</w:t>
      </w:r>
      <w:r w:rsidR="00F43BCD">
        <w:rPr>
          <w:lang w:val="en-US"/>
        </w:rPr>
        <w:t xml:space="preserve"> (Cohen’s </w:t>
      </w:r>
      <w:r w:rsidR="00F43BCD">
        <w:rPr>
          <w:i/>
          <w:iCs/>
          <w:lang w:val="en-US"/>
        </w:rPr>
        <w:t>d</w:t>
      </w:r>
      <w:r w:rsidR="00F43BCD">
        <w:rPr>
          <w:lang w:val="en-US"/>
        </w:rPr>
        <w:t>)</w:t>
      </w:r>
      <w:r w:rsidR="00C21AFF">
        <w:rPr>
          <w:lang w:val="en-US"/>
        </w:rPr>
        <w:t xml:space="preserve"> for models that identified significant differences</w:t>
      </w:r>
      <w:r w:rsidR="00E5432A">
        <w:rPr>
          <w:lang w:val="en-US"/>
        </w:rPr>
        <w:t>.</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r w:rsidR="00BA64F1">
        <w:rPr>
          <w:lang w:val="en-US"/>
        </w:rPr>
        <w:t xml:space="preserve"> </w:t>
      </w:r>
    </w:p>
    <w:p w14:paraId="7E3AACFF" w14:textId="5D8824D0" w:rsidR="002E764B" w:rsidRDefault="002E764B" w:rsidP="00B36451">
      <w:pPr>
        <w:pStyle w:val="Heading1"/>
        <w:spacing w:line="240" w:lineRule="auto"/>
        <w:rPr>
          <w:lang w:val="en-US"/>
        </w:rPr>
      </w:pPr>
      <w:r>
        <w:rPr>
          <w:lang w:val="en-US"/>
        </w:rPr>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5540FA80" w:rsidR="00FB3F2E" w:rsidRDefault="5E74CD3E" w:rsidP="5E74CD3E">
      <w:pPr>
        <w:spacing w:line="240" w:lineRule="auto"/>
        <w:jc w:val="both"/>
        <w:rPr>
          <w:lang w:val="en-US"/>
        </w:rPr>
      </w:pPr>
      <w:r w:rsidRPr="5E74CD3E">
        <w:rPr>
          <w:lang w:val="en-US"/>
        </w:rPr>
        <w:t>MO</w:t>
      </w:r>
      <w:r w:rsidRPr="5E74CD3E">
        <w:rPr>
          <w:vertAlign w:val="subscript"/>
          <w:lang w:val="en-US"/>
        </w:rPr>
        <w:t xml:space="preserve">2rest </w:t>
      </w:r>
      <w:r w:rsidRPr="5E74CD3E">
        <w:rPr>
          <w:lang w:val="en-US"/>
        </w:rPr>
        <w:t>displayed a positive relationship with temperature (</w:t>
      </w:r>
      <w:r w:rsidR="00BA64F1">
        <w:rPr>
          <w:lang w:val="en-US"/>
        </w:rPr>
        <w:t>χ</w:t>
      </w:r>
      <w:r w:rsidR="00BA64F1">
        <w:t>² =51.57</w:t>
      </w:r>
      <w:r w:rsidRPr="5E74CD3E">
        <w:rPr>
          <w:lang w:val="en-US"/>
        </w:rPr>
        <w:t>,</w:t>
      </w:r>
      <w:r w:rsidR="00BA64F1">
        <w:rPr>
          <w:lang w:val="en-US"/>
        </w:rPr>
        <w:t xml:space="preserve"> </w:t>
      </w:r>
      <w:proofErr w:type="spellStart"/>
      <w:r w:rsidR="00BA64F1">
        <w:rPr>
          <w:lang w:val="en-US"/>
        </w:rPr>
        <w:t>df</w:t>
      </w:r>
      <w:proofErr w:type="spellEnd"/>
      <w:r w:rsidR="00BA64F1">
        <w:rPr>
          <w:lang w:val="en-US"/>
        </w:rPr>
        <w:t xml:space="preserve"> =2,</w:t>
      </w:r>
      <w:r w:rsidRPr="5E74CD3E">
        <w:rPr>
          <w:lang w:val="en-US"/>
        </w:rPr>
        <w:t xml:space="preserve"> </w:t>
      </w:r>
      <w:r w:rsidR="00A5696D">
        <w:rPr>
          <w:i/>
          <w:iCs/>
          <w:lang w:val="en-US"/>
        </w:rPr>
        <w:t xml:space="preserve">p </w:t>
      </w:r>
      <w:r w:rsidR="00A5696D">
        <w:rPr>
          <w:lang w:val="en-US"/>
        </w:rPr>
        <w:t>&lt;0.001</w:t>
      </w:r>
      <w:r w:rsidRPr="5E74CD3E">
        <w:rPr>
          <w:lang w:val="en-US"/>
        </w:rPr>
        <w:t>), but no significant differences were seen in MO</w:t>
      </w:r>
      <w:r w:rsidRPr="5E74CD3E">
        <w:rPr>
          <w:vertAlign w:val="subscript"/>
          <w:lang w:val="en-US"/>
        </w:rPr>
        <w:t>2rest</w:t>
      </w:r>
      <w:r w:rsidRPr="5E74CD3E">
        <w:rPr>
          <w:lang w:val="en-US"/>
        </w:rPr>
        <w:t xml:space="preserve"> when comparing</w:t>
      </w:r>
      <w:r w:rsidR="00BA64F1">
        <w:rPr>
          <w:lang w:val="en-US"/>
        </w:rPr>
        <w:t xml:space="preserve"> the thermal performance curves of</w:t>
      </w:r>
      <w:r w:rsidRPr="5E74CD3E">
        <w:rPr>
          <w:lang w:val="en-US"/>
        </w:rPr>
        <w:t xml:space="preserve"> fish from low- and high-latitude regions (</w:t>
      </w:r>
      <w:r w:rsidR="00BA64F1">
        <w:rPr>
          <w:i/>
          <w:iCs/>
          <w:lang w:val="en-US"/>
        </w:rPr>
        <w:t xml:space="preserve">p </w:t>
      </w:r>
      <w:r w:rsidR="00BA64F1">
        <w:rPr>
          <w:lang w:val="en-US"/>
        </w:rPr>
        <w:t xml:space="preserve">=0.51, [CI: -0.21, 0.10]; </w:t>
      </w:r>
      <w:r w:rsidRPr="5E74CD3E">
        <w:rPr>
          <w:b/>
          <w:bCs/>
          <w:lang w:val="en-US"/>
        </w:rPr>
        <w:t>Figure 2a</w:t>
      </w:r>
      <w:r w:rsidR="00BA64F1">
        <w:rPr>
          <w:lang w:val="en-US"/>
        </w:rPr>
        <w:t xml:space="preserve">). </w:t>
      </w:r>
      <w:r w:rsidRPr="5E74CD3E">
        <w:rPr>
          <w:lang w:val="en-US"/>
        </w:rPr>
        <w:t>The largest increase in RMR (14%) between temperature</w:t>
      </w:r>
      <w:r w:rsidR="00BA64F1">
        <w:rPr>
          <w:lang w:val="en-US"/>
        </w:rPr>
        <w:t xml:space="preserve"> intervals</w:t>
      </w:r>
      <w:r w:rsidRPr="5E74CD3E">
        <w:rPr>
          <w:lang w:val="en-US"/>
        </w:rPr>
        <w:t xml:space="preserve"> within high-latitude region fish was observed between 28.5°C and 30°C</w:t>
      </w:r>
      <w:r w:rsidR="002F135B">
        <w:rPr>
          <w:lang w:val="en-US"/>
        </w:rPr>
        <w:t>. Alternatively, t</w:t>
      </w:r>
      <w:r w:rsidRPr="5E74CD3E">
        <w:rPr>
          <w:lang w:val="en-US"/>
        </w:rPr>
        <w:t xml:space="preserve">he largest increase in RMR (14%) with low-latitude region fish was observed between 30°C and 31.5°C. </w:t>
      </w:r>
    </w:p>
    <w:p w14:paraId="0C6AF2BF" w14:textId="281A85F4" w:rsidR="00AF5D17" w:rsidRPr="00AF5D17" w:rsidRDefault="007C2017" w:rsidP="00B36451">
      <w:pPr>
        <w:spacing w:line="240" w:lineRule="auto"/>
        <w:jc w:val="both"/>
        <w:rPr>
          <w:lang w:val="en-US"/>
        </w:rPr>
      </w:pPr>
      <w:r>
        <w:rPr>
          <w:lang w:val="en-US"/>
        </w:rPr>
        <w:t>A positive relationship was seen between MO</w:t>
      </w:r>
      <w:r>
        <w:rPr>
          <w:vertAlign w:val="subscript"/>
          <w:lang w:val="en-US"/>
        </w:rPr>
        <w:t xml:space="preserve">2max </w:t>
      </w:r>
      <w:r>
        <w:rPr>
          <w:lang w:val="en-US"/>
        </w:rPr>
        <w:t>and</w:t>
      </w:r>
      <w:r w:rsidR="00D1425E">
        <w:rPr>
          <w:lang w:val="en-US"/>
        </w:rPr>
        <w:t xml:space="preserve"> temperature</w:t>
      </w:r>
      <w:r w:rsidR="002F135B">
        <w:rPr>
          <w:lang w:val="en-US"/>
        </w:rPr>
        <w:t xml:space="preserve"> (χ</w:t>
      </w:r>
      <w:r w:rsidR="002F135B">
        <w:t>² =16.28</w:t>
      </w:r>
      <w:r w:rsidR="002F135B" w:rsidRPr="5E74CD3E">
        <w:rPr>
          <w:lang w:val="en-US"/>
        </w:rPr>
        <w:t>,</w:t>
      </w:r>
      <w:r w:rsidR="002F135B">
        <w:rPr>
          <w:lang w:val="en-US"/>
        </w:rPr>
        <w:t xml:space="preserve"> </w:t>
      </w:r>
      <w:proofErr w:type="spellStart"/>
      <w:r w:rsidR="002F135B">
        <w:rPr>
          <w:lang w:val="en-US"/>
        </w:rPr>
        <w:t>df</w:t>
      </w:r>
      <w:proofErr w:type="spellEnd"/>
      <w:r w:rsidR="002F135B">
        <w:rPr>
          <w:lang w:val="en-US"/>
        </w:rPr>
        <w:t xml:space="preserve"> =2,</w:t>
      </w:r>
      <w:r w:rsidR="002F135B" w:rsidRPr="5E74CD3E">
        <w:rPr>
          <w:lang w:val="en-US"/>
        </w:rPr>
        <w:t xml:space="preserve"> </w:t>
      </w:r>
      <w:r w:rsidR="002F135B">
        <w:rPr>
          <w:i/>
          <w:iCs/>
          <w:lang w:val="en-US"/>
        </w:rPr>
        <w:t xml:space="preserve">p </w:t>
      </w:r>
      <w:r w:rsidR="002F135B">
        <w:rPr>
          <w:lang w:val="en-US"/>
        </w:rPr>
        <w:t>&lt;0.001).</w:t>
      </w:r>
      <w:r w:rsidR="00D1425E">
        <w:rPr>
          <w:lang w:val="en-US"/>
        </w:rPr>
        <w:t xml:space="preserve"> </w:t>
      </w:r>
      <w:r w:rsidR="002F135B">
        <w:rPr>
          <w:lang w:val="en-US"/>
        </w:rPr>
        <w:t>MO</w:t>
      </w:r>
      <w:r w:rsidR="002F135B">
        <w:rPr>
          <w:vertAlign w:val="subscript"/>
          <w:lang w:val="en-US"/>
        </w:rPr>
        <w:t>2max</w:t>
      </w:r>
      <w:r w:rsidR="002F135B">
        <w:rPr>
          <w:lang w:val="en-US"/>
        </w:rPr>
        <w:t xml:space="preserve"> </w:t>
      </w:r>
      <w:r w:rsidR="00D1425E">
        <w:rPr>
          <w:lang w:val="en-US"/>
        </w:rPr>
        <w:t xml:space="preserve">among fish from </w:t>
      </w:r>
      <w:r w:rsidR="00697609">
        <w:rPr>
          <w:lang w:val="en-US"/>
        </w:rPr>
        <w:t>low-latitude</w:t>
      </w:r>
      <w:r w:rsidR="00D1425E">
        <w:rPr>
          <w:lang w:val="en-US"/>
        </w:rPr>
        <w:t xml:space="preserve"> populations</w:t>
      </w:r>
      <w:r w:rsidR="002F135B">
        <w:rPr>
          <w:lang w:val="en-US"/>
        </w:rPr>
        <w:t xml:space="preserve"> experienced a</w:t>
      </w:r>
      <w:r w:rsidR="00D1425E">
        <w:rPr>
          <w:lang w:val="en-US"/>
        </w:rPr>
        <w:t xml:space="preserve"> </w:t>
      </w:r>
      <w:r w:rsidR="002F135B">
        <w:rPr>
          <w:lang w:val="en-US"/>
        </w:rPr>
        <w:t>plateauing</w:t>
      </w:r>
      <w:r w:rsidR="00D1425E">
        <w:rPr>
          <w:lang w:val="en-US"/>
        </w:rPr>
        <w:t xml:space="preserve">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w:t>
      </w:r>
      <w:r w:rsidR="002F135B">
        <w:rPr>
          <w:rFonts w:cstheme="minorHAnsi"/>
          <w:lang w:val="en-US"/>
        </w:rPr>
        <w:t>1</w:t>
      </w:r>
      <w:r w:rsidR="00FA610E">
        <w:rPr>
          <w:rFonts w:cstheme="minorHAnsi"/>
          <w:lang w:val="en-US"/>
        </w:rPr>
        <w:t xml:space="preserve">%; 28.5-30°C: </w:t>
      </w:r>
      <w:r w:rsidR="002F135B">
        <w:rPr>
          <w:rFonts w:cstheme="minorHAnsi"/>
          <w:lang w:val="en-US"/>
        </w:rPr>
        <w:t>7</w:t>
      </w:r>
      <w:r w:rsidR="00FA610E">
        <w:rPr>
          <w:rFonts w:cstheme="minorHAnsi"/>
          <w:lang w:val="en-US"/>
        </w:rPr>
        <w:t>%</w:t>
      </w:r>
      <w:r w:rsidR="00A90F6A">
        <w:rPr>
          <w:rFonts w:cstheme="minorHAnsi"/>
          <w:lang w:val="en-US"/>
        </w:rPr>
        <w:t xml:space="preserve">; 30-31.5°C: </w:t>
      </w:r>
      <w:r w:rsidR="002F135B">
        <w:rPr>
          <w:rFonts w:cstheme="minorHAnsi"/>
          <w:lang w:val="en-US"/>
        </w:rPr>
        <w:t>4</w:t>
      </w:r>
      <w:r w:rsidR="00A90F6A">
        <w:rPr>
          <w:rFonts w:cstheme="minorHAnsi"/>
          <w:lang w:val="en-US"/>
        </w:rPr>
        <w:t>%)</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 xml:space="preserve">values </w:t>
      </w:r>
      <w:r w:rsidR="00CA139F">
        <w:rPr>
          <w:lang w:val="en-US"/>
        </w:rPr>
        <w:lastRenderedPageBreak/>
        <w:t>were constantly ~</w:t>
      </w:r>
      <w:r w:rsidR="00201547">
        <w:rPr>
          <w:lang w:val="en-US"/>
        </w:rPr>
        <w:t>14.</w:t>
      </w:r>
      <w:r w:rsidR="002F135B">
        <w:rPr>
          <w:lang w:val="en-US"/>
        </w:rPr>
        <w:t>1</w:t>
      </w:r>
      <w:r w:rsidR="00201547">
        <w:rPr>
          <w:lang w:val="en-US"/>
        </w:rPr>
        <w:t xml:space="preserve">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1A35DB">
        <w:rPr>
          <w:lang w:val="en-US"/>
        </w:rPr>
        <w:t>MO</w:t>
      </w:r>
      <w:r w:rsidR="001A35DB">
        <w:rPr>
          <w:vertAlign w:val="subscript"/>
          <w:lang w:val="en-US"/>
        </w:rPr>
        <w:t xml:space="preserve">2max </w:t>
      </w:r>
      <w:r w:rsidR="001A35DB">
        <w:rPr>
          <w:lang w:val="en-US"/>
        </w:rPr>
        <w:t xml:space="preserve">and temperature displayed diverging patterns between low- and high-latitude regions.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 xml:space="preserve">ly </w:t>
      </w:r>
      <w:r w:rsidR="009F3353">
        <w:rPr>
          <w:lang w:val="en-US"/>
        </w:rPr>
        <w:t>different thermal performance</w:t>
      </w:r>
      <w:r w:rsidR="00BC1E82">
        <w:rPr>
          <w:lang w:val="en-US"/>
        </w:rPr>
        <w:t xml:space="preserve"> </w:t>
      </w:r>
      <w:r w:rsidR="009F3353">
        <w:rPr>
          <w:lang w:val="en-US"/>
        </w:rPr>
        <w:t xml:space="preserve">curve for </w:t>
      </w:r>
      <w:r w:rsidR="00BC1E82">
        <w:rPr>
          <w:lang w:val="en-US"/>
        </w:rPr>
        <w:t>MO</w:t>
      </w:r>
      <w:r w:rsidR="00BC1E82">
        <w:rPr>
          <w:vertAlign w:val="subscript"/>
          <w:lang w:val="en-US"/>
        </w:rPr>
        <w:t xml:space="preserve">2max </w:t>
      </w:r>
      <w:r w:rsidR="0096348C">
        <w:rPr>
          <w:lang w:val="en-US"/>
        </w:rPr>
        <w:t xml:space="preserve">compared to </w:t>
      </w:r>
      <w:r w:rsidR="001C2574">
        <w:rPr>
          <w:lang w:val="en-US"/>
        </w:rPr>
        <w:t>high-latitude</w:t>
      </w:r>
      <w:r w:rsidR="00ED0B3D">
        <w:rPr>
          <w:lang w:val="en-US"/>
        </w:rPr>
        <w:t xml:space="preserve"> region fish</w:t>
      </w:r>
      <w:r w:rsidR="009F3353">
        <w:rPr>
          <w:lang w:val="en-US"/>
        </w:rPr>
        <w:t xml:space="preserve"> </w:t>
      </w:r>
      <w:r w:rsidR="009F3353" w:rsidRPr="5E74CD3E">
        <w:rPr>
          <w:lang w:val="en-US"/>
        </w:rPr>
        <w:t>(</w:t>
      </w:r>
      <w:r w:rsidR="009F3353">
        <w:rPr>
          <w:i/>
          <w:iCs/>
          <w:lang w:val="en-US"/>
        </w:rPr>
        <w:t xml:space="preserve">p </w:t>
      </w:r>
      <w:r w:rsidR="009F3353">
        <w:rPr>
          <w:lang w:val="en-US"/>
        </w:rPr>
        <w:t>=0.0010, [CI: 0.26, 1.02]</w:t>
      </w:r>
      <w:r w:rsidR="00F43BCD">
        <w:rPr>
          <w:lang w:val="en-US"/>
        </w:rPr>
        <w:t xml:space="preserve">, </w:t>
      </w:r>
      <w:r w:rsidR="00F43BCD">
        <w:rPr>
          <w:i/>
          <w:iCs/>
          <w:lang w:val="en-US"/>
        </w:rPr>
        <w:t>d</w:t>
      </w:r>
      <w:r w:rsidR="00F43BCD">
        <w:rPr>
          <w:lang w:val="en-US"/>
        </w:rPr>
        <w:t xml:space="preserve"> =0.83</w:t>
      </w:r>
      <w:r w:rsidR="009F3353">
        <w:rPr>
          <w:lang w:val="en-US"/>
        </w:rPr>
        <w:t xml:space="preserve">; </w:t>
      </w:r>
      <w:r w:rsidR="009F3353" w:rsidRPr="5E74CD3E">
        <w:rPr>
          <w:b/>
          <w:bCs/>
          <w:lang w:val="en-US"/>
        </w:rPr>
        <w:t>Figure 2</w:t>
      </w:r>
      <w:r w:rsidR="001A35DB">
        <w:rPr>
          <w:b/>
          <w:bCs/>
          <w:lang w:val="en-US"/>
        </w:rPr>
        <w:t>b</w:t>
      </w:r>
      <w:r w:rsidR="009F3353">
        <w:rPr>
          <w:lang w:val="en-US"/>
        </w:rPr>
        <w:t>)</w:t>
      </w:r>
      <w:r w:rsidR="00ED0B3D">
        <w:rPr>
          <w:rFonts w:cstheme="minorHAnsi"/>
          <w:lang w:val="en-US"/>
        </w:rPr>
        <w:t>.</w:t>
      </w:r>
      <w:r w:rsidR="00767245">
        <w:rPr>
          <w:rFonts w:cstheme="minorHAnsi"/>
          <w:lang w:val="en-US"/>
        </w:rPr>
        <w:t xml:space="preserve"> </w:t>
      </w:r>
      <w:r w:rsidR="009F3353">
        <w:rPr>
          <w:rFonts w:cstheme="minorHAnsi"/>
          <w:lang w:val="en-US"/>
        </w:rPr>
        <w:t xml:space="preserve">The biggest divergence in </w:t>
      </w:r>
      <w:r w:rsidR="009F3353">
        <w:rPr>
          <w:lang w:val="en-US"/>
        </w:rPr>
        <w:t>MO</w:t>
      </w:r>
      <w:r w:rsidR="009F3353">
        <w:rPr>
          <w:vertAlign w:val="subscript"/>
          <w:lang w:val="en-US"/>
        </w:rPr>
        <w:t xml:space="preserve">2max </w:t>
      </w:r>
      <w:r w:rsidR="009F3353">
        <w:rPr>
          <w:lang w:val="en-US"/>
        </w:rPr>
        <w:t>values were observed at 30</w:t>
      </w:r>
      <w:r w:rsidR="009F3353">
        <w:rPr>
          <w:rFonts w:cstheme="minorHAnsi"/>
          <w:lang w:val="en-US"/>
        </w:rPr>
        <w:t>°C and 31.5°C, where low-latitude fish values were 15% (+2.21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and 21% (+2.92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xml:space="preserve">) higher than high-latitude fish, respectively. </w:t>
      </w:r>
    </w:p>
    <w:p w14:paraId="0F6D8167" w14:textId="4E16677C"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4244F6">
        <w:rPr>
          <w:rFonts w:cstheme="minorHAnsi"/>
          <w:lang w:val="en-US"/>
        </w:rPr>
        <w:t>low- and high-latitude thermal performance curves</w:t>
      </w:r>
      <w:r w:rsidR="00FD7C4E">
        <w:rPr>
          <w:rFonts w:cstheme="minorHAnsi"/>
          <w:lang w:val="en-US"/>
        </w:rPr>
        <w:t xml:space="preserve"> </w:t>
      </w:r>
      <w:r w:rsidR="00066E13">
        <w:rPr>
          <w:rFonts w:cstheme="minorHAnsi"/>
          <w:lang w:val="en-US"/>
        </w:rPr>
        <w:t>(</w:t>
      </w:r>
      <w:r w:rsidR="004244F6">
        <w:rPr>
          <w:i/>
          <w:iCs/>
          <w:lang w:val="en-US"/>
        </w:rPr>
        <w:t xml:space="preserve">p </w:t>
      </w:r>
      <w:r w:rsidR="004244F6">
        <w:rPr>
          <w:lang w:val="en-US"/>
        </w:rPr>
        <w:t>=0.0010, [CI: 0.28, 1.10</w:t>
      </w:r>
      <w:r w:rsidR="00832637">
        <w:rPr>
          <w:lang w:val="en-US"/>
        </w:rPr>
        <w:t>]</w:t>
      </w:r>
      <w:r w:rsidR="00F43BCD">
        <w:rPr>
          <w:lang w:val="en-US"/>
        </w:rPr>
        <w:t xml:space="preserve">, </w:t>
      </w:r>
      <w:r w:rsidR="00F43BCD">
        <w:rPr>
          <w:i/>
          <w:iCs/>
          <w:lang w:val="en-US"/>
        </w:rPr>
        <w:t xml:space="preserve">d </w:t>
      </w:r>
      <w:r w:rsidR="00F43BCD">
        <w:rPr>
          <w:lang w:val="en-US"/>
        </w:rPr>
        <w:t>=0.94</w:t>
      </w:r>
      <w:r w:rsidR="004244F6">
        <w:rPr>
          <w:lang w:val="en-US"/>
        </w:rPr>
        <w:t>;</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4244F6">
        <w:rPr>
          <w:rFonts w:cstheme="minorHAnsi"/>
          <w:lang w:val="en-US"/>
        </w:rPr>
        <w:t>E</w:t>
      </w:r>
      <w:r w:rsidR="003A2AF5">
        <w:rPr>
          <w:rFonts w:cstheme="minorHAnsi"/>
          <w:lang w:val="en-US"/>
        </w:rPr>
        <w:t>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w:t>
      </w:r>
      <w:r w:rsidR="004244F6">
        <w:rPr>
          <w:rFonts w:cstheme="minorHAnsi"/>
          <w:lang w:val="en-US"/>
        </w:rPr>
        <w:t>within</w:t>
      </w:r>
      <w:r w:rsidR="00E93124">
        <w:rPr>
          <w:rFonts w:cstheme="minorHAnsi"/>
          <w:lang w:val="en-US"/>
        </w:rPr>
        <w:t xml:space="preserve"> </w:t>
      </w:r>
      <w:r w:rsidR="00423CAA">
        <w:rPr>
          <w:rFonts w:cstheme="minorHAnsi"/>
          <w:lang w:val="en-US"/>
        </w:rPr>
        <w:t>low-latitude</w:t>
      </w:r>
      <w:r w:rsidR="00775F05">
        <w:rPr>
          <w:rFonts w:cstheme="minorHAnsi"/>
          <w:lang w:val="en-US"/>
        </w:rPr>
        <w:t xml:space="preserve"> fish</w:t>
      </w:r>
      <w:r w:rsidR="00BF2AF1">
        <w:rPr>
          <w:rFonts w:cstheme="minorHAnsi"/>
          <w:lang w:val="en-US"/>
        </w:rPr>
        <w:t xml:space="preserve"> </w:t>
      </w:r>
      <w:r w:rsidR="004244F6">
        <w:rPr>
          <w:rFonts w:cstheme="minorHAnsi"/>
          <w:lang w:val="en-US"/>
        </w:rPr>
        <w:t xml:space="preserve">was primarily driven by their improved </w:t>
      </w:r>
      <w:r w:rsidR="004244F6">
        <w:rPr>
          <w:lang w:val="en-US"/>
        </w:rPr>
        <w:t>MO</w:t>
      </w:r>
      <w:r w:rsidR="004244F6">
        <w:rPr>
          <w:vertAlign w:val="subscript"/>
          <w:lang w:val="en-US"/>
        </w:rPr>
        <w:t>2max.</w:t>
      </w:r>
      <w:r w:rsidR="004244F6">
        <w:rPr>
          <w:rFonts w:cstheme="minorHAnsi"/>
          <w:lang w:val="en-US"/>
        </w:rPr>
        <w:t xml:space="preserve"> Low-latitude fish displayed increased AAS </w:t>
      </w:r>
      <w:r w:rsidR="00CE4D82">
        <w:rPr>
          <w:rFonts w:cstheme="minorHAnsi"/>
          <w:lang w:val="en-US"/>
        </w:rPr>
        <w:t>at 30°C</w:t>
      </w:r>
      <w:r w:rsidR="002251F6">
        <w:rPr>
          <w:rFonts w:cstheme="minorHAnsi"/>
          <w:lang w:val="en-US"/>
        </w:rPr>
        <w:t xml:space="preserve"> and </w:t>
      </w:r>
      <w:r w:rsidR="00C56035">
        <w:rPr>
          <w:rFonts w:cstheme="minorHAnsi"/>
          <w:lang w:val="en-US"/>
        </w:rPr>
        <w:t>31.5°C</w:t>
      </w:r>
      <w:r w:rsidR="004244F6">
        <w:rPr>
          <w:rFonts w:cstheme="minorHAnsi"/>
          <w:lang w:val="en-US"/>
        </w:rPr>
        <w:t xml:space="preserve"> compared to high-latitude fish</w:t>
      </w:r>
      <w:r w:rsidR="00064AA6">
        <w:rPr>
          <w:rFonts w:cstheme="minorHAnsi"/>
          <w:lang w:val="en-US"/>
        </w:rPr>
        <w:t xml:space="preserve"> and</w:t>
      </w:r>
      <w:r w:rsidR="00C56035">
        <w:rPr>
          <w:rFonts w:cstheme="minorHAnsi"/>
          <w:lang w:val="en-US"/>
        </w:rPr>
        <w:t xml:space="preserve"> </w:t>
      </w:r>
      <w:r w:rsidR="00CE4D82">
        <w:rPr>
          <w:rFonts w:cstheme="minorHAnsi"/>
          <w:lang w:val="en-US"/>
        </w:rPr>
        <w:t xml:space="preserve">represented a difference of </w:t>
      </w:r>
      <w:r w:rsidR="004244F6">
        <w:rPr>
          <w:rFonts w:cstheme="minorHAnsi"/>
          <w:lang w:val="en-US"/>
        </w:rPr>
        <w:t>33</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2.64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xml:space="preserve"> and </w:t>
      </w:r>
      <w:r w:rsidR="004244F6">
        <w:rPr>
          <w:rFonts w:cstheme="minorHAnsi"/>
          <w:lang w:val="en-US"/>
        </w:rPr>
        <w:t>38</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2.79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2D4324">
        <w:rPr>
          <w:rFonts w:cstheme="minorHAnsi"/>
          <w:lang w:val="en-US"/>
        </w:rPr>
        <w:t>, respectively.</w:t>
      </w:r>
      <w:r w:rsidR="001246B6">
        <w:rPr>
          <w:rFonts w:cstheme="minorHAnsi"/>
          <w:lang w:val="en-US"/>
        </w:rPr>
        <w:t xml:space="preserve"> </w:t>
      </w:r>
      <w:r w:rsidR="0075180A">
        <w:rPr>
          <w:rFonts w:cstheme="minorHAnsi"/>
          <w:lang w:val="en-US"/>
        </w:rPr>
        <w:t xml:space="preserve">At </w:t>
      </w:r>
      <w:r w:rsidR="004244F6">
        <w:rPr>
          <w:rFonts w:cstheme="minorHAnsi"/>
          <w:lang w:val="en-US"/>
        </w:rPr>
        <w:t>28.5°C low-latitude fish only performed 18%</w:t>
      </w:r>
      <w:r w:rsidR="008042B1">
        <w:rPr>
          <w:rFonts w:cstheme="minorHAnsi"/>
          <w:lang w:val="en-US"/>
        </w:rPr>
        <w:t xml:space="preserve"> (+1.53 MgO</w:t>
      </w:r>
      <w:r w:rsidR="008042B1">
        <w:rPr>
          <w:rFonts w:cstheme="minorHAnsi"/>
          <w:vertAlign w:val="subscript"/>
          <w:lang w:val="en-US"/>
        </w:rPr>
        <w:t>2</w:t>
      </w:r>
      <w:r w:rsidR="008042B1">
        <w:rPr>
          <w:rFonts w:cstheme="minorHAnsi"/>
          <w:lang w:val="en-US"/>
        </w:rPr>
        <w:t xml:space="preserve"> hr</w:t>
      </w:r>
      <w:r w:rsidR="008042B1">
        <w:rPr>
          <w:rFonts w:cstheme="minorHAnsi"/>
          <w:vertAlign w:val="superscript"/>
          <w:lang w:val="en-US"/>
        </w:rPr>
        <w:t>-1</w:t>
      </w:r>
      <w:r w:rsidR="008042B1">
        <w:rPr>
          <w:rFonts w:cstheme="minorHAnsi"/>
          <w:lang w:val="en-US"/>
        </w:rPr>
        <w:t>)</w:t>
      </w:r>
      <w:r w:rsidR="004244F6">
        <w:rPr>
          <w:rFonts w:cstheme="minorHAnsi"/>
          <w:lang w:val="en-US"/>
        </w:rPr>
        <w:t xml:space="preserve"> better than high-latitude fish, and at 27°C </w:t>
      </w:r>
      <w:r w:rsidR="008042B1">
        <w:rPr>
          <w:rFonts w:cstheme="minorHAnsi"/>
          <w:lang w:val="en-US"/>
        </w:rPr>
        <w:t>low- and high-latitude fish performed equally</w:t>
      </w:r>
      <w:r w:rsidR="002739C0">
        <w:rPr>
          <w:rFonts w:cstheme="minorHAnsi"/>
          <w:lang w:val="en-US"/>
        </w:rPr>
        <w:t xml:space="preserve">.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58507CEA" w:rsidR="00CB32C2" w:rsidRPr="008F2028" w:rsidRDefault="5E74CD3E" w:rsidP="00B36451">
      <w:pPr>
        <w:spacing w:line="240" w:lineRule="auto"/>
        <w:jc w:val="both"/>
        <w:rPr>
          <w:lang w:val="en-US"/>
        </w:rPr>
      </w:pPr>
      <w:r w:rsidRPr="5E74CD3E">
        <w:rPr>
          <w:lang w:val="en-US"/>
        </w:rPr>
        <w:t xml:space="preserve">Immune swelling response exhibited a </w:t>
      </w:r>
      <w:r w:rsidR="00D427E7">
        <w:rPr>
          <w:lang w:val="en-US"/>
        </w:rPr>
        <w:t xml:space="preserve">thermal performance </w:t>
      </w:r>
      <w:r w:rsidRPr="5E74CD3E">
        <w:rPr>
          <w:lang w:val="en-US"/>
        </w:rPr>
        <w:t>curved</w:t>
      </w:r>
      <w:r w:rsidR="00D427E7">
        <w:rPr>
          <w:lang w:val="en-US"/>
        </w:rPr>
        <w:t xml:space="preserve"> that was significant correlated with temperature (χ</w:t>
      </w:r>
      <w:r w:rsidR="00D427E7">
        <w:t>² =50.41</w:t>
      </w:r>
      <w:r w:rsidR="00D427E7" w:rsidRPr="5E74CD3E">
        <w:rPr>
          <w:lang w:val="en-US"/>
        </w:rPr>
        <w:t>,</w:t>
      </w:r>
      <w:r w:rsidR="00D427E7">
        <w:rPr>
          <w:lang w:val="en-US"/>
        </w:rPr>
        <w:t xml:space="preserve"> </w:t>
      </w:r>
      <w:proofErr w:type="spellStart"/>
      <w:r w:rsidR="00D427E7">
        <w:rPr>
          <w:lang w:val="en-US"/>
        </w:rPr>
        <w:t>df</w:t>
      </w:r>
      <w:proofErr w:type="spellEnd"/>
      <w:r w:rsidR="00D427E7">
        <w:rPr>
          <w:lang w:val="en-US"/>
        </w:rPr>
        <w:t xml:space="preserve"> =3,</w:t>
      </w:r>
      <w:r w:rsidR="00D427E7" w:rsidRPr="5E74CD3E">
        <w:rPr>
          <w:lang w:val="en-US"/>
        </w:rPr>
        <w:t xml:space="preserve"> </w:t>
      </w:r>
      <w:r w:rsidR="00D427E7">
        <w:rPr>
          <w:i/>
          <w:iCs/>
          <w:lang w:val="en-US"/>
        </w:rPr>
        <w:t xml:space="preserve">p </w:t>
      </w:r>
      <w:r w:rsidR="00D427E7">
        <w:rPr>
          <w:lang w:val="en-US"/>
        </w:rPr>
        <w:t>&lt;0.001) and</w:t>
      </w:r>
      <w:r w:rsidRPr="5E74CD3E">
        <w:rPr>
          <w:lang w:val="en-US"/>
        </w:rPr>
        <w:t xml:space="preserve"> peaked at 28.5°C</w:t>
      </w:r>
      <w:r w:rsidR="00D427E7">
        <w:rPr>
          <w:lang w:val="en-US"/>
        </w:rPr>
        <w:t xml:space="preserve"> </w:t>
      </w:r>
      <w:r w:rsidR="00D427E7" w:rsidRPr="5E74CD3E">
        <w:rPr>
          <w:lang w:val="en-US"/>
        </w:rPr>
        <w:t>in both low- and high-latitude populations</w:t>
      </w:r>
      <w:r w:rsidR="00D427E7">
        <w:rPr>
          <w:lang w:val="en-US"/>
        </w:rPr>
        <w:t>;</w:t>
      </w:r>
      <w:r w:rsidRPr="5E74CD3E">
        <w:rPr>
          <w:lang w:val="en-US"/>
        </w:rPr>
        <w:t xml:space="preserve"> however, no significant differences were found </w:t>
      </w:r>
      <w:r w:rsidR="009A3FF1">
        <w:rPr>
          <w:lang w:val="en-US"/>
        </w:rPr>
        <w:t>when comparing</w:t>
      </w:r>
      <w:r w:rsidRPr="5E74CD3E">
        <w:rPr>
          <w:lang w:val="en-US"/>
        </w:rPr>
        <w:t xml:space="preserve"> </w:t>
      </w:r>
      <w:r w:rsidR="009A3FF1">
        <w:rPr>
          <w:lang w:val="en-US"/>
        </w:rPr>
        <w:t>latitude</w:t>
      </w:r>
      <w:r w:rsidRPr="5E74CD3E">
        <w:rPr>
          <w:lang w:val="en-US"/>
        </w:rPr>
        <w:t>s</w:t>
      </w:r>
      <w:r w:rsidR="009A3FF1">
        <w:rPr>
          <w:lang w:val="en-US"/>
        </w:rPr>
        <w:t xml:space="preserve"> (</w:t>
      </w:r>
      <w:r w:rsidR="009A3FF1" w:rsidRPr="5E74CD3E">
        <w:rPr>
          <w:i/>
          <w:iCs/>
          <w:lang w:val="en-US"/>
        </w:rPr>
        <w:t xml:space="preserve">p </w:t>
      </w:r>
      <w:r w:rsidR="009A3FF1" w:rsidRPr="5E74CD3E">
        <w:rPr>
          <w:lang w:val="en-US"/>
        </w:rPr>
        <w:t>&lt;0.</w:t>
      </w:r>
      <w:r w:rsidR="009A3FF1">
        <w:rPr>
          <w:lang w:val="en-US"/>
        </w:rPr>
        <w:t>85</w:t>
      </w:r>
      <w:r w:rsidR="009A3FF1" w:rsidRPr="5E74CD3E">
        <w:rPr>
          <w:i/>
          <w:iCs/>
          <w:lang w:val="en-US"/>
        </w:rPr>
        <w:t xml:space="preserve">, </w:t>
      </w:r>
      <w:r w:rsidR="009A3FF1" w:rsidRPr="5E74CD3E">
        <w:rPr>
          <w:lang w:val="en-US"/>
        </w:rPr>
        <w:t xml:space="preserve">[CI: </w:t>
      </w:r>
      <w:r w:rsidR="009A3FF1">
        <w:rPr>
          <w:lang w:val="en-US"/>
        </w:rPr>
        <w:t>-0.57</w:t>
      </w:r>
      <w:r w:rsidR="009A3FF1" w:rsidRPr="5E74CD3E">
        <w:rPr>
          <w:lang w:val="en-US"/>
        </w:rPr>
        <w:t xml:space="preserve">, </w:t>
      </w:r>
      <w:r w:rsidR="009A3FF1">
        <w:rPr>
          <w:lang w:val="en-US"/>
        </w:rPr>
        <w:t>0.48</w:t>
      </w:r>
      <w:r w:rsidR="009A3FF1" w:rsidRPr="5E74CD3E">
        <w:rPr>
          <w:lang w:val="en-US"/>
        </w:rPr>
        <w:t>]</w:t>
      </w:r>
      <w:r w:rsidR="009A3FF1">
        <w:rPr>
          <w:lang w:val="en-US"/>
        </w:rPr>
        <w:t xml:space="preserve">; </w:t>
      </w:r>
      <w:r w:rsidR="009A3FF1" w:rsidRPr="5E74CD3E">
        <w:rPr>
          <w:b/>
          <w:bCs/>
          <w:lang w:val="en-US"/>
        </w:rPr>
        <w:t>Figure 3</w:t>
      </w:r>
      <w:r w:rsidR="009A3FF1">
        <w:rPr>
          <w:lang w:val="en-US"/>
        </w:rPr>
        <w:t>)</w:t>
      </w:r>
      <w:r w:rsidR="00D427E7">
        <w:rPr>
          <w:lang w:val="en-US"/>
        </w:rPr>
        <w:t xml:space="preserve">. </w:t>
      </w:r>
      <w:r w:rsidRPr="5E74CD3E">
        <w:rPr>
          <w:lang w:val="en-US"/>
        </w:rPr>
        <w:t xml:space="preserve">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3F3D12B7" w:rsidP="00B36451">
      <w:pPr>
        <w:pStyle w:val="Heading2"/>
        <w:spacing w:line="240" w:lineRule="auto"/>
        <w:rPr>
          <w:lang w:val="en-US"/>
        </w:rPr>
      </w:pPr>
      <w:r w:rsidRPr="3F3D12B7">
        <w:rPr>
          <w:lang w:val="en-US"/>
        </w:rPr>
        <w:t xml:space="preserve">Enzyme analysis </w:t>
      </w:r>
    </w:p>
    <w:p w14:paraId="6982FA2C" w14:textId="2AFB61D7" w:rsidR="000F61B7" w:rsidRPr="00E26E48" w:rsidRDefault="007412CC" w:rsidP="00B36451">
      <w:pPr>
        <w:spacing w:line="240" w:lineRule="auto"/>
        <w:jc w:val="both"/>
        <w:rPr>
          <w:lang w:val="en-US"/>
        </w:rPr>
      </w:pPr>
      <w:r>
        <w:rPr>
          <w:lang w:val="en-US"/>
        </w:rPr>
        <w:t>Lactate dehydrogenase activity was positively correlated with temperature</w:t>
      </w:r>
      <w:r w:rsidR="009803D1">
        <w:rPr>
          <w:lang w:val="en-US"/>
        </w:rPr>
        <w:t xml:space="preserve"> (</w:t>
      </w:r>
      <w:r w:rsidR="00832637">
        <w:rPr>
          <w:lang w:val="en-US"/>
        </w:rPr>
        <w:t>χ</w:t>
      </w:r>
      <w:r w:rsidR="00832637">
        <w:t>² =2297.23</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=3,</w:t>
      </w:r>
      <w:r w:rsidR="00832637" w:rsidRPr="5E74CD3E">
        <w:rPr>
          <w:lang w:val="en-US"/>
        </w:rPr>
        <w:t xml:space="preserve"> </w:t>
      </w:r>
      <w:r w:rsidR="00832637">
        <w:rPr>
          <w:i/>
          <w:iCs/>
          <w:lang w:val="en-US"/>
        </w:rPr>
        <w:t xml:space="preserve">p </w:t>
      </w:r>
      <w:r w:rsidR="00832637">
        <w:rPr>
          <w:lang w:val="en-US"/>
        </w:rPr>
        <w:t>&lt;0.001</w:t>
      </w:r>
      <w:r w:rsidR="009803D1">
        <w:rPr>
          <w:lang w:val="en-US"/>
        </w:rPr>
        <w:t>)</w:t>
      </w:r>
      <w:r>
        <w:rPr>
          <w:lang w:val="en-US"/>
        </w:rPr>
        <w:t xml:space="preserve">, however, no significant differences were seen in </w:t>
      </w:r>
      <w:r w:rsidR="00832637">
        <w:rPr>
          <w:lang w:val="en-US"/>
        </w:rPr>
        <w:t xml:space="preserve">the </w:t>
      </w:r>
      <w:r>
        <w:rPr>
          <w:lang w:val="en-US"/>
        </w:rPr>
        <w:t xml:space="preserve">LDH </w:t>
      </w:r>
      <w:r w:rsidR="00832637">
        <w:rPr>
          <w:lang w:val="en-US"/>
        </w:rPr>
        <w:t>thermal performance curves of low- and high-latitude fish (</w:t>
      </w:r>
      <w:r w:rsidR="00832637">
        <w:rPr>
          <w:i/>
          <w:iCs/>
          <w:lang w:val="en-US"/>
        </w:rPr>
        <w:t xml:space="preserve">p </w:t>
      </w:r>
      <w:r w:rsidR="00832637">
        <w:rPr>
          <w:lang w:val="en-US"/>
        </w:rPr>
        <w:t>=0.98, [CI: -2.00, 1.94];</w:t>
      </w:r>
      <w:r w:rsidR="00832637" w:rsidRPr="3E619783">
        <w:rPr>
          <w:b/>
          <w:bCs/>
          <w:lang w:val="en-US"/>
        </w:rPr>
        <w:t xml:space="preserve"> Figure 4a</w:t>
      </w:r>
      <w:r w:rsidR="00832637">
        <w:rPr>
          <w:lang w:val="en-US"/>
        </w:rPr>
        <w:t>)</w:t>
      </w:r>
      <w:r w:rsidR="00282F9E" w:rsidRPr="3E619783">
        <w:rPr>
          <w:lang w:val="en-US"/>
        </w:rPr>
        <w:t>.</w:t>
      </w:r>
      <w:r w:rsidR="00864BDB" w:rsidRPr="3E619783">
        <w:rPr>
          <w:lang w:val="en-US"/>
        </w:rPr>
        <w:t xml:space="preserve"> </w:t>
      </w:r>
      <w:r w:rsidR="000F61B7">
        <w:rPr>
          <w:lang w:val="en-US"/>
        </w:rPr>
        <w:t xml:space="preserve"> </w:t>
      </w:r>
      <w:r w:rsidR="0071722B">
        <w:rPr>
          <w:lang w:val="en-US"/>
        </w:rPr>
        <w:t xml:space="preserve">Citrate synthases </w:t>
      </w:r>
      <w:r w:rsidR="00832637">
        <w:rPr>
          <w:lang w:val="en-US"/>
        </w:rPr>
        <w:t>displayed similar results to LDH, a positive correlation with temperature (χ</w:t>
      </w:r>
      <w:r w:rsidR="00832637">
        <w:t>² =1364.86</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=2,</w:t>
      </w:r>
      <w:r w:rsidR="00832637" w:rsidRPr="5E74CD3E">
        <w:rPr>
          <w:lang w:val="en-US"/>
        </w:rPr>
        <w:t xml:space="preserve"> </w:t>
      </w:r>
      <w:r w:rsidR="00832637">
        <w:rPr>
          <w:i/>
          <w:iCs/>
          <w:lang w:val="en-US"/>
        </w:rPr>
        <w:t xml:space="preserve">p </w:t>
      </w:r>
      <w:r w:rsidR="00832637">
        <w:rPr>
          <w:lang w:val="en-US"/>
        </w:rPr>
        <w:t xml:space="preserve">&lt;0.001), but no significant difference between the low- and high-latitude thermal performance curves </w:t>
      </w:r>
      <w:r w:rsidR="0071722B">
        <w:rPr>
          <w:lang w:val="en-US"/>
        </w:rPr>
        <w:t>(</w:t>
      </w:r>
      <w:r w:rsidR="0071722B">
        <w:rPr>
          <w:i/>
          <w:iCs/>
          <w:lang w:val="en-US"/>
        </w:rPr>
        <w:t xml:space="preserve">p </w:t>
      </w:r>
      <w:r w:rsidR="00832637">
        <w:rPr>
          <w:lang w:val="en-US"/>
        </w:rPr>
        <w:t>=0.14</w:t>
      </w:r>
      <w:r w:rsidR="0071722B">
        <w:rPr>
          <w:lang w:val="en-US"/>
        </w:rPr>
        <w:t xml:space="preserve">, [CI: </w:t>
      </w:r>
      <w:r w:rsidR="00E26E48">
        <w:rPr>
          <w:lang w:val="en-US"/>
        </w:rPr>
        <w:t>-</w:t>
      </w:r>
      <w:r w:rsidR="00832637">
        <w:rPr>
          <w:lang w:val="en-US"/>
        </w:rPr>
        <w:t>0.0097</w:t>
      </w:r>
      <w:r w:rsidR="00E26E48">
        <w:rPr>
          <w:lang w:val="en-US"/>
        </w:rPr>
        <w:t>, -</w:t>
      </w:r>
      <w:r w:rsidR="00832637">
        <w:rPr>
          <w:lang w:val="en-US"/>
        </w:rPr>
        <w:t>0.0014</w:t>
      </w:r>
      <w:r w:rsidR="00E26E48">
        <w:rPr>
          <w:lang w:val="en-US"/>
        </w:rPr>
        <w:t xml:space="preserve">]; </w:t>
      </w:r>
      <w:r w:rsidR="00E26E48">
        <w:rPr>
          <w:b/>
          <w:bCs/>
          <w:lang w:val="en-US"/>
        </w:rPr>
        <w:t>Figure 4b</w:t>
      </w:r>
      <w:r w:rsidR="00E26E48">
        <w:rPr>
          <w:lang w:val="en-US"/>
        </w:rPr>
        <w:t xml:space="preserve">). </w:t>
      </w:r>
      <w:r w:rsidR="0085527D">
        <w:rPr>
          <w:lang w:val="en-US"/>
        </w:rPr>
        <w:t>LDH:CS ratio</w:t>
      </w:r>
      <w:r w:rsidR="00064AA6">
        <w:rPr>
          <w:lang w:val="en-US"/>
        </w:rPr>
        <w:t xml:space="preserve"> </w:t>
      </w:r>
      <w:r w:rsidR="0085527D">
        <w:rPr>
          <w:lang w:val="en-US"/>
        </w:rPr>
        <w:t>was also positively correlated with temperature (χ</w:t>
      </w:r>
      <w:r w:rsidR="0085527D">
        <w:t>² =51.70</w:t>
      </w:r>
      <w:r w:rsidR="0085527D" w:rsidRPr="5E74CD3E">
        <w:rPr>
          <w:lang w:val="en-US"/>
        </w:rPr>
        <w:t>,</w:t>
      </w:r>
      <w:r w:rsidR="0085527D">
        <w:rPr>
          <w:lang w:val="en-US"/>
        </w:rPr>
        <w:t xml:space="preserve"> </w:t>
      </w:r>
      <w:proofErr w:type="spellStart"/>
      <w:r w:rsidR="0085527D">
        <w:rPr>
          <w:lang w:val="en-US"/>
        </w:rPr>
        <w:t>df</w:t>
      </w:r>
      <w:proofErr w:type="spellEnd"/>
      <w:r w:rsidR="0085527D">
        <w:rPr>
          <w:lang w:val="en-US"/>
        </w:rPr>
        <w:t xml:space="preserve"> =1,</w:t>
      </w:r>
      <w:r w:rsidR="0085527D" w:rsidRPr="5E74CD3E">
        <w:rPr>
          <w:lang w:val="en-US"/>
        </w:rPr>
        <w:t xml:space="preserve"> </w:t>
      </w:r>
      <w:r w:rsidR="0085527D">
        <w:rPr>
          <w:i/>
          <w:iCs/>
          <w:lang w:val="en-US"/>
        </w:rPr>
        <w:t xml:space="preserve">p </w:t>
      </w:r>
      <w:r w:rsidR="0085527D">
        <w:rPr>
          <w:lang w:val="en-US"/>
        </w:rPr>
        <w:t>&lt;0.001), but no significant difference was observed between low- and high-latitude fish (</w:t>
      </w:r>
      <w:r w:rsidR="0085527D">
        <w:rPr>
          <w:i/>
          <w:iCs/>
          <w:lang w:val="en-US"/>
        </w:rPr>
        <w:t xml:space="preserve">p </w:t>
      </w:r>
      <w:r w:rsidR="0085527D">
        <w:rPr>
          <w:lang w:val="en-US"/>
        </w:rPr>
        <w:t>=0.91, [CI: -0.23, 0.25];</w:t>
      </w:r>
      <w:r w:rsidR="0085527D" w:rsidRPr="3E619783">
        <w:rPr>
          <w:b/>
          <w:bCs/>
          <w:lang w:val="en-US"/>
        </w:rPr>
        <w:t xml:space="preserve"> Figure 4</w:t>
      </w:r>
      <w:r w:rsidR="0085527D">
        <w:rPr>
          <w:b/>
          <w:bCs/>
          <w:lang w:val="en-US"/>
        </w:rPr>
        <w:t>c)</w:t>
      </w:r>
      <w:r w:rsidR="0085527D">
        <w:rPr>
          <w:lang w:val="en-US"/>
        </w:rPr>
        <w:t xml:space="preserve">. </w:t>
      </w:r>
    </w:p>
    <w:p w14:paraId="59F8D999" w14:textId="0725D519" w:rsidR="00AE2648" w:rsidRPr="00917600" w:rsidRDefault="6B3B70FA" w:rsidP="6B3B70FA">
      <w:pPr>
        <w:pStyle w:val="Heading1"/>
        <w:spacing w:line="240" w:lineRule="auto"/>
        <w:rPr>
          <w:lang w:val="en-US"/>
        </w:rPr>
      </w:pPr>
      <w:r w:rsidRPr="00917600">
        <w:rPr>
          <w:lang w:val="en-US"/>
        </w:rPr>
        <w:t>Discussion</w:t>
      </w:r>
    </w:p>
    <w:p w14:paraId="52D6F737" w14:textId="59F8A703" w:rsidR="00BC364A" w:rsidRPr="00E252A8" w:rsidRDefault="5E74CD3E" w:rsidP="00AD1B89">
      <w:pPr>
        <w:spacing w:line="240" w:lineRule="auto"/>
        <w:jc w:val="both"/>
        <w:rPr>
          <w:color w:val="000000" w:themeColor="text1"/>
          <w:lang w:val="en-US"/>
        </w:rPr>
      </w:pPr>
      <w:r w:rsidRPr="00E252A8">
        <w:rPr>
          <w:color w:val="000000" w:themeColor="text1"/>
          <w:lang w:val="en-US"/>
        </w:rPr>
        <w:t>How populations respond to climate change will depend on</w:t>
      </w:r>
      <w:r w:rsidR="00527876" w:rsidRPr="00E252A8">
        <w:rPr>
          <w:color w:val="000000" w:themeColor="text1"/>
          <w:lang w:val="en-US"/>
        </w:rPr>
        <w:t xml:space="preserve"> traits that are adapted to localized</w:t>
      </w:r>
      <w:r w:rsidRPr="00E252A8">
        <w:rPr>
          <w:color w:val="000000" w:themeColor="text1"/>
          <w:lang w:val="en-US"/>
        </w:rPr>
        <w:t xml:space="preserve"> environmental conditions.</w:t>
      </w:r>
      <w:r w:rsidR="00527876" w:rsidRPr="00E252A8">
        <w:rPr>
          <w:color w:val="000000" w:themeColor="text1"/>
          <w:lang w:val="en-US"/>
        </w:rPr>
        <w:t xml:space="preserve"> </w:t>
      </w:r>
      <w:r w:rsidR="00E252A8" w:rsidRPr="00E252A8">
        <w:rPr>
          <w:color w:val="000000" w:themeColor="text1"/>
          <w:lang w:val="en-US"/>
        </w:rPr>
        <w:t xml:space="preserve">Localized environment conditions can influence thermal preferences and limitation within populations via plastic and evolutionary mechanisms, creating complex adaptive landscape across species’ distributions </w:t>
      </w:r>
      <w:r w:rsidR="00E252A8" w:rsidRPr="00E252A8">
        <w:rPr>
          <w:color w:val="000000" w:themeColor="text1"/>
          <w:lang w:val="en-US"/>
        </w:rPr>
        <w:fldChar w:fldCharType="begin" w:fldLock="1"/>
      </w:r>
      <w:r w:rsidR="000C0E91">
        <w:rPr>
          <w:color w:val="000000" w:themeColor="text1"/>
          <w:lang w:val="en-US"/>
        </w:rPr>
        <w:instrText>ADDIN CSL_CITATION {"citationItems":[{"id":"ITEM-1","itemData":{"DOI":"10.1111/ele.12348","ISSN":"14610248","PMID":"25205436","abstract":"Species are the unit of analysis in many global change and conservation biology studies; however, species are not uniform entities but are composed of different, sometimes locally adapted, populations differing in plasticity. We examined how intraspecific variation in thermal niches and phenotypic plasticity will affect species distributions in a warming climate. We first developed a conceptual model linking plasticity and niche breadth, providing five alternative intraspecific scenarios that are consistent with existing literature. Secondly, we used ecological niche-modeling techniques to quantify the impact of each intraspecific scenario on the distribution of a virtual species across a geographically realistic setting. Finally, we performed an analogous modeling exercise using real data on the climatic niches of different tree provenances. We show that when population differentiation is accounted for and dispersal is restricted, forecasts of species range shifts under climate change are even more pessimistic than those using the conventional assumption of homogeneously high plasticity across a species' range. Suitable population-level data are not available for most species so identifying general patterns of population differentiation could fill this gap. However, the literature review revealed contrasting patterns among species, urging greater levels of integration among empirical, modeling and theoretical research on intraspecific phenotypic variation.","author":[{"dropping-particle":"","family":"Valladares","given":"Fernando","non-dropping-particle":"","parse-names":false,"suffix":""},{"dropping-particle":"","family":"Matesanz","given":"Silvia","non-dropping-particle":"","parse-names":false,"suffix":""},{"dropping-particle":"","family":"Guilhaumon","given":"François","non-dropping-particle":"","parse-names":false,"suffix":""},{"dropping-particle":"","family":"Araújo","given":"Miguel B.","non-dropping-particle":"","parse-names":false,"suffix":""},{"dropping-particle":"","family":"Balaguer","given":"Luis","non-dropping-particle":"","parse-names":false,"suffix":""},{"dropping-particle":"","family":"Benito-Garzón","given":"Marta","non-dropping-particle":"","parse-names":false,"suffix":""},{"dropping-particle":"","family":"Cornwell","given":"Will","non-dropping-particle":"","parse-names":false,"suffix":""},{"dropping-particle":"","family":"Gianoli","given":"Ernesto","non-dropping-particle":"","parse-names":false,"suffix":""},{"dropping-particle":"","family":"Kleunen","given":"Mark","non-dropping-particle":"van","parse-names":false,"suffix":""},{"dropping-particle":"","family":"Naya","given":"Daniel E.","non-dropping-particle":"","parse-names":false,"suffix":""},{"dropping-particle":"","family":"Nicotra","given":"Adrienne B.","non-dropping-particle":"","parse-names":false,"suffix":""},{"dropping-particle":"","family":"Poorter","given":"Hendrik","non-dropping-particle":"","parse-names":false,"suffix":""},{"dropping-particle":"","family":"Zavala","given":"Miguel A.","non-dropping-particle":"","parse-names":false,"suffix":""}],"container-title":"Ecology Letters","id":"ITEM-1","issue":"11","issued":{"date-parts":[["2014"]]},"page":"1351-1364","title":"The effects of phenotypic plasticity and local adaptation on forecasts of species range shifts under climate change","type":"article-journal","volume":"17"},"uris":["http://www.mendeley.com/documents/?uuid=0b1efc81-8c85-4cb2-bd24-59c40514602a"]},{"id":"ITEM-2","itemData":{"DOI":"10.1098/rstb.2012.0005","ISSN":"14712970","abstract":"A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Society.","author":[{"dropping-particle":"","family":"Huey","given":"Raymond B.","non-dropping-particle":"","parse-names":false,"suffix":""},{"dropping-particle":"","family":"Kearney","given":"Michael R.","non-dropping-particle":"","parse-names":false,"suffix":""},{"dropping-particle":"","family":"Krockenberger","given":"Andrew","non-dropping-particle":"","parse-names":false,"suffix":""},{"dropping-particle":"","family":"Holtum","given":"Joseph A.M.","non-dropping-particle":"","parse-names":false,"suffix":""},{"dropping-particle":"","family":"Jess","given":"Mellissa","non-dropping-particle":"","parse-names":false,"suffix":""},{"dropping-particle":"","family":"Williams","given":"Stephen E.","non-dropping-particle":"","parse-names":false,"suffix":""}],"container-title":"Philosophical Transactions of the Royal Society B: Biological Sciences","id":"ITEM-2","issue":"1596","issued":{"date-parts":[["2012"]]},"page":"1665-1679","title":"Predicting organismal vulnerability to climate warming: Roles of behaviour, physiology and adaptation","type":"article-journal","volume":"367"},"uris":["http://www.mendeley.com/documents/?uuid=0f4381cc-076f-43ec-83db-66a4449d0aa8"]}],"mendeley":{"formattedCitation":"(Huey &lt;i&gt;et al.&lt;/i&gt;, 2012; Valladares &lt;i&gt;et al.&lt;/i&gt;, 2014)","plainTextFormattedCitation":"(Huey et al., 2012; Valladares et al., 2014)","previouslyFormattedCitation":"(Huey et al. 2012; Valladares et al. 2014)"},"properties":{"noteIndex":0},"schema":"https://github.com/citation-style-language/schema/raw/master/csl-citation.json"}</w:instrText>
      </w:r>
      <w:r w:rsidR="00E252A8" w:rsidRPr="00E252A8">
        <w:rPr>
          <w:color w:val="000000" w:themeColor="text1"/>
          <w:lang w:val="en-US"/>
        </w:rPr>
        <w:fldChar w:fldCharType="separate"/>
      </w:r>
      <w:r w:rsidR="000C0E91" w:rsidRPr="000C0E91">
        <w:rPr>
          <w:noProof/>
          <w:color w:val="000000" w:themeColor="text1"/>
          <w:lang w:val="en-US"/>
        </w:rPr>
        <w:t xml:space="preserve">(Huey </w:t>
      </w:r>
      <w:r w:rsidR="000C0E91" w:rsidRPr="000C0E91">
        <w:rPr>
          <w:i/>
          <w:noProof/>
          <w:color w:val="000000" w:themeColor="text1"/>
          <w:lang w:val="en-US"/>
        </w:rPr>
        <w:t>et al.</w:t>
      </w:r>
      <w:r w:rsidR="000C0E91" w:rsidRPr="000C0E91">
        <w:rPr>
          <w:noProof/>
          <w:color w:val="000000" w:themeColor="text1"/>
          <w:lang w:val="en-US"/>
        </w:rPr>
        <w:t xml:space="preserve">, 2012; Valladares </w:t>
      </w:r>
      <w:r w:rsidR="000C0E91" w:rsidRPr="000C0E91">
        <w:rPr>
          <w:i/>
          <w:noProof/>
          <w:color w:val="000000" w:themeColor="text1"/>
          <w:lang w:val="en-US"/>
        </w:rPr>
        <w:t>et al.</w:t>
      </w:r>
      <w:r w:rsidR="000C0E91" w:rsidRPr="000C0E91">
        <w:rPr>
          <w:noProof/>
          <w:color w:val="000000" w:themeColor="text1"/>
          <w:lang w:val="en-US"/>
        </w:rPr>
        <w:t>, 2014)</w:t>
      </w:r>
      <w:r w:rsidR="00E252A8" w:rsidRPr="00E252A8">
        <w:rPr>
          <w:color w:val="000000" w:themeColor="text1"/>
          <w:lang w:val="en-US"/>
        </w:rPr>
        <w:fldChar w:fldCharType="end"/>
      </w:r>
      <w:r w:rsidR="00E252A8" w:rsidRPr="00E252A8">
        <w:rPr>
          <w:color w:val="000000" w:themeColor="text1"/>
          <w:lang w:val="en-US"/>
        </w:rPr>
        <w:t xml:space="preserve">. </w:t>
      </w:r>
      <w:r w:rsidR="00D20776" w:rsidRPr="00E252A8">
        <w:rPr>
          <w:color w:val="000000" w:themeColor="text1"/>
          <w:lang w:val="en-US"/>
        </w:rPr>
        <w:t>Identifying existing intraspecific variation is therefore essential to accurately predicting populations’ (and therefore species’) responses to climate change. Our study found evidence of co-gradient variation</w:t>
      </w:r>
      <w:r w:rsidR="00E252A8" w:rsidRPr="00E252A8">
        <w:rPr>
          <w:color w:val="000000" w:themeColor="text1"/>
          <w:lang w:val="en-US"/>
        </w:rPr>
        <w:t xml:space="preserve"> (i.e., aligned environmental and genetic influences)</w:t>
      </w:r>
      <w:r w:rsidR="00D20776" w:rsidRPr="00E252A8">
        <w:rPr>
          <w:color w:val="000000" w:themeColor="text1"/>
          <w:lang w:val="en-US"/>
        </w:rPr>
        <w:t xml:space="preserve"> within aerobic physiology traits, suggesting that these traits are adapted to localized environmental </w:t>
      </w:r>
      <w:r w:rsidR="00E252A8" w:rsidRPr="00E252A8">
        <w:rPr>
          <w:color w:val="000000" w:themeColor="text1"/>
          <w:lang w:val="en-US"/>
        </w:rPr>
        <w:t xml:space="preserve">conditions. However, no intraspecific variation was found in several other traits including immunocompetence, hematocrit, and enzyme activity. </w:t>
      </w:r>
    </w:p>
    <w:p w14:paraId="2E4B9AD0" w14:textId="3FA68207" w:rsidR="00571DA9" w:rsidRDefault="5E74CD3E" w:rsidP="5E74CD3E">
      <w:pPr>
        <w:spacing w:line="240" w:lineRule="auto"/>
        <w:jc w:val="both"/>
        <w:rPr>
          <w:lang w:val="en-US"/>
        </w:rPr>
      </w:pPr>
      <w:r w:rsidRPr="5E74CD3E">
        <w:rPr>
          <w:lang w:val="en-US"/>
        </w:rPr>
        <w:t>Evidence of co-gradient variation was observed in aerobic capacity. Low-latitude populations showed a higher thermal optimum for aerobic performance (MO</w:t>
      </w:r>
      <w:r w:rsidRPr="5E74CD3E">
        <w:rPr>
          <w:vertAlign w:val="subscript"/>
          <w:lang w:val="en-US"/>
        </w:rPr>
        <w:t xml:space="preserve">2max </w:t>
      </w:r>
      <w:r w:rsidRPr="008D2815">
        <w:rPr>
          <w:lang w:val="en-US"/>
        </w:rPr>
        <w:t>and AAS)</w:t>
      </w:r>
      <w:r w:rsidRPr="5E74CD3E">
        <w:rPr>
          <w:lang w:val="en-US"/>
        </w:rPr>
        <w:t xml:space="preserve"> from 30-31</w:t>
      </w:r>
      <w:r w:rsidR="008D2815">
        <w:rPr>
          <w:lang w:val="en-US"/>
        </w:rPr>
        <w:t>.</w:t>
      </w:r>
      <w:r w:rsidRPr="5E74CD3E">
        <w:rPr>
          <w:lang w:val="en-US"/>
        </w:rPr>
        <w:t>5</w:t>
      </w:r>
      <w:r w:rsidR="008D2815">
        <w:rPr>
          <w:lang w:val="en-US"/>
        </w:rPr>
        <w:t>°</w:t>
      </w:r>
      <w:r w:rsidRPr="5E74CD3E">
        <w:rPr>
          <w:lang w:val="en-US"/>
        </w:rPr>
        <w:t>C, and higher capacity at th</w:t>
      </w:r>
      <w:r w:rsidR="008D2815">
        <w:rPr>
          <w:lang w:val="en-US"/>
        </w:rPr>
        <w:t>is</w:t>
      </w:r>
      <w:r w:rsidRPr="5E74CD3E">
        <w:rPr>
          <w:lang w:val="en-US"/>
        </w:rPr>
        <w:t xml:space="preserve"> temperature</w:t>
      </w:r>
      <w:r w:rsidR="008D2815">
        <w:rPr>
          <w:lang w:val="en-US"/>
        </w:rPr>
        <w:t xml:space="preserve"> range</w:t>
      </w:r>
      <w:r w:rsidRPr="5E74CD3E">
        <w:rPr>
          <w:lang w:val="en-US"/>
        </w:rPr>
        <w:t xml:space="preserve"> than high-latitude conspecifics. </w:t>
      </w:r>
      <w:r w:rsidR="008D2815">
        <w:rPr>
          <w:lang w:val="en-US"/>
        </w:rPr>
        <w:t>F</w:t>
      </w:r>
      <w:r w:rsidRPr="5E74CD3E">
        <w:rPr>
          <w:lang w:val="en-US"/>
        </w:rPr>
        <w:t>ish from low-latitude exhibited rising MO</w:t>
      </w:r>
      <w:r w:rsidRPr="5E74CD3E">
        <w:rPr>
          <w:vertAlign w:val="subscript"/>
          <w:lang w:val="en-US"/>
        </w:rPr>
        <w:t>2max</w:t>
      </w:r>
      <w:r w:rsidRPr="5E74CD3E">
        <w:rPr>
          <w:lang w:val="en-US"/>
        </w:rPr>
        <w:t xml:space="preserve"> and MO</w:t>
      </w:r>
      <w:r w:rsidRPr="5E74CD3E">
        <w:rPr>
          <w:vertAlign w:val="subscript"/>
          <w:lang w:val="en-US"/>
        </w:rPr>
        <w:t>2Rest</w:t>
      </w:r>
      <w:r w:rsidRPr="5E74CD3E">
        <w:rPr>
          <w:lang w:val="en-US"/>
        </w:rPr>
        <w:t xml:space="preserve"> with warming,</w:t>
      </w:r>
      <w:r w:rsidR="008D2815">
        <w:rPr>
          <w:lang w:val="en-US"/>
        </w:rPr>
        <w:t xml:space="preserve"> however,</w:t>
      </w:r>
      <w:r w:rsidRPr="5E74CD3E">
        <w:rPr>
          <w:lang w:val="en-US"/>
        </w:rPr>
        <w:t xml:space="preserve"> high</w:t>
      </w:r>
      <w:r w:rsidR="008D2815">
        <w:rPr>
          <w:lang w:val="en-US"/>
        </w:rPr>
        <w:t>-</w:t>
      </w:r>
      <w:r w:rsidRPr="5E74CD3E">
        <w:rPr>
          <w:lang w:val="en-US"/>
        </w:rPr>
        <w:t>latitude populations displayed a plateaued MO</w:t>
      </w:r>
      <w:r w:rsidRPr="5E74CD3E">
        <w:rPr>
          <w:vertAlign w:val="subscript"/>
          <w:lang w:val="en-US"/>
        </w:rPr>
        <w:t xml:space="preserve">2max </w:t>
      </w:r>
      <w:r w:rsidRPr="5E74CD3E">
        <w:rPr>
          <w:lang w:val="en-US"/>
        </w:rPr>
        <w:t>across the testing temperature range and consequently reduced AAS</w:t>
      </w:r>
      <w:r w:rsidR="008D2815">
        <w:rPr>
          <w:lang w:val="en-US"/>
        </w:rPr>
        <w:t>,</w:t>
      </w:r>
      <w:r w:rsidRPr="5E74CD3E">
        <w:rPr>
          <w:lang w:val="en-US"/>
        </w:rPr>
        <w:t xml:space="preserve"> due to increasing MO</w:t>
      </w:r>
      <w:r w:rsidRPr="5E74CD3E">
        <w:rPr>
          <w:vertAlign w:val="subscript"/>
          <w:lang w:val="en-US"/>
        </w:rPr>
        <w:t>2Rest</w:t>
      </w:r>
      <w:r w:rsidRPr="5E74CD3E">
        <w:rPr>
          <w:lang w:val="en-US"/>
        </w:rPr>
        <w:t xml:space="preserve">. </w:t>
      </w:r>
      <w:r w:rsidRPr="5E74CD3E">
        <w:rPr>
          <w:color w:val="000000" w:themeColor="text1"/>
          <w:lang w:val="en-US"/>
        </w:rPr>
        <w:t>Improved aerobic capacity at higher temperatures suggests low-latitude populations are adapted</w:t>
      </w:r>
      <w:r w:rsidR="00064AA6">
        <w:rPr>
          <w:color w:val="000000" w:themeColor="text1"/>
          <w:lang w:val="en-US"/>
        </w:rPr>
        <w:t xml:space="preserve"> to warmer temperatures</w:t>
      </w:r>
      <w:r w:rsidRPr="5E74CD3E">
        <w:rPr>
          <w:color w:val="000000" w:themeColor="text1"/>
          <w:lang w:val="en-US"/>
        </w:rPr>
        <w:t xml:space="preserve">, compared to high-latitude conspecifics. </w:t>
      </w:r>
      <w:r w:rsidRPr="5E74CD3E">
        <w:rPr>
          <w:lang w:val="en-US"/>
        </w:rPr>
        <w:t xml:space="preserve">AAS can serve as a proxy </w:t>
      </w:r>
      <w:r w:rsidRPr="5E74CD3E">
        <w:rPr>
          <w:lang w:val="en-US"/>
        </w:rPr>
        <w:lastRenderedPageBreak/>
        <w:t xml:space="preserve">for the limits of oxygen demanding processes (e.g., motor activity, reproductive output, growth) that can be performed simultaneously </w:t>
      </w:r>
      <w:r w:rsidR="00F44180" w:rsidRPr="5E74CD3E">
        <w:rPr>
          <w:lang w:val="en-US"/>
        </w:rPr>
        <w:fldChar w:fldCharType="begin" w:fldLock="1"/>
      </w:r>
      <w:r w:rsidR="000C0E91">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&lt;i&gt;et al.&lt;/i&gt;, 2013)","plainTextFormattedCitation":"(Clark et al., 2013)","previouslyFormattedCitation":"(Clark et al. 2013)"},"properties":{"noteIndex":0},"schema":"https://github.com/citation-style-language/schema/raw/master/csl-citation.json"}</w:instrText>
      </w:r>
      <w:r w:rsidR="00F44180" w:rsidRPr="5E74CD3E">
        <w:rPr>
          <w:lang w:val="en-US"/>
        </w:rPr>
        <w:fldChar w:fldCharType="separate"/>
      </w:r>
      <w:r w:rsidR="000C0E91" w:rsidRPr="000C0E91">
        <w:rPr>
          <w:noProof/>
          <w:lang w:val="en-US"/>
        </w:rPr>
        <w:t xml:space="preserve">(Clark </w:t>
      </w:r>
      <w:r w:rsidR="000C0E91" w:rsidRPr="000C0E91">
        <w:rPr>
          <w:i/>
          <w:noProof/>
          <w:lang w:val="en-US"/>
        </w:rPr>
        <w:t>et al.</w:t>
      </w:r>
      <w:r w:rsidR="000C0E91" w:rsidRPr="000C0E91">
        <w:rPr>
          <w:noProof/>
          <w:lang w:val="en-US"/>
        </w:rPr>
        <w:t>, 2013)</w:t>
      </w:r>
      <w:r w:rsidR="00F44180" w:rsidRPr="5E74CD3E">
        <w:rPr>
          <w:lang w:val="en-US"/>
        </w:rPr>
        <w:fldChar w:fldCharType="end"/>
      </w:r>
      <w:r w:rsidRPr="5E74CD3E">
        <w:rPr>
          <w:lang w:val="en-US"/>
        </w:rPr>
        <w:t xml:space="preserve"> and is expected to be a primary mechanism that determines how fish will respond to climate change </w:t>
      </w:r>
      <w:r w:rsidR="00F44180" w:rsidRPr="5E74CD3E">
        <w:rPr>
          <w:lang w:val="en-US"/>
        </w:rPr>
        <w:fldChar w:fldCharType="begin" w:fldLock="1"/>
      </w:r>
      <w:r w:rsidR="000C0E91">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&lt;i&gt;et al.&lt;/i&gt;, 2017)","plainTextFormattedCitation":"(Pörtner and Knust, 2007; Pörtner et al., 2017)","previouslyFormattedCitation":"(Pörtner and Knust 2007; Pörtner et al. 2017)"},"properties":{"noteIndex":0},"schema":"https://github.com/citation-style-language/schema/raw/master/csl-citation.json"}</w:instrText>
      </w:r>
      <w:r w:rsidR="00F44180" w:rsidRPr="5E74CD3E">
        <w:rPr>
          <w:lang w:val="en-US"/>
        </w:rPr>
        <w:fldChar w:fldCharType="separate"/>
      </w:r>
      <w:r w:rsidR="000C0E91" w:rsidRPr="000C0E91">
        <w:rPr>
          <w:noProof/>
          <w:lang w:val="en-US"/>
        </w:rPr>
        <w:t xml:space="preserve">(Pörtner and Knust, 2007; Pörtner </w:t>
      </w:r>
      <w:r w:rsidR="000C0E91" w:rsidRPr="000C0E91">
        <w:rPr>
          <w:i/>
          <w:noProof/>
          <w:lang w:val="en-US"/>
        </w:rPr>
        <w:t>et al.</w:t>
      </w:r>
      <w:r w:rsidR="000C0E91" w:rsidRPr="000C0E91">
        <w:rPr>
          <w:noProof/>
          <w:lang w:val="en-US"/>
        </w:rPr>
        <w:t>, 2017)</w:t>
      </w:r>
      <w:r w:rsidR="00F44180" w:rsidRPr="5E74CD3E">
        <w:rPr>
          <w:lang w:val="en-US"/>
        </w:rPr>
        <w:fldChar w:fldCharType="end"/>
      </w:r>
      <w:r w:rsidRPr="5E74CD3E">
        <w:rPr>
          <w:lang w:val="en-US"/>
        </w:rPr>
        <w:t xml:space="preserve">. Therefore, </w:t>
      </w:r>
      <w:r w:rsidR="00AD1B89">
        <w:rPr>
          <w:lang w:val="en-US"/>
        </w:rPr>
        <w:t>under</w:t>
      </w:r>
      <w:r w:rsidRPr="5E74CD3E">
        <w:rPr>
          <w:lang w:val="en-US"/>
        </w:rPr>
        <w:t xml:space="preserve"> future projected warming low-latitude fish are expected to have increased fitness over high-latitude populations</w:t>
      </w:r>
      <w:r w:rsidR="00AC40A3">
        <w:rPr>
          <w:lang w:val="en-US"/>
        </w:rPr>
        <w:t xml:space="preserve">. </w:t>
      </w:r>
    </w:p>
    <w:p w14:paraId="00C33F24" w14:textId="133239F0" w:rsidR="00862C66" w:rsidRDefault="008D2815" w:rsidP="007F7011">
      <w:pPr>
        <w:spacing w:line="240" w:lineRule="auto"/>
        <w:jc w:val="both"/>
        <w:rPr>
          <w:lang w:val="en-US"/>
        </w:rPr>
      </w:pPr>
      <w:r>
        <w:rPr>
          <w:lang w:val="en-US"/>
        </w:rPr>
        <w:t>A</w:t>
      </w:r>
      <w:r w:rsidR="5E74CD3E" w:rsidRPr="5E74CD3E">
        <w:rPr>
          <w:lang w:val="en-US"/>
        </w:rPr>
        <w:t>ll other traits investigated did not display differences (co- or counter-gradient) between low</w:t>
      </w:r>
      <w:r>
        <w:rPr>
          <w:lang w:val="en-US"/>
        </w:rPr>
        <w:t>-</w:t>
      </w:r>
      <w:r w:rsidR="5E74CD3E" w:rsidRPr="5E74CD3E">
        <w:rPr>
          <w:lang w:val="en-US"/>
        </w:rPr>
        <w:t xml:space="preserve"> and high-latitude populations. Immune response and enzymatic performance across the temperature range, as well as hematocrit at the warmest temperature of 31.5</w:t>
      </w:r>
      <w:r>
        <w:rPr>
          <w:lang w:val="en-US"/>
        </w:rPr>
        <w:t>°</w:t>
      </w:r>
      <w:r w:rsidR="5E74CD3E" w:rsidRPr="5E74CD3E">
        <w:rPr>
          <w:lang w:val="en-US"/>
        </w:rPr>
        <w:t xml:space="preserve">C, were similar between </w:t>
      </w:r>
      <w:r>
        <w:rPr>
          <w:lang w:val="en-US"/>
        </w:rPr>
        <w:t xml:space="preserve">latitudes, </w:t>
      </w:r>
      <w:r w:rsidR="5E74CD3E" w:rsidRPr="5E74CD3E">
        <w:rPr>
          <w:lang w:val="en-US"/>
        </w:rPr>
        <w:t>suggest</w:t>
      </w:r>
      <w:r>
        <w:rPr>
          <w:lang w:val="en-US"/>
        </w:rPr>
        <w:t>ing</w:t>
      </w:r>
      <w:r w:rsidR="5E74CD3E" w:rsidRPr="5E74CD3E">
        <w:rPr>
          <w:lang w:val="en-US"/>
        </w:rPr>
        <w:t xml:space="preserve"> that natural selection on these phenotypic traits is not differing between </w:t>
      </w:r>
      <w:r w:rsidR="00D46C5A">
        <w:rPr>
          <w:lang w:val="en-US"/>
        </w:rPr>
        <w:t>tested locations</w:t>
      </w:r>
      <w:r w:rsidR="5E74CD3E" w:rsidRPr="5E74CD3E">
        <w:rPr>
          <w:lang w:val="en-US"/>
        </w:rPr>
        <w:t xml:space="preserve">. </w:t>
      </w:r>
      <w:r w:rsidR="006622FF" w:rsidRPr="003C7B16">
        <w:rPr>
          <w:lang w:val="en-US"/>
        </w:rPr>
        <w:t xml:space="preserve">Immune response, enzyme performance, and </w:t>
      </w:r>
      <w:r w:rsidR="00C26289" w:rsidRPr="003C7B16">
        <w:rPr>
          <w:lang w:val="en-US"/>
        </w:rPr>
        <w:t>hematocrit</w:t>
      </w:r>
      <w:r w:rsidR="006622FF" w:rsidRPr="003C7B16">
        <w:rPr>
          <w:lang w:val="en-US"/>
        </w:rPr>
        <w:t xml:space="preserve"> may therefore represent traits not </w:t>
      </w:r>
      <w:r w:rsidR="00F01985" w:rsidRPr="003C7B16">
        <w:rPr>
          <w:lang w:val="en-US"/>
        </w:rPr>
        <w:t xml:space="preserve">placed under strong selection pressure by </w:t>
      </w:r>
      <w:r w:rsidR="00FE602D" w:rsidRPr="003C7B16">
        <w:rPr>
          <w:lang w:val="en-US"/>
        </w:rPr>
        <w:t xml:space="preserve">local </w:t>
      </w:r>
      <w:r w:rsidR="00F01985" w:rsidRPr="003C7B16">
        <w:rPr>
          <w:lang w:val="en-US"/>
        </w:rPr>
        <w:t>thermal</w:t>
      </w:r>
      <w:r w:rsidR="00C26289" w:rsidRPr="003C7B16">
        <w:rPr>
          <w:lang w:val="en-US"/>
        </w:rPr>
        <w:t xml:space="preserve"> conditions</w:t>
      </w:r>
      <w:r w:rsidR="001553B5" w:rsidRPr="003C7B16">
        <w:rPr>
          <w:lang w:val="en-US"/>
        </w:rPr>
        <w:t xml:space="preserve">, </w:t>
      </w:r>
      <w:r w:rsidR="00F469A0" w:rsidRPr="003C7B16">
        <w:rPr>
          <w:lang w:val="en-US"/>
        </w:rPr>
        <w:t>potentially</w:t>
      </w:r>
      <w:r w:rsidR="001553B5" w:rsidRPr="003C7B16">
        <w:rPr>
          <w:lang w:val="en-US"/>
        </w:rPr>
        <w:t xml:space="preserve"> due to the presence of a strong</w:t>
      </w:r>
      <w:r w:rsidR="00057682" w:rsidRPr="003C7B16">
        <w:rPr>
          <w:lang w:val="en-US"/>
        </w:rPr>
        <w:t>er</w:t>
      </w:r>
      <w:r w:rsidR="001553B5" w:rsidRPr="003C7B16">
        <w:rPr>
          <w:lang w:val="en-US"/>
        </w:rPr>
        <w:t xml:space="preserve"> selection pressure</w:t>
      </w:r>
      <w:r w:rsidR="00F469A0" w:rsidRPr="003C7B16">
        <w:rPr>
          <w:lang w:val="en-US"/>
        </w:rPr>
        <w:t>,</w:t>
      </w:r>
      <w:r w:rsidR="001553B5" w:rsidRPr="003C7B16">
        <w:rPr>
          <w:lang w:val="en-US"/>
        </w:rPr>
        <w:t xml:space="preserve"> </w:t>
      </w:r>
      <w:r w:rsidR="00AC40A3">
        <w:rPr>
          <w:lang w:val="en-US"/>
        </w:rPr>
        <w:t>and/</w:t>
      </w:r>
      <w:r w:rsidR="001553B5" w:rsidRPr="003C7B16">
        <w:rPr>
          <w:lang w:val="en-US"/>
        </w:rPr>
        <w:t>or physio</w:t>
      </w:r>
      <w:r w:rsidR="00ED771F" w:rsidRPr="003C7B16">
        <w:rPr>
          <w:lang w:val="en-US"/>
        </w:rPr>
        <w:t>chemical</w:t>
      </w:r>
      <w:r w:rsidR="001553B5" w:rsidRPr="003C7B16">
        <w:rPr>
          <w:lang w:val="en-US"/>
        </w:rPr>
        <w:t xml:space="preserve"> limitations</w:t>
      </w:r>
      <w:r w:rsidR="00C26289" w:rsidRPr="003C7B16">
        <w:rPr>
          <w:lang w:val="en-US"/>
        </w:rPr>
        <w:t xml:space="preserve">. </w:t>
      </w:r>
    </w:p>
    <w:p w14:paraId="564D4BDC" w14:textId="0713C7E4" w:rsidR="5E74CD3E" w:rsidRDefault="00D46C5A" w:rsidP="00E149E8">
      <w:pPr>
        <w:pStyle w:val="paragraph"/>
        <w:spacing w:before="0" w:beforeAutospacing="0" w:after="0" w:afterAutospacing="0"/>
        <w:jc w:val="both"/>
        <w:textAlignment w:val="baseline"/>
        <w:rPr>
          <w:rStyle w:val="eop"/>
          <w:rFonts w:ascii="Calibri" w:eastAsiaTheme="majorEastAsia" w:hAnsi="Calibri" w:cs="Calibri"/>
          <w:sz w:val="22"/>
          <w:szCs w:val="22"/>
          <w:lang w:val="en-US"/>
        </w:rPr>
      </w:pPr>
      <w:r>
        <w:rPr>
          <w:rStyle w:val="normaltextrun"/>
          <w:rFonts w:ascii="Calibri" w:hAnsi="Calibri" w:cs="Calibri"/>
          <w:sz w:val="22"/>
          <w:szCs w:val="22"/>
          <w:lang w:val="en-US"/>
        </w:rPr>
        <w:t xml:space="preserve">Considering the observed pattern in AAS, we might have expected latitudinal differences in hematocrit (proxy </w:t>
      </w:r>
      <w:r w:rsidR="00E21713">
        <w:rPr>
          <w:rStyle w:val="normaltextrun"/>
          <w:rFonts w:ascii="Calibri" w:hAnsi="Calibri" w:cs="Calibri"/>
          <w:sz w:val="22"/>
          <w:szCs w:val="22"/>
          <w:lang w:val="en-US"/>
        </w:rPr>
        <w:t>f</w:t>
      </w:r>
      <w:r>
        <w:rPr>
          <w:rStyle w:val="normaltextrun"/>
          <w:rFonts w:ascii="Calibri" w:hAnsi="Calibri" w:cs="Calibri"/>
          <w:sz w:val="22"/>
          <w:szCs w:val="22"/>
          <w:lang w:val="en-US"/>
        </w:rPr>
        <w:t xml:space="preserve">or oxygen carrying capacity) and aerobic enzyme performance if these were correlated to limited maximum oxygen consumption. In the case of the </w:t>
      </w:r>
      <w:r w:rsidR="00A911E4">
        <w:rPr>
          <w:rStyle w:val="normaltextrun"/>
          <w:rFonts w:ascii="Calibri" w:hAnsi="Calibri" w:cs="Calibri"/>
          <w:sz w:val="22"/>
          <w:szCs w:val="22"/>
          <w:lang w:val="en-US"/>
        </w:rPr>
        <w:t xml:space="preserve">coral reef </w:t>
      </w:r>
      <w:r>
        <w:rPr>
          <w:rStyle w:val="normaltextrun"/>
          <w:rFonts w:ascii="Calibri" w:hAnsi="Calibri" w:cs="Calibri"/>
          <w:sz w:val="22"/>
          <w:szCs w:val="22"/>
          <w:lang w:val="en-US"/>
        </w:rPr>
        <w:t xml:space="preserve">snapper </w:t>
      </w:r>
      <w:r w:rsidR="003F69EA">
        <w:rPr>
          <w:rStyle w:val="normaltextrun"/>
          <w:rFonts w:ascii="Calibri" w:hAnsi="Calibri" w:cs="Calibri"/>
          <w:sz w:val="22"/>
          <w:szCs w:val="22"/>
          <w:lang w:val="en-US"/>
        </w:rPr>
        <w:t>(</w:t>
      </w:r>
      <w:r w:rsidR="003F69EA">
        <w:rPr>
          <w:rStyle w:val="normaltextrun"/>
          <w:rFonts w:ascii="Calibri" w:hAnsi="Calibri" w:cs="Calibri"/>
          <w:i/>
          <w:iCs/>
          <w:sz w:val="22"/>
          <w:szCs w:val="22"/>
          <w:lang w:val="en-US"/>
        </w:rPr>
        <w:t xml:space="preserve">Lutjanus </w:t>
      </w:r>
      <w:proofErr w:type="spellStart"/>
      <w:r w:rsidR="003F69EA">
        <w:rPr>
          <w:rStyle w:val="normaltextrun"/>
          <w:rFonts w:ascii="Calibri" w:hAnsi="Calibri" w:cs="Calibri"/>
          <w:i/>
          <w:iCs/>
          <w:sz w:val="22"/>
          <w:szCs w:val="22"/>
          <w:lang w:val="en-US"/>
        </w:rPr>
        <w:t>carponotatus</w:t>
      </w:r>
      <w:proofErr w:type="spellEnd"/>
      <w:r w:rsidR="003F69EA">
        <w:rPr>
          <w:rStyle w:val="normaltextrun"/>
          <w:rFonts w:ascii="Calibri" w:hAnsi="Calibri" w:cs="Calibri"/>
          <w:sz w:val="22"/>
          <w:szCs w:val="22"/>
          <w:lang w:val="en-US"/>
        </w:rPr>
        <w:t>)</w:t>
      </w:r>
      <w:r>
        <w:rPr>
          <w:rStyle w:val="normaltextrun"/>
          <w:rFonts w:ascii="Calibri" w:hAnsi="Calibri" w:cs="Calibri"/>
          <w:sz w:val="22"/>
          <w:szCs w:val="22"/>
          <w:lang w:val="en-US"/>
        </w:rPr>
        <w:t>, exp</w:t>
      </w:r>
      <w:r w:rsidR="00E529CA">
        <w:rPr>
          <w:rStyle w:val="normaltextrun"/>
          <w:rFonts w:ascii="Calibri" w:hAnsi="Calibri" w:cs="Calibri"/>
          <w:sz w:val="22"/>
          <w:szCs w:val="22"/>
          <w:lang w:val="en-US"/>
        </w:rPr>
        <w:t>osure</w:t>
      </w:r>
      <w:r>
        <w:rPr>
          <w:rStyle w:val="normaltextrun"/>
          <w:rFonts w:ascii="Calibri" w:hAnsi="Calibri" w:cs="Calibri"/>
          <w:sz w:val="22"/>
          <w:szCs w:val="22"/>
          <w:lang w:val="en-US"/>
        </w:rPr>
        <w:t xml:space="preserve"> </w:t>
      </w:r>
      <w:r w:rsidR="00910CC8">
        <w:rPr>
          <w:rStyle w:val="normaltextrun"/>
          <w:rFonts w:ascii="Calibri" w:hAnsi="Calibri" w:cs="Calibri"/>
          <w:sz w:val="22"/>
          <w:szCs w:val="22"/>
          <w:lang w:val="en-US"/>
        </w:rPr>
        <w:t>to</w:t>
      </w:r>
      <w:r>
        <w:rPr>
          <w:rStyle w:val="normaltextrun"/>
          <w:rFonts w:ascii="Calibri" w:hAnsi="Calibri" w:cs="Calibri"/>
          <w:sz w:val="22"/>
          <w:szCs w:val="22"/>
          <w:lang w:val="en-US"/>
        </w:rPr>
        <w:t xml:space="preserve"> marine heatwave of 29.5 and 30.5C (+1-2C) </w:t>
      </w:r>
      <w:r w:rsidR="00910CC8">
        <w:rPr>
          <w:rStyle w:val="normaltextrun"/>
          <w:rFonts w:ascii="Calibri" w:hAnsi="Calibri" w:cs="Calibri"/>
          <w:sz w:val="22"/>
          <w:szCs w:val="22"/>
          <w:lang w:val="en-US"/>
        </w:rPr>
        <w:t xml:space="preserve">conditions for 4-weeks, </w:t>
      </w:r>
      <w:r>
        <w:rPr>
          <w:rStyle w:val="normaltextrun"/>
          <w:rFonts w:ascii="Calibri" w:hAnsi="Calibri" w:cs="Calibri"/>
          <w:sz w:val="22"/>
          <w:szCs w:val="22"/>
          <w:lang w:val="en-US"/>
        </w:rPr>
        <w:t xml:space="preserve">resulted in an increase in hematocrit to allow maintenance of aerobic capacity (McMahon </w:t>
      </w:r>
      <w:r w:rsidRPr="00C577AC">
        <w:rPr>
          <w:rStyle w:val="normaltextrun"/>
          <w:rFonts w:ascii="Calibri" w:hAnsi="Calibri" w:cs="Calibri"/>
          <w:i/>
          <w:iCs/>
          <w:sz w:val="22"/>
          <w:szCs w:val="22"/>
          <w:lang w:val="en-US"/>
        </w:rPr>
        <w:t>in review</w:t>
      </w:r>
      <w:r>
        <w:rPr>
          <w:rStyle w:val="normaltextrun"/>
          <w:rFonts w:ascii="Calibri" w:hAnsi="Calibri" w:cs="Calibri"/>
          <w:sz w:val="22"/>
          <w:szCs w:val="22"/>
          <w:lang w:val="en-US"/>
        </w:rPr>
        <w:t>). However, hematocrit was shown to be unresponsive in both the</w:t>
      </w:r>
      <w:r w:rsidR="00910CC8">
        <w:rPr>
          <w:rStyle w:val="normaltextrun"/>
          <w:rFonts w:ascii="Calibri" w:hAnsi="Calibri" w:cs="Calibri"/>
          <w:sz w:val="22"/>
          <w:szCs w:val="22"/>
          <w:lang w:val="en-US"/>
        </w:rPr>
        <w:t xml:space="preserve"> </w:t>
      </w:r>
      <w:r w:rsidR="003C6882">
        <w:rPr>
          <w:rStyle w:val="normaltextrun"/>
          <w:rFonts w:ascii="Calibri" w:hAnsi="Calibri" w:cs="Calibri"/>
          <w:sz w:val="22"/>
          <w:szCs w:val="22"/>
          <w:lang w:val="en-US"/>
        </w:rPr>
        <w:t>f</w:t>
      </w:r>
      <w:r>
        <w:rPr>
          <w:rStyle w:val="normaltextrun"/>
          <w:rFonts w:ascii="Calibri" w:hAnsi="Calibri" w:cs="Calibri"/>
          <w:sz w:val="22"/>
          <w:szCs w:val="22"/>
          <w:lang w:val="en-US"/>
        </w:rPr>
        <w:t xml:space="preserve">usilier </w:t>
      </w:r>
      <w:proofErr w:type="spellStart"/>
      <w:r>
        <w:rPr>
          <w:rStyle w:val="normaltextrun"/>
          <w:rFonts w:ascii="Calibri" w:hAnsi="Calibri" w:cs="Calibri"/>
          <w:i/>
          <w:iCs/>
          <w:sz w:val="22"/>
          <w:szCs w:val="22"/>
          <w:lang w:val="en-US"/>
        </w:rPr>
        <w:t>Caesion</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cuning</w:t>
      </w:r>
      <w:proofErr w:type="spellEnd"/>
      <w:r>
        <w:rPr>
          <w:rStyle w:val="normaltextrun"/>
          <w:rFonts w:ascii="Calibri" w:hAnsi="Calibri" w:cs="Calibri"/>
          <w:sz w:val="22"/>
          <w:szCs w:val="22"/>
          <w:lang w:val="en-US"/>
        </w:rPr>
        <w:t xml:space="preserve"> and the cardinalfish </w:t>
      </w:r>
      <w:proofErr w:type="spellStart"/>
      <w:r>
        <w:rPr>
          <w:rStyle w:val="normaltextrun"/>
          <w:rFonts w:ascii="Calibri" w:hAnsi="Calibri" w:cs="Calibri"/>
          <w:i/>
          <w:iCs/>
          <w:sz w:val="22"/>
          <w:szCs w:val="22"/>
          <w:lang w:val="en-US"/>
        </w:rPr>
        <w:t>Cheilodipterus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quinquelineatus</w:t>
      </w:r>
      <w:proofErr w:type="spellEnd"/>
      <w:r>
        <w:rPr>
          <w:rStyle w:val="normaltextrun"/>
          <w:rFonts w:ascii="Calibri" w:hAnsi="Calibri" w:cs="Calibri"/>
          <w:sz w:val="22"/>
          <w:szCs w:val="22"/>
          <w:lang w:val="en-US"/>
        </w:rPr>
        <w:t xml:space="preserve"> when exposed to elevated temperatures (+3.0°C above ambient temperature) for 5-</w:t>
      </w:r>
      <w:r w:rsidRPr="00554642">
        <w:rPr>
          <w:rStyle w:val="normaltextrun"/>
          <w:rFonts w:ascii="Calibri" w:hAnsi="Calibri" w:cs="Calibri"/>
          <w:sz w:val="22"/>
          <w:szCs w:val="22"/>
          <w:lang w:val="en-US"/>
        </w:rPr>
        <w:t>weeks</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0C0E91">
        <w:rPr>
          <w:rStyle w:val="normaltextrun"/>
          <w:rFonts w:ascii="Calibri" w:hAnsi="Calibri" w:cs="Calibri"/>
          <w:sz w:val="22"/>
          <w:szCs w:val="22"/>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&lt;i&gt;et al.&lt;/i&gt;, 2021)","plainTextFormattedCitation":"(Johansen et al., 2021)","previouslyFormattedCitation":"(Johansen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0C0E91" w:rsidRPr="000C0E91">
        <w:rPr>
          <w:rStyle w:val="normaltextrun"/>
          <w:rFonts w:ascii="Calibri" w:hAnsi="Calibri" w:cs="Calibri"/>
          <w:noProof/>
          <w:sz w:val="22"/>
          <w:szCs w:val="22"/>
          <w:lang w:val="en-US"/>
        </w:rPr>
        <w:t xml:space="preserve">(Johansen </w:t>
      </w:r>
      <w:r w:rsidR="000C0E91" w:rsidRPr="000C0E91">
        <w:rPr>
          <w:rStyle w:val="normaltextrun"/>
          <w:rFonts w:ascii="Calibri" w:hAnsi="Calibri" w:cs="Calibri"/>
          <w:i/>
          <w:noProof/>
          <w:sz w:val="22"/>
          <w:szCs w:val="22"/>
          <w:lang w:val="en-US"/>
        </w:rPr>
        <w:t>et al.</w:t>
      </w:r>
      <w:r w:rsidR="000C0E91" w:rsidRPr="000C0E91">
        <w:rPr>
          <w:rStyle w:val="normaltextrun"/>
          <w:rFonts w:ascii="Calibri" w:hAnsi="Calibri" w:cs="Calibri"/>
          <w:noProof/>
          <w:sz w:val="22"/>
          <w:szCs w:val="22"/>
          <w:lang w:val="en-US"/>
        </w:rPr>
        <w:t>, 2021)</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 xml:space="preserve">. </w:t>
      </w:r>
      <w:r w:rsidRPr="00554642">
        <w:rPr>
          <w:rStyle w:val="normaltextrun"/>
          <w:rFonts w:ascii="Calibri" w:hAnsi="Calibri" w:cs="Calibri"/>
          <w:sz w:val="22"/>
          <w:szCs w:val="22"/>
          <w:lang w:val="en-US"/>
        </w:rPr>
        <w:t xml:space="preserve">Similarly, the </w:t>
      </w:r>
      <w:r w:rsidRPr="00554642">
        <w:rPr>
          <w:rStyle w:val="normaltextrun"/>
          <w:rFonts w:ascii="Calibri" w:hAnsi="Calibri" w:cs="Calibri"/>
          <w:lang w:val="en-US"/>
        </w:rPr>
        <w:t xml:space="preserve">pattern </w:t>
      </w:r>
      <w:r w:rsidRPr="00554642">
        <w:rPr>
          <w:rStyle w:val="normaltextrun"/>
          <w:rFonts w:ascii="Calibri" w:hAnsi="Calibri" w:cs="Calibri"/>
          <w:sz w:val="22"/>
          <w:szCs w:val="22"/>
          <w:lang w:val="en-US"/>
        </w:rPr>
        <w:t xml:space="preserve">of aerobic enzyme performance (CS) and a lack of significant difference between regions suggests that enzymatic performance does not limit aerobic capacity. Our findings instead support the theories that the heart and/or gills limit the ability to maintain oxygen delivery </w:t>
      </w:r>
      <w:r w:rsidR="003847C0" w:rsidRPr="00554642">
        <w:rPr>
          <w:rStyle w:val="normaltextrun"/>
          <w:rFonts w:ascii="Calibri" w:hAnsi="Calibri" w:cs="Calibri"/>
          <w:sz w:val="22"/>
          <w:szCs w:val="22"/>
          <w:lang w:val="en-US"/>
        </w:rPr>
        <w:fldChar w:fldCharType="begin" w:fldLock="1"/>
      </w:r>
      <w:r w:rsidR="000C0E91">
        <w:rPr>
          <w:rStyle w:val="normaltextrun"/>
          <w:rFonts w:ascii="Calibri" w:hAnsi="Calibri" w:cs="Calibri"/>
          <w:sz w:val="22"/>
          <w:szCs w:val="22"/>
          <w:lang w:val="en-US"/>
        </w:rPr>
        <w:instrText>ADDIN CSL_CITATION {"citationItems":[{"id":"ITEM-1","itemData":{"author":[{"dropping-particle":"","family":"Pauly","given":"D.","non-dropping-particle":"","parse-names":false,"suffix":""}],"container-title":"Mediterranear Marine Science","id":"ITEM-1","issue":"4","issued":{"date-parts":[["2019"]]},"page":"660-668","title":"A precis of Gill-Oxygen Limitation Theory (GOLT), with some Emphasis on the Eastern Mediterranean","type":"article-journal","volume":"20"},"uris":["http://www.mendeley.com/documents/?uuid=a103a06a-16b5-4daf-815d-efd41cc845c7"]},{"id":"ITEM-2","itemData":{"DOI":"10.1126/science.1163156","ISSN":"00368075","abstract":"Studies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change","type":"article-journal","volume":"322"},"uris":["http://www.mendeley.com/documents/?uuid=a8073439-5e4e-4b6f-90f6-b1efe1300dda"]}],"mendeley":{"formattedCitation":"(Pörtner and Farrell, 2008; Pauly, 2019)","plainTextFormattedCitation":"(Pörtner and Farrell, 2008; Pauly, 2019)","previouslyFormattedCitation":"(Pörtner and Farrell 2008; Pauly 2019)"},"properties":{"noteIndex":0},"schema":"https://github.com/citation-style-language/schema/raw/master/csl-citation.json"}</w:instrText>
      </w:r>
      <w:r w:rsidR="003847C0" w:rsidRPr="00554642">
        <w:rPr>
          <w:rStyle w:val="normaltextrun"/>
          <w:rFonts w:ascii="Calibri" w:hAnsi="Calibri" w:cs="Calibri"/>
          <w:sz w:val="22"/>
          <w:szCs w:val="22"/>
          <w:lang w:val="en-US"/>
        </w:rPr>
        <w:fldChar w:fldCharType="separate"/>
      </w:r>
      <w:r w:rsidR="000C0E91" w:rsidRPr="000C0E91">
        <w:rPr>
          <w:rStyle w:val="normaltextrun"/>
          <w:rFonts w:ascii="Calibri" w:hAnsi="Calibri" w:cs="Calibri"/>
          <w:noProof/>
          <w:sz w:val="22"/>
          <w:szCs w:val="22"/>
          <w:lang w:val="en-US"/>
        </w:rPr>
        <w:t>(Pörtner and Farrell, 2008; Pauly, 2019)</w:t>
      </w:r>
      <w:r w:rsidR="003847C0" w:rsidRPr="00554642">
        <w:rPr>
          <w:rStyle w:val="normaltextrun"/>
          <w:rFonts w:ascii="Calibri" w:hAnsi="Calibri" w:cs="Calibri"/>
          <w:sz w:val="22"/>
          <w:szCs w:val="22"/>
          <w:lang w:val="en-US"/>
        </w:rPr>
        <w:fldChar w:fldCharType="end"/>
      </w:r>
      <w:r w:rsidRPr="00554642">
        <w:rPr>
          <w:rStyle w:val="normaltextrun"/>
          <w:rFonts w:ascii="Calibri" w:hAnsi="Calibri" w:cs="Calibri"/>
          <w:sz w:val="22"/>
          <w:szCs w:val="22"/>
          <w:lang w:val="en-US"/>
        </w:rPr>
        <w:t xml:space="preserve"> and ultimately determin</w:t>
      </w:r>
      <w:r w:rsidR="00FB0F73" w:rsidRPr="00554642">
        <w:rPr>
          <w:rStyle w:val="normaltextrun"/>
          <w:rFonts w:ascii="Calibri" w:hAnsi="Calibri" w:cs="Calibri"/>
          <w:sz w:val="22"/>
          <w:szCs w:val="22"/>
          <w:lang w:val="en-US"/>
        </w:rPr>
        <w:t>e</w:t>
      </w:r>
      <w:r w:rsidRPr="00554642">
        <w:rPr>
          <w:rStyle w:val="normaltextrun"/>
          <w:rFonts w:ascii="Calibri" w:hAnsi="Calibri" w:cs="Calibri"/>
          <w:sz w:val="22"/>
          <w:szCs w:val="22"/>
          <w:lang w:val="en-US"/>
        </w:rPr>
        <w:t xml:space="preserve"> thermal, tolerances, local adaptation, and plasticity in fish. Consequently, enzymatic activity with the heart may be more relevant to whole organismal aerobic by limiting cardiac function</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0C0E91">
        <w:rPr>
          <w:rStyle w:val="normaltextrun"/>
          <w:rFonts w:ascii="Calibri" w:hAnsi="Calibri" w:cs="Calibri"/>
          <w:sz w:val="22"/>
          <w:szCs w:val="22"/>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Biology","id":"ITEM-2","issue":"3","issued":{"date-parts":[["2017"]]},"page":"386-396","title":"Thermal sensitivity and phenotypic plasticity of cardiac mitochondrial metabolism in European perch, Perca fluviatilis","type":"article-journal","volume":"220"},"uris":["http://www.mendeley.com/documents/?uuid=f2da5281-c237-4c9f-b264-982c04384be8"]},{"id":"ITEM-3","itemData":{"DOI":"10.1242/jeb.178087","ISSN":"00220949","PMID":"29895683","abstract":"Fishes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Reports","id":"ITEM-4","issue":"1","issued":{"date-parts":[["2019"]]},"page":"1-11","title":"Cardiac mitochondrial plasticity and thermal sensitivity in a fish inhabiting an artificially heated ecosystem","type":"article-journal","volume":"9"},"uris":["http://www.mendeley.com/documents/?uuid=4e0c9f7e-e12d-4c7d-a8b1-101ba905d6b3"]}],"mendeley":{"formattedCitation":"(Farrell, 2009; Ekström &lt;i&gt;et al.&lt;/i&gt;, 2017; Nyboer and Chapman, 2018; Pichaud &lt;i&gt;et al.&lt;/i&gt;,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0C0E91" w:rsidRPr="000C0E91">
        <w:rPr>
          <w:rStyle w:val="normaltextrun"/>
          <w:rFonts w:ascii="Calibri" w:hAnsi="Calibri" w:cs="Calibri"/>
          <w:noProof/>
          <w:sz w:val="22"/>
          <w:szCs w:val="22"/>
          <w:lang w:val="en-US"/>
        </w:rPr>
        <w:t xml:space="preserve">(Farrell, 2009; Ekström </w:t>
      </w:r>
      <w:r w:rsidR="000C0E91" w:rsidRPr="000C0E91">
        <w:rPr>
          <w:rStyle w:val="normaltextrun"/>
          <w:rFonts w:ascii="Calibri" w:hAnsi="Calibri" w:cs="Calibri"/>
          <w:i/>
          <w:noProof/>
          <w:sz w:val="22"/>
          <w:szCs w:val="22"/>
          <w:lang w:val="en-US"/>
        </w:rPr>
        <w:t>et al.</w:t>
      </w:r>
      <w:r w:rsidR="000C0E91" w:rsidRPr="000C0E91">
        <w:rPr>
          <w:rStyle w:val="normaltextrun"/>
          <w:rFonts w:ascii="Calibri" w:hAnsi="Calibri" w:cs="Calibri"/>
          <w:noProof/>
          <w:sz w:val="22"/>
          <w:szCs w:val="22"/>
          <w:lang w:val="en-US"/>
        </w:rPr>
        <w:t xml:space="preserve">, 2017; Nyboer and Chapman, 2018; Pichaud </w:t>
      </w:r>
      <w:r w:rsidR="000C0E91" w:rsidRPr="000C0E91">
        <w:rPr>
          <w:rStyle w:val="normaltextrun"/>
          <w:rFonts w:ascii="Calibri" w:hAnsi="Calibri" w:cs="Calibri"/>
          <w:i/>
          <w:noProof/>
          <w:sz w:val="22"/>
          <w:szCs w:val="22"/>
          <w:lang w:val="en-US"/>
        </w:rPr>
        <w:t>et al.</w:t>
      </w:r>
      <w:r w:rsidR="000C0E91" w:rsidRPr="000C0E91">
        <w:rPr>
          <w:rStyle w:val="normaltextrun"/>
          <w:rFonts w:ascii="Calibri" w:hAnsi="Calibri" w:cs="Calibri"/>
          <w:noProof/>
          <w:sz w:val="22"/>
          <w:szCs w:val="22"/>
          <w:lang w:val="en-US"/>
        </w:rPr>
        <w:t>, 2019)</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w:t>
      </w:r>
    </w:p>
    <w:p w14:paraId="622E5B05" w14:textId="77777777" w:rsidR="00E149E8" w:rsidRPr="00E149E8" w:rsidRDefault="00E149E8" w:rsidP="00E149E8">
      <w:pPr>
        <w:pStyle w:val="paragraph"/>
        <w:spacing w:before="0" w:beforeAutospacing="0" w:after="0" w:afterAutospacing="0"/>
        <w:jc w:val="both"/>
        <w:textAlignment w:val="baseline"/>
        <w:rPr>
          <w:rFonts w:ascii="Segoe UI" w:hAnsi="Segoe UI" w:cs="Segoe UI"/>
          <w:sz w:val="18"/>
          <w:szCs w:val="18"/>
          <w:lang w:val="en-US"/>
        </w:rPr>
      </w:pPr>
    </w:p>
    <w:p w14:paraId="69413C84" w14:textId="25B0DD49" w:rsidR="00E149E8" w:rsidRDefault="00D46C5A" w:rsidP="00D46C5A">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While there was no latitudinal difference in immune response, there was a dependence on temperature, with significantly reduced response at temperatures above current-day summer of 28.5</w:t>
      </w:r>
      <w:r w:rsidR="0083326E">
        <w:rPr>
          <w:lang w:val="en-US"/>
        </w:rPr>
        <w:t>°</w:t>
      </w:r>
      <w:r>
        <w:rPr>
          <w:rStyle w:val="normaltextrun"/>
          <w:rFonts w:ascii="Calibri" w:hAnsi="Calibri" w:cs="Calibri"/>
          <w:sz w:val="22"/>
          <w:szCs w:val="22"/>
          <w:lang w:val="en-US"/>
        </w:rPr>
        <w:t xml:space="preserve">C. Interestingly for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this finding shows that this species may be immunocompromised prior to impacts on aerobic capacity, especially in the low</w:t>
      </w:r>
      <w:r w:rsidR="0083326E">
        <w:rPr>
          <w:rStyle w:val="normaltextrun"/>
          <w:rFonts w:ascii="Calibri" w:hAnsi="Calibri" w:cs="Calibri"/>
          <w:sz w:val="22"/>
          <w:szCs w:val="22"/>
          <w:lang w:val="en-US"/>
        </w:rPr>
        <w:t>-</w:t>
      </w:r>
      <w:r>
        <w:rPr>
          <w:rStyle w:val="normaltextrun"/>
          <w:rFonts w:ascii="Calibri" w:hAnsi="Calibri" w:cs="Calibri"/>
          <w:sz w:val="22"/>
          <w:szCs w:val="22"/>
          <w:lang w:val="en-US"/>
        </w:rPr>
        <w:t xml:space="preserve">latitude region. A similar response has been observed in another coral reef fish at a similar low latitude, the rabbitfish </w:t>
      </w:r>
      <w:proofErr w:type="spellStart"/>
      <w:r>
        <w:rPr>
          <w:rStyle w:val="normaltextrun"/>
          <w:rFonts w:ascii="Calibri" w:hAnsi="Calibri" w:cs="Calibri"/>
          <w:i/>
          <w:iCs/>
          <w:sz w:val="22"/>
          <w:szCs w:val="22"/>
          <w:lang w:val="en-US"/>
        </w:rPr>
        <w:t>Siganus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doliatus</w:t>
      </w:r>
      <w:proofErr w:type="spellEnd"/>
      <w:r>
        <w:rPr>
          <w:rStyle w:val="normaltextrun"/>
          <w:rFonts w:ascii="Calibri" w:hAnsi="Calibri" w:cs="Calibri"/>
          <w:sz w:val="22"/>
          <w:szCs w:val="22"/>
          <w:lang w:val="en-US"/>
        </w:rPr>
        <w:t xml:space="preserve">, where immune response </w:t>
      </w:r>
      <w:r w:rsidR="00202CF0">
        <w:rPr>
          <w:rStyle w:val="normaltextrun"/>
          <w:rFonts w:ascii="Calibri" w:hAnsi="Calibri" w:cs="Calibri"/>
          <w:sz w:val="22"/>
          <w:szCs w:val="22"/>
          <w:lang w:val="en-US"/>
        </w:rPr>
        <w:t>wa</w:t>
      </w:r>
      <w:r>
        <w:rPr>
          <w:rStyle w:val="normaltextrun"/>
          <w:rFonts w:ascii="Calibri" w:hAnsi="Calibri" w:cs="Calibri"/>
          <w:sz w:val="22"/>
          <w:szCs w:val="22"/>
          <w:lang w:val="en-US"/>
        </w:rPr>
        <w:t>s reduced to nothing at 31.5°C</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0C0E91">
        <w:rPr>
          <w:rStyle w:val="normaltextrun"/>
          <w:rFonts w:ascii="Calibri" w:hAnsi="Calibri" w:cs="Calibri"/>
          <w:sz w:val="22"/>
          <w:szCs w:val="22"/>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&lt;i&gt;et al.&lt;/i&gt;, 2021)","plainTextFormattedCitation":"(LaMonica et al., 2021)","previouslyFormattedCitation":"(LaMonica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0C0E91" w:rsidRPr="000C0E91">
        <w:rPr>
          <w:rStyle w:val="normaltextrun"/>
          <w:rFonts w:ascii="Calibri" w:hAnsi="Calibri" w:cs="Calibri"/>
          <w:noProof/>
          <w:sz w:val="22"/>
          <w:szCs w:val="22"/>
          <w:lang w:val="en-US"/>
        </w:rPr>
        <w:t xml:space="preserve">(LaMonica </w:t>
      </w:r>
      <w:r w:rsidR="000C0E91" w:rsidRPr="000C0E91">
        <w:rPr>
          <w:rStyle w:val="normaltextrun"/>
          <w:rFonts w:ascii="Calibri" w:hAnsi="Calibri" w:cs="Calibri"/>
          <w:i/>
          <w:noProof/>
          <w:sz w:val="22"/>
          <w:szCs w:val="22"/>
          <w:lang w:val="en-US"/>
        </w:rPr>
        <w:t>et al.</w:t>
      </w:r>
      <w:r w:rsidR="000C0E91" w:rsidRPr="000C0E91">
        <w:rPr>
          <w:rStyle w:val="normaltextrun"/>
          <w:rFonts w:ascii="Calibri" w:hAnsi="Calibri" w:cs="Calibri"/>
          <w:noProof/>
          <w:sz w:val="22"/>
          <w:szCs w:val="22"/>
          <w:lang w:val="en-US"/>
        </w:rPr>
        <w:t>, 2021)</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While immunological research in fish is emerging and scarce compared to other taxa, within bird species PHA swelling responses have been shown to be less costly than other activities (e.g., molting, breeding;</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0C0E91">
        <w:rPr>
          <w:rStyle w:val="normaltextrun"/>
          <w:rFonts w:ascii="Calibri" w:hAnsi="Calibri" w:cs="Calibri"/>
          <w:sz w:val="22"/>
          <w:szCs w:val="22"/>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&lt;i&gt;et al.&lt;/i&gt;, 2006)","plainTextFormattedCitation":"(Martin et al., 2006)","previouslyFormattedCitation":"(Martin et al. 2006)"},"properties":{"noteIndex":0},"schema":"https://github.com/citation-style-language/schema/raw/master/csl-citation.json"}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0C0E91" w:rsidRPr="000C0E91">
        <w:rPr>
          <w:rStyle w:val="normaltextrun"/>
          <w:rFonts w:ascii="Calibri" w:hAnsi="Calibri" w:cs="Calibri"/>
          <w:noProof/>
          <w:sz w:val="22"/>
          <w:szCs w:val="22"/>
          <w:lang w:val="en-US"/>
        </w:rPr>
        <w:t xml:space="preserve">(Martin </w:t>
      </w:r>
      <w:r w:rsidR="000C0E91" w:rsidRPr="000C0E91">
        <w:rPr>
          <w:rStyle w:val="normaltextrun"/>
          <w:rFonts w:ascii="Calibri" w:hAnsi="Calibri" w:cs="Calibri"/>
          <w:i/>
          <w:noProof/>
          <w:sz w:val="22"/>
          <w:szCs w:val="22"/>
          <w:lang w:val="en-US"/>
        </w:rPr>
        <w:t>et al.</w:t>
      </w:r>
      <w:r w:rsidR="000C0E91" w:rsidRPr="000C0E91">
        <w:rPr>
          <w:rStyle w:val="normaltextrun"/>
          <w:rFonts w:ascii="Calibri" w:hAnsi="Calibri" w:cs="Calibri"/>
          <w:noProof/>
          <w:sz w:val="22"/>
          <w:szCs w:val="22"/>
          <w:lang w:val="en-US"/>
        </w:rPr>
        <w:t>, 2006)</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xml:space="preserve">. </w:t>
      </w:r>
    </w:p>
    <w:p w14:paraId="702B83BA" w14:textId="77777777" w:rsidR="00E149E8" w:rsidRDefault="00E149E8" w:rsidP="00D46C5A">
      <w:pPr>
        <w:pStyle w:val="paragraph"/>
        <w:spacing w:before="0" w:beforeAutospacing="0" w:after="0" w:afterAutospacing="0"/>
        <w:jc w:val="both"/>
        <w:textAlignment w:val="baseline"/>
        <w:rPr>
          <w:rStyle w:val="normaltextrun"/>
          <w:rFonts w:ascii="Calibri" w:hAnsi="Calibri" w:cs="Calibri"/>
          <w:sz w:val="22"/>
          <w:szCs w:val="22"/>
          <w:lang w:val="en-US"/>
        </w:rPr>
      </w:pPr>
    </w:p>
    <w:p w14:paraId="64B1A4BE" w14:textId="7AD4EFA6" w:rsidR="003F4E2C" w:rsidRPr="00C577AC" w:rsidRDefault="00D46C5A" w:rsidP="00D46C5A">
      <w:pPr>
        <w:pStyle w:val="paragraph"/>
        <w:spacing w:before="0" w:beforeAutospacing="0" w:after="0" w:afterAutospacing="0"/>
        <w:jc w:val="both"/>
        <w:textAlignment w:val="baseline"/>
        <w:rPr>
          <w:rStyle w:val="eop"/>
          <w:rFonts w:ascii="Calibri" w:hAnsi="Calibri" w:cs="Calibri"/>
          <w:i/>
          <w:iCs/>
          <w:sz w:val="22"/>
          <w:szCs w:val="22"/>
          <w:lang w:val="en-US"/>
        </w:rPr>
      </w:pPr>
      <w:r>
        <w:rPr>
          <w:rStyle w:val="normaltextrun"/>
          <w:rFonts w:ascii="Calibri" w:hAnsi="Calibri" w:cs="Calibri"/>
          <w:sz w:val="22"/>
          <w:szCs w:val="22"/>
          <w:lang w:val="en-US"/>
        </w:rPr>
        <w:t xml:space="preserve">If similar conditions exist within fish, we </w:t>
      </w:r>
      <w:r w:rsidR="006D77EA">
        <w:rPr>
          <w:rStyle w:val="normaltextrun"/>
          <w:rFonts w:ascii="Calibri" w:hAnsi="Calibri" w:cs="Calibri"/>
          <w:sz w:val="22"/>
          <w:szCs w:val="22"/>
          <w:lang w:val="en-US"/>
        </w:rPr>
        <w:t>expect</w:t>
      </w:r>
      <w:r>
        <w:rPr>
          <w:rStyle w:val="normaltextrun"/>
          <w:rFonts w:ascii="Calibri" w:hAnsi="Calibri" w:cs="Calibri"/>
          <w:sz w:val="22"/>
          <w:szCs w:val="22"/>
          <w:lang w:val="en-US"/>
        </w:rPr>
        <w:t xml:space="preserve"> energetic</w:t>
      </w:r>
      <w:r w:rsidR="006D77EA">
        <w:rPr>
          <w:rStyle w:val="normaltextrun"/>
          <w:rFonts w:ascii="Calibri" w:hAnsi="Calibri" w:cs="Calibri"/>
          <w:sz w:val="22"/>
          <w:szCs w:val="22"/>
          <w:lang w:val="en-US"/>
        </w:rPr>
        <w:t xml:space="preserve"> demanding</w:t>
      </w:r>
      <w:r>
        <w:rPr>
          <w:rStyle w:val="normaltextrun"/>
          <w:rFonts w:ascii="Calibri" w:hAnsi="Calibri" w:cs="Calibri"/>
          <w:sz w:val="22"/>
          <w:szCs w:val="22"/>
          <w:lang w:val="en-US"/>
        </w:rPr>
        <w:t xml:space="preserve"> behaviors, such as reproduction, </w:t>
      </w:r>
      <w:r w:rsidR="006D77EA">
        <w:rPr>
          <w:rStyle w:val="normaltextrun"/>
          <w:rFonts w:ascii="Calibri" w:hAnsi="Calibri" w:cs="Calibri"/>
          <w:sz w:val="22"/>
          <w:szCs w:val="22"/>
          <w:lang w:val="en-US"/>
        </w:rPr>
        <w:t>to</w:t>
      </w:r>
      <w:r>
        <w:rPr>
          <w:rStyle w:val="normaltextrun"/>
          <w:rFonts w:ascii="Calibri" w:hAnsi="Calibri" w:cs="Calibri"/>
          <w:sz w:val="22"/>
          <w:szCs w:val="22"/>
          <w:lang w:val="en-US"/>
        </w:rPr>
        <w:t xml:space="preserve"> be reduced </w:t>
      </w:r>
      <w:r w:rsidR="00AC5252">
        <w:rPr>
          <w:rStyle w:val="normaltextrun"/>
          <w:rFonts w:ascii="Calibri" w:hAnsi="Calibri" w:cs="Calibri"/>
          <w:sz w:val="22"/>
          <w:szCs w:val="22"/>
          <w:lang w:val="en-US"/>
        </w:rPr>
        <w:t>or</w:t>
      </w:r>
      <w:r>
        <w:rPr>
          <w:rStyle w:val="normaltextrun"/>
          <w:rFonts w:ascii="Calibri" w:hAnsi="Calibri" w:cs="Calibri"/>
          <w:sz w:val="22"/>
          <w:szCs w:val="22"/>
          <w:lang w:val="en-US"/>
        </w:rPr>
        <w:t xml:space="preserve"> cease at temperatures above 28.5</w:t>
      </w:r>
      <w:r w:rsidR="00AC5252">
        <w:rPr>
          <w:lang w:val="en-US"/>
        </w:rPr>
        <w:t>°</w:t>
      </w:r>
      <w:r>
        <w:rPr>
          <w:rStyle w:val="normaltextrun"/>
          <w:rFonts w:ascii="Calibri" w:hAnsi="Calibri" w:cs="Calibri"/>
          <w:sz w:val="22"/>
          <w:szCs w:val="22"/>
          <w:lang w:val="en-US"/>
        </w:rPr>
        <w:t>C. </w:t>
      </w:r>
      <w:r w:rsidR="00C61D14">
        <w:rPr>
          <w:rStyle w:val="normaltextrun"/>
          <w:rFonts w:ascii="Calibri" w:hAnsi="Calibri" w:cs="Calibri"/>
          <w:sz w:val="22"/>
          <w:szCs w:val="22"/>
          <w:lang w:val="en-US"/>
        </w:rPr>
        <w:t xml:space="preserve">Evidence of such trade-offs have been previously demonstrated in </w:t>
      </w:r>
      <w:r w:rsidR="00C61D14">
        <w:rPr>
          <w:rStyle w:val="normaltextrun"/>
          <w:rFonts w:ascii="Calibri" w:hAnsi="Calibri" w:cs="Calibri"/>
          <w:i/>
          <w:iCs/>
          <w:sz w:val="22"/>
          <w:szCs w:val="22"/>
          <w:lang w:val="en-US"/>
        </w:rPr>
        <w:t>A. polyacanthus</w:t>
      </w:r>
      <w:r w:rsidR="00C61D14">
        <w:rPr>
          <w:rStyle w:val="normaltextrun"/>
          <w:rFonts w:ascii="Calibri" w:hAnsi="Calibri" w:cs="Calibri"/>
          <w:sz w:val="22"/>
          <w:szCs w:val="22"/>
          <w:lang w:val="en-US"/>
        </w:rPr>
        <w:t xml:space="preserve"> where reproductive output (i.e., </w:t>
      </w:r>
      <w:r w:rsidR="00B527EE">
        <w:rPr>
          <w:rStyle w:val="normaltextrun"/>
          <w:rFonts w:ascii="Calibri" w:hAnsi="Calibri" w:cs="Calibri"/>
          <w:sz w:val="22"/>
          <w:szCs w:val="22"/>
          <w:lang w:val="en-US"/>
        </w:rPr>
        <w:t>clutch size * egg area) was reduced at temperatures above 28.5</w:t>
      </w:r>
      <w:r w:rsidR="00B527EE">
        <w:rPr>
          <w:lang w:val="en-US"/>
        </w:rPr>
        <w:t>°</w:t>
      </w:r>
      <w:r w:rsidR="00B527EE">
        <w:rPr>
          <w:rStyle w:val="normaltextrun"/>
          <w:rFonts w:ascii="Calibri" w:hAnsi="Calibri" w:cs="Calibri"/>
          <w:sz w:val="22"/>
          <w:szCs w:val="22"/>
          <w:lang w:val="en-US"/>
        </w:rPr>
        <w:t>C when fish were placed on a high food diet, and ceased when placed on a low food diet</w:t>
      </w:r>
      <w:r w:rsidR="00EE60C0">
        <w:rPr>
          <w:rStyle w:val="normaltextrun"/>
          <w:rFonts w:ascii="Calibri" w:hAnsi="Calibri" w:cs="Calibri"/>
          <w:i/>
          <w:iCs/>
          <w:sz w:val="22"/>
          <w:szCs w:val="22"/>
          <w:lang w:val="en-US"/>
        </w:rPr>
        <w:t xml:space="preserve"> </w:t>
      </w:r>
      <w:r w:rsidR="00EE60C0">
        <w:rPr>
          <w:rStyle w:val="normaltextrun"/>
          <w:rFonts w:ascii="Calibri" w:hAnsi="Calibri" w:cs="Calibri"/>
          <w:i/>
          <w:iCs/>
          <w:sz w:val="22"/>
          <w:szCs w:val="22"/>
          <w:lang w:val="en-US"/>
        </w:rPr>
        <w:fldChar w:fldCharType="begin" w:fldLock="1"/>
      </w:r>
      <w:r w:rsidR="000C0E91">
        <w:rPr>
          <w:rStyle w:val="normaltextrun"/>
          <w:rFonts w:ascii="Calibri" w:hAnsi="Calibri" w:cs="Calibri"/>
          <w:i/>
          <w:iCs/>
          <w:sz w:val="22"/>
          <w:szCs w:val="22"/>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fish","type":"article-journal","volume":"401"},"uris":["http://www.mendeley.com/documents/?uuid=e79bb8c6-fee4-41f8-84aa-4b1683a169a4"]}],"mendeley":{"formattedCitation":"(Donelson &lt;i&gt;et al.&lt;/i&gt;, 2010)","plainTextFormattedCitation":"(Donelson et al., 2010)","previouslyFormattedCitation":"(Donelson et al. 2010)"},"properties":{"noteIndex":0},"schema":"https://github.com/citation-style-language/schema/raw/master/csl-citation.json"}</w:instrText>
      </w:r>
      <w:r w:rsidR="00EE60C0">
        <w:rPr>
          <w:rStyle w:val="normaltextrun"/>
          <w:rFonts w:ascii="Calibri" w:hAnsi="Calibri" w:cs="Calibri"/>
          <w:i/>
          <w:iCs/>
          <w:sz w:val="22"/>
          <w:szCs w:val="22"/>
          <w:lang w:val="en-US"/>
        </w:rPr>
        <w:fldChar w:fldCharType="separate"/>
      </w:r>
      <w:r w:rsidR="000C0E91" w:rsidRPr="000C0E91">
        <w:rPr>
          <w:rStyle w:val="normaltextrun"/>
          <w:rFonts w:ascii="Calibri" w:hAnsi="Calibri" w:cs="Calibri"/>
          <w:iCs/>
          <w:noProof/>
          <w:sz w:val="22"/>
          <w:szCs w:val="22"/>
          <w:lang w:val="en-US"/>
        </w:rPr>
        <w:t xml:space="preserve">(Donelson </w:t>
      </w:r>
      <w:r w:rsidR="000C0E91" w:rsidRPr="000C0E91">
        <w:rPr>
          <w:rStyle w:val="normaltextrun"/>
          <w:rFonts w:ascii="Calibri" w:hAnsi="Calibri" w:cs="Calibri"/>
          <w:i/>
          <w:iCs/>
          <w:noProof/>
          <w:sz w:val="22"/>
          <w:szCs w:val="22"/>
          <w:lang w:val="en-US"/>
        </w:rPr>
        <w:t>et al.</w:t>
      </w:r>
      <w:r w:rsidR="000C0E91" w:rsidRPr="000C0E91">
        <w:rPr>
          <w:rStyle w:val="normaltextrun"/>
          <w:rFonts w:ascii="Calibri" w:hAnsi="Calibri" w:cs="Calibri"/>
          <w:iCs/>
          <w:noProof/>
          <w:sz w:val="22"/>
          <w:szCs w:val="22"/>
          <w:lang w:val="en-US"/>
        </w:rPr>
        <w:t>, 2010)</w:t>
      </w:r>
      <w:r w:rsidR="00EE60C0">
        <w:rPr>
          <w:rStyle w:val="normaltextrun"/>
          <w:rFonts w:ascii="Calibri" w:hAnsi="Calibri" w:cs="Calibri"/>
          <w:i/>
          <w:iCs/>
          <w:sz w:val="22"/>
          <w:szCs w:val="22"/>
          <w:lang w:val="en-US"/>
        </w:rPr>
        <w:fldChar w:fldCharType="end"/>
      </w:r>
      <w:r w:rsidR="00B527EE">
        <w:rPr>
          <w:rStyle w:val="normaltextrun"/>
          <w:rFonts w:ascii="Calibri" w:hAnsi="Calibri" w:cs="Calibri"/>
          <w:sz w:val="22"/>
          <w:szCs w:val="22"/>
          <w:lang w:val="en-US"/>
        </w:rPr>
        <w:t>.</w:t>
      </w:r>
      <w:r>
        <w:rPr>
          <w:rStyle w:val="normaltextrun"/>
          <w:rFonts w:ascii="Calibri" w:hAnsi="Calibri" w:cs="Calibri"/>
          <w:i/>
          <w:iCs/>
          <w:sz w:val="22"/>
          <w:szCs w:val="22"/>
          <w:lang w:val="en-US"/>
        </w:rPr>
        <w:t xml:space="preserve"> </w:t>
      </w:r>
      <w:r w:rsidR="008A3FFC">
        <w:rPr>
          <w:rFonts w:asciiTheme="minorHAnsi" w:hAnsiTheme="minorHAnsi" w:cstheme="minorHAnsi"/>
          <w:sz w:val="22"/>
          <w:szCs w:val="22"/>
        </w:rPr>
        <w:t xml:space="preserve">Our study adds to the growing evidence </w:t>
      </w:r>
      <w:r w:rsidR="000F5F55">
        <w:rPr>
          <w:rFonts w:asciiTheme="minorHAnsi" w:hAnsiTheme="minorHAnsi" w:cstheme="minorHAnsi"/>
          <w:sz w:val="22"/>
          <w:szCs w:val="22"/>
        </w:rPr>
        <w:t xml:space="preserve">that supports the multiple performance – multiple </w:t>
      </w:r>
      <w:r w:rsidR="000F5F55" w:rsidRPr="00554642">
        <w:rPr>
          <w:rFonts w:asciiTheme="minorHAnsi" w:hAnsiTheme="minorHAnsi" w:cstheme="minorHAnsi"/>
          <w:sz w:val="22"/>
          <w:szCs w:val="22"/>
        </w:rPr>
        <w:t>optima hypothesis</w:t>
      </w:r>
      <w:r w:rsidR="00064AA6">
        <w:rPr>
          <w:rFonts w:asciiTheme="minorHAnsi" w:hAnsiTheme="minorHAnsi" w:cstheme="minorHAnsi"/>
          <w:sz w:val="22"/>
          <w:szCs w:val="22"/>
        </w:rPr>
        <w:t xml:space="preserve"> </w:t>
      </w:r>
      <w:r w:rsidR="00064AA6">
        <w:rPr>
          <w:rFonts w:asciiTheme="minorHAnsi" w:hAnsiTheme="minorHAnsi" w:cstheme="minorHAnsi"/>
          <w:sz w:val="22"/>
          <w:szCs w:val="22"/>
        </w:rPr>
        <w:fldChar w:fldCharType="begin" w:fldLock="1"/>
      </w:r>
      <w:r w:rsidR="000C0E91">
        <w:rPr>
          <w:rFonts w:asciiTheme="minorHAnsi" w:hAnsiTheme="minorHAnsi" w:cstheme="minorHAnsi"/>
          <w:sz w:val="22"/>
          <w:szCs w:val="22"/>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&lt;i&gt;et al.&lt;/i&gt;, 2013)","plainTextFormattedCitation":"(Clark et al., 2013)","previouslyFormattedCitation":"(Clark et al. 2013)"},"properties":{"noteIndex":0},"schema":"https://github.com/citation-style-language/schema/raw/master/csl-citation.json"}</w:instrText>
      </w:r>
      <w:r w:rsidR="00064AA6">
        <w:rPr>
          <w:rFonts w:asciiTheme="minorHAnsi" w:hAnsiTheme="minorHAnsi" w:cstheme="minorHAnsi"/>
          <w:sz w:val="22"/>
          <w:szCs w:val="22"/>
        </w:rPr>
        <w:fldChar w:fldCharType="separate"/>
      </w:r>
      <w:r w:rsidR="000C0E91" w:rsidRPr="000C0E91">
        <w:rPr>
          <w:rFonts w:asciiTheme="minorHAnsi" w:hAnsiTheme="minorHAnsi" w:cstheme="minorHAnsi"/>
          <w:noProof/>
          <w:sz w:val="22"/>
          <w:szCs w:val="22"/>
        </w:rPr>
        <w:t xml:space="preserve">(Clark </w:t>
      </w:r>
      <w:r w:rsidR="000C0E91" w:rsidRPr="000C0E91">
        <w:rPr>
          <w:rFonts w:asciiTheme="minorHAnsi" w:hAnsiTheme="minorHAnsi" w:cstheme="minorHAnsi"/>
          <w:i/>
          <w:noProof/>
          <w:sz w:val="22"/>
          <w:szCs w:val="22"/>
        </w:rPr>
        <w:t>et al.</w:t>
      </w:r>
      <w:r w:rsidR="000C0E91" w:rsidRPr="000C0E91">
        <w:rPr>
          <w:rFonts w:asciiTheme="minorHAnsi" w:hAnsiTheme="minorHAnsi" w:cstheme="minorHAnsi"/>
          <w:noProof/>
          <w:sz w:val="22"/>
          <w:szCs w:val="22"/>
        </w:rPr>
        <w:t>, 2013)</w:t>
      </w:r>
      <w:r w:rsidR="00064AA6">
        <w:rPr>
          <w:rFonts w:asciiTheme="minorHAnsi" w:hAnsiTheme="minorHAnsi" w:cstheme="minorHAnsi"/>
          <w:sz w:val="22"/>
          <w:szCs w:val="22"/>
        </w:rPr>
        <w:fldChar w:fldCharType="end"/>
      </w:r>
      <w:r w:rsidR="00554642">
        <w:rPr>
          <w:rFonts w:asciiTheme="minorHAnsi" w:hAnsiTheme="minorHAnsi" w:cstheme="minorHAnsi"/>
          <w:sz w:val="22"/>
          <w:szCs w:val="22"/>
        </w:rPr>
        <w:t xml:space="preserve"> and highlights the need to study a range of performance metrics that are associated with fitness</w:t>
      </w:r>
      <w:r w:rsidRPr="00554642">
        <w:rPr>
          <w:rStyle w:val="normaltextrun"/>
          <w:rFonts w:ascii="Calibri" w:hAnsi="Calibri" w:cs="Calibri"/>
          <w:sz w:val="22"/>
          <w:szCs w:val="22"/>
          <w:lang w:val="en-US"/>
        </w:rPr>
        <w:t>. There</w:t>
      </w:r>
      <w:r>
        <w:rPr>
          <w:rStyle w:val="normaltextrun"/>
          <w:rFonts w:ascii="Calibri" w:hAnsi="Calibri" w:cs="Calibri"/>
          <w:sz w:val="22"/>
          <w:szCs w:val="22"/>
          <w:lang w:val="en-US"/>
        </w:rPr>
        <w:t xml:space="preserve"> is the potential that repeated PHA injections may allow for acquired immune response as previous research in blue-footed boobies (</w:t>
      </w:r>
      <w:r>
        <w:rPr>
          <w:rStyle w:val="normaltextrun"/>
          <w:rFonts w:ascii="Calibri" w:hAnsi="Calibri" w:cs="Calibri"/>
          <w:i/>
          <w:iCs/>
          <w:sz w:val="22"/>
          <w:szCs w:val="22"/>
          <w:lang w:val="en-US"/>
        </w:rPr>
        <w:t xml:space="preserve">Sula </w:t>
      </w:r>
      <w:proofErr w:type="spellStart"/>
      <w:r>
        <w:rPr>
          <w:rStyle w:val="normaltextrun"/>
          <w:rFonts w:ascii="Calibri" w:hAnsi="Calibri" w:cs="Calibri"/>
          <w:i/>
          <w:iCs/>
          <w:sz w:val="22"/>
          <w:szCs w:val="22"/>
          <w:lang w:val="en-US"/>
        </w:rPr>
        <w:t>nebouxii</w:t>
      </w:r>
      <w:proofErr w:type="spellEnd"/>
      <w:r>
        <w:rPr>
          <w:rStyle w:val="normaltextrun"/>
          <w:rFonts w:ascii="Calibri" w:hAnsi="Calibri" w:cs="Calibri"/>
          <w:sz w:val="22"/>
          <w:szCs w:val="22"/>
          <w:lang w:val="en-US"/>
        </w:rPr>
        <w:t>) detected an average increase of 90% between first and second PHA injections; attributing the increase to acquired T-mediated immunity</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0C0E91">
        <w:rPr>
          <w:rStyle w:val="normaltextrun"/>
          <w:rFonts w:ascii="Calibri" w:hAnsi="Calibri" w:cs="Calibri"/>
          <w:sz w:val="22"/>
          <w:szCs w:val="22"/>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&lt;i&gt;et al.&lt;/i&gt;, 2015)","plainTextFormattedCitation":"(Santiago-Quesada et al., 2015)","previouslyFormattedCitation":"(Santiago-Quesada et al. 2015)"},"properties":{"noteIndex":0},"schema":"https://github.com/citation-style-language/schema/raw/master/csl-citation.json"}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0C0E91" w:rsidRPr="000C0E91">
        <w:rPr>
          <w:rStyle w:val="normaltextrun"/>
          <w:rFonts w:ascii="Calibri" w:hAnsi="Calibri" w:cs="Calibri"/>
          <w:noProof/>
          <w:sz w:val="22"/>
          <w:szCs w:val="22"/>
          <w:lang w:val="en-US"/>
        </w:rPr>
        <w:t xml:space="preserve">(Santiago-Quesada </w:t>
      </w:r>
      <w:r w:rsidR="000C0E91" w:rsidRPr="000C0E91">
        <w:rPr>
          <w:rStyle w:val="normaltextrun"/>
          <w:rFonts w:ascii="Calibri" w:hAnsi="Calibri" w:cs="Calibri"/>
          <w:i/>
          <w:noProof/>
          <w:sz w:val="22"/>
          <w:szCs w:val="22"/>
          <w:lang w:val="en-US"/>
        </w:rPr>
        <w:t>et al.</w:t>
      </w:r>
      <w:r w:rsidR="000C0E91" w:rsidRPr="000C0E91">
        <w:rPr>
          <w:rStyle w:val="normaltextrun"/>
          <w:rFonts w:ascii="Calibri" w:hAnsi="Calibri" w:cs="Calibri"/>
          <w:noProof/>
          <w:sz w:val="22"/>
          <w:szCs w:val="22"/>
          <w:lang w:val="en-US"/>
        </w:rPr>
        <w:t>, 2015)</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Thus, the increased swelling at 28.5°C compared to 27°C we observed may be indicating acquired immune system. However, this would make the substantial decline in immune response at 30°C and 31.5°C even more concerning in relation future ocean warming.  </w:t>
      </w:r>
      <w:r>
        <w:rPr>
          <w:rStyle w:val="eop"/>
          <w:rFonts w:ascii="Calibri" w:eastAsiaTheme="majorEastAsia" w:hAnsi="Calibri" w:cs="Calibri"/>
          <w:sz w:val="22"/>
          <w:szCs w:val="22"/>
        </w:rPr>
        <w:t> </w:t>
      </w:r>
    </w:p>
    <w:p w14:paraId="011D890A" w14:textId="77777777" w:rsidR="003F4E2C" w:rsidRDefault="003F4E2C" w:rsidP="00D46C5A">
      <w:pPr>
        <w:pStyle w:val="paragraph"/>
        <w:spacing w:before="0" w:beforeAutospacing="0" w:after="0" w:afterAutospacing="0"/>
        <w:jc w:val="both"/>
        <w:textAlignment w:val="baseline"/>
        <w:rPr>
          <w:rFonts w:ascii="Segoe UI" w:hAnsi="Segoe UI" w:cs="Segoe UI"/>
          <w:sz w:val="18"/>
          <w:szCs w:val="18"/>
        </w:rPr>
      </w:pPr>
    </w:p>
    <w:p w14:paraId="1D21F317" w14:textId="7CEEFC93" w:rsidR="5E74CD3E" w:rsidRPr="00652588" w:rsidRDefault="5E74CD3E" w:rsidP="00B64A70">
      <w:pPr>
        <w:spacing w:line="240" w:lineRule="auto"/>
        <w:jc w:val="both"/>
        <w:rPr>
          <w:b/>
          <w:bCs/>
          <w:lang w:val="en-US"/>
        </w:rPr>
      </w:pPr>
      <w:r w:rsidRPr="00652588">
        <w:rPr>
          <w:lang w:val="en-US"/>
        </w:rPr>
        <w:t>LDH</w:t>
      </w:r>
      <w:r w:rsidR="00517D13" w:rsidRPr="00652588">
        <w:rPr>
          <w:lang w:val="en-US"/>
        </w:rPr>
        <w:t xml:space="preserve"> </w:t>
      </w:r>
      <w:r w:rsidR="00DC7FEE">
        <w:rPr>
          <w:lang w:val="en-US"/>
        </w:rPr>
        <w:t>and</w:t>
      </w:r>
      <w:r w:rsidRPr="00652588">
        <w:rPr>
          <w:lang w:val="en-US"/>
        </w:rPr>
        <w:t xml:space="preserve"> CS</w:t>
      </w:r>
      <w:r w:rsidR="00517D13" w:rsidRPr="00652588">
        <w:rPr>
          <w:lang w:val="en-US"/>
        </w:rPr>
        <w:t xml:space="preserve"> activity, as well as LDH:CS ratios</w:t>
      </w:r>
      <w:r w:rsidRPr="00652588">
        <w:rPr>
          <w:lang w:val="en-US"/>
        </w:rPr>
        <w:t xml:space="preserve"> were significant</w:t>
      </w:r>
      <w:r w:rsidR="003C7B16" w:rsidRPr="00652588">
        <w:rPr>
          <w:lang w:val="en-US"/>
        </w:rPr>
        <w:t>ly positively</w:t>
      </w:r>
      <w:r w:rsidRPr="00652588">
        <w:rPr>
          <w:lang w:val="en-US"/>
        </w:rPr>
        <w:t xml:space="preserve"> correlated with temperature</w:t>
      </w:r>
      <w:r w:rsidR="003C7B16" w:rsidRPr="00652588">
        <w:rPr>
          <w:lang w:val="en-US"/>
        </w:rPr>
        <w:t>,</w:t>
      </w:r>
      <w:r w:rsidRPr="00652588">
        <w:rPr>
          <w:lang w:val="en-US"/>
        </w:rPr>
        <w:t xml:space="preserve"> however, neither enzyme showed significant differences between low- and high-latitude populations.</w:t>
      </w:r>
      <w:r w:rsidR="00517D13" w:rsidRPr="00652588">
        <w:rPr>
          <w:lang w:val="en-US"/>
        </w:rPr>
        <w:t xml:space="preserve"> LDH and CS are proxy representations for anaerobic glycolysis </w:t>
      </w:r>
      <w:r w:rsidR="00517D13" w:rsidRPr="00652588">
        <w:rPr>
          <w:lang w:val="en-US"/>
        </w:rPr>
        <w:fldChar w:fldCharType="begin" w:fldLock="1"/>
      </w:r>
      <w:r w:rsidR="000C0E91">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temperature","type":"article-journal","volume":"39"},"uris":["http://www.mendeley.com/documents/?uuid=e4208db8-a42a-43f3-8484-eaf9d991faaa"]}],"mendeley":{"formattedCitation":"(Savoie &lt;i&gt;et al.&lt;/i&gt;, 2008)","plainTextFormattedCitation":"(Savoie et al., 2008)","previouslyFormattedCitation":"(Savoie et al. 2008)"},"properties":{"noteIndex":0},"schema":"https://github.com/citation-style-language/schema/raw/master/csl-citation.json"}</w:instrText>
      </w:r>
      <w:r w:rsidR="00517D13" w:rsidRPr="00652588">
        <w:rPr>
          <w:lang w:val="en-US"/>
        </w:rPr>
        <w:fldChar w:fldCharType="separate"/>
      </w:r>
      <w:r w:rsidR="000C0E91" w:rsidRPr="000C0E91">
        <w:rPr>
          <w:noProof/>
          <w:lang w:val="en-US"/>
        </w:rPr>
        <w:t xml:space="preserve">(Savoie </w:t>
      </w:r>
      <w:r w:rsidR="000C0E91" w:rsidRPr="000C0E91">
        <w:rPr>
          <w:i/>
          <w:noProof/>
          <w:lang w:val="en-US"/>
        </w:rPr>
        <w:t>et al.</w:t>
      </w:r>
      <w:r w:rsidR="000C0E91" w:rsidRPr="000C0E91">
        <w:rPr>
          <w:noProof/>
          <w:lang w:val="en-US"/>
        </w:rPr>
        <w:t>, 2008)</w:t>
      </w:r>
      <w:r w:rsidR="00517D13" w:rsidRPr="00652588">
        <w:rPr>
          <w:lang w:val="en-US"/>
        </w:rPr>
        <w:fldChar w:fldCharType="end"/>
      </w:r>
      <w:r w:rsidR="00517D13" w:rsidRPr="00652588">
        <w:rPr>
          <w:lang w:val="en-US"/>
        </w:rPr>
        <w:t xml:space="preserve"> and aerobic capacity that can achieved via the citric acid cycle </w:t>
      </w:r>
      <w:r w:rsidR="00517D13" w:rsidRPr="00652588">
        <w:rPr>
          <w:lang w:val="en-US"/>
        </w:rPr>
        <w:fldChar w:fldCharType="begin" w:fldLock="1"/>
      </w:r>
      <w:r w:rsidR="000C0E91">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ecosystem","type":"article-journal","volume":"9"},"uris":["http://www.mendeley.com/documents/?uuid=4e0c9f7e-e12d-4c7d-a8b1-101ba905d6b3"]}],"mendeley":{"formattedCitation":"(Savoie &lt;i&gt;et al.&lt;/i&gt;, 2008; Pichaud &lt;i&gt;et al.&lt;/i&gt;, 2019)","plainTextFormattedCitation":"(Savoie et al., 2008; Pichaud et al., 2019)","previouslyFormattedCitation":"(Savoie et al. 2008; Pichaud et al. 2019)"},"properties":{"noteIndex":0},"schema":"https://github.com/citation-style-language/schema/raw/master/csl-citation.json"}</w:instrText>
      </w:r>
      <w:r w:rsidR="00517D13" w:rsidRPr="00652588">
        <w:rPr>
          <w:lang w:val="en-US"/>
        </w:rPr>
        <w:fldChar w:fldCharType="separate"/>
      </w:r>
      <w:r w:rsidR="000C0E91" w:rsidRPr="000C0E91">
        <w:rPr>
          <w:noProof/>
          <w:lang w:val="en-US"/>
        </w:rPr>
        <w:t xml:space="preserve">(Savoie </w:t>
      </w:r>
      <w:r w:rsidR="000C0E91" w:rsidRPr="000C0E91">
        <w:rPr>
          <w:i/>
          <w:noProof/>
          <w:lang w:val="en-US"/>
        </w:rPr>
        <w:t>et al.</w:t>
      </w:r>
      <w:r w:rsidR="000C0E91" w:rsidRPr="000C0E91">
        <w:rPr>
          <w:noProof/>
          <w:lang w:val="en-US"/>
        </w:rPr>
        <w:t xml:space="preserve">, 2008; Pichaud </w:t>
      </w:r>
      <w:r w:rsidR="000C0E91" w:rsidRPr="000C0E91">
        <w:rPr>
          <w:i/>
          <w:noProof/>
          <w:lang w:val="en-US"/>
        </w:rPr>
        <w:t>et al.</w:t>
      </w:r>
      <w:r w:rsidR="000C0E91" w:rsidRPr="000C0E91">
        <w:rPr>
          <w:noProof/>
          <w:lang w:val="en-US"/>
        </w:rPr>
        <w:t>, 2019)</w:t>
      </w:r>
      <w:r w:rsidR="00517D13" w:rsidRPr="00652588">
        <w:rPr>
          <w:lang w:val="en-US"/>
        </w:rPr>
        <w:fldChar w:fldCharType="end"/>
      </w:r>
      <w:r w:rsidR="00517D13" w:rsidRPr="00652588">
        <w:rPr>
          <w:lang w:val="en-US"/>
        </w:rPr>
        <w:t>, respectively. The positive relation between temperature and LDH:CS ratios suggest that as temperatures warm there is a greater reliance on anerobic metabolism, a pattern that</w:t>
      </w:r>
      <w:r w:rsidR="007423F2">
        <w:rPr>
          <w:lang w:val="en-US"/>
        </w:rPr>
        <w:t xml:space="preserve"> is expected among ectotherms, and</w:t>
      </w:r>
      <w:r w:rsidR="00517D13" w:rsidRPr="00652588">
        <w:rPr>
          <w:lang w:val="en-US"/>
        </w:rPr>
        <w:t xml:space="preserve"> has previously been identified in crown-of-thorns sea starts (</w:t>
      </w:r>
      <w:proofErr w:type="spellStart"/>
      <w:r w:rsidR="00517D13" w:rsidRPr="00652588">
        <w:rPr>
          <w:i/>
          <w:iCs/>
          <w:lang w:val="en-US"/>
        </w:rPr>
        <w:t>Acanthaster</w:t>
      </w:r>
      <w:proofErr w:type="spellEnd"/>
      <w:r w:rsidR="00517D13" w:rsidRPr="00652588">
        <w:rPr>
          <w:i/>
          <w:iCs/>
          <w:lang w:val="en-US"/>
        </w:rPr>
        <w:t xml:space="preserve"> spp.</w:t>
      </w:r>
      <w:r w:rsidR="00517D13" w:rsidRPr="00652588">
        <w:rPr>
          <w:lang w:val="en-US"/>
        </w:rPr>
        <w:t xml:space="preserve">; </w:t>
      </w:r>
      <w:r w:rsidR="00517D13" w:rsidRPr="00652588">
        <w:rPr>
          <w:lang w:val="en-US"/>
        </w:rPr>
        <w:fldChar w:fldCharType="begin" w:fldLock="1"/>
      </w:r>
      <w:r w:rsidR="000C0E91">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&lt;i&gt;et al.&lt;/i&gt;, 2021)","manualFormatting":"Lang et al. 2021)","plainTextFormattedCitation":"(Lang et al., 2021)","previouslyFormattedCitation":"(Lang et al. 2021)"},"properties":{"noteIndex":0},"schema":"https://github.com/citation-style-language/schema/raw/master/csl-citation.json"}</w:instrText>
      </w:r>
      <w:r w:rsidR="00517D13" w:rsidRPr="00652588">
        <w:rPr>
          <w:lang w:val="en-US"/>
        </w:rPr>
        <w:fldChar w:fldCharType="separate"/>
      </w:r>
      <w:r w:rsidR="00517D13" w:rsidRPr="00652588">
        <w:rPr>
          <w:noProof/>
          <w:lang w:val="en-US"/>
        </w:rPr>
        <w:t>Lang et al. 2021)</w:t>
      </w:r>
      <w:r w:rsidR="00517D13" w:rsidRPr="00652588">
        <w:rPr>
          <w:lang w:val="en-US"/>
        </w:rPr>
        <w:fldChar w:fldCharType="end"/>
      </w:r>
      <w:r w:rsidR="00517D13" w:rsidRPr="00652588">
        <w:rPr>
          <w:lang w:val="en-US"/>
        </w:rPr>
        <w:t xml:space="preserve">. </w:t>
      </w:r>
      <w:r w:rsidRPr="00652588">
        <w:rPr>
          <w:lang w:val="en-US"/>
        </w:rPr>
        <w:t xml:space="preserve">However, a lack of significant difference between regions suggests that enzymatic performance within white muscle of </w:t>
      </w:r>
      <w:r w:rsidRPr="00652588">
        <w:rPr>
          <w:i/>
          <w:iCs/>
          <w:lang w:val="en-US"/>
        </w:rPr>
        <w:t>Acanthochromis polyacanthus</w:t>
      </w:r>
      <w:r w:rsidRPr="00652588">
        <w:rPr>
          <w:lang w:val="en-US"/>
        </w:rPr>
        <w:t xml:space="preserve">, does not contribute to organismal differences that were demonstrated via AAS. </w:t>
      </w:r>
      <w:r w:rsidR="00517D13" w:rsidRPr="00652588">
        <w:rPr>
          <w:lang w:val="en-US"/>
        </w:rPr>
        <w:t>E</w:t>
      </w:r>
      <w:r w:rsidRPr="00652588">
        <w:rPr>
          <w:lang w:val="en-US"/>
        </w:rPr>
        <w:t>nzymatic activity relevant to whole organismal response may be more prevalent in mitochondrial-rich muscle tissue-types, such as heart tissue that is associated with cardiac function</w:t>
      </w:r>
      <w:r w:rsidR="00652588" w:rsidRPr="00652588">
        <w:rPr>
          <w:lang w:val="en-US"/>
        </w:rPr>
        <w:t xml:space="preserve"> </w:t>
      </w:r>
      <w:r w:rsidR="00652588" w:rsidRPr="00652588">
        <w:rPr>
          <w:lang w:val="en-US"/>
        </w:rPr>
        <w:fldChar w:fldCharType="begin" w:fldLock="1"/>
      </w:r>
      <w:r w:rsidR="000C0E91">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&lt;i&gt;et al.&lt;/i&gt;, 2017; Nyboer and Chapman, 2018; Pichaud &lt;i&gt;et al.&lt;/i&gt;,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652588" w:rsidRPr="00652588">
        <w:rPr>
          <w:lang w:val="en-US"/>
        </w:rPr>
        <w:fldChar w:fldCharType="separate"/>
      </w:r>
      <w:r w:rsidR="000C0E91" w:rsidRPr="000C0E91">
        <w:rPr>
          <w:noProof/>
          <w:lang w:val="en-US"/>
        </w:rPr>
        <w:t xml:space="preserve">(Farrell, 2009; Ekström </w:t>
      </w:r>
      <w:r w:rsidR="000C0E91" w:rsidRPr="000C0E91">
        <w:rPr>
          <w:i/>
          <w:noProof/>
          <w:lang w:val="en-US"/>
        </w:rPr>
        <w:t>et al.</w:t>
      </w:r>
      <w:r w:rsidR="000C0E91" w:rsidRPr="000C0E91">
        <w:rPr>
          <w:noProof/>
          <w:lang w:val="en-US"/>
        </w:rPr>
        <w:t xml:space="preserve">, 2017; Nyboer and Chapman, 2018; Pichaud </w:t>
      </w:r>
      <w:r w:rsidR="000C0E91" w:rsidRPr="000C0E91">
        <w:rPr>
          <w:i/>
          <w:noProof/>
          <w:lang w:val="en-US"/>
        </w:rPr>
        <w:t>et al.</w:t>
      </w:r>
      <w:r w:rsidR="000C0E91" w:rsidRPr="000C0E91">
        <w:rPr>
          <w:noProof/>
          <w:lang w:val="en-US"/>
        </w:rPr>
        <w:t>, 2019)</w:t>
      </w:r>
      <w:r w:rsidR="00652588" w:rsidRPr="00652588">
        <w:rPr>
          <w:lang w:val="en-US"/>
        </w:rPr>
        <w:fldChar w:fldCharType="end"/>
      </w:r>
      <w:r w:rsidR="00652588" w:rsidRPr="00652588">
        <w:rPr>
          <w:lang w:val="en-US"/>
        </w:rPr>
        <w:t>.</w:t>
      </w:r>
      <w:r w:rsidRPr="00652588">
        <w:rPr>
          <w:lang w:val="en-US"/>
        </w:rPr>
        <w:t xml:space="preserve"> </w:t>
      </w:r>
      <w:r w:rsidR="00652588" w:rsidRPr="00652588">
        <w:rPr>
          <w:lang w:val="en-US"/>
        </w:rPr>
        <w:t>H</w:t>
      </w:r>
      <w:r w:rsidRPr="00652588">
        <w:rPr>
          <w:lang w:val="en-US"/>
        </w:rPr>
        <w:t>owever, within small coral reef fish the lack of obtainable tissue mass can prove challenging.</w:t>
      </w:r>
    </w:p>
    <w:p w14:paraId="4F218E23" w14:textId="21B555A0" w:rsidR="00B64A70" w:rsidRPr="00BA196C" w:rsidRDefault="4BAD479A" w:rsidP="00BA196C">
      <w:pPr>
        <w:spacing w:line="240" w:lineRule="auto"/>
        <w:jc w:val="both"/>
        <w:rPr>
          <w:lang w:val="en-US"/>
        </w:rPr>
      </w:pPr>
      <w:r w:rsidRPr="4BAD479A">
        <w:rPr>
          <w:lang w:val="en-US"/>
        </w:rPr>
        <w:t xml:space="preserve">Evidence of co-gradient variation in aerobic capacity suggests that for the populations examined genetic and environmental influences are aligned, however, counter-gradient variation in this trait and species has previously been observed </w:t>
      </w:r>
      <w:r w:rsidR="00E81B1F" w:rsidRPr="4BAD479A">
        <w:rPr>
          <w:lang w:val="en-US"/>
        </w:rPr>
        <w:fldChar w:fldCharType="begin" w:fldLock="1"/>
      </w:r>
      <w:r w:rsidR="000C0E91">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&lt;i&gt;et al.&lt;/i&gt;,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The primary driver of counter-gradient variation is expected to be differences in phenotypic plasticity and therefore may be dependent on differences experienced at smaller scales</w:t>
      </w:r>
      <w:r w:rsidR="00C07820">
        <w:rPr>
          <w:lang w:val="en-US"/>
        </w:rPr>
        <w:t xml:space="preserve"> due to biogeography including depth, </w:t>
      </w:r>
      <w:r w:rsidR="00FD0A77">
        <w:rPr>
          <w:lang w:val="en-US"/>
        </w:rPr>
        <w:t>water flow</w:t>
      </w:r>
      <w:r w:rsidR="00AC40A3">
        <w:rPr>
          <w:lang w:val="en-US"/>
        </w:rPr>
        <w:t>, and isolation,</w:t>
      </w:r>
      <w:r w:rsidR="00FD0A77">
        <w:rPr>
          <w:lang w:val="en-US"/>
        </w:rPr>
        <w:t xml:space="preserve"> that may be more predictive of local thermal variability</w:t>
      </w:r>
      <w:r w:rsidR="00680D7C">
        <w:rPr>
          <w:lang w:val="en-US"/>
        </w:rPr>
        <w:t xml:space="preserve"> than latitude</w:t>
      </w:r>
      <w:r w:rsidRPr="4BAD479A">
        <w:rPr>
          <w:lang w:val="en-US"/>
        </w:rPr>
        <w:t xml:space="preserve">. </w:t>
      </w:r>
      <w:r w:rsidR="00680D7C">
        <w:rPr>
          <w:lang w:val="en-US"/>
        </w:rPr>
        <w:t>C</w:t>
      </w:r>
      <w:r w:rsidRPr="4BAD479A">
        <w:rPr>
          <w:lang w:val="en-US"/>
        </w:rPr>
        <w:t xml:space="preserve">ounter-gradient variation between </w:t>
      </w:r>
      <w:r w:rsidRPr="4BAD479A">
        <w:rPr>
          <w:i/>
          <w:iCs/>
          <w:lang w:val="en-US"/>
        </w:rPr>
        <w:t>A. polyacanthus</w:t>
      </w:r>
      <w:r w:rsidRPr="4BAD479A">
        <w:rPr>
          <w:lang w:val="en-US"/>
        </w:rPr>
        <w:t xml:space="preserve"> populations </w:t>
      </w:r>
      <w:r w:rsidR="00680D7C">
        <w:rPr>
          <w:lang w:val="en-US"/>
        </w:rPr>
        <w:t>was</w:t>
      </w:r>
      <w:r w:rsidR="00661EFB">
        <w:rPr>
          <w:lang w:val="en-US"/>
        </w:rPr>
        <w:t xml:space="preserve"> </w:t>
      </w:r>
      <w:r w:rsidR="00152A8C">
        <w:rPr>
          <w:lang w:val="en-US"/>
        </w:rPr>
        <w:t>previously</w:t>
      </w:r>
      <w:r w:rsidR="00680D7C">
        <w:rPr>
          <w:lang w:val="en-US"/>
        </w:rPr>
        <w:t xml:space="preserve"> identified </w:t>
      </w:r>
      <w:r w:rsidRPr="4BAD479A">
        <w:rPr>
          <w:lang w:val="en-US"/>
        </w:rPr>
        <w:t>when comparing</w:t>
      </w:r>
      <w:r w:rsidR="00661EFB">
        <w:rPr>
          <w:lang w:val="en-US"/>
        </w:rPr>
        <w:t xml:space="preserve"> </w:t>
      </w:r>
      <w:r w:rsidRPr="4BAD479A">
        <w:rPr>
          <w:lang w:val="en-US"/>
        </w:rPr>
        <w:t xml:space="preserve">low-latitude </w:t>
      </w:r>
      <w:r w:rsidR="00661EFB">
        <w:rPr>
          <w:lang w:val="en-US"/>
        </w:rPr>
        <w:t xml:space="preserve">(i.e., </w:t>
      </w:r>
      <w:r w:rsidRPr="4BAD479A">
        <w:rPr>
          <w:lang w:val="en-US"/>
        </w:rPr>
        <w:t>Lizard Island</w:t>
      </w:r>
      <w:r w:rsidR="00661EFB">
        <w:rPr>
          <w:lang w:val="en-US"/>
        </w:rPr>
        <w:t>)</w:t>
      </w:r>
      <w:r w:rsidRPr="4BAD479A">
        <w:rPr>
          <w:lang w:val="en-US"/>
        </w:rPr>
        <w:t xml:space="preserve"> and high-latitude </w:t>
      </w:r>
      <w:r w:rsidR="00661EFB">
        <w:rPr>
          <w:lang w:val="en-US"/>
        </w:rPr>
        <w:t xml:space="preserve">(i.e., </w:t>
      </w:r>
      <w:r w:rsidRPr="4BAD479A">
        <w:rPr>
          <w:lang w:val="en-US"/>
        </w:rPr>
        <w:t>Heron Island</w:t>
      </w:r>
      <w:r w:rsidR="00661EFB">
        <w:rPr>
          <w:lang w:val="en-US"/>
        </w:rPr>
        <w:t>)</w:t>
      </w:r>
      <w:r w:rsidR="00D06F33">
        <w:rPr>
          <w:lang w:val="en-US"/>
        </w:rPr>
        <w:t xml:space="preserve"> populations</w:t>
      </w:r>
      <w:r w:rsidRPr="4BAD479A">
        <w:rPr>
          <w:lang w:val="en-US"/>
        </w:rPr>
        <w:t>, which are both further north and south than the low</w:t>
      </w:r>
      <w:r w:rsidR="00D06F33">
        <w:rPr>
          <w:lang w:val="en-US"/>
        </w:rPr>
        <w:t>-</w:t>
      </w:r>
      <w:r w:rsidRPr="4BAD479A">
        <w:rPr>
          <w:lang w:val="en-US"/>
        </w:rPr>
        <w:t xml:space="preserve"> and high-latitude populations examined in this study. </w:t>
      </w:r>
      <w:r w:rsidR="00E81B1F" w:rsidRPr="4BAD479A">
        <w:rPr>
          <w:lang w:val="en-US"/>
        </w:rPr>
        <w:fldChar w:fldCharType="begin" w:fldLock="1"/>
      </w:r>
      <w:r w:rsidR="000C0E91">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&lt;i&gt;et al.&lt;/i&gt;,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00EE6DC2" w:rsidRPr="00EE6DC2">
        <w:rPr>
          <w:noProof/>
          <w:lang w:val="en-US"/>
        </w:rPr>
        <w:t xml:space="preserve">Gardiner et al. </w:t>
      </w:r>
      <w:r w:rsidR="006E3A32">
        <w:rPr>
          <w:noProof/>
          <w:lang w:val="en-US"/>
        </w:rPr>
        <w:t>(</w:t>
      </w:r>
      <w:r w:rsidR="00EE6DC2" w:rsidRPr="00EE6DC2">
        <w:rPr>
          <w:noProof/>
          <w:lang w:val="en-US"/>
        </w:rPr>
        <w:t>2010)</w:t>
      </w:r>
      <w:r w:rsidR="00E81B1F" w:rsidRPr="4BAD479A">
        <w:rPr>
          <w:lang w:val="en-US"/>
        </w:rPr>
        <w:fldChar w:fldCharType="end"/>
      </w:r>
      <w:r w:rsidR="006E3A32">
        <w:rPr>
          <w:lang w:val="en-US"/>
        </w:rPr>
        <w:t xml:space="preserve"> </w:t>
      </w:r>
      <w:r w:rsidRPr="4BAD479A">
        <w:rPr>
          <w:lang w:val="en-US"/>
        </w:rPr>
        <w:t xml:space="preserve">sampled </w:t>
      </w:r>
      <w:r w:rsidR="004C1B4F">
        <w:rPr>
          <w:lang w:val="en-US"/>
        </w:rPr>
        <w:t xml:space="preserve">juvenile fish </w:t>
      </w:r>
      <w:r w:rsidRPr="4BAD479A">
        <w:rPr>
          <w:lang w:val="en-US"/>
        </w:rPr>
        <w:t>from shallow lagoons</w:t>
      </w:r>
      <w:r w:rsidR="004C1B4F">
        <w:rPr>
          <w:lang w:val="en-US"/>
        </w:rPr>
        <w:t xml:space="preserve">, </w:t>
      </w:r>
      <w:r w:rsidRPr="4BAD479A">
        <w:rPr>
          <w:lang w:val="en-US"/>
        </w:rPr>
        <w:t>whereas fish in this study were older and collected from ~</w:t>
      </w:r>
      <w:r w:rsidR="005356F2">
        <w:rPr>
          <w:lang w:val="en-US"/>
        </w:rPr>
        <w:t>7</w:t>
      </w:r>
      <w:r w:rsidRPr="4BAD479A">
        <w:rPr>
          <w:lang w:val="en-US"/>
        </w:rPr>
        <w:t xml:space="preserve">-12 meters on coral reef slope. Reef flats and lagoons </w:t>
      </w:r>
      <w:r w:rsidR="005356F2">
        <w:rPr>
          <w:lang w:val="en-US"/>
        </w:rPr>
        <w:t xml:space="preserve">generally </w:t>
      </w:r>
      <w:r w:rsidRPr="4BAD479A">
        <w:rPr>
          <w:lang w:val="en-US"/>
        </w:rPr>
        <w:t>experience greater thermal variability</w:t>
      </w:r>
      <w:r w:rsidR="005356F2">
        <w:rPr>
          <w:lang w:val="en-US"/>
        </w:rPr>
        <w:t xml:space="preserve"> (minimums, maximums, and magnitude of diurnal variation)</w:t>
      </w:r>
      <w:r w:rsidRPr="4BAD479A">
        <w:rPr>
          <w:lang w:val="en-US"/>
        </w:rPr>
        <w:t xml:space="preserve"> via exposure to semidiurnal tidal oscillations compared to reef slopes that are exposed the open ocean and hence more thermally stable</w:t>
      </w:r>
      <w:r w:rsidR="002D7A93">
        <w:rPr>
          <w:lang w:val="en-US"/>
        </w:rPr>
        <w:t>, and this is true for the lagoon sites at Heron Island</w:t>
      </w:r>
      <w:r w:rsidRPr="4BAD479A">
        <w:rPr>
          <w:lang w:val="en-US"/>
        </w:rPr>
        <w:t xml:space="preserve"> </w:t>
      </w:r>
      <w:r w:rsidR="00E81B1F" w:rsidRPr="4BAD479A">
        <w:rPr>
          <w:lang w:val="en-US"/>
        </w:rPr>
        <w:fldChar w:fldCharType="begin" w:fldLock="1"/>
      </w:r>
      <w:r w:rsidR="000C0E91">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&lt;i&gt;et al.&lt;/i&gt;,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000C0E91" w:rsidRPr="000C0E91">
        <w:rPr>
          <w:noProof/>
          <w:lang w:val="en-US"/>
        </w:rPr>
        <w:t xml:space="preserve">(Brown </w:t>
      </w:r>
      <w:r w:rsidR="000C0E91" w:rsidRPr="000C0E91">
        <w:rPr>
          <w:i/>
          <w:noProof/>
          <w:lang w:val="en-US"/>
        </w:rPr>
        <w:t>et al.</w:t>
      </w:r>
      <w:r w:rsidR="000C0E91" w:rsidRPr="000C0E91">
        <w:rPr>
          <w:noProof/>
          <w:lang w:val="en-US"/>
        </w:rPr>
        <w:t>, 2023)</w:t>
      </w:r>
      <w:r w:rsidR="00E81B1F" w:rsidRPr="4BAD479A">
        <w:rPr>
          <w:lang w:val="en-US"/>
        </w:rPr>
        <w:fldChar w:fldCharType="end"/>
      </w:r>
      <w:r w:rsidRPr="4BAD479A">
        <w:rPr>
          <w:lang w:val="en-US"/>
        </w:rPr>
        <w:t xml:space="preserve">. Additionally, </w:t>
      </w:r>
      <w:r w:rsidR="005E5ED2">
        <w:rPr>
          <w:i/>
          <w:iCs/>
          <w:lang w:val="en-US"/>
        </w:rPr>
        <w:t xml:space="preserve">A. </w:t>
      </w:r>
      <w:r w:rsidR="005E5ED2" w:rsidRPr="005E5ED2">
        <w:rPr>
          <w:lang w:val="en-US"/>
        </w:rPr>
        <w:t>polyacanthus</w:t>
      </w:r>
      <w:r w:rsidR="005E5ED2">
        <w:rPr>
          <w:lang w:val="en-US"/>
        </w:rPr>
        <w:t xml:space="preserve"> from Heron Island </w:t>
      </w:r>
      <w:r w:rsidRPr="005E5ED2">
        <w:rPr>
          <w:lang w:val="en-US"/>
        </w:rPr>
        <w:t>have</w:t>
      </w:r>
      <w:r w:rsidRPr="4BAD479A">
        <w:rPr>
          <w:lang w:val="en-US"/>
        </w:rPr>
        <w:t xml:space="preserve"> been shown to have high capacity for phenotypic </w:t>
      </w:r>
      <w:r w:rsidR="005E5ED2" w:rsidRPr="4BAD479A">
        <w:rPr>
          <w:lang w:val="en-US"/>
        </w:rPr>
        <w:t>plasticity</w:t>
      </w:r>
      <w:r w:rsidRPr="4BAD479A">
        <w:rPr>
          <w:lang w:val="en-US"/>
        </w:rPr>
        <w:t xml:space="preserve"> </w:t>
      </w:r>
      <w:r w:rsidR="005E5ED2">
        <w:rPr>
          <w:lang w:val="en-US"/>
        </w:rPr>
        <w:fldChar w:fldCharType="begin" w:fldLock="1"/>
      </w:r>
      <w:r w:rsidR="000C0E91">
        <w:rPr>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 2,3 .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Change","id":"ITEM-2","issue":"6","issued":{"date-parts":[["2018"]]},"page":"504-509","publisher":"Springer US","title":"The epigenetic landscape of transgenerational acclimation to ocean warming","type":"article-journal","volume":"8"},"uris":["http://www.mendeley.com/documents/?uuid=d7ebfc1b-0160-4995-8580-b9757f75de2d"]}],"mendeley":{"formattedCitation":"(Donelson and Munday, 2012; Ryu &lt;i&gt;et al.&lt;/i&gt;, 2018)","plainTextFormattedCitation":"(Donelson and Munday, 2012; Ryu et al., 2018)","previouslyFormattedCitation":"(Donelson and Munday 2012; Ryu et al. 2018)"},"properties":{"noteIndex":0},"schema":"https://github.com/citation-style-language/schema/raw/master/csl-citation.json"}</w:instrText>
      </w:r>
      <w:r w:rsidR="005E5ED2">
        <w:rPr>
          <w:lang w:val="en-US"/>
        </w:rPr>
        <w:fldChar w:fldCharType="separate"/>
      </w:r>
      <w:r w:rsidR="000C0E91" w:rsidRPr="000C0E91">
        <w:rPr>
          <w:noProof/>
          <w:lang w:val="en-US"/>
        </w:rPr>
        <w:t xml:space="preserve">(Donelson and Munday, 2012; Ryu </w:t>
      </w:r>
      <w:r w:rsidR="000C0E91" w:rsidRPr="000C0E91">
        <w:rPr>
          <w:i/>
          <w:noProof/>
          <w:lang w:val="en-US"/>
        </w:rPr>
        <w:t>et al.</w:t>
      </w:r>
      <w:r w:rsidR="000C0E91" w:rsidRPr="000C0E91">
        <w:rPr>
          <w:noProof/>
          <w:lang w:val="en-US"/>
        </w:rPr>
        <w:t>, 2018)</w:t>
      </w:r>
      <w:r w:rsidR="005E5ED2">
        <w:rPr>
          <w:lang w:val="en-US"/>
        </w:rPr>
        <w:fldChar w:fldCharType="end"/>
      </w:r>
      <w:r w:rsidR="00BA6D8C">
        <w:rPr>
          <w:lang w:val="en-US"/>
        </w:rPr>
        <w:t>.</w:t>
      </w:r>
      <w:r w:rsidR="00E276A6">
        <w:rPr>
          <w:lang w:val="en-US"/>
        </w:rPr>
        <w:t xml:space="preserve"> </w:t>
      </w:r>
      <w:r w:rsidRPr="4BAD479A">
        <w:rPr>
          <w:lang w:val="en-US"/>
        </w:rPr>
        <w:t xml:space="preserve">This results in the potential for multiple patterns on variability and performance to occur when exploring across latitudes </w:t>
      </w:r>
      <w:r w:rsidR="008A70F9">
        <w:rPr>
          <w:lang w:val="en-US"/>
        </w:rPr>
        <w:fldChar w:fldCharType="begin" w:fldLock="1"/>
      </w:r>
      <w:r w:rsidR="000C0E91">
        <w:rPr>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change","type":"article-journal","volume":"374"},"uris":["http://www.mendeley.com/documents/?uuid=0ceb2d6b-0b5a-4915-b51f-a84f665d3663"]}],"mendeley":{"formattedCitation":"(Donelson &lt;i&gt;et al.&lt;/i&gt;, 2019)","plainTextFormattedCitation":"(Donelson et al., 2019)","previouslyFormattedCitation":"(Donelson et al. 2019)"},"properties":{"noteIndex":0},"schema":"https://github.com/citation-style-language/schema/raw/master/csl-citation.json"}</w:instrText>
      </w:r>
      <w:r w:rsidR="008A70F9">
        <w:rPr>
          <w:lang w:val="en-US"/>
        </w:rPr>
        <w:fldChar w:fldCharType="separate"/>
      </w:r>
      <w:r w:rsidR="000C0E91" w:rsidRPr="000C0E91">
        <w:rPr>
          <w:noProof/>
          <w:lang w:val="en-US"/>
        </w:rPr>
        <w:t xml:space="preserve">(Donelson </w:t>
      </w:r>
      <w:r w:rsidR="000C0E91" w:rsidRPr="000C0E91">
        <w:rPr>
          <w:i/>
          <w:noProof/>
          <w:lang w:val="en-US"/>
        </w:rPr>
        <w:t>et al.</w:t>
      </w:r>
      <w:r w:rsidR="000C0E91" w:rsidRPr="000C0E91">
        <w:rPr>
          <w:noProof/>
          <w:lang w:val="en-US"/>
        </w:rPr>
        <w:t>, 2019)</w:t>
      </w:r>
      <w:r w:rsidR="008A70F9">
        <w:rPr>
          <w:lang w:val="en-US"/>
        </w:rPr>
        <w:fldChar w:fldCharType="end"/>
      </w:r>
      <w:r w:rsidRPr="4BAD479A">
        <w:rPr>
          <w:lang w:val="en-US"/>
        </w:rPr>
        <w:t xml:space="preserve">, depending on the population in question, elucidating the importance of incorporating macro- and fine-scale biogeography in understanding intraspecific variation between populations.  </w:t>
      </w:r>
    </w:p>
    <w:p w14:paraId="23DF6D77" w14:textId="6C4A78F5" w:rsidR="00BA196C" w:rsidRDefault="00BD463E" w:rsidP="00C577AC">
      <w:pPr>
        <w:spacing w:line="240" w:lineRule="auto"/>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0C0E91">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&lt;i&gt;et al.&lt;/i&gt;, 2011; Moran &lt;i&gt;et al.&lt;/i&gt;,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0C0E91" w:rsidRPr="000C0E91">
        <w:rPr>
          <w:noProof/>
          <w:lang w:val="en-US"/>
        </w:rPr>
        <w:t xml:space="preserve">(Sorte </w:t>
      </w:r>
      <w:r w:rsidR="000C0E91" w:rsidRPr="000C0E91">
        <w:rPr>
          <w:i/>
          <w:noProof/>
          <w:lang w:val="en-US"/>
        </w:rPr>
        <w:t>et al.</w:t>
      </w:r>
      <w:r w:rsidR="000C0E91" w:rsidRPr="000C0E91">
        <w:rPr>
          <w:noProof/>
          <w:lang w:val="en-US"/>
        </w:rPr>
        <w:t xml:space="preserve">, 2011; Moran </w:t>
      </w:r>
      <w:r w:rsidR="000C0E91" w:rsidRPr="000C0E91">
        <w:rPr>
          <w:i/>
          <w:noProof/>
          <w:lang w:val="en-US"/>
        </w:rPr>
        <w:t>et al.</w:t>
      </w:r>
      <w:r w:rsidR="000C0E91" w:rsidRPr="000C0E91">
        <w:rPr>
          <w:noProof/>
          <w:lang w:val="en-US"/>
        </w:rPr>
        <w:t>, 2016)</w:t>
      </w:r>
      <w:r w:rsidR="00DA68CA">
        <w:rPr>
          <w:lang w:val="en-US"/>
        </w:rPr>
        <w:fldChar w:fldCharType="end"/>
      </w:r>
      <w:r w:rsidR="000A5C1A">
        <w:rPr>
          <w:lang w:val="en-US"/>
        </w:rPr>
        <w:t xml:space="preserve">. </w:t>
      </w:r>
      <w:r w:rsidR="000D0640">
        <w:rPr>
          <w:lang w:val="en-US"/>
        </w:rPr>
        <w:t>Climate envelope</w:t>
      </w:r>
      <w:r w:rsidR="00CE5612">
        <w:rPr>
          <w:lang w:val="en-US"/>
        </w:rPr>
        <w:t xml:space="preserve"> models frequently assign </w:t>
      </w:r>
      <w:r w:rsidR="00FE7DC2">
        <w:rPr>
          <w:lang w:val="en-US"/>
        </w:rPr>
        <w:t xml:space="preserve">populations identical thermal ranges, </w:t>
      </w:r>
      <w:r w:rsidR="00E802EC">
        <w:rPr>
          <w:lang w:val="en-US"/>
        </w:rPr>
        <w:t xml:space="preserve">however, such approaches risk inaccurately projecting species </w:t>
      </w:r>
      <w:r w:rsidR="00553607">
        <w:rPr>
          <w:lang w:val="en-US"/>
        </w:rPr>
        <w:t xml:space="preserve">trajectories.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w:t>
      </w:r>
      <w:r w:rsidR="007423F2">
        <w:rPr>
          <w:lang w:val="en-US"/>
        </w:rPr>
        <w:t xml:space="preserve"> and increased reliance on anaerobic pathways</w:t>
      </w:r>
      <w:r w:rsidR="005B47E4">
        <w:rPr>
          <w:lang w:val="en-US"/>
        </w:rPr>
        <w:t xml:space="preserve"> within both regions</w:t>
      </w:r>
      <w:r w:rsidR="00741E3D">
        <w:rPr>
          <w:lang w:val="en-US"/>
        </w:rPr>
        <w:t xml:space="preserve"> as temperatures </w:t>
      </w:r>
      <w:r w:rsidR="007423F2">
        <w:rPr>
          <w:lang w:val="en-US"/>
        </w:rPr>
        <w:t>warmed</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xml:space="preserve">, </w:t>
      </w:r>
      <w:proofErr w:type="gramStart"/>
      <w:r w:rsidR="00BA6A8C">
        <w:rPr>
          <w:rFonts w:cstheme="minorHAnsi"/>
          <w:lang w:val="en-US"/>
        </w:rPr>
        <w:t>in regard to</w:t>
      </w:r>
      <w:proofErr w:type="gramEnd"/>
      <w:r w:rsidR="00BA6A8C">
        <w:rPr>
          <w:rFonts w:cstheme="minorHAnsi"/>
          <w:lang w:val="en-US"/>
        </w:rPr>
        <w:t xml:space="preserve"> AAS,</w:t>
      </w:r>
      <w:r w:rsidR="00EC2C6E">
        <w:rPr>
          <w:rFonts w:cstheme="minorHAnsi"/>
          <w:lang w:val="en-US"/>
        </w:rPr>
        <w:t xml:space="preserve"> </w:t>
      </w:r>
      <w:r w:rsidR="000A6FB5">
        <w:rPr>
          <w:rFonts w:cstheme="minorHAnsi"/>
          <w:lang w:val="en-US"/>
        </w:rPr>
        <w:t>as low-latitude populations</w:t>
      </w:r>
      <w:r w:rsidR="00505FFF">
        <w:rPr>
          <w:rFonts w:cstheme="minorHAnsi"/>
          <w:lang w:val="en-US"/>
        </w:rPr>
        <w:t>,</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0C0E91">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&lt;i&gt;et al.&lt;/i&gt;,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535FAA">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necessit</w:t>
      </w:r>
      <w:r w:rsidR="00C109E3">
        <w:rPr>
          <w:rFonts w:cstheme="minorHAnsi"/>
          <w:lang w:val="en-US"/>
        </w:rPr>
        <w:t>ate</w:t>
      </w:r>
      <w:r w:rsidR="006F070A">
        <w:rPr>
          <w:rFonts w:cstheme="minorHAnsi"/>
          <w:lang w:val="en-US"/>
        </w:rPr>
        <w:t xml:space="preserve"> the</w:t>
      </w:r>
      <w:r w:rsidR="00A65777">
        <w:rPr>
          <w:rFonts w:cstheme="minorHAnsi"/>
          <w:lang w:val="en-US"/>
        </w:rPr>
        <w:t xml:space="preserve"> sampl</w:t>
      </w:r>
      <w:r w:rsidR="00C109E3">
        <w:rPr>
          <w:rFonts w:cstheme="minorHAnsi"/>
          <w:lang w:val="en-US"/>
        </w:rPr>
        <w:t>ing</w:t>
      </w:r>
      <w:r w:rsidR="00A65777">
        <w:rPr>
          <w:rFonts w:cstheme="minorHAnsi"/>
          <w:lang w:val="en-US"/>
        </w:rPr>
        <w:t xml:space="preserve"> </w:t>
      </w:r>
      <w:r w:rsidR="00C109E3">
        <w:rPr>
          <w:rFonts w:cstheme="minorHAnsi"/>
          <w:lang w:val="en-US"/>
        </w:rPr>
        <w:t xml:space="preserve">of </w:t>
      </w:r>
      <w:r w:rsidR="00A65777">
        <w:rPr>
          <w:rFonts w:cstheme="minorHAnsi"/>
          <w:lang w:val="en-US"/>
        </w:rPr>
        <w:t>populations</w:t>
      </w:r>
      <w:r w:rsidR="00F90C1F">
        <w:rPr>
          <w:rFonts w:cstheme="minorHAnsi"/>
          <w:lang w:val="en-US"/>
        </w:rPr>
        <w:t xml:space="preserve"> from</w:t>
      </w:r>
      <w:r w:rsidR="005C0B00">
        <w:rPr>
          <w:rFonts w:cstheme="minorHAnsi"/>
          <w:lang w:val="en-US"/>
        </w:rPr>
        <w:t xml:space="preserve">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w:t>
      </w:r>
      <w:r w:rsidR="00435170">
        <w:rPr>
          <w:rFonts w:cstheme="minorHAnsi"/>
          <w:lang w:val="en-US"/>
        </w:rPr>
        <w:lastRenderedPageBreak/>
        <w:t xml:space="preserve">an understanding would allow for more accurate predictive </w:t>
      </w:r>
      <w:r w:rsidR="00FC2E56">
        <w:rPr>
          <w:rFonts w:cstheme="minorHAnsi"/>
          <w:lang w:val="en-US"/>
        </w:rPr>
        <w:t xml:space="preserve">modelling </w:t>
      </w:r>
      <w:r w:rsidR="006F070A">
        <w:rPr>
          <w:rFonts w:cstheme="minorHAnsi"/>
          <w:lang w:val="en-US"/>
        </w:rPr>
        <w:t>as well as</w:t>
      </w:r>
      <w:r w:rsidR="00435170">
        <w:rPr>
          <w:rFonts w:cstheme="minorHAnsi"/>
          <w:lang w:val="en-US"/>
        </w:rPr>
        <w:t xml:space="preserve"> y</w:t>
      </w:r>
      <w:r w:rsidR="00AF230A">
        <w:rPr>
          <w:rFonts w:cstheme="minorHAnsi"/>
          <w:lang w:val="en-US"/>
        </w:rPr>
        <w:t>ield benefits for translocation-based conservation techniques</w:t>
      </w:r>
      <w:r w:rsidR="006F070A">
        <w:rPr>
          <w:rFonts w:cstheme="minorHAnsi"/>
          <w:lang w:val="en-US"/>
        </w:rPr>
        <w:t>,</w:t>
      </w:r>
      <w:r w:rsidR="00AF230A">
        <w:rPr>
          <w:rFonts w:cstheme="minorHAnsi"/>
          <w:lang w:val="en-US"/>
        </w:rPr>
        <w:t xml:space="preserve"> such as assisted gene flow</w:t>
      </w:r>
      <w:r w:rsidR="006F070A">
        <w:rPr>
          <w:rFonts w:cstheme="minorHAnsi"/>
          <w:lang w:val="en-US"/>
        </w:rPr>
        <w:t>,</w:t>
      </w:r>
      <w:r w:rsidR="00AF230A">
        <w:rPr>
          <w:rFonts w:cstheme="minorHAnsi"/>
          <w:lang w:val="en-US"/>
        </w:rPr>
        <w:t xml:space="preserve"> that rel</w:t>
      </w:r>
      <w:r w:rsidR="00FC2E56">
        <w:rPr>
          <w:rFonts w:cstheme="minorHAnsi"/>
          <w:lang w:val="en-US"/>
        </w:rPr>
        <w:t>y on</w:t>
      </w:r>
      <w:r w:rsidR="00997EF9">
        <w:rPr>
          <w:rFonts w:cstheme="minorHAnsi"/>
          <w:lang w:val="en-US"/>
        </w:rPr>
        <w:t xml:space="preserve"> balancing</w:t>
      </w:r>
      <w:r w:rsidR="00FC2E56">
        <w:rPr>
          <w:rFonts w:cstheme="minorHAnsi"/>
          <w:lang w:val="en-US"/>
        </w:rPr>
        <w:t xml:space="preserve"> the introduction of beneficial traits </w:t>
      </w:r>
      <w:r w:rsidR="00997EF9">
        <w:rPr>
          <w:rFonts w:cstheme="minorHAnsi"/>
          <w:lang w:val="en-US"/>
        </w:rPr>
        <w:t xml:space="preserve">with </w:t>
      </w:r>
      <w:r w:rsidR="00905504">
        <w:rPr>
          <w:rFonts w:cstheme="minorHAnsi"/>
          <w:lang w:val="en-US"/>
        </w:rPr>
        <w:t xml:space="preserve">outbreeding depression and </w:t>
      </w:r>
      <w:r w:rsidR="00FC2E56">
        <w:rPr>
          <w:rFonts w:cstheme="minorHAnsi"/>
          <w:lang w:val="en-US"/>
        </w:rPr>
        <w:t>genetic compatibility between populations</w:t>
      </w:r>
      <w:r w:rsidR="005B5A8E">
        <w:rPr>
          <w:rFonts w:cstheme="minorHAnsi"/>
          <w:lang w:val="en-US"/>
        </w:rPr>
        <w:t>.</w:t>
      </w:r>
    </w:p>
    <w:p w14:paraId="2E6F9A90" w14:textId="6C5BF42C" w:rsidR="006F2953" w:rsidRDefault="006F2953" w:rsidP="006F2953">
      <w:pPr>
        <w:pStyle w:val="Heading1"/>
        <w:rPr>
          <w:lang w:val="en-US"/>
        </w:rPr>
      </w:pPr>
      <w:r>
        <w:rPr>
          <w:lang w:val="en-US"/>
        </w:rPr>
        <w:t xml:space="preserve">Ethical declarations </w:t>
      </w:r>
    </w:p>
    <w:p w14:paraId="1EB31B98" w14:textId="54281BAD" w:rsidR="006F2953" w:rsidRPr="006F2953" w:rsidRDefault="006F2953" w:rsidP="006F2953">
      <w:pPr>
        <w:rPr>
          <w:lang w:val="en-US"/>
        </w:rPr>
      </w:pPr>
      <w:r>
        <w:rPr>
          <w:lang w:val="en-US"/>
        </w:rPr>
        <w:t>Research was approved and completed under James Cook University ethics approval A2764.</w:t>
      </w:r>
    </w:p>
    <w:p w14:paraId="50087396" w14:textId="0E67ECA6" w:rsidR="00BD64F8" w:rsidRDefault="00A11CC7" w:rsidP="00A11CC7">
      <w:pPr>
        <w:pStyle w:val="Heading1"/>
        <w:rPr>
          <w:lang w:val="en-US"/>
        </w:rPr>
      </w:pPr>
      <w:r>
        <w:rPr>
          <w:lang w:val="en-US"/>
        </w:rPr>
        <w:t>Ackno</w:t>
      </w:r>
      <w:r w:rsidR="00C17398">
        <w:rPr>
          <w:lang w:val="en-US"/>
        </w:rPr>
        <w:t xml:space="preserve">wledgements </w:t>
      </w:r>
    </w:p>
    <w:p w14:paraId="6F6BD5C5" w14:textId="57BCAAE3"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w:t>
      </w:r>
      <w:proofErr w:type="spellStart"/>
      <w:r w:rsidR="00B64A70">
        <w:rPr>
          <w:lang w:val="en-US"/>
        </w:rPr>
        <w:t>FishCube</w:t>
      </w:r>
      <w:proofErr w:type="spellEnd"/>
      <w:r w:rsidR="00B64A70">
        <w:rPr>
          <w:lang w:val="en-US"/>
        </w:rPr>
        <w:t xml:space="preserve">, KSK Marine, and </w:t>
      </w:r>
      <w:r w:rsidR="00D92134">
        <w:rPr>
          <w:lang w:val="en-US"/>
        </w:rPr>
        <w:t xml:space="preserve">Salty Pets. </w:t>
      </w:r>
    </w:p>
    <w:p w14:paraId="7BF4AC24" w14:textId="774C3229" w:rsidR="00AB3A0A" w:rsidRDefault="00AB3A0A" w:rsidP="00AB3A0A">
      <w:pPr>
        <w:pStyle w:val="Heading1"/>
        <w:rPr>
          <w:lang w:val="en-US"/>
        </w:rPr>
      </w:pPr>
      <w:r>
        <w:rPr>
          <w:lang w:val="en-US"/>
        </w:rPr>
        <w:t xml:space="preserve">Author contributions </w:t>
      </w:r>
    </w:p>
    <w:p w14:paraId="412D3D6A" w14:textId="2F10D023" w:rsidR="00AB3A0A" w:rsidRPr="006F2953" w:rsidRDefault="00AB3A0A" w:rsidP="00AB3A0A">
      <w:pPr>
        <w:rPr>
          <w:lang w:val="en-US"/>
        </w:rPr>
      </w:pPr>
      <w:r>
        <w:rPr>
          <w:b/>
          <w:bCs/>
          <w:lang w:val="en-US"/>
        </w:rPr>
        <w:t>Elliott Schmidt:</w:t>
      </w:r>
      <w:r>
        <w:rPr>
          <w:lang w:val="en-US"/>
        </w:rPr>
        <w:t xml:space="preserve"> Conceptualization, Methodology, Software, Validation, Formal analysis, Investigating, Resources, Data Curation, Writing – Original Draft, Writing – Review and Editing, Visualization, Project administration. </w:t>
      </w:r>
      <w:r>
        <w:rPr>
          <w:b/>
          <w:bCs/>
          <w:lang w:val="en-US"/>
        </w:rPr>
        <w:t>Jenni</w:t>
      </w:r>
      <w:r w:rsidR="006F2953">
        <w:rPr>
          <w:b/>
          <w:bCs/>
          <w:lang w:val="en-US"/>
        </w:rPr>
        <w:t>fer Donelson:</w:t>
      </w:r>
      <w:r w:rsidR="006F2953">
        <w:rPr>
          <w:lang w:val="en-US"/>
        </w:rPr>
        <w:t xml:space="preserve"> Conceptualization, Methodology, Resources, Writing – Review and Editing, Supervision, Funding acquisition. </w:t>
      </w:r>
    </w:p>
    <w:p w14:paraId="5F377884" w14:textId="141B7328" w:rsidR="00C17398" w:rsidRDefault="00AB3A0A" w:rsidP="00C17398">
      <w:pPr>
        <w:pStyle w:val="Heading1"/>
        <w:rPr>
          <w:lang w:val="en-US"/>
        </w:rPr>
      </w:pPr>
      <w:r>
        <w:rPr>
          <w:lang w:val="en-US"/>
        </w:rPr>
        <w:t>Conflicts of interest</w:t>
      </w:r>
    </w:p>
    <w:p w14:paraId="2245515C" w14:textId="3190AB51" w:rsidR="00C17398" w:rsidRDefault="00277D05" w:rsidP="00C17398">
      <w:pPr>
        <w:rPr>
          <w:lang w:val="en-US"/>
        </w:rPr>
      </w:pPr>
      <w:r>
        <w:rPr>
          <w:lang w:val="en-US"/>
        </w:rPr>
        <w:t xml:space="preserve">Authors declare no competing interests. </w:t>
      </w:r>
    </w:p>
    <w:p w14:paraId="6F1A5B73" w14:textId="0198BC6B" w:rsidR="00C17398" w:rsidRDefault="00C17398" w:rsidP="00C17398">
      <w:pPr>
        <w:pStyle w:val="Heading1"/>
        <w:rPr>
          <w:lang w:val="en-US"/>
        </w:rPr>
      </w:pPr>
      <w:r>
        <w:rPr>
          <w:lang w:val="en-US"/>
        </w:rPr>
        <w:t>Funding</w:t>
      </w:r>
      <w:r w:rsidR="00FF75C2">
        <w:rPr>
          <w:lang w:val="en-US"/>
        </w:rPr>
        <w:t xml:space="preserve"> </w:t>
      </w:r>
    </w:p>
    <w:p w14:paraId="0869A7E0" w14:textId="333C3A38" w:rsidR="00277D05" w:rsidRDefault="3C6252E4" w:rsidP="00277D05">
      <w:pPr>
        <w:rPr>
          <w:lang w:val="en-US"/>
        </w:rPr>
      </w:pPr>
      <w:r w:rsidRPr="3C6252E4">
        <w:rPr>
          <w:lang w:val="en-US"/>
        </w:rPr>
        <w:t xml:space="preserve">This </w:t>
      </w:r>
      <w:r w:rsidR="006F2953">
        <w:rPr>
          <w:lang w:val="en-US"/>
        </w:rPr>
        <w:t>work was supported</w:t>
      </w:r>
      <w:r w:rsidR="00277D05">
        <w:rPr>
          <w:lang w:val="en-US"/>
        </w:rPr>
        <w:t xml:space="preserve"> by</w:t>
      </w:r>
      <w:r w:rsidR="0084387D">
        <w:rPr>
          <w:lang w:val="en-US"/>
        </w:rPr>
        <w:t xml:space="preserve"> </w:t>
      </w:r>
      <w:r w:rsidR="4A5B3D6D" w:rsidRPr="4A5B3D6D">
        <w:rPr>
          <w:lang w:val="en-US"/>
        </w:rPr>
        <w:t xml:space="preserve">the </w:t>
      </w:r>
      <w:r w:rsidR="0F259298" w:rsidRPr="0F259298">
        <w:rPr>
          <w:lang w:val="en-US"/>
        </w:rPr>
        <w:t xml:space="preserve">Australian Research Council </w:t>
      </w:r>
      <w:r w:rsidR="60B86A96" w:rsidRPr="60B86A96">
        <w:rPr>
          <w:lang w:val="en-US"/>
        </w:rPr>
        <w:t xml:space="preserve">Future </w:t>
      </w:r>
      <w:r w:rsidR="18B70C22" w:rsidRPr="18B70C22">
        <w:rPr>
          <w:lang w:val="en-US"/>
        </w:rPr>
        <w:t>Fellowship scheme (JMD</w:t>
      </w:r>
      <w:r w:rsidR="60B86A96" w:rsidRPr="60B86A96">
        <w:rPr>
          <w:lang w:val="en-US"/>
        </w:rPr>
        <w:t xml:space="preserve">: </w:t>
      </w:r>
      <w:r w:rsidR="4418C69A" w:rsidRPr="4418C69A">
        <w:rPr>
          <w:lang w:val="en-US"/>
        </w:rPr>
        <w:t>FT190100015</w:t>
      </w:r>
      <w:r w:rsidR="645225B8" w:rsidRPr="645225B8">
        <w:rPr>
          <w:lang w:val="en-US"/>
        </w:rPr>
        <w:t>)</w:t>
      </w:r>
      <w:r w:rsidR="006F2953">
        <w:rPr>
          <w:lang w:val="en-US"/>
        </w:rPr>
        <w:t xml:space="preserve">; </w:t>
      </w:r>
      <w:r w:rsidR="00AF1C06">
        <w:rPr>
          <w:lang w:val="en-US"/>
        </w:rPr>
        <w:t xml:space="preserve">Australian Society </w:t>
      </w:r>
      <w:r w:rsidR="00961E87">
        <w:rPr>
          <w:lang w:val="en-US"/>
        </w:rPr>
        <w:t>for Fish Biology</w:t>
      </w:r>
      <w:r w:rsidR="18B70C22" w:rsidRPr="18B70C22">
        <w:rPr>
          <w:lang w:val="en-US"/>
        </w:rPr>
        <w:t xml:space="preserve"> </w:t>
      </w:r>
      <w:r w:rsidR="7EC51B09" w:rsidRPr="7EC51B09">
        <w:rPr>
          <w:lang w:val="en-US"/>
        </w:rPr>
        <w:t>(EAS)</w:t>
      </w:r>
      <w:r w:rsidR="006F2953">
        <w:rPr>
          <w:lang w:val="en-US"/>
        </w:rPr>
        <w:t xml:space="preserve">; </w:t>
      </w:r>
      <w:r w:rsidR="00A525F8">
        <w:rPr>
          <w:lang w:val="en-US"/>
        </w:rPr>
        <w:t>James Cook University Postgraduate Research Scholarship (EAS)</w:t>
      </w:r>
      <w:r w:rsidR="006F2953">
        <w:rPr>
          <w:lang w:val="en-US"/>
        </w:rPr>
        <w:t>;</w:t>
      </w:r>
      <w:r w:rsidR="00961E87">
        <w:rPr>
          <w:lang w:val="en-US"/>
        </w:rPr>
        <w:t xml:space="preserve"> and the</w:t>
      </w:r>
      <w:r w:rsidR="00804680">
        <w:rPr>
          <w:lang w:val="en-US"/>
        </w:rPr>
        <w:t xml:space="preserve"> </w:t>
      </w:r>
      <w:r w:rsidR="41A9B1B1" w:rsidRPr="41A9B1B1">
        <w:rPr>
          <w:lang w:val="en-US"/>
        </w:rPr>
        <w:t xml:space="preserve">Australian </w:t>
      </w:r>
      <w:r w:rsidR="0F259298" w:rsidRPr="0F259298">
        <w:rPr>
          <w:lang w:val="en-US"/>
        </w:rPr>
        <w:t>Research Council</w:t>
      </w:r>
      <w:r w:rsidR="41A9B1B1" w:rsidRPr="41A9B1B1">
        <w:rPr>
          <w:lang w:val="en-US"/>
        </w:rPr>
        <w:t xml:space="preserve"> Centre</w:t>
      </w:r>
      <w:r w:rsidR="0084387D">
        <w:rPr>
          <w:lang w:val="en-US"/>
        </w:rPr>
        <w:t xml:space="preserve"> of Excellence for </w:t>
      </w:r>
      <w:r w:rsidR="002D2FD5">
        <w:rPr>
          <w:lang w:val="en-US"/>
        </w:rPr>
        <w:t>Coral Reef Studies</w:t>
      </w:r>
      <w:r w:rsidR="7EC51B09" w:rsidRPr="7EC51B09">
        <w:rPr>
          <w:lang w:val="en-US"/>
        </w:rPr>
        <w:t xml:space="preserve"> (JMD and EAS).</w:t>
      </w:r>
      <w:r w:rsidR="002D2FD5">
        <w:rPr>
          <w:lang w:val="en-US"/>
        </w:rPr>
        <w:t xml:space="preserve"> </w:t>
      </w:r>
      <w:r w:rsidR="006F2953">
        <w:rPr>
          <w:lang w:val="en-US"/>
        </w:rPr>
        <w:t xml:space="preserve"> </w:t>
      </w:r>
    </w:p>
    <w:p w14:paraId="22E3DEFF" w14:textId="5D5E9715" w:rsidR="006F2953" w:rsidRDefault="006F2953" w:rsidP="006F2953">
      <w:pPr>
        <w:pStyle w:val="Heading1"/>
        <w:rPr>
          <w:lang w:val="en-US"/>
        </w:rPr>
      </w:pPr>
      <w:r>
        <w:rPr>
          <w:lang w:val="en-US"/>
        </w:rPr>
        <w:t xml:space="preserve">Data availability </w:t>
      </w:r>
    </w:p>
    <w:p w14:paraId="10D6D6A6" w14:textId="79135DA4" w:rsidR="006F2953" w:rsidRPr="006F2953" w:rsidRDefault="00F223CB" w:rsidP="006F2953">
      <w:pPr>
        <w:rPr>
          <w:lang w:val="en-US"/>
        </w:rPr>
      </w:pPr>
      <w:r>
        <w:rPr>
          <w:lang w:val="en-US"/>
        </w:rPr>
        <w:t xml:space="preserve">The data underlying this article are available </w:t>
      </w:r>
      <w:r w:rsidR="002A1346">
        <w:rPr>
          <w:lang w:val="en-US"/>
        </w:rPr>
        <w:t>upon request.</w:t>
      </w:r>
      <w:r>
        <w:rPr>
          <w:lang w:val="en-US"/>
        </w:rPr>
        <w:t xml:space="preserve">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4443517C" w14:textId="595888A3" w:rsidR="000C0E91" w:rsidRPr="000C0E91" w:rsidRDefault="00453A60" w:rsidP="000C0E91">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0C0E91" w:rsidRPr="000C0E91">
        <w:rPr>
          <w:rFonts w:ascii="Calibri" w:hAnsi="Calibri" w:cs="Calibri"/>
          <w:noProof/>
          <w:szCs w:val="24"/>
        </w:rPr>
        <w:t xml:space="preserve">Aitken SN, Bemmels JB (2016) Time to get moving: Assisted gene flow of forest trees. </w:t>
      </w:r>
      <w:r w:rsidR="000C0E91" w:rsidRPr="000C0E91">
        <w:rPr>
          <w:rFonts w:ascii="Calibri" w:hAnsi="Calibri" w:cs="Calibri"/>
          <w:i/>
          <w:iCs/>
          <w:noProof/>
          <w:szCs w:val="24"/>
        </w:rPr>
        <w:t>Evol Appl</w:t>
      </w:r>
      <w:r w:rsidR="000C0E91" w:rsidRPr="000C0E91">
        <w:rPr>
          <w:rFonts w:ascii="Calibri" w:hAnsi="Calibri" w:cs="Calibri"/>
          <w:noProof/>
          <w:szCs w:val="24"/>
        </w:rPr>
        <w:t xml:space="preserve"> 9: 271–290.</w:t>
      </w:r>
    </w:p>
    <w:p w14:paraId="6599DB49"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Aitken SN, Whitlock MC (2013) Assisted gene flow to facilitate local adaptation to climate change. </w:t>
      </w:r>
      <w:r w:rsidRPr="000C0E91">
        <w:rPr>
          <w:rFonts w:ascii="Calibri" w:hAnsi="Calibri" w:cs="Calibri"/>
          <w:i/>
          <w:iCs/>
          <w:noProof/>
          <w:szCs w:val="24"/>
        </w:rPr>
        <w:t>Annu Rev Ecol Evol Syst</w:t>
      </w:r>
      <w:r w:rsidRPr="000C0E91">
        <w:rPr>
          <w:rFonts w:ascii="Calibri" w:hAnsi="Calibri" w:cs="Calibri"/>
          <w:noProof/>
          <w:szCs w:val="24"/>
        </w:rPr>
        <w:t xml:space="preserve"> 44: 367–388.</w:t>
      </w:r>
    </w:p>
    <w:p w14:paraId="5A7E662C"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Allen GR (1991) Damselfishes of the World. Mergus Publishers, Melle, Germany.</w:t>
      </w:r>
    </w:p>
    <w:p w14:paraId="3E2279FB"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Angilletta MJ, Oufiero CE, Sears MW (2004) Thermal adaptation of maternal and embryonic phenotypes in a geographically widespread ectotherm. </w:t>
      </w:r>
      <w:r w:rsidRPr="000C0E91">
        <w:rPr>
          <w:rFonts w:ascii="Calibri" w:hAnsi="Calibri" w:cs="Calibri"/>
          <w:i/>
          <w:iCs/>
          <w:noProof/>
          <w:szCs w:val="24"/>
        </w:rPr>
        <w:t>Int Congr Ser</w:t>
      </w:r>
      <w:r w:rsidRPr="000C0E91">
        <w:rPr>
          <w:rFonts w:ascii="Calibri" w:hAnsi="Calibri" w:cs="Calibri"/>
          <w:noProof/>
          <w:szCs w:val="24"/>
        </w:rPr>
        <w:t xml:space="preserve"> 1275: 258–266.</w:t>
      </w:r>
    </w:p>
    <w:p w14:paraId="4BAE5D69"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Australian Institute of Marine Science (AIMS) (2020) AIMS Sea Water Temperature Observing System </w:t>
      </w:r>
      <w:r w:rsidRPr="000C0E91">
        <w:rPr>
          <w:rFonts w:ascii="Calibri" w:hAnsi="Calibri" w:cs="Calibri"/>
          <w:noProof/>
          <w:szCs w:val="24"/>
        </w:rPr>
        <w:lastRenderedPageBreak/>
        <w:t>(AIMS Temperature Logger Program).</w:t>
      </w:r>
    </w:p>
    <w:p w14:paraId="7B426D1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Barton M, Sunnucks P, Norgate M, Murray N, Kearney M (2014) Co-gradient variation in growth rate and development time of a broadly distributed butterfly. </w:t>
      </w:r>
      <w:r w:rsidRPr="000C0E91">
        <w:rPr>
          <w:rFonts w:ascii="Calibri" w:hAnsi="Calibri" w:cs="Calibri"/>
          <w:i/>
          <w:iCs/>
          <w:noProof/>
          <w:szCs w:val="24"/>
        </w:rPr>
        <w:t>PLoS One</w:t>
      </w:r>
      <w:r w:rsidRPr="000C0E91">
        <w:rPr>
          <w:rFonts w:ascii="Calibri" w:hAnsi="Calibri" w:cs="Calibri"/>
          <w:noProof/>
          <w:szCs w:val="24"/>
        </w:rPr>
        <w:t xml:space="preserve"> 9: 1–8.</w:t>
      </w:r>
    </w:p>
    <w:p w14:paraId="3E5F22E8"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Bazzicalupo E, Ratkiewicz M, Seryodkin I V, Okhlopkov I, Galsandorj N, Yarovenko YA, Ozolins J, Saveljev AP, Melovski D, Gavashelishvili A, </w:t>
      </w:r>
      <w:r w:rsidRPr="000C0E91">
        <w:rPr>
          <w:rFonts w:ascii="Calibri" w:hAnsi="Calibri" w:cs="Calibri"/>
          <w:i/>
          <w:iCs/>
          <w:noProof/>
          <w:szCs w:val="24"/>
        </w:rPr>
        <w:t>et al.</w:t>
      </w:r>
      <w:r w:rsidRPr="000C0E91">
        <w:rPr>
          <w:rFonts w:ascii="Calibri" w:hAnsi="Calibri" w:cs="Calibri"/>
          <w:noProof/>
          <w:szCs w:val="24"/>
        </w:rPr>
        <w:t xml:space="preserve"> (2023) environment association analyses reveal geographically restricted adaptive divergence across the range of the widespread Eurasian carnivore </w:t>
      </w:r>
      <w:r w:rsidRPr="00011C2A">
        <w:rPr>
          <w:rFonts w:ascii="Calibri" w:hAnsi="Calibri" w:cs="Calibri"/>
          <w:i/>
          <w:iCs/>
          <w:noProof/>
          <w:szCs w:val="24"/>
        </w:rPr>
        <w:t>Lynx lynx</w:t>
      </w:r>
      <w:r w:rsidRPr="000C0E91">
        <w:rPr>
          <w:rFonts w:ascii="Calibri" w:hAnsi="Calibri" w:cs="Calibri"/>
          <w:noProof/>
          <w:szCs w:val="24"/>
        </w:rPr>
        <w:t xml:space="preserve"> (Linnaeus , 1758). </w:t>
      </w:r>
      <w:r w:rsidRPr="000C0E91">
        <w:rPr>
          <w:rFonts w:ascii="Calibri" w:hAnsi="Calibri" w:cs="Calibri"/>
          <w:i/>
          <w:iCs/>
          <w:noProof/>
          <w:szCs w:val="24"/>
        </w:rPr>
        <w:t>Evol Appl</w:t>
      </w:r>
      <w:r w:rsidRPr="000C0E91">
        <w:rPr>
          <w:rFonts w:ascii="Calibri" w:hAnsi="Calibri" w:cs="Calibri"/>
          <w:noProof/>
          <w:szCs w:val="24"/>
        </w:rPr>
        <w:t xml:space="preserve"> 00: 1–16.</w:t>
      </w:r>
    </w:p>
    <w:p w14:paraId="62CAF05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Bennett S, Duarte CM, Marbà N, Wernberg T (2019) Integrating within-species variation in thermal physiology into climate change ecology. </w:t>
      </w:r>
      <w:r w:rsidRPr="000C0E91">
        <w:rPr>
          <w:rFonts w:ascii="Calibri" w:hAnsi="Calibri" w:cs="Calibri"/>
          <w:i/>
          <w:iCs/>
          <w:noProof/>
          <w:szCs w:val="24"/>
        </w:rPr>
        <w:t>Philos Trans R Soc B Biol Sci</w:t>
      </w:r>
      <w:r w:rsidRPr="000C0E91">
        <w:rPr>
          <w:rFonts w:ascii="Calibri" w:hAnsi="Calibri" w:cs="Calibri"/>
          <w:noProof/>
          <w:szCs w:val="24"/>
        </w:rPr>
        <w:t xml:space="preserve"> 374. doi:10.1098/rstb.2018.0550</w:t>
      </w:r>
    </w:p>
    <w:p w14:paraId="1E729C6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Brown KT, Eyal G, Dove SG, Barott KL (2023) Fine-scale heterogeneity reveals disproportionate thermal stress and coral mortality in thermally variable reef habitats during a marine heatwave. </w:t>
      </w:r>
      <w:r w:rsidRPr="000C0E91">
        <w:rPr>
          <w:rFonts w:ascii="Calibri" w:hAnsi="Calibri" w:cs="Calibri"/>
          <w:i/>
          <w:iCs/>
          <w:noProof/>
          <w:szCs w:val="24"/>
        </w:rPr>
        <w:t>Coral Reefs</w:t>
      </w:r>
      <w:r w:rsidRPr="000C0E91">
        <w:rPr>
          <w:rFonts w:ascii="Calibri" w:hAnsi="Calibri" w:cs="Calibri"/>
          <w:noProof/>
          <w:szCs w:val="24"/>
        </w:rPr>
        <w:t xml:space="preserve"> 42: 131–142.</w:t>
      </w:r>
    </w:p>
    <w:p w14:paraId="2DE63B96"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Calosi P, Bilton DT, Spicer JI (2008) Thermal tolerance, acclimatory capacity and vulnerability to global climate change. </w:t>
      </w:r>
      <w:r w:rsidRPr="000C0E91">
        <w:rPr>
          <w:rFonts w:ascii="Calibri" w:hAnsi="Calibri" w:cs="Calibri"/>
          <w:i/>
          <w:iCs/>
          <w:noProof/>
          <w:szCs w:val="24"/>
        </w:rPr>
        <w:t>Biol Lett</w:t>
      </w:r>
      <w:r w:rsidRPr="000C0E91">
        <w:rPr>
          <w:rFonts w:ascii="Calibri" w:hAnsi="Calibri" w:cs="Calibri"/>
          <w:noProof/>
          <w:szCs w:val="24"/>
        </w:rPr>
        <w:t xml:space="preserve"> 4: 99–102.</w:t>
      </w:r>
    </w:p>
    <w:p w14:paraId="7488B71D"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Chiono A, Paul JR (2023) The Climatic Variability Hypothesis and trade-offs in thermal performance in coastal and inland populations of Mimulus guttatus. </w:t>
      </w:r>
      <w:r w:rsidRPr="000C0E91">
        <w:rPr>
          <w:rFonts w:ascii="Calibri" w:hAnsi="Calibri" w:cs="Calibri"/>
          <w:i/>
          <w:iCs/>
          <w:noProof/>
          <w:szCs w:val="24"/>
        </w:rPr>
        <w:t>Evolution</w:t>
      </w:r>
      <w:r w:rsidRPr="000C0E91">
        <w:rPr>
          <w:rFonts w:ascii="Calibri" w:hAnsi="Calibri" w:cs="Calibri"/>
          <w:noProof/>
          <w:szCs w:val="24"/>
        </w:rPr>
        <w:t xml:space="preserve"> 77: 870–880.</w:t>
      </w:r>
    </w:p>
    <w:p w14:paraId="3BE5DAA2"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Clark TD, Sandblom E, Jutfelt F (2013) Aerobic scope measurements of fishes in an era of climate change: respirometry, relevance and recommendations. </w:t>
      </w:r>
      <w:r w:rsidRPr="000C0E91">
        <w:rPr>
          <w:rFonts w:ascii="Calibri" w:hAnsi="Calibri" w:cs="Calibri"/>
          <w:i/>
          <w:iCs/>
          <w:noProof/>
          <w:szCs w:val="24"/>
        </w:rPr>
        <w:t>J Exp Biol</w:t>
      </w:r>
      <w:r w:rsidRPr="000C0E91">
        <w:rPr>
          <w:rFonts w:ascii="Calibri" w:hAnsi="Calibri" w:cs="Calibri"/>
          <w:noProof/>
          <w:szCs w:val="24"/>
        </w:rPr>
        <w:t xml:space="preserve"> 216: 2771–2782.</w:t>
      </w:r>
    </w:p>
    <w:p w14:paraId="7C013F8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Conover DO, Duffy TA, Hice LA (2009) The covariance between genetic and environmental influences across ecological gradients: Reassessing the evolutionary significance of countergradient and cogradient variation. </w:t>
      </w:r>
      <w:r w:rsidRPr="000C0E91">
        <w:rPr>
          <w:rFonts w:ascii="Calibri" w:hAnsi="Calibri" w:cs="Calibri"/>
          <w:i/>
          <w:iCs/>
          <w:noProof/>
          <w:szCs w:val="24"/>
        </w:rPr>
        <w:t>Ann N Y Acad Sci</w:t>
      </w:r>
      <w:r w:rsidRPr="000C0E91">
        <w:rPr>
          <w:rFonts w:ascii="Calibri" w:hAnsi="Calibri" w:cs="Calibri"/>
          <w:noProof/>
          <w:szCs w:val="24"/>
        </w:rPr>
        <w:t xml:space="preserve"> 1168: 100–129.</w:t>
      </w:r>
    </w:p>
    <w:p w14:paraId="56EE4314"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Des Roches S, Post DM, Turley NE, Bailey JK, Hendry AP, Kinnison MT, Schweitzer JA, Palkovacs EP (2018) The ecological importance of intraspecific variation. </w:t>
      </w:r>
      <w:r w:rsidRPr="000C0E91">
        <w:rPr>
          <w:rFonts w:ascii="Calibri" w:hAnsi="Calibri" w:cs="Calibri"/>
          <w:i/>
          <w:iCs/>
          <w:noProof/>
          <w:szCs w:val="24"/>
        </w:rPr>
        <w:t>Nat Ecol Evol</w:t>
      </w:r>
      <w:r w:rsidRPr="000C0E91">
        <w:rPr>
          <w:rFonts w:ascii="Calibri" w:hAnsi="Calibri" w:cs="Calibri"/>
          <w:noProof/>
          <w:szCs w:val="24"/>
        </w:rPr>
        <w:t xml:space="preserve"> 2: 57–64.</w:t>
      </w:r>
    </w:p>
    <w:p w14:paraId="0D9042FD"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Deutsch CA, Tewksbury JJ, Huey RB, Sheldon KS, Ghalambor CK, Haak DC, Martin PR (2008) Impacts of climate warming on terrestrial ectotherms across latitude. </w:t>
      </w:r>
      <w:r w:rsidRPr="000C0E91">
        <w:rPr>
          <w:rFonts w:ascii="Calibri" w:hAnsi="Calibri" w:cs="Calibri"/>
          <w:i/>
          <w:iCs/>
          <w:noProof/>
          <w:szCs w:val="24"/>
        </w:rPr>
        <w:t>PNAS</w:t>
      </w:r>
      <w:r w:rsidRPr="000C0E91">
        <w:rPr>
          <w:rFonts w:ascii="Calibri" w:hAnsi="Calibri" w:cs="Calibri"/>
          <w:noProof/>
          <w:szCs w:val="24"/>
        </w:rPr>
        <w:t xml:space="preserve"> 105: 6668–6672.</w:t>
      </w:r>
    </w:p>
    <w:p w14:paraId="7266ACE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Donelson JM, Munday PL (2012) Thermal sensitivity does not determine acclimation capacity for a tropical reef fish. </w:t>
      </w:r>
      <w:r w:rsidRPr="000C0E91">
        <w:rPr>
          <w:rFonts w:ascii="Calibri" w:hAnsi="Calibri" w:cs="Calibri"/>
          <w:i/>
          <w:iCs/>
          <w:noProof/>
          <w:szCs w:val="24"/>
        </w:rPr>
        <w:t>J Anim Ecol</w:t>
      </w:r>
      <w:r w:rsidRPr="000C0E91">
        <w:rPr>
          <w:rFonts w:ascii="Calibri" w:hAnsi="Calibri" w:cs="Calibri"/>
          <w:noProof/>
          <w:szCs w:val="24"/>
        </w:rPr>
        <w:t xml:space="preserve"> 81: 1126–1131.</w:t>
      </w:r>
    </w:p>
    <w:p w14:paraId="68037D85"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Donelson JM, Munday PL, McCormick MI, Pankhurst NW, Pankhurst PM (2010) Effects of elevated water temperature and food availability on the reproductive performance of a coral reef fish. </w:t>
      </w:r>
      <w:r w:rsidRPr="000C0E91">
        <w:rPr>
          <w:rFonts w:ascii="Calibri" w:hAnsi="Calibri" w:cs="Calibri"/>
          <w:i/>
          <w:iCs/>
          <w:noProof/>
          <w:szCs w:val="24"/>
        </w:rPr>
        <w:t>Mar Ecol Prog Ser</w:t>
      </w:r>
      <w:r w:rsidRPr="000C0E91">
        <w:rPr>
          <w:rFonts w:ascii="Calibri" w:hAnsi="Calibri" w:cs="Calibri"/>
          <w:noProof/>
          <w:szCs w:val="24"/>
        </w:rPr>
        <w:t xml:space="preserve"> 401: 233–243.</w:t>
      </w:r>
    </w:p>
    <w:p w14:paraId="68F3374C"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Donelson JM, Sunday JM, Figueira WF, Gaitán-Espitia JD, Hobday AJ, Johnson CR, Leis JM, Ling SD, Marshall D, Pandolfi JM, </w:t>
      </w:r>
      <w:r w:rsidRPr="000C0E91">
        <w:rPr>
          <w:rFonts w:ascii="Calibri" w:hAnsi="Calibri" w:cs="Calibri"/>
          <w:i/>
          <w:iCs/>
          <w:noProof/>
          <w:szCs w:val="24"/>
        </w:rPr>
        <w:t>et al.</w:t>
      </w:r>
      <w:r w:rsidRPr="000C0E91">
        <w:rPr>
          <w:rFonts w:ascii="Calibri" w:hAnsi="Calibri" w:cs="Calibri"/>
          <w:noProof/>
          <w:szCs w:val="24"/>
        </w:rPr>
        <w:t xml:space="preserve"> (2019) Understanding interactions between plasticity, adaptation and range shifts in response to marine environmental change. </w:t>
      </w:r>
      <w:r w:rsidRPr="000C0E91">
        <w:rPr>
          <w:rFonts w:ascii="Calibri" w:hAnsi="Calibri" w:cs="Calibri"/>
          <w:i/>
          <w:iCs/>
          <w:noProof/>
          <w:szCs w:val="24"/>
        </w:rPr>
        <w:t>Philos Trans R Soc B Biol Sci</w:t>
      </w:r>
      <w:r w:rsidRPr="000C0E91">
        <w:rPr>
          <w:rFonts w:ascii="Calibri" w:hAnsi="Calibri" w:cs="Calibri"/>
          <w:noProof/>
          <w:szCs w:val="24"/>
        </w:rPr>
        <w:t xml:space="preserve"> 374: 20180186.</w:t>
      </w:r>
    </w:p>
    <w:p w14:paraId="559D5299"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Ekström A, Sandblom E, Blier PU, Cyr BAD, Brijs J, Pichaud N (2017) Thermal sensitivity and phenotypic plasticity of cardiac mitochondrial metabolism in European perch, Perca fluviatilis. </w:t>
      </w:r>
      <w:r w:rsidRPr="000C0E91">
        <w:rPr>
          <w:rFonts w:ascii="Calibri" w:hAnsi="Calibri" w:cs="Calibri"/>
          <w:i/>
          <w:iCs/>
          <w:noProof/>
          <w:szCs w:val="24"/>
        </w:rPr>
        <w:t>J Exp Biol</w:t>
      </w:r>
      <w:r w:rsidRPr="000C0E91">
        <w:rPr>
          <w:rFonts w:ascii="Calibri" w:hAnsi="Calibri" w:cs="Calibri"/>
          <w:noProof/>
          <w:szCs w:val="24"/>
        </w:rPr>
        <w:t xml:space="preserve"> 220: 386–396.</w:t>
      </w:r>
    </w:p>
    <w:p w14:paraId="0F76985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Farrell AP (2009) Environment, antecedents and climate change: Lessons from the study of temperature physiology and river migration of salmonids. </w:t>
      </w:r>
      <w:r w:rsidRPr="000C0E91">
        <w:rPr>
          <w:rFonts w:ascii="Calibri" w:hAnsi="Calibri" w:cs="Calibri"/>
          <w:i/>
          <w:iCs/>
          <w:noProof/>
          <w:szCs w:val="24"/>
        </w:rPr>
        <w:t>J Exp Biol</w:t>
      </w:r>
      <w:r w:rsidRPr="000C0E91">
        <w:rPr>
          <w:rFonts w:ascii="Calibri" w:hAnsi="Calibri" w:cs="Calibri"/>
          <w:noProof/>
          <w:szCs w:val="24"/>
        </w:rPr>
        <w:t xml:space="preserve"> 212: 3771–3780.</w:t>
      </w:r>
    </w:p>
    <w:p w14:paraId="53BE2202"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Gardiner NM, Munday PL, Nilsson GE (2010) Counter-gradient variation in respiratory performance of coral reef fishes at elevated temperatures. </w:t>
      </w:r>
      <w:r w:rsidRPr="000C0E91">
        <w:rPr>
          <w:rFonts w:ascii="Calibri" w:hAnsi="Calibri" w:cs="Calibri"/>
          <w:i/>
          <w:iCs/>
          <w:noProof/>
          <w:szCs w:val="24"/>
        </w:rPr>
        <w:t>PLoS One</w:t>
      </w:r>
      <w:r w:rsidRPr="000C0E91">
        <w:rPr>
          <w:rFonts w:ascii="Calibri" w:hAnsi="Calibri" w:cs="Calibri"/>
          <w:noProof/>
          <w:szCs w:val="24"/>
        </w:rPr>
        <w:t xml:space="preserve"> 5: e13299.</w:t>
      </w:r>
    </w:p>
    <w:p w14:paraId="402B849D"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lastRenderedPageBreak/>
        <w:t xml:space="preserve">Gunderson AR, Stillman JH (2015) Plasticity in thermal tolerance has limited potential to buffer ectotherms from global warming. </w:t>
      </w:r>
      <w:r w:rsidRPr="000C0E91">
        <w:rPr>
          <w:rFonts w:ascii="Calibri" w:hAnsi="Calibri" w:cs="Calibri"/>
          <w:i/>
          <w:iCs/>
          <w:noProof/>
          <w:szCs w:val="24"/>
        </w:rPr>
        <w:t>Proc R Soc B Biol Sci</w:t>
      </w:r>
      <w:r w:rsidRPr="000C0E91">
        <w:rPr>
          <w:rFonts w:ascii="Calibri" w:hAnsi="Calibri" w:cs="Calibri"/>
          <w:noProof/>
          <w:szCs w:val="24"/>
        </w:rPr>
        <w:t xml:space="preserve"> 282. doi:10.1098/rspb.2015.0401</w:t>
      </w:r>
    </w:p>
    <w:p w14:paraId="608B455D"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Harianto J, Carey N, Byrne M (2019) respR - An R package for the manipulation and analysis of respirometry data. </w:t>
      </w:r>
      <w:r w:rsidRPr="000C0E91">
        <w:rPr>
          <w:rFonts w:ascii="Calibri" w:hAnsi="Calibri" w:cs="Calibri"/>
          <w:i/>
          <w:iCs/>
          <w:noProof/>
          <w:szCs w:val="24"/>
        </w:rPr>
        <w:t>Methods Ecol Evol</w:t>
      </w:r>
      <w:r w:rsidRPr="000C0E91">
        <w:rPr>
          <w:rFonts w:ascii="Calibri" w:hAnsi="Calibri" w:cs="Calibri"/>
          <w:noProof/>
          <w:szCs w:val="24"/>
        </w:rPr>
        <w:t xml:space="preserve"> 10: 912–920.</w:t>
      </w:r>
    </w:p>
    <w:p w14:paraId="59F0E1D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Hodgson MJ, Schwanz LE (2019) Drop it like it’s hot: Interpopulation variation in thermal phenotypes shows counter-gradient pattern. </w:t>
      </w:r>
      <w:r w:rsidRPr="000C0E91">
        <w:rPr>
          <w:rFonts w:ascii="Calibri" w:hAnsi="Calibri" w:cs="Calibri"/>
          <w:i/>
          <w:iCs/>
          <w:noProof/>
          <w:szCs w:val="24"/>
        </w:rPr>
        <w:t>J Therm Biol</w:t>
      </w:r>
      <w:r w:rsidRPr="000C0E91">
        <w:rPr>
          <w:rFonts w:ascii="Calibri" w:hAnsi="Calibri" w:cs="Calibri"/>
          <w:noProof/>
          <w:szCs w:val="24"/>
        </w:rPr>
        <w:t xml:space="preserve"> 83: 178–186.</w:t>
      </w:r>
    </w:p>
    <w:p w14:paraId="0913F16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Hoffmann AA, Sørensen JG, Loeschcke V (2003) Adaptation of Drosophila to temperature extremes: Bringing together quantitative and molecular approaches. </w:t>
      </w:r>
      <w:r w:rsidRPr="000C0E91">
        <w:rPr>
          <w:rFonts w:ascii="Calibri" w:hAnsi="Calibri" w:cs="Calibri"/>
          <w:i/>
          <w:iCs/>
          <w:noProof/>
          <w:szCs w:val="24"/>
        </w:rPr>
        <w:t>J Therm Biol</w:t>
      </w:r>
      <w:r w:rsidRPr="000C0E91">
        <w:rPr>
          <w:rFonts w:ascii="Calibri" w:hAnsi="Calibri" w:cs="Calibri"/>
          <w:noProof/>
          <w:szCs w:val="24"/>
        </w:rPr>
        <w:t xml:space="preserve"> 28: 175–216.</w:t>
      </w:r>
    </w:p>
    <w:p w14:paraId="5D200A00"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Huey RB, Kearney MR, Krockenberger A, Holtum JAM, Jess M, Williams SE (2012) Predicting organismal vulnerability to climate warming: Roles of behaviour, physiology and adaptation. </w:t>
      </w:r>
      <w:r w:rsidRPr="000C0E91">
        <w:rPr>
          <w:rFonts w:ascii="Calibri" w:hAnsi="Calibri" w:cs="Calibri"/>
          <w:i/>
          <w:iCs/>
          <w:noProof/>
          <w:szCs w:val="24"/>
        </w:rPr>
        <w:t>Philos Trans R Soc B Biol Sci</w:t>
      </w:r>
      <w:r w:rsidRPr="000C0E91">
        <w:rPr>
          <w:rFonts w:ascii="Calibri" w:hAnsi="Calibri" w:cs="Calibri"/>
          <w:noProof/>
          <w:szCs w:val="24"/>
        </w:rPr>
        <w:t xml:space="preserve"> 367: 1665–1679.</w:t>
      </w:r>
    </w:p>
    <w:p w14:paraId="312C943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IPCC (2021) Summary for Policymakers. In: Masson-Delmotte V, Zhai P, Pirani A, Connors S, Péan C, Berger S, Caud N, Chen Y, Goldfarb L, Gomis M., et al., eds. Climate Change 2021: The Physical Science Basis. Contribution of Working Group I to the Sixth Assessment Report of the Intergovernmental Panel on Climate Change. Cambridge University Press, Cambridge, UK and New York, NY, USA, pp 3–32.</w:t>
      </w:r>
    </w:p>
    <w:p w14:paraId="163DEEC0"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Janzen DH (1967) Why mountain passes are higher in the tropics. </w:t>
      </w:r>
      <w:r w:rsidRPr="000C0E91">
        <w:rPr>
          <w:rFonts w:ascii="Calibri" w:hAnsi="Calibri" w:cs="Calibri"/>
          <w:i/>
          <w:iCs/>
          <w:noProof/>
          <w:szCs w:val="24"/>
        </w:rPr>
        <w:t>Am Nat</w:t>
      </w:r>
      <w:r w:rsidRPr="000C0E91">
        <w:rPr>
          <w:rFonts w:ascii="Calibri" w:hAnsi="Calibri" w:cs="Calibri"/>
          <w:noProof/>
          <w:szCs w:val="24"/>
        </w:rPr>
        <w:t xml:space="preserve"> 101: 233–249.</w:t>
      </w:r>
    </w:p>
    <w:p w14:paraId="60FCF225"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Johansen JL, Nadler LE, Habary A, Bowden AJ, Rummer J (2021) Thermal acclimation of tropical coral reef fishes to global heat waves. </w:t>
      </w:r>
      <w:r w:rsidRPr="000C0E91">
        <w:rPr>
          <w:rFonts w:ascii="Calibri" w:hAnsi="Calibri" w:cs="Calibri"/>
          <w:i/>
          <w:iCs/>
          <w:noProof/>
          <w:szCs w:val="24"/>
        </w:rPr>
        <w:t>Elife</w:t>
      </w:r>
      <w:r w:rsidRPr="000C0E91">
        <w:rPr>
          <w:rFonts w:ascii="Calibri" w:hAnsi="Calibri" w:cs="Calibri"/>
          <w:noProof/>
          <w:szCs w:val="24"/>
        </w:rPr>
        <w:t xml:space="preserve"> 10: 1–30.</w:t>
      </w:r>
    </w:p>
    <w:p w14:paraId="62E270B2"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Jones GP, Milicich MJ, Emslie MJ, Lunow C (1999) Self-recruitment in a coral reef fish population. </w:t>
      </w:r>
      <w:r w:rsidRPr="000C0E91">
        <w:rPr>
          <w:rFonts w:ascii="Calibri" w:hAnsi="Calibri" w:cs="Calibri"/>
          <w:i/>
          <w:iCs/>
          <w:noProof/>
          <w:szCs w:val="24"/>
        </w:rPr>
        <w:t>Environ Prot</w:t>
      </w:r>
      <w:r w:rsidRPr="000C0E91">
        <w:rPr>
          <w:rFonts w:ascii="Calibri" w:hAnsi="Calibri" w:cs="Calibri"/>
          <w:noProof/>
          <w:szCs w:val="24"/>
        </w:rPr>
        <w:t xml:space="preserve"> 402: 802–804.</w:t>
      </w:r>
    </w:p>
    <w:p w14:paraId="240A5527"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Kelly MW, Griffiths JS (2021) Selection Experiments in the Sea: What Can Experimental Evolution Tell Us About How Marine Life Will Respond to Climate Change? </w:t>
      </w:r>
      <w:r w:rsidRPr="000C0E91">
        <w:rPr>
          <w:rFonts w:ascii="Calibri" w:hAnsi="Calibri" w:cs="Calibri"/>
          <w:i/>
          <w:iCs/>
          <w:noProof/>
          <w:szCs w:val="24"/>
        </w:rPr>
        <w:t>Biol Bull</w:t>
      </w:r>
      <w:r w:rsidRPr="000C0E91">
        <w:rPr>
          <w:rFonts w:ascii="Calibri" w:hAnsi="Calibri" w:cs="Calibri"/>
          <w:noProof/>
          <w:szCs w:val="24"/>
        </w:rPr>
        <w:t xml:space="preserve"> 000–000.</w:t>
      </w:r>
    </w:p>
    <w:p w14:paraId="3B716FA4"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Kelly MW, Sanford E, Grosberg RK (2012) Limited potential for adaptation to climate change in a broadly distributed marine crustacean. </w:t>
      </w:r>
      <w:r w:rsidRPr="000C0E91">
        <w:rPr>
          <w:rFonts w:ascii="Calibri" w:hAnsi="Calibri" w:cs="Calibri"/>
          <w:i/>
          <w:iCs/>
          <w:noProof/>
          <w:szCs w:val="24"/>
        </w:rPr>
        <w:t>Proc R Soc B</w:t>
      </w:r>
      <w:r w:rsidRPr="000C0E91">
        <w:rPr>
          <w:rFonts w:ascii="Calibri" w:hAnsi="Calibri" w:cs="Calibri"/>
          <w:noProof/>
          <w:szCs w:val="24"/>
        </w:rPr>
        <w:t xml:space="preserve"> 349–356.</w:t>
      </w:r>
    </w:p>
    <w:p w14:paraId="09D4C272"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Kuo ESL, Sanford E (2009) Geographic variation in the upper thermal limits of an intertidal snail: Implications for climate envelope models. </w:t>
      </w:r>
      <w:r w:rsidRPr="000C0E91">
        <w:rPr>
          <w:rFonts w:ascii="Calibri" w:hAnsi="Calibri" w:cs="Calibri"/>
          <w:i/>
          <w:iCs/>
          <w:noProof/>
          <w:szCs w:val="24"/>
        </w:rPr>
        <w:t>Mar Ecol Prog Ser</w:t>
      </w:r>
      <w:r w:rsidRPr="000C0E91">
        <w:rPr>
          <w:rFonts w:ascii="Calibri" w:hAnsi="Calibri" w:cs="Calibri"/>
          <w:noProof/>
          <w:szCs w:val="24"/>
        </w:rPr>
        <w:t xml:space="preserve"> 388: 137–146.</w:t>
      </w:r>
    </w:p>
    <w:p w14:paraId="4234370D"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LaMonica LE, Fox RJ, Donelson JM (2021) Thermal sensitivity of juvenile rabbitfishes Siganus doliatus and S. lineatus (Siganidae): a key role for habitat? </w:t>
      </w:r>
      <w:r w:rsidRPr="000C0E91">
        <w:rPr>
          <w:rFonts w:ascii="Calibri" w:hAnsi="Calibri" w:cs="Calibri"/>
          <w:i/>
          <w:iCs/>
          <w:noProof/>
          <w:szCs w:val="24"/>
        </w:rPr>
        <w:t>Coral Reefs</w:t>
      </w:r>
      <w:r w:rsidRPr="000C0E91">
        <w:rPr>
          <w:rFonts w:ascii="Calibri" w:hAnsi="Calibri" w:cs="Calibri"/>
          <w:noProof/>
          <w:szCs w:val="24"/>
        </w:rPr>
        <w:t xml:space="preserve"> 40: 1307–1320.</w:t>
      </w:r>
    </w:p>
    <w:p w14:paraId="6830CAEE"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Lang BJ, Donelson JM, Caballes CF, Doll PC, Pratchett MS (2021) Metabolic Responses of Pacific Crown-of-Thorns Sea Stars (</w:t>
      </w:r>
      <w:r w:rsidRPr="00011C2A">
        <w:rPr>
          <w:rFonts w:ascii="Calibri" w:hAnsi="Calibri" w:cs="Calibri"/>
          <w:i/>
          <w:iCs/>
          <w:noProof/>
          <w:szCs w:val="24"/>
        </w:rPr>
        <w:t>Acanthaster</w:t>
      </w:r>
      <w:r w:rsidRPr="000C0E91">
        <w:rPr>
          <w:rFonts w:ascii="Calibri" w:hAnsi="Calibri" w:cs="Calibri"/>
          <w:noProof/>
          <w:szCs w:val="24"/>
        </w:rPr>
        <w:t xml:space="preserve"> sp.) to Acute Warming. </w:t>
      </w:r>
      <w:r w:rsidRPr="000C0E91">
        <w:rPr>
          <w:rFonts w:ascii="Calibri" w:hAnsi="Calibri" w:cs="Calibri"/>
          <w:i/>
          <w:iCs/>
          <w:noProof/>
          <w:szCs w:val="24"/>
        </w:rPr>
        <w:t>Biol Bull</w:t>
      </w:r>
      <w:r w:rsidRPr="000C0E91">
        <w:rPr>
          <w:rFonts w:ascii="Calibri" w:hAnsi="Calibri" w:cs="Calibri"/>
          <w:noProof/>
          <w:szCs w:val="24"/>
        </w:rPr>
        <w:t xml:space="preserve"> 241: 347–358.</w:t>
      </w:r>
    </w:p>
    <w:p w14:paraId="32E60B2A"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Lenoir J, Bertrand R, Comte L, Bourgeaud L, Hattab T, Murienne J, Grenouillet G (2020) Species better track climate warming in the oceans than on land. </w:t>
      </w:r>
      <w:r w:rsidRPr="000C0E91">
        <w:rPr>
          <w:rFonts w:ascii="Calibri" w:hAnsi="Calibri" w:cs="Calibri"/>
          <w:i/>
          <w:iCs/>
          <w:noProof/>
          <w:szCs w:val="24"/>
        </w:rPr>
        <w:t>Nat Ecol Evol</w:t>
      </w:r>
      <w:r w:rsidRPr="000C0E91">
        <w:rPr>
          <w:rFonts w:ascii="Calibri" w:hAnsi="Calibri" w:cs="Calibri"/>
          <w:noProof/>
          <w:szCs w:val="24"/>
        </w:rPr>
        <w:t xml:space="preserve"> 4: 1044–1059.</w:t>
      </w:r>
    </w:p>
    <w:p w14:paraId="3E472A04"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Liepe KJ, Hamann A, Smets P, Fitzpatrick CR, Aitken SN (2016) Adaptation of lodgepole pine and interior spruce to climate: Implications for reforestation in a warming world. </w:t>
      </w:r>
      <w:r w:rsidRPr="000C0E91">
        <w:rPr>
          <w:rFonts w:ascii="Calibri" w:hAnsi="Calibri" w:cs="Calibri"/>
          <w:i/>
          <w:iCs/>
          <w:noProof/>
          <w:szCs w:val="24"/>
        </w:rPr>
        <w:t>Evol Appl</w:t>
      </w:r>
      <w:r w:rsidRPr="000C0E91">
        <w:rPr>
          <w:rFonts w:ascii="Calibri" w:hAnsi="Calibri" w:cs="Calibri"/>
          <w:noProof/>
          <w:szCs w:val="24"/>
        </w:rPr>
        <w:t xml:space="preserve"> 9: 409–419.</w:t>
      </w:r>
    </w:p>
    <w:p w14:paraId="4B23BA89"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Ludt WB, Rocha LA (2015) Shifting seas: The impacts of Pleistocene sea-level fluctuations on the evolution of tropical marine taxa. </w:t>
      </w:r>
      <w:r w:rsidRPr="000C0E91">
        <w:rPr>
          <w:rFonts w:ascii="Calibri" w:hAnsi="Calibri" w:cs="Calibri"/>
          <w:i/>
          <w:iCs/>
          <w:noProof/>
          <w:szCs w:val="24"/>
        </w:rPr>
        <w:t>J Biogeogr</w:t>
      </w:r>
      <w:r w:rsidRPr="000C0E91">
        <w:rPr>
          <w:rFonts w:ascii="Calibri" w:hAnsi="Calibri" w:cs="Calibri"/>
          <w:noProof/>
          <w:szCs w:val="24"/>
        </w:rPr>
        <w:t xml:space="preserve"> 42: 25–38.</w:t>
      </w:r>
    </w:p>
    <w:p w14:paraId="34B806DE"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Mahony CR, MacLachlan IR, Lind BM, Yoder JB, Wang T, Aitken SN (2020) Evaluating genomic data for management of local adaptation in a changing climate: A lodgepole pine case study. </w:t>
      </w:r>
      <w:r w:rsidRPr="000C0E91">
        <w:rPr>
          <w:rFonts w:ascii="Calibri" w:hAnsi="Calibri" w:cs="Calibri"/>
          <w:i/>
          <w:iCs/>
          <w:noProof/>
          <w:szCs w:val="24"/>
        </w:rPr>
        <w:t>Evol Appl</w:t>
      </w:r>
      <w:r w:rsidRPr="000C0E91">
        <w:rPr>
          <w:rFonts w:ascii="Calibri" w:hAnsi="Calibri" w:cs="Calibri"/>
          <w:noProof/>
          <w:szCs w:val="24"/>
        </w:rPr>
        <w:t xml:space="preserve"> 13: 116–131.</w:t>
      </w:r>
    </w:p>
    <w:p w14:paraId="12EC381C"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lastRenderedPageBreak/>
        <w:t xml:space="preserve">Martin LB, Han P, Lewittes J, Kuhlman JR, Klasing KC, Wikelski M (2006) Phytohemagglutinin-induced skin swelling in birds: Histological support for a classic immunoecological technique. </w:t>
      </w:r>
      <w:r w:rsidRPr="000C0E91">
        <w:rPr>
          <w:rFonts w:ascii="Calibri" w:hAnsi="Calibri" w:cs="Calibri"/>
          <w:i/>
          <w:iCs/>
          <w:noProof/>
          <w:szCs w:val="24"/>
        </w:rPr>
        <w:t>Funct Ecol</w:t>
      </w:r>
      <w:r w:rsidRPr="000C0E91">
        <w:rPr>
          <w:rFonts w:ascii="Calibri" w:hAnsi="Calibri" w:cs="Calibri"/>
          <w:noProof/>
          <w:szCs w:val="24"/>
        </w:rPr>
        <w:t xml:space="preserve"> 20: 290–299.</w:t>
      </w:r>
    </w:p>
    <w:p w14:paraId="0B314C4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McKenzie DJ, Zhang Y, Eliason EJ, Schulte PM, Claireaux G, Blasco FR, Nati JJH, Farrell AP (2020) Intraspecific variation in tolerance of warming in fishes. </w:t>
      </w:r>
      <w:r w:rsidRPr="000C0E91">
        <w:rPr>
          <w:rFonts w:ascii="Calibri" w:hAnsi="Calibri" w:cs="Calibri"/>
          <w:i/>
          <w:iCs/>
          <w:noProof/>
          <w:szCs w:val="24"/>
        </w:rPr>
        <w:t>J Fish Biol</w:t>
      </w:r>
      <w:r w:rsidRPr="000C0E91">
        <w:rPr>
          <w:rFonts w:ascii="Calibri" w:hAnsi="Calibri" w:cs="Calibri"/>
          <w:noProof/>
          <w:szCs w:val="24"/>
        </w:rPr>
        <w:t xml:space="preserve"> 1–20.</w:t>
      </w:r>
    </w:p>
    <w:p w14:paraId="7D4761C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Miller-Sims VC, Gerlach G, Kingsford MJ, Atema J (2008) Dispersal in the spiny damselfish, Acanthochromis polyacanthus, a coral reef fish species without a larval pelagic stage. </w:t>
      </w:r>
      <w:r w:rsidRPr="000C0E91">
        <w:rPr>
          <w:rFonts w:ascii="Calibri" w:hAnsi="Calibri" w:cs="Calibri"/>
          <w:i/>
          <w:iCs/>
          <w:noProof/>
          <w:szCs w:val="24"/>
        </w:rPr>
        <w:t>Mol Ecol</w:t>
      </w:r>
      <w:r w:rsidRPr="000C0E91">
        <w:rPr>
          <w:rFonts w:ascii="Calibri" w:hAnsi="Calibri" w:cs="Calibri"/>
          <w:noProof/>
          <w:szCs w:val="24"/>
        </w:rPr>
        <w:t xml:space="preserve"> 17: 5036–5048.</w:t>
      </w:r>
    </w:p>
    <w:p w14:paraId="367E2AE4"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Molina-Montenegro MA, Naya DE (2012) Latitudinal Patterns in Phenotypic Plasticity and Fitness-Related Traits: Assessing the Climatic Variability Hypothesis (CVH) with an Invasive Plant Species. </w:t>
      </w:r>
      <w:r w:rsidRPr="000C0E91">
        <w:rPr>
          <w:rFonts w:ascii="Calibri" w:hAnsi="Calibri" w:cs="Calibri"/>
          <w:i/>
          <w:iCs/>
          <w:noProof/>
          <w:szCs w:val="24"/>
        </w:rPr>
        <w:t>PLoS One</w:t>
      </w:r>
      <w:r w:rsidRPr="000C0E91">
        <w:rPr>
          <w:rFonts w:ascii="Calibri" w:hAnsi="Calibri" w:cs="Calibri"/>
          <w:noProof/>
          <w:szCs w:val="24"/>
        </w:rPr>
        <w:t xml:space="preserve"> 7: 23–28.</w:t>
      </w:r>
    </w:p>
    <w:p w14:paraId="21403762"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Moran E V., Hartig F, Bell DM (2016) Intraspecific trait variation across scales: Implications for understanding global change responses. </w:t>
      </w:r>
      <w:r w:rsidRPr="000C0E91">
        <w:rPr>
          <w:rFonts w:ascii="Calibri" w:hAnsi="Calibri" w:cs="Calibri"/>
          <w:i/>
          <w:iCs/>
          <w:noProof/>
          <w:szCs w:val="24"/>
        </w:rPr>
        <w:t>Glob Chang Biol</w:t>
      </w:r>
      <w:r w:rsidRPr="000C0E91">
        <w:rPr>
          <w:rFonts w:ascii="Calibri" w:hAnsi="Calibri" w:cs="Calibri"/>
          <w:noProof/>
          <w:szCs w:val="24"/>
        </w:rPr>
        <w:t xml:space="preserve"> 22: 137–150.</w:t>
      </w:r>
    </w:p>
    <w:p w14:paraId="37997A2D"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Morgan R, Finnøen MH, Jensen H, Pélabon C, Jutfelt F (2020) Low potential for evolutionary rescue from climate change in a tropical fish. </w:t>
      </w:r>
      <w:r w:rsidRPr="000C0E91">
        <w:rPr>
          <w:rFonts w:ascii="Calibri" w:hAnsi="Calibri" w:cs="Calibri"/>
          <w:i/>
          <w:iCs/>
          <w:noProof/>
          <w:szCs w:val="24"/>
        </w:rPr>
        <w:t>PNAS</w:t>
      </w:r>
      <w:r w:rsidRPr="000C0E91">
        <w:rPr>
          <w:rFonts w:ascii="Calibri" w:hAnsi="Calibri" w:cs="Calibri"/>
          <w:noProof/>
          <w:szCs w:val="24"/>
        </w:rPr>
        <w:t xml:space="preserve"> 117: 33365–33372.</w:t>
      </w:r>
    </w:p>
    <w:p w14:paraId="15F0E67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Naya DE, Spangenberg L, Naya H, Bozinovic F (2012) Latitudinal patterns in rodent metabolic flexibility. </w:t>
      </w:r>
      <w:r w:rsidRPr="000C0E91">
        <w:rPr>
          <w:rFonts w:ascii="Calibri" w:hAnsi="Calibri" w:cs="Calibri"/>
          <w:i/>
          <w:iCs/>
          <w:noProof/>
          <w:szCs w:val="24"/>
        </w:rPr>
        <w:t>Am Nat</w:t>
      </w:r>
      <w:r w:rsidRPr="000C0E91">
        <w:rPr>
          <w:rFonts w:ascii="Calibri" w:hAnsi="Calibri" w:cs="Calibri"/>
          <w:noProof/>
          <w:szCs w:val="24"/>
        </w:rPr>
        <w:t xml:space="preserve"> 179. doi:10.1086/665646</w:t>
      </w:r>
    </w:p>
    <w:p w14:paraId="55C54B9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Norin T, Clark TD (2016) Measurement and relevance of maximum metabolic rate in fishes. </w:t>
      </w:r>
      <w:r w:rsidRPr="000C0E91">
        <w:rPr>
          <w:rFonts w:ascii="Calibri" w:hAnsi="Calibri" w:cs="Calibri"/>
          <w:i/>
          <w:iCs/>
          <w:noProof/>
          <w:szCs w:val="24"/>
        </w:rPr>
        <w:t>J Fish Biol</w:t>
      </w:r>
      <w:r w:rsidRPr="000C0E91">
        <w:rPr>
          <w:rFonts w:ascii="Calibri" w:hAnsi="Calibri" w:cs="Calibri"/>
          <w:noProof/>
          <w:szCs w:val="24"/>
        </w:rPr>
        <w:t xml:space="preserve"> 88: 122–151.</w:t>
      </w:r>
    </w:p>
    <w:p w14:paraId="0CF12E08"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Nyboer EA, Chapman LJ (2018) Cardiac plasticity influences aerobic performance and thermal tolerance in a tropical, freshwater fish at elevated temperatures. </w:t>
      </w:r>
      <w:r w:rsidRPr="000C0E91">
        <w:rPr>
          <w:rFonts w:ascii="Calibri" w:hAnsi="Calibri" w:cs="Calibri"/>
          <w:i/>
          <w:iCs/>
          <w:noProof/>
          <w:szCs w:val="24"/>
        </w:rPr>
        <w:t>J Exp Biol</w:t>
      </w:r>
      <w:r w:rsidRPr="000C0E91">
        <w:rPr>
          <w:rFonts w:ascii="Calibri" w:hAnsi="Calibri" w:cs="Calibri"/>
          <w:noProof/>
          <w:szCs w:val="24"/>
        </w:rPr>
        <w:t xml:space="preserve"> 221. doi:10.1242/jeb.178087</w:t>
      </w:r>
    </w:p>
    <w:p w14:paraId="1B7FA467"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Overgaard J, Kristensen TN, Mitchell KA, Hoffmann AA (2011) Thermal tolerance in widespread and tropical Drosophila species: Does phenotypic plasticity increase with latitude? </w:t>
      </w:r>
      <w:r w:rsidRPr="000C0E91">
        <w:rPr>
          <w:rFonts w:ascii="Calibri" w:hAnsi="Calibri" w:cs="Calibri"/>
          <w:i/>
          <w:iCs/>
          <w:noProof/>
          <w:szCs w:val="24"/>
        </w:rPr>
        <w:t>Am Nat</w:t>
      </w:r>
      <w:r w:rsidRPr="000C0E91">
        <w:rPr>
          <w:rFonts w:ascii="Calibri" w:hAnsi="Calibri" w:cs="Calibri"/>
          <w:noProof/>
          <w:szCs w:val="24"/>
        </w:rPr>
        <w:t xml:space="preserve"> 178. doi:10.1086/661780</w:t>
      </w:r>
    </w:p>
    <w:p w14:paraId="0AD2BF70"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Pauly D (2019) A precis of Gill-Oxygen Limitation Theory (GOLT), with some Emphasis on the Eastern Mediterranean. </w:t>
      </w:r>
      <w:r w:rsidRPr="000C0E91">
        <w:rPr>
          <w:rFonts w:ascii="Calibri" w:hAnsi="Calibri" w:cs="Calibri"/>
          <w:i/>
          <w:iCs/>
          <w:noProof/>
          <w:szCs w:val="24"/>
        </w:rPr>
        <w:t>Mediterr Mar Sci</w:t>
      </w:r>
      <w:r w:rsidRPr="000C0E91">
        <w:rPr>
          <w:rFonts w:ascii="Calibri" w:hAnsi="Calibri" w:cs="Calibri"/>
          <w:noProof/>
          <w:szCs w:val="24"/>
        </w:rPr>
        <w:t xml:space="preserve"> 20: 660–668.</w:t>
      </w:r>
    </w:p>
    <w:p w14:paraId="5206F21F"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Pereira RJ, Sasaki MC, Burton RS (2017) Adaptation to a latitudinal thermal gradient within a widespread copepod species: The contributions of genetic divergence and phenotypic plasticity. </w:t>
      </w:r>
      <w:r w:rsidRPr="000C0E91">
        <w:rPr>
          <w:rFonts w:ascii="Calibri" w:hAnsi="Calibri" w:cs="Calibri"/>
          <w:i/>
          <w:iCs/>
          <w:noProof/>
          <w:szCs w:val="24"/>
        </w:rPr>
        <w:t>Proc R Soc B Biol Sci</w:t>
      </w:r>
      <w:r w:rsidRPr="000C0E91">
        <w:rPr>
          <w:rFonts w:ascii="Calibri" w:hAnsi="Calibri" w:cs="Calibri"/>
          <w:noProof/>
          <w:szCs w:val="24"/>
        </w:rPr>
        <w:t xml:space="preserve"> 284: 2017023.</w:t>
      </w:r>
    </w:p>
    <w:p w14:paraId="6F835F35"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Pichaud N, Ekström A, Breton S, Sundström F, Rowinski P, Blier PU, Sandblom E (2019) Cardiac mitochondrial plasticity and thermal sensitivity in a fish inhabiting an artificially heated ecosystem. </w:t>
      </w:r>
      <w:r w:rsidRPr="000C0E91">
        <w:rPr>
          <w:rFonts w:ascii="Calibri" w:hAnsi="Calibri" w:cs="Calibri"/>
          <w:i/>
          <w:iCs/>
          <w:noProof/>
          <w:szCs w:val="24"/>
        </w:rPr>
        <w:t>Sci Rep</w:t>
      </w:r>
      <w:r w:rsidRPr="000C0E91">
        <w:rPr>
          <w:rFonts w:ascii="Calibri" w:hAnsi="Calibri" w:cs="Calibri"/>
          <w:noProof/>
          <w:szCs w:val="24"/>
        </w:rPr>
        <w:t xml:space="preserve"> 9: 1–11.</w:t>
      </w:r>
    </w:p>
    <w:p w14:paraId="1DE86D3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Pinsky ML, Eikeset AM, McCauley DJ, Payne JL, Sunday JM (2019) Greater vulnerability to warming of marine versus terrestrial ectotherms. </w:t>
      </w:r>
      <w:r w:rsidRPr="000C0E91">
        <w:rPr>
          <w:rFonts w:ascii="Calibri" w:hAnsi="Calibri" w:cs="Calibri"/>
          <w:i/>
          <w:iCs/>
          <w:noProof/>
          <w:szCs w:val="24"/>
        </w:rPr>
        <w:t>Nature</w:t>
      </w:r>
      <w:r w:rsidRPr="000C0E91">
        <w:rPr>
          <w:rFonts w:ascii="Calibri" w:hAnsi="Calibri" w:cs="Calibri"/>
          <w:noProof/>
          <w:szCs w:val="24"/>
        </w:rPr>
        <w:t xml:space="preserve"> 569: 108–111.</w:t>
      </w:r>
    </w:p>
    <w:p w14:paraId="78B1AADE"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Plumb WJ, Coker TLR, Stocks JJ, Woodcock P, Quine CP, Nemesio-Gorriz M, Douglas GC, Kelly LJ, Buggs RJA (2020) The viability of a breeding programme for ash in the British Isles in the face of ash dieback. </w:t>
      </w:r>
      <w:r w:rsidRPr="000C0E91">
        <w:rPr>
          <w:rFonts w:ascii="Calibri" w:hAnsi="Calibri" w:cs="Calibri"/>
          <w:i/>
          <w:iCs/>
          <w:noProof/>
          <w:szCs w:val="24"/>
        </w:rPr>
        <w:t>Plants People Planet</w:t>
      </w:r>
      <w:r w:rsidRPr="000C0E91">
        <w:rPr>
          <w:rFonts w:ascii="Calibri" w:hAnsi="Calibri" w:cs="Calibri"/>
          <w:noProof/>
          <w:szCs w:val="24"/>
        </w:rPr>
        <w:t xml:space="preserve"> 2: 29–40.</w:t>
      </w:r>
    </w:p>
    <w:p w14:paraId="52F4FE15"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Pörtner HO, Bock C, Mark FC (2017) Oxygen- &amp; capacity-limited thermal tolerance: Bridging ecology &amp; physiology. </w:t>
      </w:r>
      <w:r w:rsidRPr="000C0E91">
        <w:rPr>
          <w:rFonts w:ascii="Calibri" w:hAnsi="Calibri" w:cs="Calibri"/>
          <w:i/>
          <w:iCs/>
          <w:noProof/>
          <w:szCs w:val="24"/>
        </w:rPr>
        <w:t>J Exp Biol</w:t>
      </w:r>
      <w:r w:rsidRPr="000C0E91">
        <w:rPr>
          <w:rFonts w:ascii="Calibri" w:hAnsi="Calibri" w:cs="Calibri"/>
          <w:noProof/>
          <w:szCs w:val="24"/>
        </w:rPr>
        <w:t xml:space="preserve"> 220: 2685–2696.</w:t>
      </w:r>
    </w:p>
    <w:p w14:paraId="1BC45A27" w14:textId="727E69F2"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Pörtner HO, Farrell AP (2008) Ecology: Physiology and climate change. </w:t>
      </w:r>
      <w:r w:rsidRPr="000C0E91">
        <w:rPr>
          <w:rFonts w:ascii="Calibri" w:hAnsi="Calibri" w:cs="Calibri"/>
          <w:i/>
          <w:iCs/>
          <w:noProof/>
          <w:szCs w:val="24"/>
        </w:rPr>
        <w:t xml:space="preserve">Science </w:t>
      </w:r>
      <w:r w:rsidRPr="000C0E91">
        <w:rPr>
          <w:rFonts w:ascii="Calibri" w:hAnsi="Calibri" w:cs="Calibri"/>
          <w:noProof/>
          <w:szCs w:val="24"/>
        </w:rPr>
        <w:t xml:space="preserve"> 322: 690–692.</w:t>
      </w:r>
    </w:p>
    <w:p w14:paraId="56C33A92" w14:textId="09C23009"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lastRenderedPageBreak/>
        <w:t xml:space="preserve">Pörtner HO, Knust R (2007) Climate change affects marine fishes through the oxygen limitation of thermal tolerance. </w:t>
      </w:r>
      <w:r w:rsidRPr="000C0E91">
        <w:rPr>
          <w:rFonts w:ascii="Calibri" w:hAnsi="Calibri" w:cs="Calibri"/>
          <w:i/>
          <w:iCs/>
          <w:noProof/>
          <w:szCs w:val="24"/>
        </w:rPr>
        <w:t xml:space="preserve">Science </w:t>
      </w:r>
      <w:r w:rsidRPr="000C0E91">
        <w:rPr>
          <w:rFonts w:ascii="Calibri" w:hAnsi="Calibri" w:cs="Calibri"/>
          <w:noProof/>
          <w:szCs w:val="24"/>
        </w:rPr>
        <w:t xml:space="preserve"> 315: 95–97.</w:t>
      </w:r>
    </w:p>
    <w:p w14:paraId="1AAAD9EB"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Pratchett MS, Messmer V, Reynolds J, Martin J, Clark TD, Munday PL, Tobin A., Hoey AS (2013) Effects of Climate Change on Reproduction, Larval Development, and Adult Health of Coral Trout (</w:t>
      </w:r>
      <w:r w:rsidRPr="00011C2A">
        <w:rPr>
          <w:rFonts w:ascii="Calibri" w:hAnsi="Calibri" w:cs="Calibri"/>
          <w:i/>
          <w:iCs/>
          <w:noProof/>
          <w:szCs w:val="24"/>
        </w:rPr>
        <w:t>Plectropomus</w:t>
      </w:r>
      <w:r w:rsidRPr="000C0E91">
        <w:rPr>
          <w:rFonts w:ascii="Calibri" w:hAnsi="Calibri" w:cs="Calibri"/>
          <w:noProof/>
          <w:szCs w:val="24"/>
        </w:rPr>
        <w:t xml:space="preserve"> Spp.).</w:t>
      </w:r>
    </w:p>
    <w:p w14:paraId="2776CEE9"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Robertson DR (1973) Field Observations on the Reproductive Behaviour of a Pomacentrid Fish, Acanthochromis polyacanthus. </w:t>
      </w:r>
      <w:r w:rsidRPr="000C0E91">
        <w:rPr>
          <w:rFonts w:ascii="Calibri" w:hAnsi="Calibri" w:cs="Calibri"/>
          <w:i/>
          <w:iCs/>
          <w:noProof/>
          <w:szCs w:val="24"/>
        </w:rPr>
        <w:t>Z Tierpsychol</w:t>
      </w:r>
      <w:r w:rsidRPr="000C0E91">
        <w:rPr>
          <w:rFonts w:ascii="Calibri" w:hAnsi="Calibri" w:cs="Calibri"/>
          <w:noProof/>
          <w:szCs w:val="24"/>
        </w:rPr>
        <w:t xml:space="preserve"> 32: 319–324.</w:t>
      </w:r>
    </w:p>
    <w:p w14:paraId="13EC7F8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Ryu T, Veilleux HD, Donelson JM, Munday PL, Ravasi T (2018) The epigenetic landscape of transgenerational acclimation to ocean warming. </w:t>
      </w:r>
      <w:r w:rsidRPr="000C0E91">
        <w:rPr>
          <w:rFonts w:ascii="Calibri" w:hAnsi="Calibri" w:cs="Calibri"/>
          <w:i/>
          <w:iCs/>
          <w:noProof/>
          <w:szCs w:val="24"/>
        </w:rPr>
        <w:t>Nat Clim Chang</w:t>
      </w:r>
      <w:r w:rsidRPr="000C0E91">
        <w:rPr>
          <w:rFonts w:ascii="Calibri" w:hAnsi="Calibri" w:cs="Calibri"/>
          <w:noProof/>
          <w:szCs w:val="24"/>
        </w:rPr>
        <w:t xml:space="preserve"> 8: 504–509.</w:t>
      </w:r>
    </w:p>
    <w:p w14:paraId="72E48746"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Sandblom E, Clark TD, Gräns A, Ekström A, Brijs J, Sundström LF, Odelström A, Adill A, Aho T, Jutfelt F (2016) Physiological constraints to climate warming in fish follow principles of plastic floors and concrete ceilings. </w:t>
      </w:r>
      <w:r w:rsidRPr="000C0E91">
        <w:rPr>
          <w:rFonts w:ascii="Calibri" w:hAnsi="Calibri" w:cs="Calibri"/>
          <w:i/>
          <w:iCs/>
          <w:noProof/>
          <w:szCs w:val="24"/>
        </w:rPr>
        <w:t>Nat Commun</w:t>
      </w:r>
      <w:r w:rsidRPr="000C0E91">
        <w:rPr>
          <w:rFonts w:ascii="Calibri" w:hAnsi="Calibri" w:cs="Calibri"/>
          <w:noProof/>
          <w:szCs w:val="24"/>
        </w:rPr>
        <w:t xml:space="preserve"> 7: 1–8.</w:t>
      </w:r>
    </w:p>
    <w:p w14:paraId="44267B98"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Sanford E, Kelly MW (2011) Local Adaptation in Marine Invertebrates. </w:t>
      </w:r>
      <w:r w:rsidRPr="000C0E91">
        <w:rPr>
          <w:rFonts w:ascii="Calibri" w:hAnsi="Calibri" w:cs="Calibri"/>
          <w:i/>
          <w:iCs/>
          <w:noProof/>
          <w:szCs w:val="24"/>
        </w:rPr>
        <w:t>Ann Rev Mar Sci</w:t>
      </w:r>
      <w:r w:rsidRPr="000C0E91">
        <w:rPr>
          <w:rFonts w:ascii="Calibri" w:hAnsi="Calibri" w:cs="Calibri"/>
          <w:noProof/>
          <w:szCs w:val="24"/>
        </w:rPr>
        <w:t xml:space="preserve"> 3: 509–35.</w:t>
      </w:r>
    </w:p>
    <w:p w14:paraId="1360571B"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Santiago-Quesada F, Albano N, Castillo-Guerrero JA, Fernández G, González-Medina E, Sánchez-Guzmán JM (2015) Secondary phytohaemagglutinin (PHA) swelling response is a good indicator of T-cell-mediated immunity in free-living birds. </w:t>
      </w:r>
      <w:r w:rsidRPr="000C0E91">
        <w:rPr>
          <w:rFonts w:ascii="Calibri" w:hAnsi="Calibri" w:cs="Calibri"/>
          <w:i/>
          <w:iCs/>
          <w:noProof/>
          <w:szCs w:val="24"/>
        </w:rPr>
        <w:t>Ibis (Lond 1859)</w:t>
      </w:r>
      <w:r w:rsidRPr="000C0E91">
        <w:rPr>
          <w:rFonts w:ascii="Calibri" w:hAnsi="Calibri" w:cs="Calibri"/>
          <w:noProof/>
          <w:szCs w:val="24"/>
        </w:rPr>
        <w:t xml:space="preserve"> 157: 767–773.</w:t>
      </w:r>
    </w:p>
    <w:p w14:paraId="71FA54F6"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Sasaki MC, Dam HG (2019) Integrating patterns of thermal tolerance and phenotypic plasticity with population genetics to improve understanding of vulnerability to warming in a widespread copepod. </w:t>
      </w:r>
      <w:r w:rsidRPr="000C0E91">
        <w:rPr>
          <w:rFonts w:ascii="Calibri" w:hAnsi="Calibri" w:cs="Calibri"/>
          <w:i/>
          <w:iCs/>
          <w:noProof/>
          <w:szCs w:val="24"/>
        </w:rPr>
        <w:t>Glob Chang Biol</w:t>
      </w:r>
      <w:r w:rsidRPr="000C0E91">
        <w:rPr>
          <w:rFonts w:ascii="Calibri" w:hAnsi="Calibri" w:cs="Calibri"/>
          <w:noProof/>
          <w:szCs w:val="24"/>
        </w:rPr>
        <w:t xml:space="preserve"> 25: 4147–4164.</w:t>
      </w:r>
    </w:p>
    <w:p w14:paraId="2B9A5D60"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Savoie A, Le François NR, Cahu C, Blier PU (2008) Metabolic and digestive activity profiles of newly hatched spotted wolffish (</w:t>
      </w:r>
      <w:r w:rsidRPr="00011C2A">
        <w:rPr>
          <w:rFonts w:ascii="Calibri" w:hAnsi="Calibri" w:cs="Calibri"/>
          <w:i/>
          <w:iCs/>
          <w:noProof/>
          <w:szCs w:val="24"/>
        </w:rPr>
        <w:t>Anarhichas minor Olafsen</w:t>
      </w:r>
      <w:r w:rsidRPr="000C0E91">
        <w:rPr>
          <w:rFonts w:ascii="Calibri" w:hAnsi="Calibri" w:cs="Calibri"/>
          <w:noProof/>
          <w:szCs w:val="24"/>
        </w:rPr>
        <w:t xml:space="preserve">): Effect of temperature. </w:t>
      </w:r>
      <w:r w:rsidRPr="000C0E91">
        <w:rPr>
          <w:rFonts w:ascii="Calibri" w:hAnsi="Calibri" w:cs="Calibri"/>
          <w:i/>
          <w:iCs/>
          <w:noProof/>
          <w:szCs w:val="24"/>
        </w:rPr>
        <w:t>Aquac Res</w:t>
      </w:r>
      <w:r w:rsidRPr="000C0E91">
        <w:rPr>
          <w:rFonts w:ascii="Calibri" w:hAnsi="Calibri" w:cs="Calibri"/>
          <w:noProof/>
          <w:szCs w:val="24"/>
        </w:rPr>
        <w:t xml:space="preserve"> 39: 382–389.</w:t>
      </w:r>
    </w:p>
    <w:p w14:paraId="5BFCF707" w14:textId="2FC2FE4C"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Schmid M, Guillaume F (2017) The role of phenotypic plasticity on population differentiation. </w:t>
      </w:r>
      <w:r w:rsidRPr="000C0E91">
        <w:rPr>
          <w:rFonts w:ascii="Calibri" w:hAnsi="Calibri" w:cs="Calibri"/>
          <w:i/>
          <w:iCs/>
          <w:noProof/>
          <w:szCs w:val="24"/>
        </w:rPr>
        <w:t xml:space="preserve">Heredity </w:t>
      </w:r>
      <w:r w:rsidRPr="000C0E91">
        <w:rPr>
          <w:rFonts w:ascii="Calibri" w:hAnsi="Calibri" w:cs="Calibri"/>
          <w:noProof/>
          <w:szCs w:val="24"/>
        </w:rPr>
        <w:t xml:space="preserve"> 119: 214–225.</w:t>
      </w:r>
    </w:p>
    <w:p w14:paraId="129DA88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Seebacher F, Guderley H, Elsey RM, Trosclair PL (2003) Seasonal acclimatisation of muscle metabolic enzymes in a reptile (</w:t>
      </w:r>
      <w:r w:rsidRPr="00011C2A">
        <w:rPr>
          <w:rFonts w:ascii="Calibri" w:hAnsi="Calibri" w:cs="Calibri"/>
          <w:i/>
          <w:iCs/>
          <w:noProof/>
          <w:szCs w:val="24"/>
        </w:rPr>
        <w:t>Alligator mississippiensis</w:t>
      </w:r>
      <w:r w:rsidRPr="000C0E91">
        <w:rPr>
          <w:rFonts w:ascii="Calibri" w:hAnsi="Calibri" w:cs="Calibri"/>
          <w:noProof/>
          <w:szCs w:val="24"/>
        </w:rPr>
        <w:t xml:space="preserve">). </w:t>
      </w:r>
      <w:r w:rsidRPr="000C0E91">
        <w:rPr>
          <w:rFonts w:ascii="Calibri" w:hAnsi="Calibri" w:cs="Calibri"/>
          <w:i/>
          <w:iCs/>
          <w:noProof/>
          <w:szCs w:val="24"/>
        </w:rPr>
        <w:t>J Exp Biol</w:t>
      </w:r>
      <w:r w:rsidRPr="000C0E91">
        <w:rPr>
          <w:rFonts w:ascii="Calibri" w:hAnsi="Calibri" w:cs="Calibri"/>
          <w:noProof/>
          <w:szCs w:val="24"/>
        </w:rPr>
        <w:t xml:space="preserve"> 206: 1193–1200.</w:t>
      </w:r>
    </w:p>
    <w:p w14:paraId="455611FD"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Shah AA, Gill BA, Encalada AC, Flecker AS, Funk WC, Guayasamin JM, Kondratieff BC, Poff NLR, Thomas SA, Zamudio KR, </w:t>
      </w:r>
      <w:r w:rsidRPr="000C0E91">
        <w:rPr>
          <w:rFonts w:ascii="Calibri" w:hAnsi="Calibri" w:cs="Calibri"/>
          <w:i/>
          <w:iCs/>
          <w:noProof/>
          <w:szCs w:val="24"/>
        </w:rPr>
        <w:t>et al.</w:t>
      </w:r>
      <w:r w:rsidRPr="000C0E91">
        <w:rPr>
          <w:rFonts w:ascii="Calibri" w:hAnsi="Calibri" w:cs="Calibri"/>
          <w:noProof/>
          <w:szCs w:val="24"/>
        </w:rPr>
        <w:t xml:space="preserve"> (2017) Climate variability predicts thermal limits of aquatic insects across elevation and latitude. </w:t>
      </w:r>
      <w:r w:rsidRPr="000C0E91">
        <w:rPr>
          <w:rFonts w:ascii="Calibri" w:hAnsi="Calibri" w:cs="Calibri"/>
          <w:i/>
          <w:iCs/>
          <w:noProof/>
          <w:szCs w:val="24"/>
        </w:rPr>
        <w:t>Funct Ecol</w:t>
      </w:r>
      <w:r w:rsidRPr="000C0E91">
        <w:rPr>
          <w:rFonts w:ascii="Calibri" w:hAnsi="Calibri" w:cs="Calibri"/>
          <w:noProof/>
          <w:szCs w:val="24"/>
        </w:rPr>
        <w:t xml:space="preserve"> 31: 2118–2127.</w:t>
      </w:r>
    </w:p>
    <w:p w14:paraId="11FCE86F"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Snover ML, Adams MJ, Ashton DT, Bettaso JB, Welsh HH (2015) Evidence of counter-gradient growth in western pond turtles (</w:t>
      </w:r>
      <w:r w:rsidRPr="00011C2A">
        <w:rPr>
          <w:rFonts w:ascii="Calibri" w:hAnsi="Calibri" w:cs="Calibri"/>
          <w:i/>
          <w:iCs/>
          <w:noProof/>
          <w:szCs w:val="24"/>
        </w:rPr>
        <w:t>Actinemys marmorata</w:t>
      </w:r>
      <w:r w:rsidRPr="000C0E91">
        <w:rPr>
          <w:rFonts w:ascii="Calibri" w:hAnsi="Calibri" w:cs="Calibri"/>
          <w:noProof/>
          <w:szCs w:val="24"/>
        </w:rPr>
        <w:t xml:space="preserve">) across thermal gradients. </w:t>
      </w:r>
      <w:r w:rsidRPr="000C0E91">
        <w:rPr>
          <w:rFonts w:ascii="Calibri" w:hAnsi="Calibri" w:cs="Calibri"/>
          <w:i/>
          <w:iCs/>
          <w:noProof/>
          <w:szCs w:val="24"/>
        </w:rPr>
        <w:t>Freshw Biol</w:t>
      </w:r>
      <w:r w:rsidRPr="000C0E91">
        <w:rPr>
          <w:rFonts w:ascii="Calibri" w:hAnsi="Calibri" w:cs="Calibri"/>
          <w:noProof/>
          <w:szCs w:val="24"/>
        </w:rPr>
        <w:t xml:space="preserve"> 60: 1944–1963.</w:t>
      </w:r>
    </w:p>
    <w:p w14:paraId="2E6DB5C7"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Somero GN (2010) The physiology of climate change: How potentials for acclimatization and genetic adaptation will determine “winners” and “losers.” </w:t>
      </w:r>
      <w:r w:rsidRPr="000C0E91">
        <w:rPr>
          <w:rFonts w:ascii="Calibri" w:hAnsi="Calibri" w:cs="Calibri"/>
          <w:i/>
          <w:iCs/>
          <w:noProof/>
          <w:szCs w:val="24"/>
        </w:rPr>
        <w:t>J Exp Biol</w:t>
      </w:r>
      <w:r w:rsidRPr="000C0E91">
        <w:rPr>
          <w:rFonts w:ascii="Calibri" w:hAnsi="Calibri" w:cs="Calibri"/>
          <w:noProof/>
          <w:szCs w:val="24"/>
        </w:rPr>
        <w:t xml:space="preserve"> 213: 912–920.</w:t>
      </w:r>
    </w:p>
    <w:p w14:paraId="41E369C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Sorte CJB, Jones SJ, Miller LP (2011) Geographic variation in temperature tolerance as an indicator of potential population responses to climate change. </w:t>
      </w:r>
      <w:r w:rsidRPr="000C0E91">
        <w:rPr>
          <w:rFonts w:ascii="Calibri" w:hAnsi="Calibri" w:cs="Calibri"/>
          <w:i/>
          <w:iCs/>
          <w:noProof/>
          <w:szCs w:val="24"/>
        </w:rPr>
        <w:t>J Exp Mar Bio Ecol</w:t>
      </w:r>
      <w:r w:rsidRPr="000C0E91">
        <w:rPr>
          <w:rFonts w:ascii="Calibri" w:hAnsi="Calibri" w:cs="Calibri"/>
          <w:noProof/>
          <w:szCs w:val="24"/>
        </w:rPr>
        <w:t xml:space="preserve"> 400: 209–217.</w:t>
      </w:r>
    </w:p>
    <w:p w14:paraId="4C5D28D8"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Stamp MA, Hadfield JD (2020) The relative importance of plasticity versus genetic differentiation in explaining between population differences; a meta-analysis. </w:t>
      </w:r>
      <w:r w:rsidRPr="000C0E91">
        <w:rPr>
          <w:rFonts w:ascii="Calibri" w:hAnsi="Calibri" w:cs="Calibri"/>
          <w:i/>
          <w:iCs/>
          <w:noProof/>
          <w:szCs w:val="24"/>
        </w:rPr>
        <w:t>Ecol Lett</w:t>
      </w:r>
      <w:r w:rsidRPr="000C0E91">
        <w:rPr>
          <w:rFonts w:ascii="Calibri" w:hAnsi="Calibri" w:cs="Calibri"/>
          <w:noProof/>
          <w:szCs w:val="24"/>
        </w:rPr>
        <w:t xml:space="preserve"> 23: 1432–1441.</w:t>
      </w:r>
    </w:p>
    <w:p w14:paraId="2CF4B97E"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Stevens GC (1989) The Latitudinal Gradient in Geographical Range: How so Many Species Coexist in the Tropics. </w:t>
      </w:r>
      <w:r w:rsidRPr="000C0E91">
        <w:rPr>
          <w:rFonts w:ascii="Calibri" w:hAnsi="Calibri" w:cs="Calibri"/>
          <w:i/>
          <w:iCs/>
          <w:noProof/>
          <w:szCs w:val="24"/>
        </w:rPr>
        <w:t>Am Nat</w:t>
      </w:r>
      <w:r w:rsidRPr="000C0E91">
        <w:rPr>
          <w:rFonts w:ascii="Calibri" w:hAnsi="Calibri" w:cs="Calibri"/>
          <w:noProof/>
          <w:szCs w:val="24"/>
        </w:rPr>
        <w:t xml:space="preserve"> 133: 240–256.</w:t>
      </w:r>
    </w:p>
    <w:p w14:paraId="437CD424"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Stillman JH (2002) Causes and consequences of thermal tolerance limits in rocky intertidal porcelain </w:t>
      </w:r>
      <w:r w:rsidRPr="000C0E91">
        <w:rPr>
          <w:rFonts w:ascii="Calibri" w:hAnsi="Calibri" w:cs="Calibri"/>
          <w:noProof/>
          <w:szCs w:val="24"/>
        </w:rPr>
        <w:lastRenderedPageBreak/>
        <w:t xml:space="preserve">crabs, genus Petrolisthes. </w:t>
      </w:r>
      <w:r w:rsidRPr="000C0E91">
        <w:rPr>
          <w:rFonts w:ascii="Calibri" w:hAnsi="Calibri" w:cs="Calibri"/>
          <w:i/>
          <w:iCs/>
          <w:noProof/>
          <w:szCs w:val="24"/>
        </w:rPr>
        <w:t>Integr Comp Biol</w:t>
      </w:r>
      <w:r w:rsidRPr="000C0E91">
        <w:rPr>
          <w:rFonts w:ascii="Calibri" w:hAnsi="Calibri" w:cs="Calibri"/>
          <w:noProof/>
          <w:szCs w:val="24"/>
        </w:rPr>
        <w:t xml:space="preserve"> 42: 790–796.</w:t>
      </w:r>
    </w:p>
    <w:p w14:paraId="26E339DA" w14:textId="05731AC5"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Stillman JH (2003) Acclimation capacity underlies susceptibility to climate change. </w:t>
      </w:r>
      <w:r w:rsidRPr="000C0E91">
        <w:rPr>
          <w:rFonts w:ascii="Calibri" w:hAnsi="Calibri" w:cs="Calibri"/>
          <w:i/>
          <w:iCs/>
          <w:noProof/>
          <w:szCs w:val="24"/>
        </w:rPr>
        <w:t xml:space="preserve">Science </w:t>
      </w:r>
      <w:r w:rsidRPr="000C0E91">
        <w:rPr>
          <w:rFonts w:ascii="Calibri" w:hAnsi="Calibri" w:cs="Calibri"/>
          <w:noProof/>
          <w:szCs w:val="24"/>
        </w:rPr>
        <w:t xml:space="preserve"> 301: 65.</w:t>
      </w:r>
    </w:p>
    <w:p w14:paraId="762F32B0"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Stuart-Smith RD, Edgar GJ, Bates AE (2017) Thermal limits to the geographic distributions of shallow-water marine species. </w:t>
      </w:r>
      <w:r w:rsidRPr="000C0E91">
        <w:rPr>
          <w:rFonts w:ascii="Calibri" w:hAnsi="Calibri" w:cs="Calibri"/>
          <w:i/>
          <w:iCs/>
          <w:noProof/>
          <w:szCs w:val="24"/>
        </w:rPr>
        <w:t>Nat Ecol Evol</w:t>
      </w:r>
      <w:r w:rsidRPr="000C0E91">
        <w:rPr>
          <w:rFonts w:ascii="Calibri" w:hAnsi="Calibri" w:cs="Calibri"/>
          <w:noProof/>
          <w:szCs w:val="24"/>
        </w:rPr>
        <w:t xml:space="preserve"> 1: 1846–1852.</w:t>
      </w:r>
    </w:p>
    <w:p w14:paraId="0BB8899E"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Sullivan KM, Somero GN (1980) Enzyme activities of fish skeletal muscle and brain as influenced by depth of occurrence and habits of feeding and locomotion. </w:t>
      </w:r>
      <w:r w:rsidRPr="000C0E91">
        <w:rPr>
          <w:rFonts w:ascii="Calibri" w:hAnsi="Calibri" w:cs="Calibri"/>
          <w:i/>
          <w:iCs/>
          <w:noProof/>
          <w:szCs w:val="24"/>
        </w:rPr>
        <w:t>Mar Biol</w:t>
      </w:r>
      <w:r w:rsidRPr="000C0E91">
        <w:rPr>
          <w:rFonts w:ascii="Calibri" w:hAnsi="Calibri" w:cs="Calibri"/>
          <w:noProof/>
          <w:szCs w:val="24"/>
        </w:rPr>
        <w:t xml:space="preserve"> 60: 91–99.</w:t>
      </w:r>
    </w:p>
    <w:p w14:paraId="418439A8"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Sunday JM, Bates AE, Dulvy NK (2011) Global analysis of thermal tolerance and latitude in ectotherms. </w:t>
      </w:r>
      <w:r w:rsidRPr="000C0E91">
        <w:rPr>
          <w:rFonts w:ascii="Calibri" w:hAnsi="Calibri" w:cs="Calibri"/>
          <w:i/>
          <w:iCs/>
          <w:noProof/>
          <w:szCs w:val="24"/>
        </w:rPr>
        <w:t>Proc R Soc B Biol Sci</w:t>
      </w:r>
      <w:r w:rsidRPr="000C0E91">
        <w:rPr>
          <w:rFonts w:ascii="Calibri" w:hAnsi="Calibri" w:cs="Calibri"/>
          <w:noProof/>
          <w:szCs w:val="24"/>
        </w:rPr>
        <w:t xml:space="preserve"> 278: 1823–1830.</w:t>
      </w:r>
    </w:p>
    <w:p w14:paraId="08A4B1E9"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Swearer SE, Shima JS, Hellberg ME, Thorrold SR, Jones GP, Robertson DR, Morgan SG, Selkoe KA, Ruiz GM, Warner RR (2002) Evidence of self-recruitment in demersal marine populations. </w:t>
      </w:r>
      <w:r w:rsidRPr="000C0E91">
        <w:rPr>
          <w:rFonts w:ascii="Calibri" w:hAnsi="Calibri" w:cs="Calibri"/>
          <w:i/>
          <w:iCs/>
          <w:noProof/>
          <w:szCs w:val="24"/>
        </w:rPr>
        <w:t>Bull Mar Sci</w:t>
      </w:r>
      <w:r w:rsidRPr="000C0E91">
        <w:rPr>
          <w:rFonts w:ascii="Calibri" w:hAnsi="Calibri" w:cs="Calibri"/>
          <w:noProof/>
          <w:szCs w:val="24"/>
        </w:rPr>
        <w:t xml:space="preserve"> 70: 251–271.</w:t>
      </w:r>
    </w:p>
    <w:p w14:paraId="3149DCE3"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Taboun ZS, Walter RP, Ovenden JR, Heath DD (2021) Spatial and temporal genetic variation in an exploited reef fish: The effects of exploitation on cohort genetic structure. </w:t>
      </w:r>
      <w:r w:rsidRPr="000C0E91">
        <w:rPr>
          <w:rFonts w:ascii="Calibri" w:hAnsi="Calibri" w:cs="Calibri"/>
          <w:i/>
          <w:iCs/>
          <w:noProof/>
          <w:szCs w:val="24"/>
        </w:rPr>
        <w:t>Evol Appl</w:t>
      </w:r>
      <w:r w:rsidRPr="000C0E91">
        <w:rPr>
          <w:rFonts w:ascii="Calibri" w:hAnsi="Calibri" w:cs="Calibri"/>
          <w:noProof/>
          <w:szCs w:val="24"/>
        </w:rPr>
        <w:t xml:space="preserve"> 14: 1286–1300.</w:t>
      </w:r>
    </w:p>
    <w:p w14:paraId="79ABAE81" w14:textId="5B802C8E"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Tewksbury JJ, Huey RB, Deutsch CA (2008) Ecology: Putting the heat on tropical animals. </w:t>
      </w:r>
      <w:r w:rsidRPr="000C0E91">
        <w:rPr>
          <w:rFonts w:ascii="Calibri" w:hAnsi="Calibri" w:cs="Calibri"/>
          <w:i/>
          <w:iCs/>
          <w:noProof/>
          <w:szCs w:val="24"/>
        </w:rPr>
        <w:t xml:space="preserve">Science </w:t>
      </w:r>
      <w:r w:rsidRPr="000C0E91">
        <w:rPr>
          <w:rFonts w:ascii="Calibri" w:hAnsi="Calibri" w:cs="Calibri"/>
          <w:noProof/>
          <w:szCs w:val="24"/>
        </w:rPr>
        <w:t xml:space="preserve"> 320: 1296–1297.</w:t>
      </w:r>
    </w:p>
    <w:p w14:paraId="4A5273FD"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Thibault M, Blier PU, Guderley H (1997) Seasonal variation of muscle metabolic organization in rainbow trout (</w:t>
      </w:r>
      <w:r w:rsidRPr="00011C2A">
        <w:rPr>
          <w:rFonts w:ascii="Calibri" w:hAnsi="Calibri" w:cs="Calibri"/>
          <w:i/>
          <w:iCs/>
          <w:noProof/>
          <w:szCs w:val="24"/>
        </w:rPr>
        <w:t>Oncorhynchus mykiss</w:t>
      </w:r>
      <w:r w:rsidRPr="000C0E91">
        <w:rPr>
          <w:rFonts w:ascii="Calibri" w:hAnsi="Calibri" w:cs="Calibri"/>
          <w:noProof/>
          <w:szCs w:val="24"/>
        </w:rPr>
        <w:t xml:space="preserve">). </w:t>
      </w:r>
      <w:r w:rsidRPr="000C0E91">
        <w:rPr>
          <w:rFonts w:ascii="Calibri" w:hAnsi="Calibri" w:cs="Calibri"/>
          <w:i/>
          <w:iCs/>
          <w:noProof/>
          <w:szCs w:val="24"/>
        </w:rPr>
        <w:t>Fish Physiol Biochem</w:t>
      </w:r>
      <w:r w:rsidRPr="000C0E91">
        <w:rPr>
          <w:rFonts w:ascii="Calibri" w:hAnsi="Calibri" w:cs="Calibri"/>
          <w:noProof/>
          <w:szCs w:val="24"/>
        </w:rPr>
        <w:t xml:space="preserve"> 16: 139–155.</w:t>
      </w:r>
    </w:p>
    <w:p w14:paraId="583884C1"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Valladares F, Matesanz S, Guilhaumon F, Araújo MB, Balaguer L, Benito-Garzón M, Cornwell W, Gianoli E, van Kleunen M, Naya DE, </w:t>
      </w:r>
      <w:r w:rsidRPr="000C0E91">
        <w:rPr>
          <w:rFonts w:ascii="Calibri" w:hAnsi="Calibri" w:cs="Calibri"/>
          <w:i/>
          <w:iCs/>
          <w:noProof/>
          <w:szCs w:val="24"/>
        </w:rPr>
        <w:t>et al.</w:t>
      </w:r>
      <w:r w:rsidRPr="000C0E91">
        <w:rPr>
          <w:rFonts w:ascii="Calibri" w:hAnsi="Calibri" w:cs="Calibri"/>
          <w:noProof/>
          <w:szCs w:val="24"/>
        </w:rPr>
        <w:t xml:space="preserve"> (2014) The effects of phenotypic plasticity and local adaptation on forecasts of species range shifts under climate change. </w:t>
      </w:r>
      <w:r w:rsidRPr="000C0E91">
        <w:rPr>
          <w:rFonts w:ascii="Calibri" w:hAnsi="Calibri" w:cs="Calibri"/>
          <w:i/>
          <w:iCs/>
          <w:noProof/>
          <w:szCs w:val="24"/>
        </w:rPr>
        <w:t>Ecol Lett</w:t>
      </w:r>
      <w:r w:rsidRPr="000C0E91">
        <w:rPr>
          <w:rFonts w:ascii="Calibri" w:hAnsi="Calibri" w:cs="Calibri"/>
          <w:noProof/>
          <w:szCs w:val="24"/>
        </w:rPr>
        <w:t xml:space="preserve"> 17: 1351–1364.</w:t>
      </w:r>
    </w:p>
    <w:p w14:paraId="0B49C3C5"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Van Herwerden L, Doherty PJ (2006) Contrasting genetic structures across two hybrid zones of a tropical reef fish, Acanthochromis polyacanthus (Bleeker 1855). </w:t>
      </w:r>
      <w:r w:rsidRPr="000C0E91">
        <w:rPr>
          <w:rFonts w:ascii="Calibri" w:hAnsi="Calibri" w:cs="Calibri"/>
          <w:i/>
          <w:iCs/>
          <w:noProof/>
          <w:szCs w:val="24"/>
        </w:rPr>
        <w:t>J Evol Biol</w:t>
      </w:r>
      <w:r w:rsidRPr="000C0E91">
        <w:rPr>
          <w:rFonts w:ascii="Calibri" w:hAnsi="Calibri" w:cs="Calibri"/>
          <w:noProof/>
          <w:szCs w:val="24"/>
        </w:rPr>
        <w:t xml:space="preserve"> 19: 239–252.</w:t>
      </w:r>
    </w:p>
    <w:p w14:paraId="27E8265F"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Van Herwerden L, Howard Choat J, Newman SJ, Leray M, Hillersøy G (2009) Complex patterns of population structure and recruitment of Plectropomus leopardus (Pisces: Epinephelidae) in the Indo-West Pacific: Implications for fisheries management. </w:t>
      </w:r>
      <w:r w:rsidRPr="000C0E91">
        <w:rPr>
          <w:rFonts w:ascii="Calibri" w:hAnsi="Calibri" w:cs="Calibri"/>
          <w:i/>
          <w:iCs/>
          <w:noProof/>
          <w:szCs w:val="24"/>
        </w:rPr>
        <w:t>Mar Biol</w:t>
      </w:r>
      <w:r w:rsidRPr="000C0E91">
        <w:rPr>
          <w:rFonts w:ascii="Calibri" w:hAnsi="Calibri" w:cs="Calibri"/>
          <w:noProof/>
          <w:szCs w:val="24"/>
        </w:rPr>
        <w:t xml:space="preserve"> 156: 1595–1607.</w:t>
      </w:r>
    </w:p>
    <w:p w14:paraId="1014E122"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szCs w:val="24"/>
        </w:rPr>
      </w:pPr>
      <w:r w:rsidRPr="000C0E91">
        <w:rPr>
          <w:rFonts w:ascii="Calibri" w:hAnsi="Calibri" w:cs="Calibri"/>
          <w:noProof/>
          <w:szCs w:val="24"/>
        </w:rPr>
        <w:t xml:space="preserve">van Oppen MJH, Puill-Stephan E, Lundgren P, De’ath G, Bay LK (2014) First-generation fitness consequences of interpopulational hybridisation in a Great Barrier Reef coral and its implications for assisted migration management. </w:t>
      </w:r>
      <w:r w:rsidRPr="000C0E91">
        <w:rPr>
          <w:rFonts w:ascii="Calibri" w:hAnsi="Calibri" w:cs="Calibri"/>
          <w:i/>
          <w:iCs/>
          <w:noProof/>
          <w:szCs w:val="24"/>
        </w:rPr>
        <w:t>Coral Reefs</w:t>
      </w:r>
      <w:r w:rsidRPr="000C0E91">
        <w:rPr>
          <w:rFonts w:ascii="Calibri" w:hAnsi="Calibri" w:cs="Calibri"/>
          <w:noProof/>
          <w:szCs w:val="24"/>
        </w:rPr>
        <w:t xml:space="preserve"> 33: 607–611.</w:t>
      </w:r>
    </w:p>
    <w:p w14:paraId="0C0D87EF" w14:textId="77777777" w:rsidR="000C0E91" w:rsidRPr="000C0E91" w:rsidRDefault="000C0E91" w:rsidP="000C0E91">
      <w:pPr>
        <w:widowControl w:val="0"/>
        <w:autoSpaceDE w:val="0"/>
        <w:autoSpaceDN w:val="0"/>
        <w:adjustRightInd w:val="0"/>
        <w:spacing w:line="240" w:lineRule="auto"/>
        <w:ind w:left="480" w:hanging="480"/>
        <w:rPr>
          <w:rFonts w:ascii="Calibri" w:hAnsi="Calibri" w:cs="Calibri"/>
          <w:noProof/>
        </w:rPr>
      </w:pPr>
      <w:r w:rsidRPr="000C0E91">
        <w:rPr>
          <w:rFonts w:ascii="Calibri" w:hAnsi="Calibri" w:cs="Calibri"/>
          <w:noProof/>
          <w:szCs w:val="24"/>
        </w:rPr>
        <w:t xml:space="preserve">Yampolsky LY, Schaer TMM, Ebert D (2014) Adaptive phenotypic plasticity and local adaptation for temperature tolerance in freshwater zooplankton. </w:t>
      </w:r>
      <w:r w:rsidRPr="000C0E91">
        <w:rPr>
          <w:rFonts w:ascii="Calibri" w:hAnsi="Calibri" w:cs="Calibri"/>
          <w:i/>
          <w:iCs/>
          <w:noProof/>
          <w:szCs w:val="24"/>
        </w:rPr>
        <w:t>Proc R Soc B Biol Sci</w:t>
      </w:r>
      <w:r w:rsidRPr="000C0E91">
        <w:rPr>
          <w:rFonts w:ascii="Calibri" w:hAnsi="Calibri" w:cs="Calibri"/>
          <w:noProof/>
          <w:szCs w:val="24"/>
        </w:rPr>
        <w:t xml:space="preserve"> 281: 20132744.</w:t>
      </w:r>
    </w:p>
    <w:p w14:paraId="41CA83FA" w14:textId="6D8CF73B" w:rsidR="00CA7038" w:rsidRDefault="00453A60" w:rsidP="00954987">
      <w:pPr>
        <w:spacing w:line="240" w:lineRule="auto"/>
        <w:jc w:val="both"/>
        <w:rPr>
          <w:lang w:val="en-US"/>
        </w:rPr>
      </w:pPr>
      <w:r>
        <w:rPr>
          <w:lang w:val="en-US"/>
        </w:rPr>
        <w:fldChar w:fldCharType="end"/>
      </w:r>
    </w:p>
    <w:p w14:paraId="53F58E97" w14:textId="72EA0616" w:rsidR="00E352A8" w:rsidRDefault="00E352A8" w:rsidP="00954987">
      <w:pPr>
        <w:spacing w:line="240" w:lineRule="auto"/>
        <w:jc w:val="both"/>
        <w:rPr>
          <w:lang w:val="en-US"/>
        </w:rPr>
      </w:pPr>
    </w:p>
    <w:p w14:paraId="16F8728E" w14:textId="2C9C5BEE" w:rsidR="00E352A8" w:rsidRDefault="00E352A8" w:rsidP="00954987">
      <w:pPr>
        <w:spacing w:line="240" w:lineRule="auto"/>
        <w:jc w:val="both"/>
        <w:rPr>
          <w:lang w:val="en-US"/>
        </w:rPr>
      </w:pPr>
    </w:p>
    <w:p w14:paraId="057F9002" w14:textId="1FDAB111" w:rsidR="00E352A8" w:rsidRDefault="00E352A8" w:rsidP="00954987">
      <w:pPr>
        <w:spacing w:line="240" w:lineRule="auto"/>
        <w:jc w:val="both"/>
        <w:rPr>
          <w:lang w:val="en-US"/>
        </w:rPr>
      </w:pPr>
    </w:p>
    <w:p w14:paraId="23C791C0" w14:textId="3F8F22D2" w:rsidR="00E352A8" w:rsidRDefault="00E352A8" w:rsidP="00954987">
      <w:pPr>
        <w:spacing w:line="240" w:lineRule="auto"/>
        <w:jc w:val="both"/>
        <w:rPr>
          <w:lang w:val="en-US"/>
        </w:rPr>
      </w:pPr>
    </w:p>
    <w:p w14:paraId="7137B006" w14:textId="0FCC98AC" w:rsidR="00E352A8" w:rsidRDefault="00E352A8" w:rsidP="00954987">
      <w:pPr>
        <w:spacing w:line="240" w:lineRule="auto"/>
        <w:jc w:val="both"/>
        <w:rPr>
          <w:lang w:val="en-US"/>
        </w:rPr>
      </w:pPr>
    </w:p>
    <w:p w14:paraId="3709AD8A" w14:textId="21DC14BA" w:rsidR="00E352A8" w:rsidRDefault="00E352A8" w:rsidP="00954987">
      <w:pPr>
        <w:spacing w:line="240" w:lineRule="auto"/>
        <w:jc w:val="both"/>
        <w:rPr>
          <w:lang w:val="en-US"/>
        </w:rPr>
      </w:pPr>
    </w:p>
    <w:p w14:paraId="66C3676C" w14:textId="77777777" w:rsidR="00AA4D9F" w:rsidRDefault="00AA4D9F" w:rsidP="00954987">
      <w:pPr>
        <w:spacing w:line="240" w:lineRule="auto"/>
        <w:jc w:val="both"/>
        <w:rPr>
          <w:lang w:val="en-US"/>
        </w:rPr>
      </w:pPr>
    </w:p>
    <w:p w14:paraId="28F9491A" w14:textId="4294FECC" w:rsidR="00C17398" w:rsidRDefault="00C17398" w:rsidP="003E2176">
      <w:pPr>
        <w:pStyle w:val="Heading1"/>
        <w:rPr>
          <w:lang w:val="en-US"/>
        </w:rPr>
      </w:pPr>
      <w:r>
        <w:rPr>
          <w:lang w:val="en-US"/>
        </w:rPr>
        <w:lastRenderedPageBreak/>
        <w:t xml:space="preserve">Figures </w:t>
      </w:r>
    </w:p>
    <w:p w14:paraId="7ED8B3F1" w14:textId="527AB179" w:rsidR="00FF0EB2" w:rsidRPr="00AA4D9F" w:rsidRDefault="00D231BD" w:rsidP="00AA4D9F">
      <w:pPr>
        <w:spacing w:line="240" w:lineRule="auto"/>
        <w:jc w:val="both"/>
        <w:rPr>
          <w:lang w:val="en-US"/>
        </w:rPr>
      </w:pPr>
      <w:r>
        <w:rPr>
          <w:b/>
          <w:bCs/>
          <w:lang w:val="en-US"/>
        </w:rPr>
        <w:t xml:space="preserve">Figure </w:t>
      </w:r>
      <w:r w:rsidR="00FF0EB2">
        <w:rPr>
          <w:b/>
          <w:bCs/>
          <w:lang w:val="en-US"/>
        </w:rPr>
        <w:t xml:space="preserve">1: </w:t>
      </w:r>
      <w:r w:rsidR="00AA4D9F">
        <w:rPr>
          <w:lang w:val="en-US"/>
        </w:rPr>
        <w:t xml:space="preserve">Maps outlining A) low- (red) and high-latitudinal (blue) regions that fish were collected from across the Great Barrier Reef. Insert B) provides a zoomed in perspective of the low-latitude region which was made up of fish from three different reefs including Sudbury Reef, Tongue Reef, and </w:t>
      </w:r>
      <w:proofErr w:type="spellStart"/>
      <w:r w:rsidR="00AA4D9F">
        <w:rPr>
          <w:lang w:val="en-US"/>
        </w:rPr>
        <w:t>Vlasoff</w:t>
      </w:r>
      <w:proofErr w:type="spellEnd"/>
      <w:r w:rsidR="00AA4D9F">
        <w:rPr>
          <w:lang w:val="en-US"/>
        </w:rPr>
        <w:t xml:space="preserve"> Reef. Insert C) provides a zoomed in perspective of the high-latitude region that is made up of two inshore island, </w:t>
      </w:r>
      <w:proofErr w:type="gramStart"/>
      <w:r w:rsidR="00AA4D9F">
        <w:rPr>
          <w:lang w:val="en-US"/>
        </w:rPr>
        <w:t>Cockermouth</w:t>
      </w:r>
      <w:proofErr w:type="gramEnd"/>
      <w:r w:rsidR="00AA4D9F">
        <w:rPr>
          <w:lang w:val="en-US"/>
        </w:rPr>
        <w:t xml:space="preserve"> and Keswick Island, and one offshore reef, Chauvel Reef (southern).</w:t>
      </w:r>
    </w:p>
    <w:p w14:paraId="423E166E" w14:textId="14FDE2C3" w:rsidR="00FF0EB2" w:rsidRDefault="00D231BD" w:rsidP="00AA4D9F">
      <w:pPr>
        <w:spacing w:line="240" w:lineRule="auto"/>
        <w:jc w:val="both"/>
        <w:rPr>
          <w:lang w:val="en-US"/>
        </w:rPr>
      </w:pPr>
      <w:r>
        <w:rPr>
          <w:b/>
          <w:bCs/>
          <w:lang w:val="en-US"/>
        </w:rPr>
        <w:t xml:space="preserve">Figure </w:t>
      </w:r>
      <w:r w:rsidR="00FF0EB2">
        <w:rPr>
          <w:b/>
          <w:bCs/>
          <w:lang w:val="en-US"/>
        </w:rPr>
        <w:t xml:space="preserve">2: </w:t>
      </w:r>
      <w:r w:rsidR="00FF0EB2">
        <w:rPr>
          <w:lang w:val="en-US"/>
        </w:rPr>
        <w:t xml:space="preserve">Thermal performance curves of </w:t>
      </w:r>
      <w:r w:rsidR="00AA4D9F">
        <w:rPr>
          <w:lang w:val="en-US"/>
        </w:rPr>
        <w:t xml:space="preserve">A) </w:t>
      </w:r>
      <w:r w:rsidR="00FF0EB2">
        <w:rPr>
          <w:lang w:val="en-US"/>
        </w:rPr>
        <w:t xml:space="preserve">resting oxygen performance, </w:t>
      </w:r>
      <w:r w:rsidR="00AA4D9F">
        <w:rPr>
          <w:lang w:val="en-US"/>
        </w:rPr>
        <w:t xml:space="preserve">B) </w:t>
      </w:r>
      <w:r w:rsidR="00FF0EB2">
        <w:rPr>
          <w:lang w:val="en-US"/>
        </w:rPr>
        <w:t xml:space="preserve">maximum oxygen performance, and </w:t>
      </w:r>
      <w:r w:rsidR="00AA4D9F">
        <w:rPr>
          <w:lang w:val="en-US"/>
        </w:rPr>
        <w:t xml:space="preserve">C) </w:t>
      </w:r>
      <w:r w:rsidR="00FF0EB2">
        <w:rPr>
          <w:lang w:val="en-US"/>
        </w:rPr>
        <w:t>absolute aerobic scope of fish from low- (solid red lines) and high-latitudinal (dashed blue line) regions across four different temperatures</w:t>
      </w:r>
      <w:r w:rsidR="00A07FF6">
        <w:rPr>
          <w:lang w:val="en-US"/>
        </w:rPr>
        <w:t xml:space="preserve"> (i.e., 27</w:t>
      </w:r>
      <w:r w:rsidR="00A07FF6">
        <w:rPr>
          <w:rFonts w:cstheme="minorHAnsi"/>
          <w:lang w:val="en-US"/>
        </w:rPr>
        <w:t>°C, 28.5°C, 30°C, 31.5°C)</w:t>
      </w:r>
      <w:r w:rsidR="00FF0EB2">
        <w:rPr>
          <w:lang w:val="en-US"/>
        </w:rPr>
        <w:t xml:space="preserve">. Ribbon </w:t>
      </w:r>
      <w:r w:rsidR="00A07FF6">
        <w:rPr>
          <w:lang w:val="en-US"/>
        </w:rPr>
        <w:t>represents</w:t>
      </w:r>
      <w:r w:rsidR="00FF0EB2">
        <w:rPr>
          <w:lang w:val="en-US"/>
        </w:rPr>
        <w:t xml:space="preserve"> 95% confidence intervals.</w:t>
      </w:r>
      <w:r w:rsidR="00AA4D9F">
        <w:rPr>
          <w:lang w:val="en-US"/>
        </w:rPr>
        <w:t xml:space="preserve"> </w:t>
      </w:r>
    </w:p>
    <w:p w14:paraId="3638B6EB" w14:textId="23D337BD" w:rsidR="00AA4D9F" w:rsidRDefault="00D231BD" w:rsidP="00AA4D9F">
      <w:pPr>
        <w:spacing w:line="240" w:lineRule="auto"/>
        <w:jc w:val="both"/>
        <w:rPr>
          <w:lang w:val="en-US"/>
        </w:rPr>
      </w:pPr>
      <w:r>
        <w:rPr>
          <w:b/>
          <w:bCs/>
          <w:lang w:val="en-US"/>
        </w:rPr>
        <w:t xml:space="preserve">Figure </w:t>
      </w:r>
      <w:r w:rsidR="00AA4D9F">
        <w:rPr>
          <w:b/>
          <w:bCs/>
          <w:lang w:val="en-US"/>
        </w:rPr>
        <w:t>3:</w:t>
      </w:r>
      <w:r w:rsidR="00AA4D9F">
        <w:rPr>
          <w:lang w:val="en-US"/>
        </w:rPr>
        <w:t xml:space="preserve"> Thermal performance curve of swelling response of the caudal </w:t>
      </w:r>
      <w:r w:rsidR="00444789">
        <w:rPr>
          <w:lang w:val="en-US"/>
        </w:rPr>
        <w:t>peduncle ~</w:t>
      </w:r>
      <w:r w:rsidR="00AA4D9F">
        <w:rPr>
          <w:lang w:val="en-US"/>
        </w:rPr>
        <w:t>18-24 hours post injection of phytohemagglutinin across four experimental temperatures</w:t>
      </w:r>
      <w:r w:rsidR="00A07FF6">
        <w:rPr>
          <w:lang w:val="en-US"/>
        </w:rPr>
        <w:t xml:space="preserve"> (i.e., 27</w:t>
      </w:r>
      <w:r w:rsidR="00A07FF6">
        <w:rPr>
          <w:rFonts w:cstheme="minorHAnsi"/>
          <w:lang w:val="en-US"/>
        </w:rPr>
        <w:t>°C, 28.5°C, 30°C, 31.5°C)</w:t>
      </w:r>
      <w:r w:rsidR="00AA4D9F">
        <w:rPr>
          <w:lang w:val="en-US"/>
        </w:rPr>
        <w:t xml:space="preserve">. Solid red lines represent low-latitude populations. Dashed blue line represents high-latitude populations. Ribbon represents 95% confidence intervals.  </w:t>
      </w:r>
    </w:p>
    <w:p w14:paraId="3B8705EA" w14:textId="05AFBE48" w:rsidR="00C17398" w:rsidRDefault="00D231BD" w:rsidP="00EB2018">
      <w:pPr>
        <w:spacing w:line="240" w:lineRule="auto"/>
        <w:jc w:val="both"/>
        <w:rPr>
          <w:lang w:val="en-US"/>
        </w:rPr>
      </w:pPr>
      <w:r>
        <w:rPr>
          <w:b/>
          <w:bCs/>
          <w:lang w:val="en-US"/>
        </w:rPr>
        <w:t xml:space="preserve">Figure </w:t>
      </w:r>
      <w:r w:rsidR="00AA4D9F">
        <w:rPr>
          <w:b/>
          <w:bCs/>
          <w:lang w:val="en-US"/>
        </w:rPr>
        <w:t xml:space="preserve">4: </w:t>
      </w:r>
      <w:r w:rsidR="00A07FF6">
        <w:rPr>
          <w:lang w:val="en-US"/>
        </w:rPr>
        <w:t>Thermal performance curve of maximal activity of A) lactate dehydrogenase (LDH), B) citrate synthase (CS), and C) LDH:CS ratio of low- (solid red line) and high-latitudinal (dashed blue line) populations across four experimental temperatures (i.e., 20</w:t>
      </w:r>
      <w:r w:rsidR="00A07FF6">
        <w:rPr>
          <w:rFonts w:cstheme="minorHAnsi"/>
          <w:lang w:val="en-US"/>
        </w:rPr>
        <w:t>°C, 30°C, 40°C, 50°C)</w:t>
      </w:r>
      <w:r w:rsidR="00A07FF6">
        <w:rPr>
          <w:lang w:val="en-US"/>
        </w:rPr>
        <w:t xml:space="preserve">. </w:t>
      </w:r>
      <w:r w:rsidR="00C54BB8">
        <w:rPr>
          <w:lang w:val="en-US"/>
        </w:rPr>
        <w:t xml:space="preserve">Ribbons represent 95% confidence intervals. </w:t>
      </w: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5117A6B5" w14:textId="10D4DE41" w:rsidR="00912110" w:rsidRPr="003E2176" w:rsidRDefault="00D231BD" w:rsidP="003E2176">
      <w:pPr>
        <w:jc w:val="both"/>
        <w:rPr>
          <w:lang w:val="en-US"/>
        </w:rPr>
      </w:pPr>
      <w:r>
        <w:rPr>
          <w:b/>
          <w:bCs/>
          <w:lang w:val="en-US"/>
        </w:rPr>
        <w:t xml:space="preserve">Supplemental Figure </w:t>
      </w:r>
      <w:r w:rsidR="00912110">
        <w:rPr>
          <w:b/>
          <w:bCs/>
          <w:lang w:val="en-US"/>
        </w:rPr>
        <w:t xml:space="preserve">1: </w:t>
      </w:r>
      <w:r w:rsidR="00E51C30">
        <w:rPr>
          <w:lang w:val="en-US"/>
        </w:rPr>
        <w:t xml:space="preserve">Seasonal temperature profile for reefs within the low- and high-latitude region of the Great Barrier Reef (see </w:t>
      </w:r>
      <w:r w:rsidR="00E51C30">
        <w:rPr>
          <w:b/>
          <w:bCs/>
          <w:lang w:val="en-US"/>
        </w:rPr>
        <w:t>Stab.2</w:t>
      </w:r>
      <w:r w:rsidR="00E51C30">
        <w:rPr>
          <w:lang w:val="en-US"/>
        </w:rPr>
        <w:t xml:space="preserve"> for list of reefs names). A) mean daily temperature and B) mean daily range are shown for both low- (solids red line) and high-latitudinal (dashed blue line) regions, as well as density plots identifying the most frequently experienced temperatures or ranges experienced. Data was obtained via the </w:t>
      </w:r>
      <w:r w:rsidR="00E51C30">
        <w:rPr>
          <w:rFonts w:cstheme="minorHAnsi"/>
          <w:lang w:val="en-US"/>
        </w:rPr>
        <w:t xml:space="preserve">Australian Institute of Marine Science Temperature Logger </w:t>
      </w:r>
      <w:r w:rsidR="00E51C30" w:rsidRPr="5E74CD3E">
        <w:rPr>
          <w:lang w:val="en-US"/>
        </w:rPr>
        <w:fldChar w:fldCharType="begin" w:fldLock="1"/>
      </w:r>
      <w:r w:rsidR="000C0E91">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00E51C30" w:rsidRPr="5E74CD3E">
        <w:rPr>
          <w:lang w:val="en-US"/>
        </w:rPr>
        <w:fldChar w:fldCharType="separate"/>
      </w:r>
      <w:r w:rsidR="00E51C30" w:rsidRPr="5E74CD3E">
        <w:rPr>
          <w:noProof/>
          <w:lang w:val="en-US"/>
        </w:rPr>
        <w:t>(Australian Institute of Marine Science (AIMS) 2020</w:t>
      </w:r>
      <w:r w:rsidR="00E51C30" w:rsidRPr="5E74CD3E">
        <w:rPr>
          <w:lang w:val="en-US"/>
        </w:rPr>
        <w:fldChar w:fldCharType="end"/>
      </w:r>
      <w:r w:rsidR="00E51C30">
        <w:rPr>
          <w:lang w:val="en-US"/>
        </w:rPr>
        <w:t>) dataset.</w:t>
      </w:r>
    </w:p>
    <w:p w14:paraId="61472BCE" w14:textId="7057C48C" w:rsidR="00912110" w:rsidRPr="003E2176" w:rsidRDefault="00D231BD" w:rsidP="003E2176">
      <w:pPr>
        <w:jc w:val="both"/>
        <w:rPr>
          <w:lang w:val="en-US"/>
        </w:rPr>
      </w:pPr>
      <w:r>
        <w:rPr>
          <w:b/>
          <w:bCs/>
          <w:lang w:val="en-US"/>
        </w:rPr>
        <w:t xml:space="preserve">Supplemental Figure </w:t>
      </w:r>
      <w:r w:rsidR="00912110">
        <w:rPr>
          <w:b/>
          <w:bCs/>
          <w:lang w:val="en-US"/>
        </w:rPr>
        <w:t xml:space="preserve">2: </w:t>
      </w:r>
      <w:r w:rsidR="00E51C30">
        <w:rPr>
          <w:lang w:val="en-US"/>
        </w:rPr>
        <w:t xml:space="preserve">Respirometry chambers that were made in-house and used to measure aerobic physiology traits. </w:t>
      </w:r>
    </w:p>
    <w:p w14:paraId="4C8F5A9A" w14:textId="5C2DEDB9" w:rsidR="00912110" w:rsidRPr="003E2176" w:rsidRDefault="00D231BD" w:rsidP="003E2176">
      <w:pPr>
        <w:jc w:val="both"/>
        <w:rPr>
          <w:lang w:val="en-US"/>
        </w:rPr>
      </w:pPr>
      <w:r>
        <w:rPr>
          <w:b/>
          <w:bCs/>
          <w:lang w:val="en-US"/>
        </w:rPr>
        <w:t xml:space="preserve">Supplemental Figure </w:t>
      </w:r>
      <w:r w:rsidR="00912110">
        <w:rPr>
          <w:b/>
          <w:bCs/>
          <w:lang w:val="en-US"/>
        </w:rPr>
        <w:t xml:space="preserve">3: </w:t>
      </w:r>
      <w:r w:rsidR="00E51C30">
        <w:rPr>
          <w:lang w:val="en-US"/>
        </w:rPr>
        <w:t>Density plots displayed fish body size to chamber ratios. Fish that were sampled for aerobic physiology from the low-latitude region are represented in red; fish from the high-latitude region are represent in blue.</w:t>
      </w:r>
    </w:p>
    <w:p w14:paraId="78B38691" w14:textId="0D0783AE" w:rsidR="00912110" w:rsidRPr="003E2176" w:rsidRDefault="00D231BD" w:rsidP="00C17398">
      <w:pPr>
        <w:rPr>
          <w:lang w:val="en-US"/>
        </w:rPr>
      </w:pPr>
      <w:r>
        <w:rPr>
          <w:b/>
          <w:bCs/>
          <w:lang w:val="en-US"/>
        </w:rPr>
        <w:t xml:space="preserve">Supplemental Figure </w:t>
      </w:r>
      <w:r w:rsidR="00912110">
        <w:rPr>
          <w:b/>
          <w:bCs/>
          <w:lang w:val="en-US"/>
        </w:rPr>
        <w:t>4:</w:t>
      </w:r>
      <w:r w:rsidR="00E51C30">
        <w:rPr>
          <w:b/>
          <w:bCs/>
          <w:lang w:val="en-US"/>
        </w:rPr>
        <w:t xml:space="preserve"> </w:t>
      </w:r>
      <w:r w:rsidR="00E51C30">
        <w:rPr>
          <w:lang w:val="en-US"/>
        </w:rPr>
        <w:t>Comparison of hematocrit ratios, that were measured at 31.5</w:t>
      </w:r>
      <w:r w:rsidR="00E51C30">
        <w:rPr>
          <w:rFonts w:cstheme="minorHAnsi"/>
          <w:lang w:val="en-US"/>
        </w:rPr>
        <w:t>°</w:t>
      </w:r>
      <w:r w:rsidR="00E51C30">
        <w:rPr>
          <w:lang w:val="en-US"/>
        </w:rPr>
        <w:t>C, between low- (red) and high-latitudinal (blue) populations. No significant difference was observed between the different latitudes (</w:t>
      </w:r>
      <w:r w:rsidR="00E51C30">
        <w:rPr>
          <w:i/>
          <w:iCs/>
          <w:lang w:val="en-US"/>
        </w:rPr>
        <w:t xml:space="preserve">p </w:t>
      </w:r>
      <w:r w:rsidR="00E51C30">
        <w:rPr>
          <w:lang w:val="en-US"/>
        </w:rPr>
        <w:t>=0.058). Solid (low-latitude) and dashed (high-latitude) lines represent 95% confidence intervals.</w:t>
      </w:r>
    </w:p>
    <w:p w14:paraId="5D03C294" w14:textId="3AC7DBD7" w:rsidR="0055034B" w:rsidRDefault="00665C8B" w:rsidP="00665C8B">
      <w:pPr>
        <w:pStyle w:val="Heading2"/>
        <w:rPr>
          <w:lang w:val="en-US"/>
        </w:rPr>
      </w:pPr>
      <w:r>
        <w:rPr>
          <w:lang w:val="en-US"/>
        </w:rPr>
        <w:t>Supplemental videos</w:t>
      </w:r>
    </w:p>
    <w:p w14:paraId="3A399943" w14:textId="45855BA4" w:rsidR="0055034B" w:rsidRPr="003E2176" w:rsidRDefault="00D231BD" w:rsidP="00B36451">
      <w:pPr>
        <w:spacing w:line="240" w:lineRule="auto"/>
        <w:jc w:val="both"/>
        <w:rPr>
          <w:lang w:val="en-US"/>
        </w:rPr>
      </w:pPr>
      <w:r>
        <w:rPr>
          <w:b/>
          <w:bCs/>
          <w:lang w:val="en-US"/>
        </w:rPr>
        <w:t xml:space="preserve">Supplemental </w:t>
      </w:r>
      <w:r w:rsidR="00A06830">
        <w:rPr>
          <w:b/>
          <w:bCs/>
          <w:lang w:val="en-US"/>
        </w:rPr>
        <w:t>vid</w:t>
      </w:r>
      <w:r>
        <w:rPr>
          <w:b/>
          <w:bCs/>
          <w:lang w:val="en-US"/>
        </w:rPr>
        <w:t xml:space="preserve">eo </w:t>
      </w:r>
      <w:r w:rsidR="00A06830">
        <w:rPr>
          <w:b/>
          <w:bCs/>
          <w:lang w:val="en-US"/>
        </w:rPr>
        <w:t xml:space="preserve">1: </w:t>
      </w:r>
      <w:r w:rsidR="003E2176">
        <w:rPr>
          <w:lang w:val="en-US"/>
        </w:rPr>
        <w:t xml:space="preserve">Display of swimming gait-change behavior in </w:t>
      </w:r>
      <w:r w:rsidR="003E2176">
        <w:rPr>
          <w:i/>
          <w:iCs/>
          <w:lang w:val="en-US"/>
        </w:rPr>
        <w:t>Acanthoch</w:t>
      </w:r>
      <w:r w:rsidR="00361397">
        <w:rPr>
          <w:i/>
          <w:iCs/>
          <w:lang w:val="en-US"/>
        </w:rPr>
        <w:t>r</w:t>
      </w:r>
      <w:r w:rsidR="003E2176">
        <w:rPr>
          <w:i/>
          <w:iCs/>
          <w:lang w:val="en-US"/>
        </w:rPr>
        <w:t>omis polyacanthus</w:t>
      </w:r>
      <w:r w:rsidR="003E2176">
        <w:rPr>
          <w:lang w:val="en-US"/>
        </w:rPr>
        <w:t xml:space="preserve">. Within the video the fish can be seen using predominately pectoral swimming behavior, however, when the fish starts to lose its position in the swim tunnel it temporally switches to body undulations (easily identified by the fanning of the tail) to restore its position. This type of swimming behavior forces the fish to maximize its reliance on aerobic energy processes. </w:t>
      </w: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sectPr w:rsidR="001F451E" w:rsidSect="00915706">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06DBA" w14:textId="77777777" w:rsidR="004977C3" w:rsidRDefault="004977C3" w:rsidP="002B2275">
      <w:pPr>
        <w:spacing w:after="0" w:line="240" w:lineRule="auto"/>
      </w:pPr>
      <w:r>
        <w:separator/>
      </w:r>
    </w:p>
  </w:endnote>
  <w:endnote w:type="continuationSeparator" w:id="0">
    <w:p w14:paraId="7E266669" w14:textId="77777777" w:rsidR="004977C3" w:rsidRDefault="004977C3" w:rsidP="002B2275">
      <w:pPr>
        <w:spacing w:after="0" w:line="240" w:lineRule="auto"/>
      </w:pPr>
      <w:r>
        <w:continuationSeparator/>
      </w:r>
    </w:p>
  </w:endnote>
  <w:endnote w:type="continuationNotice" w:id="1">
    <w:p w14:paraId="37A18D2F" w14:textId="77777777" w:rsidR="004977C3" w:rsidRDefault="004977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FAB5" w14:textId="77777777" w:rsidR="004977C3" w:rsidRDefault="004977C3" w:rsidP="002B2275">
      <w:pPr>
        <w:spacing w:after="0" w:line="240" w:lineRule="auto"/>
      </w:pPr>
      <w:r>
        <w:separator/>
      </w:r>
    </w:p>
  </w:footnote>
  <w:footnote w:type="continuationSeparator" w:id="0">
    <w:p w14:paraId="4FA753C0" w14:textId="77777777" w:rsidR="004977C3" w:rsidRDefault="004977C3" w:rsidP="002B2275">
      <w:pPr>
        <w:spacing w:after="0" w:line="240" w:lineRule="auto"/>
      </w:pPr>
      <w:r>
        <w:continuationSeparator/>
      </w:r>
    </w:p>
  </w:footnote>
  <w:footnote w:type="continuationNotice" w:id="1">
    <w:p w14:paraId="29ADFC0F" w14:textId="77777777" w:rsidR="004977C3" w:rsidRDefault="004977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D21"/>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1C2A"/>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2B0"/>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8FA"/>
    <w:rsid w:val="00036BCC"/>
    <w:rsid w:val="00037611"/>
    <w:rsid w:val="00037E5B"/>
    <w:rsid w:val="00040503"/>
    <w:rsid w:val="00040684"/>
    <w:rsid w:val="000407B4"/>
    <w:rsid w:val="00040A3E"/>
    <w:rsid w:val="0004186C"/>
    <w:rsid w:val="00041B89"/>
    <w:rsid w:val="00042E3E"/>
    <w:rsid w:val="00043313"/>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57682"/>
    <w:rsid w:val="00060371"/>
    <w:rsid w:val="000608E2"/>
    <w:rsid w:val="00060B5A"/>
    <w:rsid w:val="00061724"/>
    <w:rsid w:val="00061BFA"/>
    <w:rsid w:val="00061D71"/>
    <w:rsid w:val="000626BB"/>
    <w:rsid w:val="0006309F"/>
    <w:rsid w:val="000634FC"/>
    <w:rsid w:val="0006369C"/>
    <w:rsid w:val="00063D72"/>
    <w:rsid w:val="00063F30"/>
    <w:rsid w:val="0006414F"/>
    <w:rsid w:val="00064369"/>
    <w:rsid w:val="00064443"/>
    <w:rsid w:val="00064AA6"/>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0E91"/>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640"/>
    <w:rsid w:val="000D0730"/>
    <w:rsid w:val="000D0C5E"/>
    <w:rsid w:val="000D103C"/>
    <w:rsid w:val="000D129F"/>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5F55"/>
    <w:rsid w:val="000F61B7"/>
    <w:rsid w:val="000F639C"/>
    <w:rsid w:val="000F6432"/>
    <w:rsid w:val="000F6FCA"/>
    <w:rsid w:val="000F7368"/>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353"/>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5B"/>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A8C"/>
    <w:rsid w:val="00152D15"/>
    <w:rsid w:val="00152EED"/>
    <w:rsid w:val="00153B19"/>
    <w:rsid w:val="00153E16"/>
    <w:rsid w:val="00153EF4"/>
    <w:rsid w:val="00154948"/>
    <w:rsid w:val="00154D1D"/>
    <w:rsid w:val="00155158"/>
    <w:rsid w:val="001553B5"/>
    <w:rsid w:val="001558B2"/>
    <w:rsid w:val="00155C2A"/>
    <w:rsid w:val="00155FE9"/>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880"/>
    <w:rsid w:val="00180915"/>
    <w:rsid w:val="00180A9A"/>
    <w:rsid w:val="001814DF"/>
    <w:rsid w:val="00181B85"/>
    <w:rsid w:val="001827DB"/>
    <w:rsid w:val="00182925"/>
    <w:rsid w:val="00182AE6"/>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5DB"/>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BE4"/>
    <w:rsid w:val="001B7E1C"/>
    <w:rsid w:val="001C057D"/>
    <w:rsid w:val="001C0C34"/>
    <w:rsid w:val="001C0F75"/>
    <w:rsid w:val="001C1307"/>
    <w:rsid w:val="001C1474"/>
    <w:rsid w:val="001C1552"/>
    <w:rsid w:val="001C197C"/>
    <w:rsid w:val="001C2033"/>
    <w:rsid w:val="001C2574"/>
    <w:rsid w:val="001C26D3"/>
    <w:rsid w:val="001C2865"/>
    <w:rsid w:val="001C2FBE"/>
    <w:rsid w:val="001C4785"/>
    <w:rsid w:val="001C489F"/>
    <w:rsid w:val="001C5696"/>
    <w:rsid w:val="001C5C72"/>
    <w:rsid w:val="001C5E12"/>
    <w:rsid w:val="001C62A2"/>
    <w:rsid w:val="001C6344"/>
    <w:rsid w:val="001C696D"/>
    <w:rsid w:val="001C6DDC"/>
    <w:rsid w:val="001C6E1D"/>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2CF0"/>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17AEE"/>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3EAC"/>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46"/>
    <w:rsid w:val="002A1399"/>
    <w:rsid w:val="002A24B3"/>
    <w:rsid w:val="002A25C7"/>
    <w:rsid w:val="002A342C"/>
    <w:rsid w:val="002A42A2"/>
    <w:rsid w:val="002A4D39"/>
    <w:rsid w:val="002A600B"/>
    <w:rsid w:val="002A63E8"/>
    <w:rsid w:val="002A6AA1"/>
    <w:rsid w:val="002A7327"/>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284"/>
    <w:rsid w:val="002D2680"/>
    <w:rsid w:val="002D28AA"/>
    <w:rsid w:val="002D2B07"/>
    <w:rsid w:val="002D2FD5"/>
    <w:rsid w:val="002D3200"/>
    <w:rsid w:val="002D391E"/>
    <w:rsid w:val="002D40A9"/>
    <w:rsid w:val="002D4324"/>
    <w:rsid w:val="002D4550"/>
    <w:rsid w:val="002D462B"/>
    <w:rsid w:val="002D46F4"/>
    <w:rsid w:val="002D4771"/>
    <w:rsid w:val="002D47C7"/>
    <w:rsid w:val="002D4802"/>
    <w:rsid w:val="002D490C"/>
    <w:rsid w:val="002D4CC8"/>
    <w:rsid w:val="002D5252"/>
    <w:rsid w:val="002D6481"/>
    <w:rsid w:val="002D7202"/>
    <w:rsid w:val="002D758A"/>
    <w:rsid w:val="002D7A93"/>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35B"/>
    <w:rsid w:val="002F1739"/>
    <w:rsid w:val="002F18F3"/>
    <w:rsid w:val="002F1FA6"/>
    <w:rsid w:val="002F29E4"/>
    <w:rsid w:val="002F29FF"/>
    <w:rsid w:val="002F2F1D"/>
    <w:rsid w:val="002F40CB"/>
    <w:rsid w:val="002F42C1"/>
    <w:rsid w:val="002F4671"/>
    <w:rsid w:val="002F531B"/>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2FB"/>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55E"/>
    <w:rsid w:val="00351CBC"/>
    <w:rsid w:val="00351D68"/>
    <w:rsid w:val="00351E29"/>
    <w:rsid w:val="00351E2A"/>
    <w:rsid w:val="00352612"/>
    <w:rsid w:val="00352B17"/>
    <w:rsid w:val="00353A6D"/>
    <w:rsid w:val="00354732"/>
    <w:rsid w:val="003548E6"/>
    <w:rsid w:val="00355D57"/>
    <w:rsid w:val="00356201"/>
    <w:rsid w:val="003565AD"/>
    <w:rsid w:val="00356ADC"/>
    <w:rsid w:val="00356DE8"/>
    <w:rsid w:val="00356E8A"/>
    <w:rsid w:val="003572BB"/>
    <w:rsid w:val="0035754A"/>
    <w:rsid w:val="003602CD"/>
    <w:rsid w:val="0036041C"/>
    <w:rsid w:val="00360EF3"/>
    <w:rsid w:val="00361397"/>
    <w:rsid w:val="0036170D"/>
    <w:rsid w:val="00361F4F"/>
    <w:rsid w:val="00362802"/>
    <w:rsid w:val="003637EB"/>
    <w:rsid w:val="003639C8"/>
    <w:rsid w:val="00363D31"/>
    <w:rsid w:val="003651A8"/>
    <w:rsid w:val="00365507"/>
    <w:rsid w:val="00365B4F"/>
    <w:rsid w:val="00365E21"/>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47C0"/>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A93"/>
    <w:rsid w:val="00394B41"/>
    <w:rsid w:val="003950AF"/>
    <w:rsid w:val="003957F2"/>
    <w:rsid w:val="00395A5E"/>
    <w:rsid w:val="00395BBE"/>
    <w:rsid w:val="0039663F"/>
    <w:rsid w:val="00396C08"/>
    <w:rsid w:val="003A0DB4"/>
    <w:rsid w:val="003A0F0F"/>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1899"/>
    <w:rsid w:val="003C2549"/>
    <w:rsid w:val="003C3D71"/>
    <w:rsid w:val="003C3E26"/>
    <w:rsid w:val="003C3E88"/>
    <w:rsid w:val="003C423A"/>
    <w:rsid w:val="003C477A"/>
    <w:rsid w:val="003C4AD7"/>
    <w:rsid w:val="003C4E20"/>
    <w:rsid w:val="003C4E84"/>
    <w:rsid w:val="003C4F89"/>
    <w:rsid w:val="003C51CB"/>
    <w:rsid w:val="003C58E2"/>
    <w:rsid w:val="003C60AB"/>
    <w:rsid w:val="003C678B"/>
    <w:rsid w:val="003C6882"/>
    <w:rsid w:val="003C6C72"/>
    <w:rsid w:val="003C73A3"/>
    <w:rsid w:val="003C7847"/>
    <w:rsid w:val="003C7A6F"/>
    <w:rsid w:val="003C7AE4"/>
    <w:rsid w:val="003C7B16"/>
    <w:rsid w:val="003D0738"/>
    <w:rsid w:val="003D0763"/>
    <w:rsid w:val="003D0B01"/>
    <w:rsid w:val="003D226A"/>
    <w:rsid w:val="003D31EB"/>
    <w:rsid w:val="003D34C6"/>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176"/>
    <w:rsid w:val="003E22FE"/>
    <w:rsid w:val="003E2422"/>
    <w:rsid w:val="003E2F8B"/>
    <w:rsid w:val="003E3003"/>
    <w:rsid w:val="003E4E68"/>
    <w:rsid w:val="003E53E0"/>
    <w:rsid w:val="003E600E"/>
    <w:rsid w:val="003E6469"/>
    <w:rsid w:val="003E6664"/>
    <w:rsid w:val="003E6EE6"/>
    <w:rsid w:val="003E7351"/>
    <w:rsid w:val="003E78F5"/>
    <w:rsid w:val="003E7A9A"/>
    <w:rsid w:val="003F02F6"/>
    <w:rsid w:val="003F037F"/>
    <w:rsid w:val="003F0C90"/>
    <w:rsid w:val="003F0EB0"/>
    <w:rsid w:val="003F1741"/>
    <w:rsid w:val="003F18D3"/>
    <w:rsid w:val="003F196C"/>
    <w:rsid w:val="003F23EA"/>
    <w:rsid w:val="003F30DD"/>
    <w:rsid w:val="003F371E"/>
    <w:rsid w:val="003F3A8B"/>
    <w:rsid w:val="003F476A"/>
    <w:rsid w:val="003F4E2C"/>
    <w:rsid w:val="003F5726"/>
    <w:rsid w:val="003F59ED"/>
    <w:rsid w:val="003F5C3C"/>
    <w:rsid w:val="003F6298"/>
    <w:rsid w:val="003F6510"/>
    <w:rsid w:val="003F683E"/>
    <w:rsid w:val="003F69EA"/>
    <w:rsid w:val="003F6F27"/>
    <w:rsid w:val="00400FF6"/>
    <w:rsid w:val="00401012"/>
    <w:rsid w:val="00401EA0"/>
    <w:rsid w:val="00402300"/>
    <w:rsid w:val="004024BB"/>
    <w:rsid w:val="00402551"/>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4F6"/>
    <w:rsid w:val="0042463B"/>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1F9A"/>
    <w:rsid w:val="00442861"/>
    <w:rsid w:val="0044302C"/>
    <w:rsid w:val="004432FB"/>
    <w:rsid w:val="00443543"/>
    <w:rsid w:val="0044419D"/>
    <w:rsid w:val="00444789"/>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E49"/>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326"/>
    <w:rsid w:val="0046048C"/>
    <w:rsid w:val="00460850"/>
    <w:rsid w:val="00460B79"/>
    <w:rsid w:val="0046159D"/>
    <w:rsid w:val="00461698"/>
    <w:rsid w:val="00461979"/>
    <w:rsid w:val="00461BAD"/>
    <w:rsid w:val="00462A06"/>
    <w:rsid w:val="00462B0B"/>
    <w:rsid w:val="00463063"/>
    <w:rsid w:val="004633B2"/>
    <w:rsid w:val="00464418"/>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9AC"/>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87D27"/>
    <w:rsid w:val="004904FB"/>
    <w:rsid w:val="00490C50"/>
    <w:rsid w:val="00491148"/>
    <w:rsid w:val="00491419"/>
    <w:rsid w:val="004918CA"/>
    <w:rsid w:val="004925EB"/>
    <w:rsid w:val="004926A2"/>
    <w:rsid w:val="004934E9"/>
    <w:rsid w:val="00493631"/>
    <w:rsid w:val="00493956"/>
    <w:rsid w:val="004939C5"/>
    <w:rsid w:val="00493A63"/>
    <w:rsid w:val="004940E2"/>
    <w:rsid w:val="00494198"/>
    <w:rsid w:val="00496374"/>
    <w:rsid w:val="004965C6"/>
    <w:rsid w:val="004968EA"/>
    <w:rsid w:val="00496BD2"/>
    <w:rsid w:val="0049718A"/>
    <w:rsid w:val="004977C3"/>
    <w:rsid w:val="004A059E"/>
    <w:rsid w:val="004A0995"/>
    <w:rsid w:val="004A16B0"/>
    <w:rsid w:val="004A2480"/>
    <w:rsid w:val="004A24F3"/>
    <w:rsid w:val="004A2750"/>
    <w:rsid w:val="004A28B6"/>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1B4F"/>
    <w:rsid w:val="004C2676"/>
    <w:rsid w:val="004C2C3F"/>
    <w:rsid w:val="004C2CED"/>
    <w:rsid w:val="004C38E0"/>
    <w:rsid w:val="004C3B3E"/>
    <w:rsid w:val="004C43AF"/>
    <w:rsid w:val="004C448D"/>
    <w:rsid w:val="004C45D8"/>
    <w:rsid w:val="004C494C"/>
    <w:rsid w:val="004C59DD"/>
    <w:rsid w:val="004C6E3A"/>
    <w:rsid w:val="004C76FF"/>
    <w:rsid w:val="004D04B2"/>
    <w:rsid w:val="004D059A"/>
    <w:rsid w:val="004D0F57"/>
    <w:rsid w:val="004D10A4"/>
    <w:rsid w:val="004D1BF4"/>
    <w:rsid w:val="004D1E64"/>
    <w:rsid w:val="004D1E6E"/>
    <w:rsid w:val="004D2390"/>
    <w:rsid w:val="004D267D"/>
    <w:rsid w:val="004D286C"/>
    <w:rsid w:val="004D2E81"/>
    <w:rsid w:val="004D337F"/>
    <w:rsid w:val="004D3B0C"/>
    <w:rsid w:val="004D419D"/>
    <w:rsid w:val="004D4BBA"/>
    <w:rsid w:val="004D4E03"/>
    <w:rsid w:val="004D4E39"/>
    <w:rsid w:val="004D4F5F"/>
    <w:rsid w:val="004D533B"/>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9E9"/>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5FFF"/>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17D13"/>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876"/>
    <w:rsid w:val="00527986"/>
    <w:rsid w:val="00530709"/>
    <w:rsid w:val="0053088F"/>
    <w:rsid w:val="00530D58"/>
    <w:rsid w:val="005331C8"/>
    <w:rsid w:val="00534CDE"/>
    <w:rsid w:val="00534DE5"/>
    <w:rsid w:val="00534F81"/>
    <w:rsid w:val="005354DC"/>
    <w:rsid w:val="005356F2"/>
    <w:rsid w:val="00535B4F"/>
    <w:rsid w:val="00535FAA"/>
    <w:rsid w:val="005361E6"/>
    <w:rsid w:val="0054001E"/>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642"/>
    <w:rsid w:val="00554D6A"/>
    <w:rsid w:val="00554EBA"/>
    <w:rsid w:val="00555D35"/>
    <w:rsid w:val="00555DD3"/>
    <w:rsid w:val="0055600E"/>
    <w:rsid w:val="0055662C"/>
    <w:rsid w:val="0055669B"/>
    <w:rsid w:val="00556867"/>
    <w:rsid w:val="00556B71"/>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A90"/>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2BE6"/>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5A8E"/>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4E13"/>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5ED2"/>
    <w:rsid w:val="005E6873"/>
    <w:rsid w:val="005E69A9"/>
    <w:rsid w:val="005E6E3E"/>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61C"/>
    <w:rsid w:val="006048C7"/>
    <w:rsid w:val="0060495D"/>
    <w:rsid w:val="006055BA"/>
    <w:rsid w:val="00605F9D"/>
    <w:rsid w:val="0060656C"/>
    <w:rsid w:val="0060667E"/>
    <w:rsid w:val="00606BC2"/>
    <w:rsid w:val="00606BCA"/>
    <w:rsid w:val="00607AB0"/>
    <w:rsid w:val="00607F4B"/>
    <w:rsid w:val="00610812"/>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C4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0CA0"/>
    <w:rsid w:val="0065185B"/>
    <w:rsid w:val="00651FDA"/>
    <w:rsid w:val="00652588"/>
    <w:rsid w:val="00654A6C"/>
    <w:rsid w:val="006559B4"/>
    <w:rsid w:val="00655D0D"/>
    <w:rsid w:val="00655E5E"/>
    <w:rsid w:val="00656328"/>
    <w:rsid w:val="00656A49"/>
    <w:rsid w:val="0065704C"/>
    <w:rsid w:val="00657451"/>
    <w:rsid w:val="0065748F"/>
    <w:rsid w:val="006576DD"/>
    <w:rsid w:val="00657762"/>
    <w:rsid w:val="00657D54"/>
    <w:rsid w:val="0066110C"/>
    <w:rsid w:val="006616FC"/>
    <w:rsid w:val="00661AE5"/>
    <w:rsid w:val="00661EFB"/>
    <w:rsid w:val="00661F63"/>
    <w:rsid w:val="00662010"/>
    <w:rsid w:val="006620E3"/>
    <w:rsid w:val="006622FF"/>
    <w:rsid w:val="006625D5"/>
    <w:rsid w:val="006628D0"/>
    <w:rsid w:val="0066365A"/>
    <w:rsid w:val="00663DA9"/>
    <w:rsid w:val="00664068"/>
    <w:rsid w:val="006640CB"/>
    <w:rsid w:val="00664168"/>
    <w:rsid w:val="00664373"/>
    <w:rsid w:val="0066443A"/>
    <w:rsid w:val="00664CB5"/>
    <w:rsid w:val="00665C8B"/>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0D7C"/>
    <w:rsid w:val="0068163A"/>
    <w:rsid w:val="00681AA2"/>
    <w:rsid w:val="00681AB7"/>
    <w:rsid w:val="006824CA"/>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322"/>
    <w:rsid w:val="006A073E"/>
    <w:rsid w:val="006A0FA7"/>
    <w:rsid w:val="006A1420"/>
    <w:rsid w:val="006A274E"/>
    <w:rsid w:val="006A27EB"/>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3F0"/>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D77EA"/>
    <w:rsid w:val="006E0203"/>
    <w:rsid w:val="006E0AC3"/>
    <w:rsid w:val="006E0D76"/>
    <w:rsid w:val="006E1411"/>
    <w:rsid w:val="006E1638"/>
    <w:rsid w:val="006E2221"/>
    <w:rsid w:val="006E2339"/>
    <w:rsid w:val="006E29D5"/>
    <w:rsid w:val="006E2BE2"/>
    <w:rsid w:val="006E3A3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297"/>
    <w:rsid w:val="006F070A"/>
    <w:rsid w:val="006F0714"/>
    <w:rsid w:val="006F072C"/>
    <w:rsid w:val="006F18F8"/>
    <w:rsid w:val="006F19FF"/>
    <w:rsid w:val="006F1E15"/>
    <w:rsid w:val="006F2953"/>
    <w:rsid w:val="006F2C26"/>
    <w:rsid w:val="006F2F1C"/>
    <w:rsid w:val="006F3534"/>
    <w:rsid w:val="006F404E"/>
    <w:rsid w:val="006F4AFA"/>
    <w:rsid w:val="006F5C9A"/>
    <w:rsid w:val="006F60AF"/>
    <w:rsid w:val="006F7D41"/>
    <w:rsid w:val="007000D5"/>
    <w:rsid w:val="007016AA"/>
    <w:rsid w:val="00702681"/>
    <w:rsid w:val="0070375E"/>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3233"/>
    <w:rsid w:val="0071480D"/>
    <w:rsid w:val="00714B77"/>
    <w:rsid w:val="007158C5"/>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869"/>
    <w:rsid w:val="00724EB6"/>
    <w:rsid w:val="00724F60"/>
    <w:rsid w:val="0072544B"/>
    <w:rsid w:val="00725669"/>
    <w:rsid w:val="007261A0"/>
    <w:rsid w:val="00726412"/>
    <w:rsid w:val="007271C5"/>
    <w:rsid w:val="00727638"/>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5D9C"/>
    <w:rsid w:val="00736563"/>
    <w:rsid w:val="00736573"/>
    <w:rsid w:val="0073687B"/>
    <w:rsid w:val="00737182"/>
    <w:rsid w:val="00737342"/>
    <w:rsid w:val="0073762D"/>
    <w:rsid w:val="007377C5"/>
    <w:rsid w:val="00737AFB"/>
    <w:rsid w:val="007402EA"/>
    <w:rsid w:val="00740F14"/>
    <w:rsid w:val="007410EE"/>
    <w:rsid w:val="007412CC"/>
    <w:rsid w:val="00741E3D"/>
    <w:rsid w:val="007423F2"/>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1DCE"/>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47D"/>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2D5F"/>
    <w:rsid w:val="007A3BF1"/>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1E96"/>
    <w:rsid w:val="007C2017"/>
    <w:rsid w:val="007C2234"/>
    <w:rsid w:val="007C29BC"/>
    <w:rsid w:val="007C2FFC"/>
    <w:rsid w:val="007C32C8"/>
    <w:rsid w:val="007C462D"/>
    <w:rsid w:val="007C5119"/>
    <w:rsid w:val="007C5F93"/>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BD6"/>
    <w:rsid w:val="007D6D57"/>
    <w:rsid w:val="007D6DB0"/>
    <w:rsid w:val="007D72C5"/>
    <w:rsid w:val="007D7754"/>
    <w:rsid w:val="007D7BDF"/>
    <w:rsid w:val="007D7FC3"/>
    <w:rsid w:val="007E1514"/>
    <w:rsid w:val="007E1ACE"/>
    <w:rsid w:val="007E1D7D"/>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011"/>
    <w:rsid w:val="007F7ED6"/>
    <w:rsid w:val="008001BF"/>
    <w:rsid w:val="0080118D"/>
    <w:rsid w:val="0080189C"/>
    <w:rsid w:val="0080338A"/>
    <w:rsid w:val="0080412F"/>
    <w:rsid w:val="008041C5"/>
    <w:rsid w:val="008042B1"/>
    <w:rsid w:val="00804680"/>
    <w:rsid w:val="00805894"/>
    <w:rsid w:val="00805A3F"/>
    <w:rsid w:val="00805A4C"/>
    <w:rsid w:val="00805B98"/>
    <w:rsid w:val="008067AD"/>
    <w:rsid w:val="00806E6D"/>
    <w:rsid w:val="008073E0"/>
    <w:rsid w:val="00807686"/>
    <w:rsid w:val="008076D5"/>
    <w:rsid w:val="00810710"/>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24A"/>
    <w:rsid w:val="008174EC"/>
    <w:rsid w:val="00821992"/>
    <w:rsid w:val="00823B84"/>
    <w:rsid w:val="00823C12"/>
    <w:rsid w:val="00824107"/>
    <w:rsid w:val="008241A3"/>
    <w:rsid w:val="00825D8B"/>
    <w:rsid w:val="00825DBF"/>
    <w:rsid w:val="0082628D"/>
    <w:rsid w:val="00826B15"/>
    <w:rsid w:val="00826F9B"/>
    <w:rsid w:val="00827163"/>
    <w:rsid w:val="008302D2"/>
    <w:rsid w:val="008315D2"/>
    <w:rsid w:val="00832637"/>
    <w:rsid w:val="00832680"/>
    <w:rsid w:val="00832836"/>
    <w:rsid w:val="00832845"/>
    <w:rsid w:val="00832C71"/>
    <w:rsid w:val="008330B5"/>
    <w:rsid w:val="0083326E"/>
    <w:rsid w:val="00833455"/>
    <w:rsid w:val="00833818"/>
    <w:rsid w:val="0083382E"/>
    <w:rsid w:val="008338B8"/>
    <w:rsid w:val="00833B32"/>
    <w:rsid w:val="00834037"/>
    <w:rsid w:val="008349DC"/>
    <w:rsid w:val="00834A27"/>
    <w:rsid w:val="00835572"/>
    <w:rsid w:val="00835589"/>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2DA"/>
    <w:rsid w:val="008515B7"/>
    <w:rsid w:val="00851650"/>
    <w:rsid w:val="00851AC7"/>
    <w:rsid w:val="00852036"/>
    <w:rsid w:val="0085305E"/>
    <w:rsid w:val="008531DD"/>
    <w:rsid w:val="008532C4"/>
    <w:rsid w:val="00853957"/>
    <w:rsid w:val="0085496B"/>
    <w:rsid w:val="00854BF7"/>
    <w:rsid w:val="0085527D"/>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C66"/>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42A"/>
    <w:rsid w:val="0088750F"/>
    <w:rsid w:val="00887A04"/>
    <w:rsid w:val="008900BF"/>
    <w:rsid w:val="00890BBF"/>
    <w:rsid w:val="00890E85"/>
    <w:rsid w:val="0089100B"/>
    <w:rsid w:val="008911C5"/>
    <w:rsid w:val="008919BA"/>
    <w:rsid w:val="00891A37"/>
    <w:rsid w:val="00891CCC"/>
    <w:rsid w:val="00892562"/>
    <w:rsid w:val="00893165"/>
    <w:rsid w:val="00893C94"/>
    <w:rsid w:val="00893CF8"/>
    <w:rsid w:val="00893FBC"/>
    <w:rsid w:val="0089403C"/>
    <w:rsid w:val="0089429C"/>
    <w:rsid w:val="008945D4"/>
    <w:rsid w:val="008948C2"/>
    <w:rsid w:val="0089492C"/>
    <w:rsid w:val="00894F28"/>
    <w:rsid w:val="00895396"/>
    <w:rsid w:val="00895C48"/>
    <w:rsid w:val="00896A31"/>
    <w:rsid w:val="00896C99"/>
    <w:rsid w:val="00896D49"/>
    <w:rsid w:val="0089704C"/>
    <w:rsid w:val="00897695"/>
    <w:rsid w:val="008978FC"/>
    <w:rsid w:val="00897B7A"/>
    <w:rsid w:val="00897BF5"/>
    <w:rsid w:val="008A036A"/>
    <w:rsid w:val="008A043C"/>
    <w:rsid w:val="008A0613"/>
    <w:rsid w:val="008A1EF8"/>
    <w:rsid w:val="008A2894"/>
    <w:rsid w:val="008A2D6B"/>
    <w:rsid w:val="008A3355"/>
    <w:rsid w:val="008A377A"/>
    <w:rsid w:val="008A3FFC"/>
    <w:rsid w:val="008A5765"/>
    <w:rsid w:val="008A6756"/>
    <w:rsid w:val="008A70F9"/>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203"/>
    <w:rsid w:val="008B546D"/>
    <w:rsid w:val="008B5707"/>
    <w:rsid w:val="008B5D76"/>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4DB"/>
    <w:rsid w:val="008C7556"/>
    <w:rsid w:val="008C78FD"/>
    <w:rsid w:val="008C7D4A"/>
    <w:rsid w:val="008D02E1"/>
    <w:rsid w:val="008D11BA"/>
    <w:rsid w:val="008D2529"/>
    <w:rsid w:val="008D2815"/>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3B4"/>
    <w:rsid w:val="008E3647"/>
    <w:rsid w:val="008E3708"/>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0DE2"/>
    <w:rsid w:val="00901742"/>
    <w:rsid w:val="00902F77"/>
    <w:rsid w:val="009032C0"/>
    <w:rsid w:val="00903555"/>
    <w:rsid w:val="00904B55"/>
    <w:rsid w:val="00904E91"/>
    <w:rsid w:val="00905504"/>
    <w:rsid w:val="00905DE3"/>
    <w:rsid w:val="00905F61"/>
    <w:rsid w:val="0090679F"/>
    <w:rsid w:val="00906DFF"/>
    <w:rsid w:val="0090718B"/>
    <w:rsid w:val="00907523"/>
    <w:rsid w:val="00907A31"/>
    <w:rsid w:val="00907CD1"/>
    <w:rsid w:val="00910838"/>
    <w:rsid w:val="00910B11"/>
    <w:rsid w:val="00910CC8"/>
    <w:rsid w:val="00911B45"/>
    <w:rsid w:val="00912110"/>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165B9"/>
    <w:rsid w:val="00917600"/>
    <w:rsid w:val="009205FC"/>
    <w:rsid w:val="00920D7F"/>
    <w:rsid w:val="00920EB2"/>
    <w:rsid w:val="00920EDB"/>
    <w:rsid w:val="00920EE8"/>
    <w:rsid w:val="00921CCD"/>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04"/>
    <w:rsid w:val="0094085C"/>
    <w:rsid w:val="00940E8E"/>
    <w:rsid w:val="00941454"/>
    <w:rsid w:val="00941E7F"/>
    <w:rsid w:val="0094298A"/>
    <w:rsid w:val="00942DCE"/>
    <w:rsid w:val="00943FB8"/>
    <w:rsid w:val="0094400E"/>
    <w:rsid w:val="00945279"/>
    <w:rsid w:val="0094548F"/>
    <w:rsid w:val="00945BD9"/>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987"/>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619"/>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150"/>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3E7"/>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97EF9"/>
    <w:rsid w:val="009A0085"/>
    <w:rsid w:val="009A00BC"/>
    <w:rsid w:val="009A1257"/>
    <w:rsid w:val="009A159D"/>
    <w:rsid w:val="009A21A2"/>
    <w:rsid w:val="009A3267"/>
    <w:rsid w:val="009A3524"/>
    <w:rsid w:val="009A3FF1"/>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485"/>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62C6"/>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3353"/>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30"/>
    <w:rsid w:val="00A068A6"/>
    <w:rsid w:val="00A072F4"/>
    <w:rsid w:val="00A07842"/>
    <w:rsid w:val="00A078E4"/>
    <w:rsid w:val="00A07FF6"/>
    <w:rsid w:val="00A102B9"/>
    <w:rsid w:val="00A1051E"/>
    <w:rsid w:val="00A105D2"/>
    <w:rsid w:val="00A10843"/>
    <w:rsid w:val="00A10E44"/>
    <w:rsid w:val="00A11929"/>
    <w:rsid w:val="00A11B90"/>
    <w:rsid w:val="00A11CC7"/>
    <w:rsid w:val="00A1212A"/>
    <w:rsid w:val="00A127AA"/>
    <w:rsid w:val="00A129F2"/>
    <w:rsid w:val="00A12BE1"/>
    <w:rsid w:val="00A138B8"/>
    <w:rsid w:val="00A14230"/>
    <w:rsid w:val="00A14900"/>
    <w:rsid w:val="00A1551E"/>
    <w:rsid w:val="00A159B4"/>
    <w:rsid w:val="00A15BD2"/>
    <w:rsid w:val="00A1664E"/>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27898"/>
    <w:rsid w:val="00A30AC9"/>
    <w:rsid w:val="00A30E09"/>
    <w:rsid w:val="00A30EC0"/>
    <w:rsid w:val="00A33D64"/>
    <w:rsid w:val="00A362AF"/>
    <w:rsid w:val="00A36798"/>
    <w:rsid w:val="00A367C3"/>
    <w:rsid w:val="00A36C6F"/>
    <w:rsid w:val="00A36E07"/>
    <w:rsid w:val="00A37B7F"/>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3E9"/>
    <w:rsid w:val="00A525F8"/>
    <w:rsid w:val="00A52B3F"/>
    <w:rsid w:val="00A5300C"/>
    <w:rsid w:val="00A534BB"/>
    <w:rsid w:val="00A53B18"/>
    <w:rsid w:val="00A551EF"/>
    <w:rsid w:val="00A552C6"/>
    <w:rsid w:val="00A552E0"/>
    <w:rsid w:val="00A552EB"/>
    <w:rsid w:val="00A55AED"/>
    <w:rsid w:val="00A55FDF"/>
    <w:rsid w:val="00A5607A"/>
    <w:rsid w:val="00A561C5"/>
    <w:rsid w:val="00A5696D"/>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557E"/>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1E4"/>
    <w:rsid w:val="00A91233"/>
    <w:rsid w:val="00A91526"/>
    <w:rsid w:val="00A91E72"/>
    <w:rsid w:val="00A926D4"/>
    <w:rsid w:val="00A92FC6"/>
    <w:rsid w:val="00A92FD8"/>
    <w:rsid w:val="00A932F7"/>
    <w:rsid w:val="00A93A6D"/>
    <w:rsid w:val="00A93E6F"/>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4D9F"/>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A0A"/>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A3"/>
    <w:rsid w:val="00AC40EF"/>
    <w:rsid w:val="00AC45D6"/>
    <w:rsid w:val="00AC46AF"/>
    <w:rsid w:val="00AC5252"/>
    <w:rsid w:val="00AC5944"/>
    <w:rsid w:val="00AC5EBD"/>
    <w:rsid w:val="00AC5EC5"/>
    <w:rsid w:val="00AC6152"/>
    <w:rsid w:val="00AC6222"/>
    <w:rsid w:val="00AC75A7"/>
    <w:rsid w:val="00AC765D"/>
    <w:rsid w:val="00AC7D05"/>
    <w:rsid w:val="00AC7F69"/>
    <w:rsid w:val="00AD0704"/>
    <w:rsid w:val="00AD1B89"/>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5163"/>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3C5A"/>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7EE"/>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77D"/>
    <w:rsid w:val="00B60F91"/>
    <w:rsid w:val="00B61354"/>
    <w:rsid w:val="00B61CD2"/>
    <w:rsid w:val="00B62776"/>
    <w:rsid w:val="00B627F0"/>
    <w:rsid w:val="00B62B2B"/>
    <w:rsid w:val="00B62B91"/>
    <w:rsid w:val="00B62C6B"/>
    <w:rsid w:val="00B636EE"/>
    <w:rsid w:val="00B63B0F"/>
    <w:rsid w:val="00B64350"/>
    <w:rsid w:val="00B64A7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2C0"/>
    <w:rsid w:val="00B763C0"/>
    <w:rsid w:val="00B76601"/>
    <w:rsid w:val="00B76635"/>
    <w:rsid w:val="00B77D10"/>
    <w:rsid w:val="00B80E12"/>
    <w:rsid w:val="00B8161E"/>
    <w:rsid w:val="00B82CC6"/>
    <w:rsid w:val="00B834D5"/>
    <w:rsid w:val="00B83DC3"/>
    <w:rsid w:val="00B8406B"/>
    <w:rsid w:val="00B84A74"/>
    <w:rsid w:val="00B84D77"/>
    <w:rsid w:val="00B84DC0"/>
    <w:rsid w:val="00B85232"/>
    <w:rsid w:val="00B856E8"/>
    <w:rsid w:val="00B85ECA"/>
    <w:rsid w:val="00B86925"/>
    <w:rsid w:val="00B8706C"/>
    <w:rsid w:val="00B90BE6"/>
    <w:rsid w:val="00B90C33"/>
    <w:rsid w:val="00B90CDB"/>
    <w:rsid w:val="00B90DE0"/>
    <w:rsid w:val="00B9112D"/>
    <w:rsid w:val="00B9118A"/>
    <w:rsid w:val="00B9120C"/>
    <w:rsid w:val="00B91339"/>
    <w:rsid w:val="00B91A70"/>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96C"/>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4F1"/>
    <w:rsid w:val="00BA6A8C"/>
    <w:rsid w:val="00BA6D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2E9E"/>
    <w:rsid w:val="00BC364A"/>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BDC"/>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6E70"/>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20"/>
    <w:rsid w:val="00C07887"/>
    <w:rsid w:val="00C07B38"/>
    <w:rsid w:val="00C104C6"/>
    <w:rsid w:val="00C105FB"/>
    <w:rsid w:val="00C1080E"/>
    <w:rsid w:val="00C109E3"/>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1AFF"/>
    <w:rsid w:val="00C22984"/>
    <w:rsid w:val="00C22AB1"/>
    <w:rsid w:val="00C22F42"/>
    <w:rsid w:val="00C2310A"/>
    <w:rsid w:val="00C23195"/>
    <w:rsid w:val="00C2377A"/>
    <w:rsid w:val="00C244E5"/>
    <w:rsid w:val="00C249C2"/>
    <w:rsid w:val="00C24D62"/>
    <w:rsid w:val="00C24EEB"/>
    <w:rsid w:val="00C25567"/>
    <w:rsid w:val="00C25A9E"/>
    <w:rsid w:val="00C25D7A"/>
    <w:rsid w:val="00C26289"/>
    <w:rsid w:val="00C26599"/>
    <w:rsid w:val="00C2791D"/>
    <w:rsid w:val="00C27B39"/>
    <w:rsid w:val="00C30410"/>
    <w:rsid w:val="00C307B5"/>
    <w:rsid w:val="00C315BA"/>
    <w:rsid w:val="00C31723"/>
    <w:rsid w:val="00C319AE"/>
    <w:rsid w:val="00C32109"/>
    <w:rsid w:val="00C3218D"/>
    <w:rsid w:val="00C32521"/>
    <w:rsid w:val="00C33ED3"/>
    <w:rsid w:val="00C3400F"/>
    <w:rsid w:val="00C34491"/>
    <w:rsid w:val="00C3452E"/>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1C7"/>
    <w:rsid w:val="00C54513"/>
    <w:rsid w:val="00C5456B"/>
    <w:rsid w:val="00C548A1"/>
    <w:rsid w:val="00C5495F"/>
    <w:rsid w:val="00C54BB8"/>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7AC"/>
    <w:rsid w:val="00C57AB5"/>
    <w:rsid w:val="00C57CB9"/>
    <w:rsid w:val="00C60BFB"/>
    <w:rsid w:val="00C60C06"/>
    <w:rsid w:val="00C60C0F"/>
    <w:rsid w:val="00C60DF6"/>
    <w:rsid w:val="00C612F7"/>
    <w:rsid w:val="00C6137D"/>
    <w:rsid w:val="00C61702"/>
    <w:rsid w:val="00C61D14"/>
    <w:rsid w:val="00C62229"/>
    <w:rsid w:val="00C626FF"/>
    <w:rsid w:val="00C629C6"/>
    <w:rsid w:val="00C63325"/>
    <w:rsid w:val="00C63994"/>
    <w:rsid w:val="00C63BFF"/>
    <w:rsid w:val="00C63F5B"/>
    <w:rsid w:val="00C64BAD"/>
    <w:rsid w:val="00C64E6D"/>
    <w:rsid w:val="00C64F5E"/>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6540"/>
    <w:rsid w:val="00C77414"/>
    <w:rsid w:val="00C776C1"/>
    <w:rsid w:val="00C77B3C"/>
    <w:rsid w:val="00C807D5"/>
    <w:rsid w:val="00C80887"/>
    <w:rsid w:val="00C80941"/>
    <w:rsid w:val="00C8135E"/>
    <w:rsid w:val="00C825A6"/>
    <w:rsid w:val="00C82D1B"/>
    <w:rsid w:val="00C82F0A"/>
    <w:rsid w:val="00C82F7F"/>
    <w:rsid w:val="00C83023"/>
    <w:rsid w:val="00C835F4"/>
    <w:rsid w:val="00C838A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4FD6"/>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A31"/>
    <w:rsid w:val="00CC7E05"/>
    <w:rsid w:val="00CC7FFD"/>
    <w:rsid w:val="00CD08B0"/>
    <w:rsid w:val="00CD1107"/>
    <w:rsid w:val="00CD14C6"/>
    <w:rsid w:val="00CD1562"/>
    <w:rsid w:val="00CD277E"/>
    <w:rsid w:val="00CD2E34"/>
    <w:rsid w:val="00CD38E8"/>
    <w:rsid w:val="00CD523E"/>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1A"/>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62"/>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768"/>
    <w:rsid w:val="00D0387E"/>
    <w:rsid w:val="00D03A0B"/>
    <w:rsid w:val="00D03E04"/>
    <w:rsid w:val="00D04485"/>
    <w:rsid w:val="00D04A7F"/>
    <w:rsid w:val="00D04D4C"/>
    <w:rsid w:val="00D04F4A"/>
    <w:rsid w:val="00D06F33"/>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776"/>
    <w:rsid w:val="00D20D2A"/>
    <w:rsid w:val="00D20E2A"/>
    <w:rsid w:val="00D218BD"/>
    <w:rsid w:val="00D21B4F"/>
    <w:rsid w:val="00D22772"/>
    <w:rsid w:val="00D22E5A"/>
    <w:rsid w:val="00D231BD"/>
    <w:rsid w:val="00D23D1F"/>
    <w:rsid w:val="00D23F25"/>
    <w:rsid w:val="00D23F39"/>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27CE"/>
    <w:rsid w:val="00D427E7"/>
    <w:rsid w:val="00D43C27"/>
    <w:rsid w:val="00D43E8B"/>
    <w:rsid w:val="00D444D3"/>
    <w:rsid w:val="00D445DC"/>
    <w:rsid w:val="00D44873"/>
    <w:rsid w:val="00D44BA0"/>
    <w:rsid w:val="00D45098"/>
    <w:rsid w:val="00D45119"/>
    <w:rsid w:val="00D4609D"/>
    <w:rsid w:val="00D463D2"/>
    <w:rsid w:val="00D463F8"/>
    <w:rsid w:val="00D46BA0"/>
    <w:rsid w:val="00D46C5A"/>
    <w:rsid w:val="00D47322"/>
    <w:rsid w:val="00D47967"/>
    <w:rsid w:val="00D47EE6"/>
    <w:rsid w:val="00D50458"/>
    <w:rsid w:val="00D51754"/>
    <w:rsid w:val="00D51C32"/>
    <w:rsid w:val="00D52622"/>
    <w:rsid w:val="00D5282B"/>
    <w:rsid w:val="00D52A87"/>
    <w:rsid w:val="00D52C86"/>
    <w:rsid w:val="00D53394"/>
    <w:rsid w:val="00D53AA5"/>
    <w:rsid w:val="00D5420F"/>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67624"/>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990"/>
    <w:rsid w:val="00D77A7B"/>
    <w:rsid w:val="00D77BC2"/>
    <w:rsid w:val="00D80348"/>
    <w:rsid w:val="00D80C52"/>
    <w:rsid w:val="00D811D0"/>
    <w:rsid w:val="00D816A1"/>
    <w:rsid w:val="00D81733"/>
    <w:rsid w:val="00D82234"/>
    <w:rsid w:val="00D823E2"/>
    <w:rsid w:val="00D825BF"/>
    <w:rsid w:val="00D82965"/>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303"/>
    <w:rsid w:val="00D95555"/>
    <w:rsid w:val="00D9574D"/>
    <w:rsid w:val="00D9615C"/>
    <w:rsid w:val="00D9616B"/>
    <w:rsid w:val="00D961EF"/>
    <w:rsid w:val="00D9660D"/>
    <w:rsid w:val="00D96C5E"/>
    <w:rsid w:val="00D96F98"/>
    <w:rsid w:val="00D971EA"/>
    <w:rsid w:val="00DA0144"/>
    <w:rsid w:val="00DA16FB"/>
    <w:rsid w:val="00DA20FE"/>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54B"/>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C7FEE"/>
    <w:rsid w:val="00DD0504"/>
    <w:rsid w:val="00DD072F"/>
    <w:rsid w:val="00DD111A"/>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2EBB"/>
    <w:rsid w:val="00E035F9"/>
    <w:rsid w:val="00E0438C"/>
    <w:rsid w:val="00E04D32"/>
    <w:rsid w:val="00E04DBE"/>
    <w:rsid w:val="00E0541B"/>
    <w:rsid w:val="00E07080"/>
    <w:rsid w:val="00E129E5"/>
    <w:rsid w:val="00E1450D"/>
    <w:rsid w:val="00E149E8"/>
    <w:rsid w:val="00E14D25"/>
    <w:rsid w:val="00E14DCF"/>
    <w:rsid w:val="00E14F80"/>
    <w:rsid w:val="00E15707"/>
    <w:rsid w:val="00E16182"/>
    <w:rsid w:val="00E17124"/>
    <w:rsid w:val="00E1769F"/>
    <w:rsid w:val="00E17E5B"/>
    <w:rsid w:val="00E201C8"/>
    <w:rsid w:val="00E2096E"/>
    <w:rsid w:val="00E20CD0"/>
    <w:rsid w:val="00E21352"/>
    <w:rsid w:val="00E21713"/>
    <w:rsid w:val="00E217A2"/>
    <w:rsid w:val="00E21B72"/>
    <w:rsid w:val="00E22F01"/>
    <w:rsid w:val="00E23783"/>
    <w:rsid w:val="00E23F83"/>
    <w:rsid w:val="00E2443A"/>
    <w:rsid w:val="00E24636"/>
    <w:rsid w:val="00E24A8D"/>
    <w:rsid w:val="00E24C3F"/>
    <w:rsid w:val="00E252A8"/>
    <w:rsid w:val="00E258A8"/>
    <w:rsid w:val="00E265F6"/>
    <w:rsid w:val="00E269C3"/>
    <w:rsid w:val="00E26E48"/>
    <w:rsid w:val="00E276A6"/>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2A8"/>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1C30"/>
    <w:rsid w:val="00E529CA"/>
    <w:rsid w:val="00E53030"/>
    <w:rsid w:val="00E5332D"/>
    <w:rsid w:val="00E5337B"/>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067"/>
    <w:rsid w:val="00EA0254"/>
    <w:rsid w:val="00EA0EA6"/>
    <w:rsid w:val="00EA10B3"/>
    <w:rsid w:val="00EA134F"/>
    <w:rsid w:val="00EA1C93"/>
    <w:rsid w:val="00EA1D59"/>
    <w:rsid w:val="00EA29BC"/>
    <w:rsid w:val="00EA2C72"/>
    <w:rsid w:val="00EA2E77"/>
    <w:rsid w:val="00EA3198"/>
    <w:rsid w:val="00EA465D"/>
    <w:rsid w:val="00EA4F97"/>
    <w:rsid w:val="00EA53B5"/>
    <w:rsid w:val="00EA5A26"/>
    <w:rsid w:val="00EA6B83"/>
    <w:rsid w:val="00EA6FC4"/>
    <w:rsid w:val="00EA70E8"/>
    <w:rsid w:val="00EA7CC5"/>
    <w:rsid w:val="00EB0554"/>
    <w:rsid w:val="00EB0F37"/>
    <w:rsid w:val="00EB13D3"/>
    <w:rsid w:val="00EB18D1"/>
    <w:rsid w:val="00EB1D19"/>
    <w:rsid w:val="00EB2018"/>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24"/>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1F"/>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0C0"/>
    <w:rsid w:val="00EE69E4"/>
    <w:rsid w:val="00EE6B6E"/>
    <w:rsid w:val="00EE6CAB"/>
    <w:rsid w:val="00EE6DC2"/>
    <w:rsid w:val="00EE7E20"/>
    <w:rsid w:val="00EE7EB8"/>
    <w:rsid w:val="00EF07B1"/>
    <w:rsid w:val="00EF0D67"/>
    <w:rsid w:val="00EF1099"/>
    <w:rsid w:val="00EF2962"/>
    <w:rsid w:val="00EF3214"/>
    <w:rsid w:val="00EF3275"/>
    <w:rsid w:val="00EF398F"/>
    <w:rsid w:val="00EF5336"/>
    <w:rsid w:val="00EF569B"/>
    <w:rsid w:val="00EF5A20"/>
    <w:rsid w:val="00EF5F31"/>
    <w:rsid w:val="00EF6DBC"/>
    <w:rsid w:val="00EF6F21"/>
    <w:rsid w:val="00EF7ABA"/>
    <w:rsid w:val="00EF7D7E"/>
    <w:rsid w:val="00EF7EFD"/>
    <w:rsid w:val="00F00B05"/>
    <w:rsid w:val="00F00CF6"/>
    <w:rsid w:val="00F00E27"/>
    <w:rsid w:val="00F00E9F"/>
    <w:rsid w:val="00F01664"/>
    <w:rsid w:val="00F01985"/>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8B"/>
    <w:rsid w:val="00F135CA"/>
    <w:rsid w:val="00F136DD"/>
    <w:rsid w:val="00F14371"/>
    <w:rsid w:val="00F14EE0"/>
    <w:rsid w:val="00F151F4"/>
    <w:rsid w:val="00F1659A"/>
    <w:rsid w:val="00F165FB"/>
    <w:rsid w:val="00F16770"/>
    <w:rsid w:val="00F20EC7"/>
    <w:rsid w:val="00F21F1A"/>
    <w:rsid w:val="00F223CB"/>
    <w:rsid w:val="00F2289B"/>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1A97"/>
    <w:rsid w:val="00F3248C"/>
    <w:rsid w:val="00F32552"/>
    <w:rsid w:val="00F32688"/>
    <w:rsid w:val="00F3360D"/>
    <w:rsid w:val="00F33C35"/>
    <w:rsid w:val="00F34149"/>
    <w:rsid w:val="00F342BC"/>
    <w:rsid w:val="00F34917"/>
    <w:rsid w:val="00F351FE"/>
    <w:rsid w:val="00F35347"/>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3BCD"/>
    <w:rsid w:val="00F44180"/>
    <w:rsid w:val="00F447A3"/>
    <w:rsid w:val="00F448E4"/>
    <w:rsid w:val="00F44A3F"/>
    <w:rsid w:val="00F450E1"/>
    <w:rsid w:val="00F45A27"/>
    <w:rsid w:val="00F46161"/>
    <w:rsid w:val="00F4664A"/>
    <w:rsid w:val="00F469A0"/>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184"/>
    <w:rsid w:val="00F5530F"/>
    <w:rsid w:val="00F5580C"/>
    <w:rsid w:val="00F577FF"/>
    <w:rsid w:val="00F5797C"/>
    <w:rsid w:val="00F57F5D"/>
    <w:rsid w:val="00F60197"/>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C53"/>
    <w:rsid w:val="00F70FC3"/>
    <w:rsid w:val="00F715F1"/>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C1F"/>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719"/>
    <w:rsid w:val="00FA5AA2"/>
    <w:rsid w:val="00FA5BE5"/>
    <w:rsid w:val="00FA5D17"/>
    <w:rsid w:val="00FA610E"/>
    <w:rsid w:val="00FA6C28"/>
    <w:rsid w:val="00FA6E2F"/>
    <w:rsid w:val="00FA7248"/>
    <w:rsid w:val="00FA74C1"/>
    <w:rsid w:val="00FB0144"/>
    <w:rsid w:val="00FB0210"/>
    <w:rsid w:val="00FB0406"/>
    <w:rsid w:val="00FB047D"/>
    <w:rsid w:val="00FB0C0E"/>
    <w:rsid w:val="00FB0ED3"/>
    <w:rsid w:val="00FB0F0F"/>
    <w:rsid w:val="00FB0F73"/>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0A77"/>
    <w:rsid w:val="00FD1892"/>
    <w:rsid w:val="00FD1CDD"/>
    <w:rsid w:val="00FD1EC0"/>
    <w:rsid w:val="00FD226F"/>
    <w:rsid w:val="00FD2502"/>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73"/>
    <w:rsid w:val="00FD76B7"/>
    <w:rsid w:val="00FD79A7"/>
    <w:rsid w:val="00FD7AE1"/>
    <w:rsid w:val="00FD7C4E"/>
    <w:rsid w:val="00FE026F"/>
    <w:rsid w:val="00FE134D"/>
    <w:rsid w:val="00FE1367"/>
    <w:rsid w:val="00FE1479"/>
    <w:rsid w:val="00FE18B6"/>
    <w:rsid w:val="00FE1F4B"/>
    <w:rsid w:val="00FE456A"/>
    <w:rsid w:val="00FE4F62"/>
    <w:rsid w:val="00FE5601"/>
    <w:rsid w:val="00FE5E4A"/>
    <w:rsid w:val="00FE602D"/>
    <w:rsid w:val="00FE6D6A"/>
    <w:rsid w:val="00FE6D9D"/>
    <w:rsid w:val="00FE76DA"/>
    <w:rsid w:val="00FE7725"/>
    <w:rsid w:val="00FE7A37"/>
    <w:rsid w:val="00FE7DC2"/>
    <w:rsid w:val="00FF0EB2"/>
    <w:rsid w:val="00FF120A"/>
    <w:rsid w:val="00FF1988"/>
    <w:rsid w:val="00FF1F38"/>
    <w:rsid w:val="00FF2277"/>
    <w:rsid w:val="00FF2C5A"/>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customStyle="1" w:styleId="CommentSubjectChar">
    <w:name w:val="Comment Subject Char"/>
    <w:basedOn w:val="CommentTextChar"/>
    <w:link w:val="CommentSubject"/>
    <w:uiPriority w:val="99"/>
    <w:semiHidden/>
    <w:rsid w:val="0019252C"/>
    <w:rPr>
      <w:b/>
      <w:bCs/>
      <w:sz w:val="20"/>
      <w:szCs w:val="20"/>
    </w:rPr>
  </w:style>
  <w:style w:type="character" w:customStyle="1" w:styleId="eop">
    <w:name w:val="eop"/>
    <w:basedOn w:val="DefaultParagraphFont"/>
    <w:rsid w:val="00D46C5A"/>
  </w:style>
  <w:style w:type="character" w:customStyle="1" w:styleId="normaltextrun">
    <w:name w:val="normaltextrun"/>
    <w:basedOn w:val="DefaultParagraphFont"/>
    <w:rsid w:val="00D46C5A"/>
  </w:style>
  <w:style w:type="paragraph" w:customStyle="1" w:styleId="paragraph">
    <w:name w:val="paragraph"/>
    <w:basedOn w:val="Normal"/>
    <w:rsid w:val="00D46C5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19</Pages>
  <Words>57190</Words>
  <Characters>325989</Characters>
  <Application>Microsoft Office Word</Application>
  <DocSecurity>0</DocSecurity>
  <Lines>2716</Lines>
  <Paragraphs>764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382415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9</cp:revision>
  <cp:lastPrinted>2023-12-12T07:17:00Z</cp:lastPrinted>
  <dcterms:created xsi:type="dcterms:W3CDTF">2023-12-13T23:46:00Z</dcterms:created>
  <dcterms:modified xsi:type="dcterms:W3CDTF">2023-12-14T04:05:00Z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http://www.zotero.org/styles/conservation-physiology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http://www.zotero.org/styles/conservation-physiology</vt:lpwstr>
  </property>
  <property fmtid="{D5CDD505-2E9C-101B-9397-08002B2CF9AE}" pid="16" name="Mendeley Recent Style Name 5_1">
    <vt:lpwstr>Conservation Physiology</vt:lpwstr>
  </property>
  <property fmtid="{D5CDD505-2E9C-101B-9397-08002B2CF9AE}" pid="17" name="Mendeley Recent Style Id 6_1">
    <vt:lpwstr>http://csl.mendeley.com/styles/25263071/coral-reefs-3</vt:lpwstr>
  </property>
  <property fmtid="{D5CDD505-2E9C-101B-9397-08002B2CF9AE}" pid="18" name="Mendeley Recent Style Name 6_1">
    <vt:lpwstr>Coral Reefs - Elliott Schmidt</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