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8B5D76" w:rsidRDefault="00C66363" w:rsidP="004E62CD">
      <w:pPr>
        <w:contextualSpacing/>
        <w:rPr>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Pr>
          <w:sz w:val="24"/>
          <w:szCs w:val="24"/>
          <w:lang w:val="en-US"/>
        </w:rPr>
        <w:t xml:space="preserve">Intraspecific </w:t>
      </w:r>
      <w:r w:rsidR="008B5D76">
        <w:rPr>
          <w:sz w:val="24"/>
          <w:szCs w:val="24"/>
          <w:lang w:val="en-US"/>
        </w:rPr>
        <w:t>thermal variation in a coral reef fish (</w:t>
      </w:r>
      <w:proofErr w:type="spellStart"/>
      <w:r w:rsidR="008B5D76">
        <w:rPr>
          <w:i/>
          <w:iCs/>
          <w:sz w:val="24"/>
          <w:szCs w:val="24"/>
          <w:lang w:val="en-US"/>
        </w:rPr>
        <w:t>Acanthochromis</w:t>
      </w:r>
      <w:proofErr w:type="spellEnd"/>
      <w:r w:rsidR="008B5D76">
        <w:rPr>
          <w:i/>
          <w:iCs/>
          <w:sz w:val="24"/>
          <w:szCs w:val="24"/>
          <w:lang w:val="en-US"/>
        </w:rPr>
        <w:t xml:space="preserve"> polyacanthus</w:t>
      </w:r>
      <w:r w:rsidR="008B5D76">
        <w:rPr>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137608B6" w:rsidR="00BA7794" w:rsidRDefault="00D4017F" w:rsidP="00BA7794">
      <w:pPr>
        <w:pStyle w:val="ListParagraph"/>
        <w:numPr>
          <w:ilvl w:val="0"/>
          <w:numId w:val="5"/>
        </w:numPr>
        <w:rPr>
          <w:sz w:val="24"/>
          <w:szCs w:val="24"/>
          <w:lang w:val="en-US"/>
        </w:rPr>
      </w:pPr>
      <w:r w:rsidRPr="00BA7794">
        <w:rPr>
          <w:sz w:val="24"/>
          <w:szCs w:val="24"/>
          <w:lang w:val="en-US"/>
        </w:rPr>
        <w:t xml:space="preserve">Coral Reefs </w:t>
      </w:r>
      <w:r w:rsidR="007C1E96">
        <w:rPr>
          <w:sz w:val="24"/>
          <w:szCs w:val="24"/>
          <w:lang w:val="en-US"/>
        </w:rPr>
        <w:t xml:space="preserve"> </w:t>
      </w:r>
    </w:p>
    <w:p w14:paraId="3238F91F" w14:textId="6094062A" w:rsidR="007C1E96" w:rsidRDefault="007C1E96" w:rsidP="00BA7794">
      <w:pPr>
        <w:pStyle w:val="ListParagraph"/>
        <w:numPr>
          <w:ilvl w:val="0"/>
          <w:numId w:val="5"/>
        </w:numPr>
        <w:rPr>
          <w:sz w:val="24"/>
          <w:szCs w:val="24"/>
          <w:lang w:val="en-US"/>
        </w:rPr>
      </w:pPr>
      <w:r>
        <w:rPr>
          <w:sz w:val="24"/>
          <w:szCs w:val="24"/>
          <w:lang w:val="en-US"/>
        </w:rPr>
        <w:t>Journal of Experimental Biology</w:t>
      </w:r>
    </w:p>
    <w:p w14:paraId="6FC47E82" w14:textId="77777777" w:rsidR="007C1E96" w:rsidRDefault="007C1E96" w:rsidP="007C1E96">
      <w:pPr>
        <w:pStyle w:val="ListParagraph"/>
        <w:numPr>
          <w:ilvl w:val="0"/>
          <w:numId w:val="5"/>
        </w:numPr>
        <w:rPr>
          <w:sz w:val="24"/>
          <w:szCs w:val="24"/>
          <w:lang w:val="en-US"/>
        </w:rPr>
      </w:pPr>
      <w:proofErr w:type="spellStart"/>
      <w:r>
        <w:rPr>
          <w:sz w:val="24"/>
          <w:szCs w:val="24"/>
          <w:lang w:val="en-US"/>
        </w:rPr>
        <w:t>PLoS</w:t>
      </w:r>
      <w:proofErr w:type="spellEnd"/>
      <w:r>
        <w:rPr>
          <w:sz w:val="24"/>
          <w:szCs w:val="24"/>
          <w:lang w:val="en-US"/>
        </w:rPr>
        <w:t xml:space="preserve"> One?</w:t>
      </w:r>
    </w:p>
    <w:p w14:paraId="60363118" w14:textId="77777777" w:rsidR="007C1E96" w:rsidRDefault="007C1E96" w:rsidP="007C1E96">
      <w:pPr>
        <w:pStyle w:val="ListParagraph"/>
        <w:numPr>
          <w:ilvl w:val="0"/>
          <w:numId w:val="5"/>
        </w:numPr>
        <w:rPr>
          <w:sz w:val="24"/>
          <w:szCs w:val="24"/>
          <w:lang w:val="en-US"/>
        </w:rPr>
      </w:pPr>
      <w:r w:rsidRPr="1D6E7E80">
        <w:rPr>
          <w:sz w:val="24"/>
          <w:szCs w:val="24"/>
          <w:lang w:val="en-US"/>
        </w:rPr>
        <w:t>Journal of Fish Biology</w:t>
      </w:r>
      <w:r>
        <w:rPr>
          <w:sz w:val="24"/>
          <w:szCs w:val="24"/>
          <w:lang w:val="en-US"/>
        </w:rPr>
        <w:t xml:space="preserve"> </w:t>
      </w:r>
    </w:p>
    <w:p w14:paraId="66970154" w14:textId="77777777" w:rsidR="007C1E96" w:rsidRDefault="007C1E96" w:rsidP="007C1E96">
      <w:pPr>
        <w:pStyle w:val="ListParagraph"/>
        <w:numPr>
          <w:ilvl w:val="0"/>
          <w:numId w:val="5"/>
        </w:numPr>
        <w:rPr>
          <w:sz w:val="24"/>
          <w:szCs w:val="24"/>
          <w:lang w:val="en-US"/>
        </w:rPr>
      </w:pPr>
      <w:r w:rsidRPr="1D6E7E80">
        <w:rPr>
          <w:sz w:val="24"/>
          <w:szCs w:val="24"/>
          <w:lang w:val="en-US"/>
        </w:rPr>
        <w:t>Conservation physiology</w:t>
      </w:r>
    </w:p>
    <w:p w14:paraId="29BD648F" w14:textId="4237C12F" w:rsidR="007C1E96" w:rsidRPr="007C1E96" w:rsidRDefault="007C1E96" w:rsidP="007C1E96">
      <w:pPr>
        <w:pStyle w:val="ListParagraph"/>
        <w:numPr>
          <w:ilvl w:val="0"/>
          <w:numId w:val="5"/>
        </w:numPr>
        <w:rPr>
          <w:sz w:val="24"/>
          <w:szCs w:val="24"/>
          <w:lang w:val="en-US"/>
        </w:rPr>
      </w:pPr>
      <w:r>
        <w:rPr>
          <w:sz w:val="24"/>
          <w:szCs w:val="24"/>
          <w:lang w:val="en-US"/>
        </w:rPr>
        <w:t>Journal of Thermal Biology</w:t>
      </w:r>
    </w:p>
    <w:p w14:paraId="6D45B0FA" w14:textId="6B0B8CDC" w:rsidR="00BA7794" w:rsidRDefault="00D4017F" w:rsidP="00BA7794">
      <w:pPr>
        <w:pStyle w:val="ListParagraph"/>
        <w:numPr>
          <w:ilvl w:val="0"/>
          <w:numId w:val="5"/>
        </w:numPr>
        <w:rPr>
          <w:sz w:val="24"/>
          <w:szCs w:val="24"/>
          <w:lang w:val="en-US"/>
        </w:rPr>
      </w:pPr>
      <w:r w:rsidRPr="00BA7794">
        <w:rPr>
          <w:sz w:val="24"/>
          <w:szCs w:val="24"/>
          <w:lang w:val="en-US"/>
        </w:rPr>
        <w:t>Ma</w:t>
      </w:r>
      <w:r w:rsidR="00F048DA" w:rsidRPr="00BA7794">
        <w:rPr>
          <w:sz w:val="24"/>
          <w:szCs w:val="24"/>
          <w:lang w:val="en-US"/>
        </w:rPr>
        <w:t xml:space="preserve">rine Biology </w:t>
      </w:r>
    </w:p>
    <w:p w14:paraId="412ADF9C" w14:textId="68DFE0E4" w:rsidR="4576C349" w:rsidRDefault="1D6E7E80" w:rsidP="4576C349">
      <w:pPr>
        <w:pStyle w:val="ListParagraph"/>
        <w:numPr>
          <w:ilvl w:val="0"/>
          <w:numId w:val="5"/>
        </w:numPr>
        <w:rPr>
          <w:sz w:val="24"/>
          <w:szCs w:val="24"/>
          <w:lang w:val="en-US"/>
        </w:rPr>
      </w:pPr>
      <w:r w:rsidRPr="1D6E7E80">
        <w:rPr>
          <w:sz w:val="24"/>
          <w:szCs w:val="24"/>
          <w:lang w:val="en-US"/>
        </w:rPr>
        <w:t>Marine Ecology Progress Series</w:t>
      </w: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40BB72C0"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14:paraId="326E8F26" w14:textId="6735BFDD"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05878290" w14:textId="69BA4089" w:rsidR="000C0AFA" w:rsidRDefault="000C0AFA" w:rsidP="000C0AFA">
      <w:pPr>
        <w:rPr>
          <w:lang w:val="en-US"/>
        </w:rPr>
      </w:pPr>
    </w:p>
    <w:p w14:paraId="294AB7CA" w14:textId="24488395" w:rsidR="007C1E96" w:rsidRDefault="007C1E96" w:rsidP="000C0AFA">
      <w:pPr>
        <w:rPr>
          <w:lang w:val="en-US"/>
        </w:rPr>
      </w:pPr>
    </w:p>
    <w:p w14:paraId="0CECB097" w14:textId="77777777" w:rsidR="007C1E96" w:rsidRDefault="007C1E96"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7E3E5F33" w:rsidR="00A73202" w:rsidRPr="008512DA" w:rsidRDefault="008512DA" w:rsidP="008512DA">
      <w:pPr>
        <w:spacing w:line="240" w:lineRule="auto"/>
        <w:jc w:val="both"/>
        <w:rPr>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proofErr w:type="spellStart"/>
      <w:r>
        <w:rPr>
          <w:i/>
          <w:iCs/>
          <w:lang w:val="en-US"/>
        </w:rPr>
        <w:t>Acanthochromis</w:t>
      </w:r>
      <w:proofErr w:type="spellEnd"/>
      <w:r>
        <w:rPr>
          <w:i/>
          <w:iCs/>
          <w:lang w:val="en-US"/>
        </w:rPr>
        <w:t xml:space="preserve">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 xml:space="preserve">°C, 28.5°C, 30°C, 31.5°C)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Pr>
          <w:rFonts w:cstheme="minorHAnsi"/>
          <w:lang w:val="en-US"/>
        </w:rPr>
        <w:t>.</w:t>
      </w:r>
    </w:p>
    <w:p w14:paraId="0938EF02" w14:textId="03702741" w:rsidR="00645873" w:rsidRPr="000C143E" w:rsidRDefault="195DF729" w:rsidP="00B36451">
      <w:pPr>
        <w:pStyle w:val="Heading1"/>
        <w:spacing w:line="240" w:lineRule="auto"/>
        <w:rPr>
          <w:lang w:val="en-US"/>
        </w:rPr>
      </w:pPr>
      <w:r w:rsidRPr="195DF729">
        <w:rPr>
          <w:lang w:val="en-US"/>
        </w:rPr>
        <w:t>Introduction</w:t>
      </w:r>
    </w:p>
    <w:p w14:paraId="5EEBEFBE" w14:textId="78A0F69D"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will likely 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wide variety of taxa (plants </w:t>
      </w:r>
      <w:r w:rsidR="195DF729" w:rsidRPr="5E74CD3E">
        <w:rPr>
          <w:lang w:val="en-US"/>
        </w:rPr>
        <w:fldChar w:fldCharType="begin" w:fldLock="1"/>
      </w:r>
      <w:r w:rsidR="195DF729" w:rsidRPr="5E74CD3E">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Pr="5E74CD3E">
        <w:rPr>
          <w:noProof/>
          <w:lang w:val="en-US"/>
        </w:rPr>
        <w:t>[Aitken and Bemmels 2016; Mahony et al. 2020]</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195DF729" w:rsidRPr="5E74CD3E">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Pr="5E74CD3E">
        <w:rPr>
          <w:noProof/>
          <w:lang w:val="en-US"/>
        </w:rPr>
        <w:t>[Hoffmann et al. 2003; Barton et al. 2014]</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195DF729" w:rsidRPr="5E74CD3E">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Pr="5E74CD3E">
        <w:rPr>
          <w:noProof/>
          <w:lang w:val="en-US"/>
        </w:rPr>
        <w:t>[Kuo and Sanford 2009; Sorte et al. 2011; Yampolsky et al. 2014]</w:t>
      </w:r>
      <w:r w:rsidR="195DF729" w:rsidRPr="5E74CD3E">
        <w:rPr>
          <w:i/>
          <w:iCs/>
          <w:lang w:val="en-US"/>
        </w:rPr>
        <w:fldChar w:fldCharType="end"/>
      </w:r>
      <w:r w:rsidRPr="5E74CD3E">
        <w:rPr>
          <w:lang w:val="en-US"/>
        </w:rPr>
        <w:t xml:space="preserve">, and fish [see review by </w:t>
      </w:r>
      <w:r w:rsidR="195DF729" w:rsidRPr="5E74CD3E">
        <w:rPr>
          <w:lang w:val="en-US"/>
        </w:rPr>
        <w:fldChar w:fldCharType="begin" w:fldLock="1"/>
      </w:r>
      <w:r w:rsidR="195DF729" w:rsidRPr="5E74CD3E">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0072A693"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likely differ depending on occupied thermal niches. Low-latitude environments characterized by stable temperatures near physiological maximums favor specialized (narrow) thermal niche breadths that primarily evolve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w:t>
      </w:r>
      <w:r w:rsidRPr="5E74CD3E">
        <w:rPr>
          <w:color w:val="000000" w:themeColor="text1"/>
          <w:lang w:val="en-US"/>
        </w:rPr>
        <w:lastRenderedPageBreak/>
        <w:t xml:space="preserve">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CB36A6D"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 Linnaeus , 1758 )","type":"article-journal"},"uris":["http://www.mendeley.com/documents/?uuid=4cde3dcc-1cba-4fef-8bc2-df38ac9e1565"]},{"id":"ITEM-4","itemData":{"DOI":"10.1111/eva.12345","ISSN":"17524571","abstract":"We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Pr="5E74CD3E">
        <w:rPr>
          <w:color w:val="000000" w:themeColor="text1"/>
          <w:lang w:val="en-US"/>
        </w:rPr>
        <w:t>Marine systems have previously been viewed as demographically open networks with minimal dispersal barriers</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r w:rsidR="0091633B" w:rsidRPr="5E74CD3E">
        <w:rPr>
          <w:color w:val="000000" w:themeColor="text1"/>
          <w:lang w:val="en-US"/>
        </w:rPr>
        <w:fldChar w:fldCharType="end"/>
      </w:r>
      <w:r w:rsidRPr="5E74CD3E">
        <w:rPr>
          <w:color w:val="000000" w:themeColor="text1"/>
          <w:lang w:val="en-US"/>
        </w:rPr>
        <w:t xml:space="preserve">. Additionally, the absence of dispersal barriers and presence of gene flow does not exclude the potential for local adaptation. Evidence of local adaptation between distinct populations has been demonstrated among 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(van Oppen 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59639FAC" w:rsidR="00243EAC" w:rsidRDefault="5E74CD3E" w:rsidP="00814A50">
      <w:pPr>
        <w:spacing w:line="240" w:lineRule="auto"/>
        <w:jc w:val="both"/>
        <w:rPr>
          <w:color w:val="000000" w:themeColor="text1"/>
          <w:lang w:val="en-US"/>
        </w:rPr>
      </w:pPr>
      <w:r w:rsidRPr="5E74CD3E">
        <w:rPr>
          <w:color w:val="000000" w:themeColor="text1"/>
          <w:lang w:val="en-US"/>
        </w:rPr>
        <w:t xml:space="preserve">Thermal intraspecific variation patterns in marine fishes vary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 xml:space="preserve">(i.e., intraspecific variation) </w:t>
      </w:r>
      <w:r w:rsidR="001C6E1D">
        <w:rPr>
          <w:color w:val="000000" w:themeColor="text1"/>
          <w:lang w:val="en-US"/>
        </w:rPr>
        <w:t>among marine species</w:t>
      </w:r>
      <w:r w:rsidRPr="5E74CD3E">
        <w:rPr>
          <w:color w:val="000000" w:themeColor="text1"/>
          <w:lang w:val="en-US"/>
        </w:rPr>
        <w:t xml:space="preserve">. </w:t>
      </w:r>
    </w:p>
    <w:p w14:paraId="5397D5DE" w14:textId="620D8EF6"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5E74CD3E">
        <w:rPr>
          <w:color w:val="000000" w:themeColor="text1"/>
          <w:lang w:val="en-US"/>
        </w:rPr>
        <w:t>polyacanthus, is evident; however, existing physiological studies provide</w:t>
      </w:r>
      <w:r w:rsidR="00DA20FE">
        <w:rPr>
          <w:color w:val="000000" w:themeColor="text1"/>
          <w:lang w:val="en-US"/>
        </w:rPr>
        <w:t>s</w:t>
      </w:r>
      <w:r w:rsidRPr="5E74CD3E">
        <w:rPr>
          <w:color w:val="000000" w:themeColor="text1"/>
          <w:lang w:val="en-US"/>
        </w:rPr>
        <w:t xml:space="preserve"> a coarse understanding of </w:t>
      </w:r>
      <w:r w:rsidR="007E1D7D">
        <w:rPr>
          <w:color w:val="000000" w:themeColor="text1"/>
          <w:lang w:val="en-US"/>
        </w:rPr>
        <w:t>intraspecific variation</w:t>
      </w:r>
      <w:r w:rsidRPr="5E74CD3E">
        <w:rPr>
          <w:color w:val="000000" w:themeColor="text1"/>
          <w:lang w:val="en-US"/>
        </w:rPr>
        <w:t>.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than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greater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GBR,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lastRenderedPageBreak/>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5FDD5BE3"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727638">
        <w:rPr>
          <w:lang w:val="en-US"/>
        </w:rPr>
        <w:instrText>ADDIN CSL_CITATION {"citationItems":[{"id":"ITEM-1","itemData":{"author":[{"dropping-particle":"","family":"Allen","given":"G.R.","non-dropping-particle":"","parse-names":false,"suffix":""}],"id":"ITEM-1","issued":{"date-parts":[["1991"]]},"publisher":"Mergus Publishers","publisher-place":"Melle, Germnay","title":"Damselfishes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as water levels began to reach present-day levels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F636DB">
        <w:rPr>
          <w:lang w:val="en-US"/>
        </w:rPr>
        <w:t xml:space="preserve">This </w:t>
      </w:r>
      <w:r w:rsidR="3E619783" w:rsidRPr="3E619783">
        <w:rPr>
          <w:lang w:val="en-US"/>
        </w:rPr>
        <w:t>limited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20445B32" w14:textId="5CCF93BA" w:rsidR="001073B4"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145.990</w:t>
      </w:r>
      <w:r w:rsidR="00A37B7F" w:rsidRPr="3E619783">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280181EC" w:rsidR="00585AD1" w:rsidRPr="00ED776A" w:rsidRDefault="00585AD1" w:rsidP="00B36451">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xml:space="preserve">), </w:t>
      </w:r>
      <w:proofErr w:type="spellStart"/>
      <w:r>
        <w:rPr>
          <w:lang w:val="en-US"/>
        </w:rPr>
        <w:t>Vlassof</w:t>
      </w:r>
      <w:proofErr w:type="spellEnd"/>
      <w:r>
        <w:rPr>
          <w:lang w:val="en-US"/>
        </w:rPr>
        <w:t xml:space="preserve">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 xml:space="preserve">owever, not all fish survived the duration of the </w:t>
      </w:r>
      <w:r w:rsidR="3E619783" w:rsidRPr="3E619783">
        <w:rPr>
          <w:lang w:val="en-US"/>
        </w:rPr>
        <w:t>experimental testing.</w:t>
      </w:r>
      <w:r w:rsidR="006B385F">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proofErr w:type="gramStart"/>
      <w:r w:rsidR="00F73C6F" w:rsidRPr="3E619783">
        <w:rPr>
          <w:lang w:val="en-US"/>
        </w:rPr>
        <w:t>min</w:t>
      </w:r>
      <w:r w:rsidR="3E619783" w:rsidRPr="00F2289B">
        <w:rPr>
          <w:vertAlign w:val="superscript"/>
          <w:lang w:val="en-US"/>
        </w:rPr>
        <w:t>-1</w:t>
      </w:r>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w:t>
      </w:r>
      <w:proofErr w:type="gramStart"/>
      <w:r w:rsidR="00FE4F62">
        <w:rPr>
          <w:lang w:val="en-US"/>
        </w:rPr>
        <w:t>collect</w:t>
      </w:r>
      <w:proofErr w:type="gramEnd"/>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3FA41E8F"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 xml:space="preserve">s were examined using temperature data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 xml:space="preserve">emperature Logger data series, at a of depth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F55184">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2021)","manualFormatting":"Masson-Delmotte et al. 2021)","plainTextFormattedCitation":"(Masson-Delmotte et al. 2021)","previouslyFormattedCitation":"(Masson-Delmotte et al.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 provided with an additional five days to adjust to the new temperature treatment before </w:t>
      </w:r>
      <w:r w:rsidRPr="5E74CD3E">
        <w:rPr>
          <w:lang w:val="en-US"/>
        </w:rPr>
        <w:lastRenderedPageBreak/>
        <w:t xml:space="preserve">the next sampling period began. This process was repeated for all testing temperatures. </w:t>
      </w:r>
      <w:r w:rsidRPr="00ED0224">
        <w:rPr>
          <w:highlight w:val="yellow"/>
          <w:lang w:val="en-US"/>
        </w:rPr>
        <w:t xml:space="preserve">Final testing of XXX... Here I would also give the gaps between each testing at the same </w:t>
      </w:r>
      <w:proofErr w:type="gramStart"/>
      <w:r w:rsidRPr="00ED0224">
        <w:rPr>
          <w:highlight w:val="yellow"/>
          <w:lang w:val="en-US"/>
        </w:rPr>
        <w:t>temps</w:t>
      </w:r>
      <w:r w:rsidR="002D47C7" w:rsidRPr="00ED0224">
        <w:rPr>
          <w:highlight w:val="yellow"/>
          <w:lang w:val="en-US"/>
        </w:rPr>
        <w:t xml:space="preserve"> ??</w:t>
      </w:r>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4A813420"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35DD984F"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3C7B16">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3351BD88"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second wait, 225 second measurement, and 180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min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w:t>
      </w:r>
      <w:r w:rsidR="00B71323" w:rsidRPr="5E74CD3E">
        <w:rPr>
          <w:rFonts w:eastAsiaTheme="minorEastAsia"/>
          <w:lang w:val="en-US"/>
        </w:rPr>
        <w:lastRenderedPageBreak/>
        <w:t xml:space="preserve">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92CC3F7" w:rsidR="00AA33DC" w:rsidRDefault="00B46C23" w:rsidP="00190E02">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008D3AE5" w:rsidRP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04CE59DD"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4BC8AB52"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37DD61EC" w:rsidR="00C57CB9" w:rsidRDefault="5FF9FB2C" w:rsidP="00B36451">
      <w:pPr>
        <w:spacing w:line="240" w:lineRule="auto"/>
        <w:jc w:val="both"/>
        <w:rPr>
          <w:lang w:val="en-US"/>
        </w:rPr>
      </w:pPr>
      <w:r w:rsidRPr="5FF9FB2C">
        <w:rPr>
          <w:lang w:val="en-US"/>
        </w:rPr>
        <w:t xml:space="preserve">The maximal enzyme activity method used here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w:t>
      </w:r>
      <w:r w:rsidRPr="5FF9FB2C">
        <w:rPr>
          <w:lang w:val="en-US"/>
        </w:rPr>
        <w:lastRenderedPageBreak/>
        <w:t xml:space="preserve">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t xml:space="preserve">Statistical analysis </w:t>
      </w:r>
    </w:p>
    <w:p w14:paraId="391B896F" w14:textId="48949139"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797EF6" w:rsidRPr="004F5068">
        <w:rPr>
          <w:lang w:val="en-US"/>
        </w:rPr>
        <w:t>e</w:t>
      </w:r>
      <w:r w:rsidR="00F33C35" w:rsidRPr="004F5068">
        <w:rPr>
          <w:lang w:val="en-US"/>
        </w:rPr>
        <w:t>,</w:t>
      </w:r>
      <w:r w:rsidR="00DB16EE" w:rsidRPr="004F5068">
        <w:rPr>
          <w:lang w:val="en-US"/>
        </w:rPr>
        <w:t xml:space="preserve"> hematocrit,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Hematocrit was modelled via a gaussian distribution as a linear regression with latitude as the only independent variable. No random factor was included within the hematocrit model. </w:t>
      </w:r>
    </w:p>
    <w:p w14:paraId="0C006F76" w14:textId="78AC7EB1"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 xml:space="preserve">Additionally, citrate synthase was modelled with log-link function.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proofErr w:type="gramStart"/>
      <w:r w:rsidR="00D427CE">
        <w:rPr>
          <w:lang w:val="en-US"/>
        </w:rPr>
        <w:t>models</w:t>
      </w:r>
      <w:proofErr w:type="gramEnd"/>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69F7DC95"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 xml:space="preserve">and </w:t>
      </w:r>
      <w:r w:rsidR="00FF2C5A">
        <w:rPr>
          <w:lang w:val="en-US"/>
        </w:rPr>
        <w:lastRenderedPageBreak/>
        <w:t>‘</w:t>
      </w:r>
      <w:proofErr w:type="spellStart"/>
      <w:proofErr w:type="gramStart"/>
      <w:r w:rsidR="00FF2C5A">
        <w:rPr>
          <w:lang w:val="en-US"/>
        </w:rPr>
        <w:t>r.squaredGLMM</w:t>
      </w:r>
      <w:proofErr w:type="spellEnd"/>
      <w:proofErr w:type="gram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0271613F" w:rsidR="00AF5D17" w:rsidRPr="00AF5D17" w:rsidRDefault="00C742E5" w:rsidP="00B36451">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w:t>
      </w:r>
      <w:r w:rsidR="002F135B">
        <w:rPr>
          <w:lang w:val="en-US"/>
        </w:rPr>
        <w:t xml:space="preserve"> (χ</w:t>
      </w:r>
      <w:r w:rsidR="002F135B">
        <w:t>² =16.28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 xml:space="preserve">=0.0010, [CI: 0.26, 1.02]; </w:t>
      </w:r>
      <w:r w:rsidR="009F3353" w:rsidRPr="5E74CD3E">
        <w:rPr>
          <w:b/>
          <w:bCs/>
          <w:lang w:val="en-US"/>
        </w:rPr>
        <w:t>Figure 2a</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biggest divergence in </w:t>
      </w:r>
      <w:r w:rsidR="009F3353">
        <w:rPr>
          <w:lang w:val="en-US"/>
        </w:rPr>
        <w:t>MO</w:t>
      </w:r>
      <w:r w:rsidR="009F3353">
        <w:rPr>
          <w:vertAlign w:val="subscript"/>
          <w:lang w:val="en-US"/>
        </w:rPr>
        <w:t xml:space="preserve">2max </w:t>
      </w:r>
      <w:r w:rsidR="009F3353">
        <w:rPr>
          <w:lang w:val="en-US"/>
        </w:rPr>
        <w:t>values were observed at 30</w:t>
      </w:r>
      <w:r w:rsidR="009F3353">
        <w:rPr>
          <w:rFonts w:cstheme="minorHAnsi"/>
          <w:lang w:val="en-US"/>
        </w:rPr>
        <w:t>°C and 31.5°C,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and 21% (+2.92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higher than high-latitude fish, respectively. </w:t>
      </w:r>
    </w:p>
    <w:p w14:paraId="0F6D8167" w14:textId="685F9A36"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0.28, 1.10</w:t>
      </w:r>
      <w:r w:rsidR="00832637">
        <w:rPr>
          <w:lang w:val="en-US"/>
        </w:rPr>
        <w:t>]</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2.64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2.79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28.5°C low-latitude fish only performed 18%</w:t>
      </w:r>
      <w:r w:rsidR="008042B1">
        <w:rPr>
          <w:rFonts w:cstheme="minorHAnsi"/>
          <w:lang w:val="en-US"/>
        </w:rPr>
        <w:t xml:space="preserve"> (+1.53 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27°C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(χ</w:t>
      </w:r>
      <w:r w:rsidR="00D427E7">
        <w:t>² =50.41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=3,</w:t>
      </w:r>
      <w:r w:rsidR="00D427E7" w:rsidRPr="5E74CD3E">
        <w:rPr>
          <w:lang w:val="en-US"/>
        </w:rPr>
        <w:t xml:space="preserve"> </w:t>
      </w:r>
      <w:r w:rsidR="00D427E7">
        <w:rPr>
          <w:i/>
          <w:iCs/>
          <w:lang w:val="en-US"/>
        </w:rPr>
        <w:t xml:space="preserve">p </w:t>
      </w:r>
      <w:r w:rsidR="00D427E7">
        <w:rPr>
          <w:lang w:val="en-US"/>
        </w:rPr>
        <w:t>&lt;0.001)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74BDA42E"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=3,</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=0.98, [CI: -2.00, 1.94];</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displayed similar results to LDH, a positive correlation with temperature (χ</w:t>
      </w:r>
      <w:r w:rsidR="00832637">
        <w:t>² =1364.86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=2,</w:t>
      </w:r>
      <w:r w:rsidR="00832637" w:rsidRPr="5E74CD3E">
        <w:rPr>
          <w:lang w:val="en-US"/>
        </w:rPr>
        <w:t xml:space="preserve"> </w:t>
      </w:r>
      <w:r w:rsidR="00832637">
        <w:rPr>
          <w:i/>
          <w:iCs/>
          <w:lang w:val="en-US"/>
        </w:rPr>
        <w:t xml:space="preserve">p </w:t>
      </w:r>
      <w:r w:rsidR="00832637">
        <w:rPr>
          <w:lang w:val="en-US"/>
        </w:rPr>
        <w:t xml:space="preserve">&lt;0.001),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LDH:CS ratio, expectedly, was also positively correlated with temperature (χ</w:t>
      </w:r>
      <w:r w:rsidR="0085527D">
        <w:t xml:space="preserve">² </w:t>
      </w:r>
      <w:r w:rsidR="0085527D">
        <w:lastRenderedPageBreak/>
        <w:t>=51.70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=1,</w:t>
      </w:r>
      <w:r w:rsidR="0085527D" w:rsidRPr="5E74CD3E">
        <w:rPr>
          <w:lang w:val="en-US"/>
        </w:rPr>
        <w:t xml:space="preserve"> </w:t>
      </w:r>
      <w:r w:rsidR="0085527D">
        <w:rPr>
          <w:i/>
          <w:iCs/>
          <w:lang w:val="en-US"/>
        </w:rPr>
        <w:t xml:space="preserve">p </w:t>
      </w:r>
      <w:r w:rsidR="0085527D">
        <w:rPr>
          <w:lang w:val="en-US"/>
        </w:rPr>
        <w:t>&lt;0.001), but no significant difference was observed between low- and high-latitude fish (</w:t>
      </w:r>
      <w:r w:rsidR="0085527D">
        <w:rPr>
          <w:i/>
          <w:iCs/>
          <w:lang w:val="en-US"/>
        </w:rPr>
        <w:t xml:space="preserve">p </w:t>
      </w:r>
      <w:r w:rsidR="0085527D">
        <w:rPr>
          <w:lang w:val="en-US"/>
        </w:rPr>
        <w:t>=0.91, [CI: -0.23, 0.25];</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36D8D8F7"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plastic and evolutionary mechanisms, creating complex adaptive landscape across species’ distributions </w:t>
      </w:r>
      <w:r w:rsidR="00E252A8" w:rsidRPr="00E252A8">
        <w:rPr>
          <w:color w:val="000000" w:themeColor="text1"/>
          <w:lang w:val="en-US"/>
        </w:rPr>
        <w:fldChar w:fldCharType="begin" w:fldLock="1"/>
      </w:r>
      <w:r w:rsidR="00554642">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et al. 2012; Valladares et al.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E252A8" w:rsidRPr="00E252A8">
        <w:rPr>
          <w:noProof/>
          <w:color w:val="000000" w:themeColor="text1"/>
          <w:lang w:val="en-US"/>
        </w:rPr>
        <w:t>(Huey et al. 2012; Valladares et al.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Identifying existing intraspecific variation is therefore essential to accurately predicting populations’ (and therefore species’) responses to climate change. Our study found evidence of 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5E406D8D"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 xml:space="preserve">Improved aerobic capacity at higher temperatures suggests low-latitude populations are warmer adapted, compared to high-latitude conspecifics. </w:t>
      </w:r>
      <w:r w:rsidRPr="5E74CD3E">
        <w:rPr>
          <w:lang w:val="en-US"/>
        </w:rPr>
        <w:t xml:space="preserve">AAS can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Pr="5E74CD3E">
        <w:rPr>
          <w:noProof/>
          <w:lang w:val="en-US"/>
        </w:rPr>
        <w:t>(Clark et al.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Pr="5E74CD3E">
        <w:rPr>
          <w:noProof/>
          <w:lang w:val="en-US"/>
        </w:rPr>
        <w:t>(Pörtner and Knust 2007; Pörtner et al. 2017)</w:t>
      </w:r>
      <w:r w:rsidR="00F44180" w:rsidRPr="5E74CD3E">
        <w:rPr>
          <w:lang w:val="en-US"/>
        </w:rPr>
        <w:fldChar w:fldCharType="end"/>
      </w:r>
      <w:r w:rsidRPr="5E74CD3E">
        <w:rPr>
          <w:lang w:val="en-US"/>
        </w:rPr>
        <w:t xml:space="preserve">. 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34F1D828"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(Johansen et al.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EE60C0" w:rsidRPr="00554642">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451E49" w:rsidRPr="00554642">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(Farrell 2009; Ekström et al. 2017; Nyboer and Chapman 2018; Pichaud et al.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6261E8B1"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While there was no latitudinal difference in immune response, there was a dependence on temperature, with significantly reduced response at temperatures above current-day summer of </w:t>
      </w:r>
      <w:r>
        <w:rPr>
          <w:rStyle w:val="normaltextrun"/>
          <w:rFonts w:ascii="Calibri" w:hAnsi="Calibri" w:cs="Calibri"/>
          <w:sz w:val="22"/>
          <w:szCs w:val="22"/>
          <w:lang w:val="en-US"/>
        </w:rPr>
        <w:lastRenderedPageBreak/>
        <w:t>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(LaMonica et al.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(Martin et al.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4E91A17D"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sidRPr="00AC5252">
        <w:rPr>
          <w:lang w:val="en-US"/>
        </w:rPr>
        <w:t xml:space="preserve"> </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(Santiago-Quesada et al.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41E7D33"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activity,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LDH and CS are proxy representations for anaerobic glycolysis </w:t>
      </w:r>
      <w:r w:rsidR="00517D13" w:rsidRPr="00652588">
        <w:rPr>
          <w:lang w:val="en-US"/>
        </w:rPr>
        <w:fldChar w:fldCharType="begin" w:fldLock="1"/>
      </w:r>
      <w:r w:rsidR="00517D13" w:rsidRPr="0065258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et al.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E252A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et al. 2008; Pichaud et al.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 Pichaud et al. 2019)</w:t>
      </w:r>
      <w:r w:rsidR="00517D13" w:rsidRPr="00652588">
        <w:rPr>
          <w:lang w:val="en-US"/>
        </w:rPr>
        <w:fldChar w:fldCharType="end"/>
      </w:r>
      <w:r w:rsidR="00517D13" w:rsidRPr="00652588">
        <w:rPr>
          <w:lang w:val="en-US"/>
        </w:rPr>
        <w:t>, respectively. The positive relation between temperature and LDH:CS ratios suggest that as temperatures warm there is a greater reliance on anerobic metabolism, a pattern that has previously 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517D13" w:rsidRPr="00652588">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proofErr w:type="spellStart"/>
      <w:r w:rsidRPr="00652588">
        <w:rPr>
          <w:i/>
          <w:iCs/>
          <w:lang w:val="en-US"/>
        </w:rPr>
        <w:t>Acanthochromis</w:t>
      </w:r>
      <w:proofErr w:type="spellEnd"/>
      <w:r w:rsidRPr="00652588">
        <w:rPr>
          <w:i/>
          <w:iCs/>
          <w:lang w:val="en-US"/>
        </w:rPr>
        <w:t xml:space="preserve">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652588" w:rsidRPr="00652588">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652588" w:rsidRPr="00652588">
        <w:rPr>
          <w:noProof/>
          <w:lang w:val="en-US"/>
        </w:rPr>
        <w:t>(Farrell 2009; Ekström et al. 2017; Nyboer and Chapman 2018; Pichaud et al.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72C92D02"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w:t>
      </w:r>
      <w:r w:rsidRPr="4BAD479A">
        <w:rPr>
          <w:lang w:val="en-US"/>
        </w:rPr>
        <w:lastRenderedPageBreak/>
        <w:t xml:space="preserve">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4DADF45F"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432D5EB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xml:space="preserve">, KSK Marine, and </w:t>
      </w:r>
      <w:r w:rsidR="00D92134">
        <w:rPr>
          <w:lang w:val="en-US"/>
        </w:rPr>
        <w:t xml:space="preserve">Salty Pets. </w:t>
      </w:r>
    </w:p>
    <w:p w14:paraId="5F377884" w14:textId="6C8F57C8" w:rsidR="00C17398" w:rsidRDefault="00C17398" w:rsidP="00C17398">
      <w:pPr>
        <w:pStyle w:val="Heading1"/>
        <w:rPr>
          <w:lang w:val="en-US"/>
        </w:rPr>
      </w:pPr>
      <w:r>
        <w:rPr>
          <w:lang w:val="en-US"/>
        </w:rPr>
        <w:t xml:space="preserve">Competing Interests  </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1C73F6B5" w:rsidR="00277D05" w:rsidRPr="00277D05" w:rsidRDefault="3C6252E4" w:rsidP="00277D05">
      <w:pPr>
        <w:rPr>
          <w:lang w:val="en-US"/>
        </w:rPr>
      </w:pPr>
      <w:r w:rsidRPr="3C6252E4">
        <w:rPr>
          <w:lang w:val="en-US"/>
        </w:rPr>
        <w:t>This research was funded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AF1C06">
        <w:rPr>
          <w:lang w:val="en-US"/>
        </w:rPr>
        <w:t>,</w:t>
      </w:r>
      <w:r w:rsidR="4418C69A" w:rsidRPr="4418C69A">
        <w:rPr>
          <w:lang w:val="en-US"/>
        </w:rPr>
        <w:t xml:space="preserve"> the</w:t>
      </w:r>
      <w:r w:rsidR="00AF1C06">
        <w:rPr>
          <w:lang w:val="en-US"/>
        </w:rPr>
        <w:t xml:space="preserve"> Australian Society </w:t>
      </w:r>
      <w:r w:rsidR="00961E87">
        <w:rPr>
          <w:lang w:val="en-US"/>
        </w:rPr>
        <w:t>for Fish Biology</w:t>
      </w:r>
      <w:r w:rsidR="18B70C22" w:rsidRPr="18B70C22">
        <w:rPr>
          <w:lang w:val="en-US"/>
        </w:rPr>
        <w:t xml:space="preserve"> </w:t>
      </w:r>
      <w:r w:rsidR="7EC51B09" w:rsidRPr="7EC51B09">
        <w:rPr>
          <w:lang w:val="en-US"/>
        </w:rPr>
        <w:t>(EAS),</w:t>
      </w:r>
      <w:r w:rsidR="00A525F8">
        <w:rPr>
          <w:lang w:val="en-US"/>
        </w:rPr>
        <w:t xml:space="preserve"> James Cook University Postgraduate Research Scholarship (EAS),</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38C82AE3" w14:textId="60709658" w:rsidR="00554642" w:rsidRPr="00554642" w:rsidRDefault="00453A60" w:rsidP="00554642">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554642" w:rsidRPr="00554642">
        <w:rPr>
          <w:rFonts w:ascii="Calibri" w:hAnsi="Calibri" w:cs="Calibri"/>
          <w:noProof/>
          <w:szCs w:val="24"/>
        </w:rPr>
        <w:t>Aitken SN, Bemmels JB (2016) Time to get moving : Assisted gene flow of forest trees. Evol Appl 9:271–290 doi:10.1111/eva.12293</w:t>
      </w:r>
    </w:p>
    <w:p w14:paraId="72220C4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Aitken SN, Whitlock MC (2013) Assisted gene flow to facilitate local adaptation to climate change. Annu Rev Ecol Evol Syst 44:367–388 doi:DOI 10.1146/annurev-ecolsys-110512-135747</w:t>
      </w:r>
    </w:p>
    <w:p w14:paraId="1F3EA48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 xml:space="preserve">Allen GR (1991) Damselfishes of the World. Mergus Publishers, Melle, Germnay </w:t>
      </w:r>
    </w:p>
    <w:p w14:paraId="413B0F6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11CA06D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Atkins KE, Travis JMJ (2010) Local adaptation and the evolution of species’ ranges under climate change. J Theor Biol 266:449–457 doi:10.1016/j.jtbi.2010.07.014</w:t>
      </w:r>
    </w:p>
    <w:p w14:paraId="0E75DAC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Australian Institute of Marine Science (AIMS) (2020) AIMS Sea Water Temperature Observing System (AIMS Temperature Logger Program). </w:t>
      </w:r>
    </w:p>
    <w:p w14:paraId="5A55AD6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23E9FDF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 Linnaeus , 1758 ). 1–16 doi:10.1111/eva.13570</w:t>
      </w:r>
    </w:p>
    <w:p w14:paraId="62C1CE3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4011F99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14:paraId="0CA1D4C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376BA5F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Calosi P, Bilton DT, Spicer JI (2008) Thermal tolerance, acclimatory capacity and vulnerability to global climate change. Biol Lett 4:99–102 doi:10.1098/rsbl.2007.0408</w:t>
      </w:r>
    </w:p>
    <w:p w14:paraId="37CBA56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1A94B5F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56146C0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688189C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4C8FA8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14:paraId="3E4BB6E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(2012) Thermal sensitivity does not determine acclimation capacity for a tropical reef fish. J Anim Ecol 81:1126–1131 doi:10.1111/j.1365-2656.2012.01982.x</w:t>
      </w:r>
    </w:p>
    <w:p w14:paraId="79B5CF5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Donelson JM, Munday PL (2015) Transgenerational plasticity mitigates the impact of global warming to offspring sex ratios. Glob Chang Biol 21:2954–2962 doi:10.1111/gcb.12912</w:t>
      </w:r>
    </w:p>
    <w:p w14:paraId="4EDFC7E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7A056C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3D27B8D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7EAD15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466EE50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275439B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Endler JA (1977) Geographic variation, speciation, and clines. Princeton University Press, Princeton, New Jersey, USA </w:t>
      </w:r>
    </w:p>
    <w:p w14:paraId="65381AD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Farrell AP (2009) Environment, antecedents and climate change: Lessons from the study of temperature physiology and river migration of salmonids. J Exp Biol 212:3771–3780 doi:10.1242/jeb.023671</w:t>
      </w:r>
    </w:p>
    <w:p w14:paraId="3469BA3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García-Ramos G, Kirkpatrick M (1997) Genetic models of adaptation and gene flow in peripheral populations. Evolution (N Y) 51:21–28 doi:10.1111/j.1558-5646.1997.tb02384.x</w:t>
      </w:r>
    </w:p>
    <w:p w14:paraId="571A88B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2FFC4E3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Gunderson AR, Stillman JH (2015) Plasticity in thermal tolerance has limited potential to buffer ectotherms from global warming. Proc R Soc B Biol Sci 282: doi:10.1098/rspb.2015.0401</w:t>
      </w:r>
    </w:p>
    <w:p w14:paraId="7D517D7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Hampe A, Petit RJ (2005) Conserving biodiversity under climate change: The rear edge matters. Ecol Lett 8:461–467 doi:10.1111/j.1461-0248.2005.00739.x</w:t>
      </w:r>
    </w:p>
    <w:p w14:paraId="3A47A7E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Harianto J, Carey N, Byrne M (2019) respR - An R package for the manipulation and analysis of respirometry data. Methods Ecol Evol 10:912–920 doi:https://doi.org/10.1111/2041-210X.13162</w:t>
      </w:r>
    </w:p>
    <w:p w14:paraId="6A0243F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Hendry AP (2001) Traits in discrete populations: A theoretical framework for empirical tests. Evolution (N Y) 55:459–466 </w:t>
      </w:r>
    </w:p>
    <w:p w14:paraId="73F6CAF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Hereford J (2009) A quantitative survey of local adaptation and fitness trade-offs. Am Nat 173:579–588 doi:10.1086/597611</w:t>
      </w:r>
    </w:p>
    <w:p w14:paraId="5DD4B32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43E9C82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7AAFF94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Hodgson MJ, Schwanz LE (2019) Drop it like it’s hot: Interpopulation variation in thermal phenotypes shows counter-gradient pattern. J Therm Biol 83:178–186 doi:10.1016/j.jtherbio.2019.05.016</w:t>
      </w:r>
    </w:p>
    <w:p w14:paraId="4BFAD75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Hoffmann AA, Sgró CM (2011) Climate change and evolutionary adaptation. Nature 470:479–485 doi:10.1038/nature09670</w:t>
      </w:r>
    </w:p>
    <w:p w14:paraId="7124B1A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27C0F7B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Huey RB, Kearney MR, Krockenberger A, Holtum JAM, Jess M, Williams SE (2012) Predicting organismal vulnerability to climate warming: Roles of behaviour, physiology and adaptation. Philos Trans R Soc B Biol Sci 367:1665–1679 doi:10.1098/rstb.2012.0005</w:t>
      </w:r>
    </w:p>
    <w:p w14:paraId="30ECE9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Janzen DH (1967) Why mountain passes are higher in the tropics. Am Nat 101:233–249 </w:t>
      </w:r>
    </w:p>
    <w:p w14:paraId="0BB3689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14:paraId="7CC0162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Johansen JL, Nadler LE, Habary A, Bowden AJ, Rummer J (2021) Thermal acclimation of tropical coral reef fishes to global heat waves. Elife 10:1–30 </w:t>
      </w:r>
    </w:p>
    <w:p w14:paraId="7020052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Jones GP, Milicich MJ, Emslie MJ, Lunow C (1999) Self-recruitment in a coral reef fish population. Environ Prot 402:802–804 </w:t>
      </w:r>
    </w:p>
    <w:p w14:paraId="1772A19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Jump AS, Peñuelas J (2005) Running to stand still: Adaptation and the response of plants to rapid climate change. Ecol Lett 8:1010–1020 doi:10.1111/j.1461-0248.2005.00796.x</w:t>
      </w:r>
    </w:p>
    <w:p w14:paraId="23AD80B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Kawecki TJ, Ebert D (2004) Conceptual issues in local adaptation. Ecol Lett 7:1225–1241 doi:10.1111/j.1461-0248.2004.00684.x</w:t>
      </w:r>
    </w:p>
    <w:p w14:paraId="522F86B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044F974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Kelly MW, Sanford E, Grosberg RK (2012) Limited potential for adaptation to climate change in a broadly distributed marine crustacean. Proc R Soc B 349–356 doi:10.1098/rspb.2011.0542</w:t>
      </w:r>
    </w:p>
    <w:p w14:paraId="7C6AA01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218C2F0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19F5F57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0BD5C33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Lefevre S, Wang T, McKenzie DJ (2021) The role of mechanistic physiology in investigating impacts of global warming on fishes. J Exp Biol 224: doi:10.1242/jeb.238840</w:t>
      </w:r>
    </w:p>
    <w:p w14:paraId="22AF2D0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Lenoir J, Bertrand R, Comte L, Bourgeaud L, Hattab T, Murienne J, Grenouillet G (2020) Species better track climate warming in the oceans than on land. Nat Ecol Evol 4:1044–1059 doi:10.1038/s41559-020-1198-2</w:t>
      </w:r>
    </w:p>
    <w:p w14:paraId="355E949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08786B0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Linhart YB, Grant MC (1996) Evolutionary significance of local genetic differentiation in plants. Annu Rev Ecol Syst 27:237–277 doi:10.1146/annurev.ecolsys.27.1.237</w:t>
      </w:r>
    </w:p>
    <w:p w14:paraId="0EADFE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Ludt WB, Rocha LA (2015) Shifting seas: The impacts of Pleistocene sea-level fluctuations on the evolution of tropical marine taxa. J Biogeogr 42:25–38 doi:10.1111/jbi.12416</w:t>
      </w:r>
    </w:p>
    <w:p w14:paraId="43F60A6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50FA31C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14:paraId="2953FAF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14:paraId="15CF38D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49C332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14:paraId="607C93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263F281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Moffett ER, Fryxell DC, Palkovacs EP, Kinnison MT, Simon KS (2018) Local adaptation reduces the metabolic cost of environmental warming. Ecology 99:2318–2326 doi:10.1002/ecy.2463</w:t>
      </w:r>
    </w:p>
    <w:p w14:paraId="5FF0F30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39A8787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Moran E V., Hartig F, Bell DM (2016) Intraspecific trait variation across scales: Implications for understanding global change responses. Glob Chang Biol 22:137–150 doi:10.1111/gcb.13000</w:t>
      </w:r>
    </w:p>
    <w:p w14:paraId="0F2218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Morgan R, Finnøen MH, Jensen H, Pélabon C, Jutfelt F (2020) Low potential for evolutionary rescue from climate change in a tropical fish. PNAS 117:33365–33372 doi:10.1073/pnas.2011419117</w:t>
      </w:r>
    </w:p>
    <w:p w14:paraId="2A19FF4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Munday PL, Jones GP, Pratchett MS, Williams AJ (2008a) Climate change and the future for coral reef fishes. Fish Fish 9:261–285 doi:10.1111/j.1467-2979.2008.00281.x</w:t>
      </w:r>
    </w:p>
    <w:p w14:paraId="426299B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5BAEC17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Naya DE, Spangenberg L, Naya H, Bozinovic F (2012) Latitudinal patterns in rodent metabolic flexibility. Am Nat 179: doi:10.1086/665646</w:t>
      </w:r>
    </w:p>
    <w:p w14:paraId="5A3FD0F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Nilsson GE, Crawley N, Lunde IG, Munday PL (2009) Elevated temperature reduces the respiratory scope of coral reef fishes. Glob Chang Biol 15:1405–1412 doi:10.1111/j.1365-2486.2008.01767.x</w:t>
      </w:r>
    </w:p>
    <w:p w14:paraId="5D41319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Norin T, Clark TD (2016) Measurement and relevance of maximum metabolic rate in fishes. J Fish Biol 88:122–151 doi:10.1111/jfb.12796</w:t>
      </w:r>
    </w:p>
    <w:p w14:paraId="2917F96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17C7707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593301E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14DC4E3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62B0506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Pankhurst NW, Munday PL (2011) Effects of climate change on fish reproduction and early life history stages. Mar Freshw Res 62:1015–1026 doi:10.1071/MF10269</w:t>
      </w:r>
    </w:p>
    <w:p w14:paraId="2109EF9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Pauly D (2019) A precis of Gill-Oxygen Limitation Theory (GOLT), with some Emphasis on the Eastern Mediterranean. Mediterr Mar Sci 20:660–668 </w:t>
      </w:r>
    </w:p>
    <w:p w14:paraId="1538473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2B111C5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4A7A00A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Pinsky ML, Eikeset AM, McCauley DJ, Payne JL, Sunday JM (2019) Greater vulnerability to warming of marine versus terrestrial ectotherms. Nature 569:108–111 doi:10.1038/s41586-019-1132-4</w:t>
      </w:r>
    </w:p>
    <w:p w14:paraId="457759C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0EBC556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Bock C, Mark FC (2017) Oxygen- &amp; capacity-limited thermal tolerance: Bridging ecology &amp; physiology. J Exp Biol 220:2685–2696 doi:10.1242/jeb.134585</w:t>
      </w:r>
    </w:p>
    <w:p w14:paraId="6A26158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Farrell AP (2008) Ecology: Physiology and climate change. Science (80- ) 322:690–692 doi:10.1126/science.1163156</w:t>
      </w:r>
    </w:p>
    <w:p w14:paraId="5214E19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Knust R (2007) Climate change affects marine fishes through the oxygen limitation of thermal tolerance. Science (80- ) 315:95–97 doi:10.1126/science.1135471</w:t>
      </w:r>
    </w:p>
    <w:p w14:paraId="061E456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Pratchett MS, Messmer V, Reynolds J, Martin J, Clark TD, Munday PL, Tobin A., Hoey AS (2013) </w:t>
      </w:r>
      <w:r w:rsidRPr="00554642">
        <w:rPr>
          <w:rFonts w:ascii="Calibri" w:hAnsi="Calibri" w:cs="Calibri"/>
          <w:noProof/>
          <w:szCs w:val="24"/>
        </w:rPr>
        <w:lastRenderedPageBreak/>
        <w:t xml:space="preserve">Effects of climate change on reproduction, larval development, and adult health of coral trout (Plectropomus spp.). </w:t>
      </w:r>
    </w:p>
    <w:p w14:paraId="52585B9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Richardson JL, Urban MC, Bolnick DI, Skelly DK (2014) Microgeographic adaptation and the spatial scale of evolution. Trends Ecol Evol 29:165–176 doi:10.1016/j.tree.2014.01.002</w:t>
      </w:r>
    </w:p>
    <w:p w14:paraId="22BDFF3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Robertson DR (1973) Field Observations on the Reproductive Behaviour of a Pomacentrid Fish, Acanthochromis polyacanthus. Z Tierpsychol 32:319–324 doi:10.1111/j.1439-0310.1973.tb01108.x</w:t>
      </w:r>
    </w:p>
    <w:p w14:paraId="6DF5325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7298ADA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64C057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Ryu T, Veilleux HD, Donelson JM, Munday PL, Ravasi T (2018) The epigenetic landscape of transgenerational acclimation to ocean warming. Nat Clim Chang 8:504–509 doi:10.1038/s41558-018-0159-0</w:t>
      </w:r>
    </w:p>
    <w:p w14:paraId="0D79851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09F2757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Sanford E, Kelly MW (2011) Local Adaptation in Marine Invertebrates. Ann Rev Mar Sci 3:509–35 doi:10.1146/annurev-marine-120709-142756</w:t>
      </w:r>
    </w:p>
    <w:p w14:paraId="3590B74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Santiago-Quesada F, Albano N, Castillo-Guerrero JA, Fernández G, González-Medina E, Sánchez-Guzmán JM (2015) Secondary phytohaemagglutinin (PHA) swelling response is a good indicator of T-cell-mediated immunity in free-living birds. Ibis (Lond 1859) 157:767–773 doi:10.1111/ibi.12295</w:t>
      </w:r>
    </w:p>
    <w:p w14:paraId="0BD444B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695BCD4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Savoie A, Le François NR, Cahu C, Blier PU (2008) Metabolic and digestive activity profiles of newly hatched spotted wolffish (Anarhichas minor Olafsen): Effect of temperature. Aquac Res 39:382–389 doi:10.1111/j.1365-2109.2007.01797.x</w:t>
      </w:r>
    </w:p>
    <w:p w14:paraId="01DE351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Schmid M, Guillaume F (2017) The role of phenotypic plasticity on population differentiation. Heredity (Edinb) 119:214–225 doi:10.1038/hdy.2017.36</w:t>
      </w:r>
    </w:p>
    <w:p w14:paraId="44A7A49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6E61607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28BF780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546C452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Somero GN (2010) The physiology of climate change: How potentials for acclimatization and genetic adaptation will determine “winners” and “losers.” J Exp Biol 213:912–920 doi:10.1242/jeb.037473</w:t>
      </w:r>
    </w:p>
    <w:p w14:paraId="58A52A1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534C1D5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Spinks RK, Munday PL, Donelson JM (2019) Developmental effects of heatwave conditions on the early life stages of a coral reef fish. J Exp Biol 222: doi:10.1242/jeb.202713</w:t>
      </w:r>
    </w:p>
    <w:p w14:paraId="2A0EE89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18FE2CC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Stevens GC (1989) The Latitudinal Gradient in Geographical Range: How so Many Species Coexist in the Tropics. Am Nat 133:240–256 </w:t>
      </w:r>
    </w:p>
    <w:p w14:paraId="6A09413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Stillman JH (2002) Causes and consequences of thermal tolerance limits in rocky intertidal porcelain crabs, genus Petrolisthes. Integr Comp Biol 42:790–796 doi:10.1093/icb/42.4.790</w:t>
      </w:r>
    </w:p>
    <w:p w14:paraId="001789D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Stillman JH (2003) Acclimation capacity underlies susceptibility to climate change. Science (80- ) 301:65 doi:10.1126/science.1083073</w:t>
      </w:r>
    </w:p>
    <w:p w14:paraId="220EB83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Stuart-Smith RD, Edgar GJ, Bates AE (2017) Thermal limits to the geographic distributions of shallow-water marine species. Nat Ecol Evol 1:1846–1852 doi:10.1038/s41559-017-0353-x</w:t>
      </w:r>
    </w:p>
    <w:p w14:paraId="29BD228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57E20CF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Sunday JM, Bates AE, Dulvy NK (2011) Global analysis of thermal tolerance and latitude in ectotherms. Proc R Soc B Biol Sci 278:1823–1830 doi:10.1098/rspb.2010.1295</w:t>
      </w:r>
    </w:p>
    <w:p w14:paraId="1617AE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Swearer SE, Shima JS, Hellberg ME, Thorrold SR, Jones GP, Robertson DR, Morgan SG, Selkoe KA, Ruiz GM, Warner RR (2002) Evidence of self-recruitment in demersal marine populations. Bull Mar Sci 70:251–271 </w:t>
      </w:r>
    </w:p>
    <w:p w14:paraId="2599D73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19E27D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Tewksbury JJ, Huey RB, Deutsch CA (2008) Ecology: Putting the heat on tropical animals. Science (80- ) 320:1296–1297 doi:10.1126/science.1159328</w:t>
      </w:r>
    </w:p>
    <w:p w14:paraId="20E233E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Thibault M, Blier PU, Guderley H (1997) Seasonal variation of muscle metabolic organization in rainbow trout (Oncorhynchus mykiss). Fish Physiol Biochem 16:139–155 doi:10.1007/BF00004671</w:t>
      </w:r>
    </w:p>
    <w:p w14:paraId="20EEFD8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Valladares F, Matesanz S, Guilhaumon F, Araújo MB, Balaguer L, Benito-Garzón M, Cornwell W, Gianoli E, van Kleunen M, Naya DE, Nicotra AB, Poorter H, Zavala MA (2014) The effects of phenotypic plasticity and local adaptation on forecasts of species range shifts under climate change. Ecol Lett 17:1351–1364 doi:10.1111/ele.12348</w:t>
      </w:r>
    </w:p>
    <w:p w14:paraId="0B80727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Wu NC, Seebacher F (2022) Physiology can predict animal activity, exploration, and dispersal. Commun Biol 5:1–11 doi:10.1038/s42003-022-03055-y</w:t>
      </w:r>
    </w:p>
    <w:p w14:paraId="59B3297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Yampolsky LY, Schaer TMM, Ebert D (2014) Adaptive phenotypic plasticity and local adaptation for </w:t>
      </w:r>
      <w:r w:rsidRPr="00554642">
        <w:rPr>
          <w:rFonts w:ascii="Calibri" w:hAnsi="Calibri" w:cs="Calibri"/>
          <w:noProof/>
          <w:szCs w:val="24"/>
        </w:rPr>
        <w:lastRenderedPageBreak/>
        <w:t>temperature tolerance in freshwater zooplankton. Proc R Soc B Biol Sci 281:20132744 doi:10.1098/rspb.2013.2744</w:t>
      </w:r>
    </w:p>
    <w:p w14:paraId="4949F6C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rPr>
      </w:pPr>
      <w:r w:rsidRPr="00554642">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06DB08E" w:rsidR="00CA7038" w:rsidRDefault="00453A60" w:rsidP="00B36451">
      <w:pPr>
        <w:spacing w:line="240" w:lineRule="auto"/>
        <w:jc w:val="both"/>
        <w:rPr>
          <w:lang w:val="en-US"/>
        </w:rPr>
      </w:pPr>
      <w:r>
        <w:rPr>
          <w:lang w:val="en-US"/>
        </w:rPr>
        <w:fldChar w:fldCharType="end"/>
      </w:r>
    </w:p>
    <w:p w14:paraId="36DFE018" w14:textId="3B1DDAF6" w:rsidR="0055034B" w:rsidRDefault="00C17398" w:rsidP="00C17398">
      <w:pPr>
        <w:pStyle w:val="Heading1"/>
        <w:rPr>
          <w:lang w:val="en-US"/>
        </w:rPr>
      </w:pPr>
      <w:r>
        <w:rPr>
          <w:lang w:val="en-US"/>
        </w:rPr>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lastRenderedPageBreak/>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7C2BDB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w:t>
      </w:r>
      <w:r>
        <w:rPr>
          <w:color w:val="000000" w:themeColor="text1"/>
          <w:lang w:val="en-US"/>
        </w:rPr>
        <w:lastRenderedPageBreak/>
        <w:t xml:space="preserve">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proofErr w:type="gramStart"/>
      <w:r>
        <w:rPr>
          <w:color w:val="000000" w:themeColor="text1"/>
          <w:lang w:val="en-US"/>
        </w:rPr>
        <w:t>When</w:t>
      </w:r>
      <w:proofErr w:type="gramEnd"/>
      <w:r>
        <w:rPr>
          <w:color w:val="000000" w:themeColor="text1"/>
          <w:lang w:val="en-US"/>
        </w:rPr>
        <w:t xml:space="preserve">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58CE050E" w14:textId="77777777" w:rsidR="001D0CBD" w:rsidRDefault="001D0CBD" w:rsidP="00B36451">
      <w:pPr>
        <w:spacing w:line="240" w:lineRule="auto"/>
        <w:jc w:val="both"/>
        <w:rPr>
          <w:color w:val="000000" w:themeColor="text1"/>
          <w:lang w:val="en-US"/>
        </w:rPr>
      </w:pPr>
    </w:p>
    <w:p w14:paraId="0399EC62" w14:textId="77777777" w:rsidR="001D0CBD" w:rsidRDefault="001D0CBD" w:rsidP="001D0CBD">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14:paraId="5232CBCE" w14:textId="77777777" w:rsidR="001D0CBD" w:rsidRDefault="001D0CBD" w:rsidP="00B36451">
      <w:pPr>
        <w:spacing w:line="240" w:lineRule="auto"/>
        <w:jc w:val="both"/>
        <w:rPr>
          <w:color w:val="000000" w:themeColor="text1"/>
          <w:lang w:val="en-US"/>
        </w:rPr>
      </w:pP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34F649E8" w14:textId="77777777" w:rsidR="001D0CBD" w:rsidRDefault="001D0CBD" w:rsidP="001D0CBD">
      <w:pPr>
        <w:spacing w:line="240" w:lineRule="auto"/>
        <w:jc w:val="both"/>
        <w:rPr>
          <w:color w:val="000000" w:themeColor="text1"/>
          <w:lang w:val="en-US"/>
        </w:rPr>
      </w:pPr>
      <w:r>
        <w:rPr>
          <w:color w:val="000000" w:themeColor="text1"/>
          <w:lang w:val="en-US"/>
        </w:rPr>
        <w:t>#</w:t>
      </w:r>
      <w:proofErr w:type="gramStart"/>
      <w:r>
        <w:rPr>
          <w:color w:val="000000" w:themeColor="text1"/>
          <w:lang w:val="en-US"/>
        </w:rPr>
        <w:t>as</w:t>
      </w:r>
      <w:proofErr w:type="gramEnd"/>
      <w:r>
        <w:rPr>
          <w:color w:val="000000" w:themeColor="text1"/>
          <w:lang w:val="en-US"/>
        </w:rPr>
        <w:t xml:space="preserve">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14:paraId="677E240E" w14:textId="77777777" w:rsidR="001D0CBD" w:rsidRDefault="001D0CBD" w:rsidP="001D0CBD">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14:paraId="6D3A1C51" w14:textId="77777777" w:rsidR="001D0CBD" w:rsidRDefault="001D0CBD" w:rsidP="001D0CBD">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 xml:space="preserve">the Great Barrier Reef (GBR) owing to spatial and temporal variation in larval recruitment. </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BE5EF4" w:rsidRPr="006E6F6D" w:rsidRDefault="006B7ED1" w:rsidP="00B36451">
      <w:pPr>
        <w:spacing w:line="240" w:lineRule="auto"/>
        <w:rPr>
          <w:lang w:val="en-US"/>
        </w:rPr>
      </w:pPr>
      <w:r>
        <w:rPr>
          <w:lang w:val="en-US"/>
        </w:rPr>
        <w:t xml:space="preserve"> </w:t>
      </w:r>
    </w:p>
    <w:sectPr w:rsidR="00BE5EF4" w:rsidRPr="006E6F6D"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C799" w14:textId="77777777" w:rsidR="002D5A7C" w:rsidRDefault="002D5A7C" w:rsidP="002B2275">
      <w:pPr>
        <w:spacing w:after="0" w:line="240" w:lineRule="auto"/>
      </w:pPr>
      <w:r>
        <w:separator/>
      </w:r>
    </w:p>
  </w:endnote>
  <w:endnote w:type="continuationSeparator" w:id="0">
    <w:p w14:paraId="0AE87A90" w14:textId="77777777" w:rsidR="002D5A7C" w:rsidRDefault="002D5A7C" w:rsidP="002B2275">
      <w:pPr>
        <w:spacing w:after="0" w:line="240" w:lineRule="auto"/>
      </w:pPr>
      <w:r>
        <w:continuationSeparator/>
      </w:r>
    </w:p>
  </w:endnote>
  <w:endnote w:type="continuationNotice" w:id="1">
    <w:p w14:paraId="46274787" w14:textId="77777777" w:rsidR="002D5A7C" w:rsidRDefault="002D5A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8292" w14:textId="77777777" w:rsidR="002D5A7C" w:rsidRDefault="002D5A7C" w:rsidP="002B2275">
      <w:pPr>
        <w:spacing w:after="0" w:line="240" w:lineRule="auto"/>
      </w:pPr>
      <w:r>
        <w:separator/>
      </w:r>
    </w:p>
  </w:footnote>
  <w:footnote w:type="continuationSeparator" w:id="0">
    <w:p w14:paraId="085E8AD4" w14:textId="77777777" w:rsidR="002D5A7C" w:rsidRDefault="002D5A7C" w:rsidP="002B2275">
      <w:pPr>
        <w:spacing w:after="0" w:line="240" w:lineRule="auto"/>
      </w:pPr>
      <w:r>
        <w:continuationSeparator/>
      </w:r>
    </w:p>
  </w:footnote>
  <w:footnote w:type="continuationNotice" w:id="1">
    <w:p w14:paraId="6A642C39" w14:textId="77777777" w:rsidR="002D5A7C" w:rsidRDefault="002D5A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5A7C"/>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31B"/>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1E96"/>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289"/>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18D1"/>
    <w:rsid w:val="00EB1D19"/>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24</Pages>
  <Words>81807</Words>
  <Characters>466304</Characters>
  <Application>Microsoft Office Word</Application>
  <DocSecurity>0</DocSecurity>
  <Lines>3885</Lines>
  <Paragraphs>1094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547017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21</cp:revision>
  <cp:lastPrinted>2023-12-12T00:09:00Z</cp:lastPrinted>
  <dcterms:created xsi:type="dcterms:W3CDTF">2023-12-10T23:42:00Z</dcterms:created>
  <dcterms:modified xsi:type="dcterms:W3CDTF">2023-12-12T00:26:00Z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