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9549D" w14:textId="77FF0E18" w:rsidR="00EC743D" w:rsidRDefault="00194F28">
      <w:r>
        <w:fldChar w:fldCharType="begin" w:fldLock="1"/>
      </w:r>
      <w:r>
        <w:instrText>ADDIN CSL_CITATION {"citationItems":[{"id":"ITEM-1","itemData":{"DOI":"10.1242/jeb.037473","ISSN":"00220949","PMID":"20190116","abstract":"Physiological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Biology","id":"ITEM-1","issue":"6","issued":{"date-parts":[["2010"]]},"page":"912-920","title":"The physiology of climate change: How potentials for acclimatization and genetic adaptation will determine 'winners' and 'losers'","type":"article-journal","volume":"213"},"uris":["http://www.mendeley.com/documents/?uuid=a1d34b38-ae6a-43af-81f2-f9a7d208e75b"]}],"mendeley":{"formattedCitation":"&lt;sup&gt;1&lt;/sup&gt;","plainTextFormattedCitation":"1","previouslyFormattedCitation":"(Somero 2010)"},"properties":{"noteIndex":0},"schema":"https://github.com/citation-style-language/schema/raw/master/csl-citation.json"}</w:instrText>
      </w:r>
      <w:r>
        <w:fldChar w:fldCharType="separate"/>
      </w:r>
      <w:r w:rsidRPr="00194F28">
        <w:rPr>
          <w:noProof/>
          <w:vertAlign w:val="superscript"/>
        </w:rPr>
        <w:t>1</w:t>
      </w:r>
      <w:r>
        <w:fldChar w:fldCharType="end"/>
      </w:r>
      <w:r>
        <w:t xml:space="preserve">; </w:t>
      </w:r>
      <w:r>
        <w:fldChar w:fldCharType="begin" w:fldLock="1"/>
      </w:r>
      <w:r>
        <w:instrText>ADDIN CSL_CITATION {"citationItems":[{"id":"ITEM-1","itemData":{"DOI":"10.1098/rspb.2017.0236","ISBN":"0000000280","ISSN":"14712954","PMID":"28446698","abstract":"Understanding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Sciences","id":"ITEM-1","issued":{"date-parts":[["2017"]]},"page":"2017023","title":"Adaptation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plasticity","type":"article-journal","volume":"284"},"uris":["http://www.mendeley.com/documents/?uuid=414deb3d-aad6-4dab-af68-76480a53dc68"]}],"mendeley":{"formattedCitation":"&lt;sup&gt;2&lt;/sup&gt;","plainTextFormattedCitation":"2","previouslyFormattedCitation":"(Pereira et al. 2017)"},"properties":{"noteIndex":0},"schema":"https://github.com/citation-style-language/schema/raw/master/csl-citation.json"}</w:instrText>
      </w:r>
      <w:r>
        <w:fldChar w:fldCharType="separate"/>
      </w:r>
      <w:r w:rsidRPr="00194F28">
        <w:rPr>
          <w:noProof/>
          <w:vertAlign w:val="superscript"/>
        </w:rPr>
        <w:t>2</w:t>
      </w:r>
      <w:r>
        <w:fldChar w:fldCharType="end"/>
      </w:r>
      <w:r>
        <w:t xml:space="preserve">; </w:t>
      </w:r>
      <w:r>
        <w:fldChar w:fldCharType="begin" w:fldLock="1"/>
      </w:r>
      <w:r>
        <w:instrText>ADDIN CSL_CITATION {"citationItems":[{"id":"ITEM-1","itemData":{"DOI":"10.1111/gcb.12455","ISSN":"13541013","abstract":"Equatorial populations of marine species are predicted to be most impacted by global warming because they could be adapted to a narrow range of temperatures in their local environment. We investigated the thermal range at which aerobic metabolic performance is optimum in equatorial populations of coral reef fish in northern Papua New Guinea. Four species of damselfishes and two species of cardinal fishes were held for 14 days at 29, 31, 33, and 34 °C, which incorporated their existing thermal range (29-31 °C) as well as projected increases in ocean surface temperatures of up to 3 °C by the end of this century. Resting and maximum oxygen consumption rates were measured for each species at each temperature and used to calculate the thermal reaction norm of aerobic scope. Our results indicate that one of the six species, Chromis atripectoralis, is already living above its thermal optimum of 29 °C. The other five species appeared to be living close to their thermal optima (ca. 31 °C). Aerobic scope was significantly reduced in all species, and approached zero for two species at 3 °C above current-day temperatures. One species was unable to survive even short-term exposure to 34 °C. Our results indicate that low-latitude reef fish populations are living close to their thermal optima and may be more sensitive to ocean warming than higher-latitude populations. Even relatively small temperature increases (2-3 °C) could result in population declines and potentially redistribution of equatorial species to higher latitudes if adaptation cannot keep pace. © 2013 John Wiley &amp; Sons Ltd.","author":[{"dropping-particle":"","family":"Rummer","given":"Jodie L.","non-dropping-particle":"","parse-names":false,"suffix":""},{"dropping-particle":"","family":"Couturier","given":"Christine S.","non-dropping-particle":"","parse-names":false,"suffix":""},{"dropping-particle":"","family":"Stecyk","given":"Jonathan A.W.","non-dropping-particle":"","parse-names":false,"suffix":""},{"dropping-particle":"","family":"Gardiner","given":"Naomi M.","non-dropping-particle":"","parse-names":false,"suffix":""},{"dropping-particle":"","family":"Kinch","given":"Jeff P.","non-dropping-particle":"","parse-names":false,"suffix":""},{"dropping-particle":"","family":"Nilsson","given":"Göran E.","non-dropping-particle":"","parse-names":false,"suffix":""},{"dropping-particle":"","family":"Munday","given":"Philip L.","non-dropping-particle":"","parse-names":false,"suffix":""}],"container-title":"Global Change Biology","id":"ITEM-1","issue":"4","issued":{"date-parts":[["2014"]]},"page":"1055-1066","title":"Life on the edge: Thermal optima for aerobic scope of equatorial reef fishes are close to current day temperatures","type":"article-journal","volume":"20"},"uris":["http://www.mendeley.com/documents/?uuid=2358f7b1-e5fc-4ae6-b338-30852d5bcb7e"]}],"mendeley":{"formattedCitation":"&lt;sup&gt;3&lt;/sup&gt;","plainTextFormattedCitation":"3","previouslyFormattedCitation":"(Rummer et al. 2014)"},"properties":{"noteIndex":0},"schema":"https://github.com/citation-style-language/schema/raw/master/csl-citation.json"}</w:instrText>
      </w:r>
      <w:r>
        <w:fldChar w:fldCharType="separate"/>
      </w:r>
      <w:r w:rsidRPr="00194F28">
        <w:rPr>
          <w:noProof/>
          <w:vertAlign w:val="superscript"/>
        </w:rPr>
        <w:t>3</w:t>
      </w:r>
      <w:r>
        <w:fldChar w:fldCharType="end"/>
      </w:r>
      <w:r>
        <w:t xml:space="preserve">; </w:t>
      </w:r>
      <w:r>
        <w:fldChar w:fldCharType="begin" w:fldLock="1"/>
      </w:r>
      <w:r>
        <w:instrText>ADDIN CSL_CITATION {"citationItems":[{"id":"ITEM-1","itemData":{"DOI":"10.1098/rspb.2013.2744","ISSN":"14712954","abstract":"Many organisms have geographical distributions extending from the tropics to near polar regions or can experience up to 30°C temperature variation within the lifespan of an individual. Two forms of evolutionary adaptation to such wide ranges in ambient temperatures are frequently discussed: local adaptation and phenotypic plasticity. The freshwater planktonic crustaceanDaphnia magna, whose range extends from South Africa to near arctic sites, shows strong phenotypic and genotypic variation in response to temperature. In this study, we use D. magna clones from 22 populations (one clone per population) ranging from latitude 0° (Kenya) to 66° North (White Sea) to explore the contributions of phenotypic plasticity and local adaptation to high temperature tolerance. Temperature tolerance was studied as knockout time (time until immobilization, Timm) at 37°C in clones acclimatized to either 20°C or 28°C. Acclimatization to 28°C strongly increased Timm, testifying to adaptive phenotypic plasticity. At the same time, Timm significantly correlated with average high temperature at the clones' sites of origin, suggesting local adaptation. As earlier studies have found that haemoglobin expression contributes to temperature tolerance, we also quantified haemoglobin concentration in experimental animals and found that both acclimatization temperature (AccT) and temperature at the site of origin are positively correlated with haemoglobin concentration. Furthermore, Daphnia from warmer climates upregulate haemoglobin much more strongly in response to AccT, suggesting local adaptation for plasticity in haemoglobin expression. Our results show that both local adaptation and phenotypic plasticity contribute to temperature tolerance, and elucidate a possible role of haemoglobin in mediating these effects that differs along a cold-warm gradient. © 2013 The Author(s).","author":[{"dropping-particle":"","family":"Yampolsky","given":"Lev Y.","non-dropping-particle":"","parse-names":false,"suffix":""},{"dropping-particle":"","family":"Schaer","given":"Tobias M.M.","non-dropping-particle":"","parse-names":false,"suffix":""},{"dropping-particle":"","family":"Ebert","given":"Dieter","non-dropping-particle":"","parse-names":false,"suffix":""}],"container-title":"Proceedings of the Royal Society B: Biological Sciences","id":"ITEM-1","issued":{"date-parts":[["2014"]]},"page":"20132744","title":"Adaptive phenotypic plasticity and local adaptation for temperature tolerance in freshwater zooplankton","type":"article-journal","volume":"281"},"uris":["http://www.mendeley.com/documents/?uuid=db784303-2322-424f-9319-91b9c7ee4de0"]}],"mendeley":{"formattedCitation":"&lt;sup&gt;4&lt;/sup&gt;","plainTextFormattedCitation":"4","previouslyFormattedCitation":"(Yampolsky et al. 2014)"},"properties":{"noteIndex":0},"schema":"https://github.com/citation-style-language/schema/raw/master/csl-citation.json"}</w:instrText>
      </w:r>
      <w:r>
        <w:fldChar w:fldCharType="separate"/>
      </w:r>
      <w:r w:rsidRPr="00194F28">
        <w:rPr>
          <w:noProof/>
          <w:vertAlign w:val="superscript"/>
        </w:rPr>
        <w:t>4</w:t>
      </w:r>
      <w:r>
        <w:fldChar w:fldCharType="end"/>
      </w:r>
      <w:r>
        <w:t xml:space="preserve">; </w:t>
      </w:r>
      <w:r>
        <w:fldChar w:fldCharType="begin" w:fldLock="1"/>
      </w:r>
      <w:r>
        <w:instrText>ADDIN CSL_CITATION {"citationItems":[{"id":"ITEM-1","itemData":{"DOI":"10.1111/j.1365-2486.2008.01767.x","ISSN":"13541013","abstract":"The capacity for marine fishes to perform aerobically (aerobic scope) is predicted to control their thermal tolerance and, thus, the impact that rapid climate change will have on their populations. We tested the effect of increased water temperatures on the resting and maximum rates of oxygen consumption in five common coral reef fishes at Lizard Island on the northern Great Barrier Reef, Australia. All species exhibited a decline in aerobic capacity at elevated water temperatures (31, 32 or 33°C) compared with controls (29°C); however, the response was much stronger in two cardinalfishes, Ostorhinchus cyanosoma and O. doederleini, compared with three damselfishes, Dascyllus anuarus, Chromis atripectoralis and Acanthochromis polyacanthus. Aerobic scope of the two cardinalfishes was reduced by nearly half at 31°C compared with 29°C, and virtually all capacity for additional oxygen uptake was exhausted by 33°C. In contrast, the three damselfishes retained over half their aerobic scope at 33°C. Such differences in thermal tolerance between species, and possibly families, suggest that the community structure of reef fish assemblages might change significantly as ocean temperatures increase. Populations of thermally tolerant species are likely to persist at higher temperatures, but populations of thermally sensitive species could decline on low-latitude reefs if individual performance falls below levels needed to sustain viable populations. © 2009 Blackwell Publishing.","author":[{"dropping-particle":"","family":"Nilsson","given":"Göran E.","non-dropping-particle":"","parse-names":false,"suffix":""},{"dropping-particle":"","family":"Crawley","given":"Natalie","non-dropping-particle":"","parse-names":false,"suffix":""},{"dropping-particle":"","family":"Lunde","given":"Ida G.","non-dropping-particle":"","parse-names":false,"suffix":""},{"dropping-particle":"","family":"Munday","given":"Philip L.","non-dropping-particle":"","parse-names":false,"suffix":""}],"container-title":"Global Change Biology","id":"ITEM-1","issue":"6","issued":{"date-parts":[["2009"]]},"page":"1405-1412","title":"Elevated temperature reduces the respiratory scope of coral reef fishes","type":"article-journal","volume":"15"},"uris":["http://www.mendeley.com/documents/?uuid=720985cd-025a-447c-9d44-8431c648b01a"]}],"mendeley":{"formattedCitation":"&lt;sup&gt;5&lt;/sup&gt;","plainTextFormattedCitation":"5","previouslyFormattedCitation":"(Nilsson et al. 2009)"},"properties":{"noteIndex":0},"schema":"https://github.com/citation-style-language/schema/raw/master/csl-citation.json"}</w:instrText>
      </w:r>
      <w:r>
        <w:fldChar w:fldCharType="separate"/>
      </w:r>
      <w:r w:rsidRPr="00194F28">
        <w:rPr>
          <w:noProof/>
          <w:vertAlign w:val="superscript"/>
        </w:rPr>
        <w:t>5</w:t>
      </w:r>
      <w:r>
        <w:fldChar w:fldCharType="end"/>
      </w:r>
      <w:r>
        <w:t xml:space="preserve">; </w:t>
      </w:r>
      <w:r>
        <w:fldChar w:fldCharType="begin" w:fldLock="1"/>
      </w:r>
      <w:r>
        <w:instrText>ADDIN CSL_CITATION {"citationItems":[{"id":"ITEM-1","itemData":{"DOI":"10.1086/597611","ISSN":"00030147","abstract":"The long history of reciprocal transplant studies testing the hypothesis of local adaptation has shown that populations are often adapted to their local environments. Yet many studies have not demonstrated local adaptation, suggesting that sometimes native populations are no better adapted than are genotypes from foreign environments. Local adaptation may also lead to trade-offs, in which adaptation to one environment comes at a cost of adaptation to another environment. I conducted a survey of published studies of local adaptation to quantify its frequency and magnitude and the costs associated with local adaptation. I also quantified the relationship between local adaptation and environmental differences and the relationship between local adaptation and phenotypic divergence. The overall frequency of local adaptation was 0.71, and the magnitude of the native population advantage in relative fitness was 45%. Divergence between home site environments was positively associated with the magnitude of local adaptation, but phenotypic divergence was not. I found a small negative correlation between a population's relative fitness in its native environment and its fitness in a foreign environment, indicating weak trade-offs associated with local adaptation. These results suggest that populations are often locally adapted but stochastic processes such as genetic drift may limit the efficacy of divergent selection. © 2009 by the University of Chicago.","author":[{"dropping-particle":"","family":"Hereford","given":"Joe","non-dropping-particle":"","parse-names":false,"suffix":""}],"container-title":"American Naturalist","id":"ITEM-1","issue":"5","issued":{"date-parts":[["2009"]]},"page":"579-588","title":"A quantitative survey of local adaptation and fitness trade-offs","type":"article-journal","volume":"173"},"uris":["http://www.mendeley.com/documents/?uuid=b74ec027-4349-4262-aed0-966094bf0cf8"]}],"mendeley":{"formattedCitation":"&lt;sup&gt;6&lt;/sup&gt;","plainTextFormattedCitation":"6","previouslyFormattedCitation":"(Hereford 2009)"},"properties":{"noteIndex":0},"schema":"https://github.com/citation-style-language/schema/raw/master/csl-citation.json"}</w:instrText>
      </w:r>
      <w:r>
        <w:fldChar w:fldCharType="separate"/>
      </w:r>
      <w:r w:rsidRPr="00194F28">
        <w:rPr>
          <w:noProof/>
          <w:vertAlign w:val="superscript"/>
        </w:rPr>
        <w:t>6</w:t>
      </w:r>
      <w:r>
        <w:fldChar w:fldCharType="end"/>
      </w:r>
      <w:r>
        <w:t xml:space="preserve">; </w:t>
      </w:r>
      <w:r>
        <w:fldChar w:fldCharType="begin" w:fldLock="1"/>
      </w:r>
      <w:r>
        <w:instrText>ADDIN CSL_CITATION {"citationItems":[{"id":"ITEM-1","itemData":{"DOI":"10.1111/gcb.14811","ISSN":"13652486","abstract":"Differences in population vulnerability to warming are defined by spatial patterns in thermal adaptation. These patterns may be driven by natural selection over spatial environmental gradients, but can also be shaped by gene flow, especially in marine taxa with high dispersal potential. Understanding and predicting organismal responses to warming requires disentangling the opposing effects of selection and gene flow. We begin by documenting genetic divergence of thermal tolerance and developmental phenotypic plasticity. Ten populations of the widespread copepod Acartia tonsa were collected from sites across a large thermal gradient, ranging from the Florida Keys to Northern New Brunswick, Canada (spanning over 20° latitude). Thermal performance curves (TPCs) from common garden experiments revealed local adaptation at the sampling range extremes, with thermal tolerance increasing at low latitudes and decreasing at high latitudes. The opposite pattern was observed in phenotypic plasticity, which was strongest at high latitudes. No relationship was observed between phenotypic plasticity and environmental variables. Instead, the results are consistent with the hypothesis of a trade-off between thermal tolerance and the strength of phenotypic plasticity. Over a large portion of the sampled range, however, we observed a remarkable lack of differentiation of TPCs. To examine whether this lack of divergence is the result of selection for a generalist performance curve or constraint by gene flow, we analyzed cytochrome oxidase I mtDNA sequences, which revealed four distinct genetic clades, abundant genetic diversity, and widely distributed haplotypes. Strong divergence in thermal performance within genetic clades, however, suggests that the pace of thermal adaptation can be relatively rapid. The combined insight from the laboratory physiological experiments and genetic data indicate that gene flow constrains differentiation of TPCs. This balance between gene flow and selection has implications for patterns of vulnerability to warming. Taking both genetic differentiation and phenotypic plasticity into account, our results suggest that local adaptation does not increase vulnerability to warming, and that low-latitude populations in general may be more vulnerable to predicted temperature change over the next century.","author":[{"dropping-particle":"","family":"Sasaki","given":"Matthew C.","non-dropping-particle":"","parse-names":false,"suffix":""},{"dropping-particle":"","family":"Dam","given":"Hans G.","non-dropping-particle":"","parse-names":false,"suffix":""}],"container-title":"Global Change Biology","id":"ITEM-1","issue":"12","issued":{"date-parts":[["2019"]]},"page":"4147-4164","title":"Integrating patterns of thermal tolerance and phenotypic plasticity with population genetics to improve understanding of vulnerability to warming in a widespread copepod","type":"article-journal","volume":"25"},"uris":["http://www.mendeley.com/documents/?uuid=4301e274-84f7-4384-8b47-62c891f32769"]}],"mendeley":{"formattedCitation":"&lt;sup&gt;7&lt;/sup&gt;","plainTextFormattedCitation":"7","previouslyFormattedCitation":"(Sasaki and Dam 2019)"},"properties":{"noteIndex":0},"schema":"https://github.com/citation-style-language/schema/raw/master/csl-citation.json"}</w:instrText>
      </w:r>
      <w:r>
        <w:fldChar w:fldCharType="separate"/>
      </w:r>
      <w:r w:rsidRPr="00194F28">
        <w:rPr>
          <w:noProof/>
          <w:vertAlign w:val="superscript"/>
        </w:rPr>
        <w:t>7</w:t>
      </w:r>
      <w:r>
        <w:fldChar w:fldCharType="end"/>
      </w:r>
      <w:r>
        <w:t xml:space="preserve">; </w:t>
      </w:r>
      <w:r>
        <w:fldChar w:fldCharType="begin" w:fldLock="1"/>
      </w:r>
      <w:r>
        <w:instrText>ADDIN CSL_CITATION {"citationItems":[{"id":"ITEM-1","itemData":{"DOI":"10.1111/ele.12262","ISSN":"14610248","PMID":"24612028","abstract":"Biologists have recently devoted increasing attention to the role of rapid evolution in species' responses to environmental change. However, it is still unclear what evolutionary responses should be expected, at what rates, and whether evolution will save populations at risk of extinction. The potential of biological invasions to provide useful insights has barely been realised, despite the close analogies to species responding to global change, particularly climate change; in both cases, populations encounter novel climatic and biotic selection pressures, with expected evolutionary responses occurring over similar timescales. However, the analogy is not perfect, and invasive species are perhaps best used as an upper bound on expected change. In this article, we review what invasive species can and cannot teach us about likely evolutionary responses to global change and the constraints on those responses. We also discuss the limitations of invasive species as a model and outline directions for future research. © 2014 John Wiley &amp; Sons Ltd/CNRS.","author":[{"dropping-particle":"V.","family":"Moran","given":"Emily","non-dropping-particle":"","parse-names":false,"suffix":""},{"dropping-particle":"","family":"Alexander","given":"Jake M.","non-dropping-particle":"","parse-names":false,"suffix":""}],"container-title":"Ecology Letters","id":"ITEM-1","issue":"5","issued":{"date-parts":[["2014"]]},"page":"637-649","title":"Evolutionary responses to global change: Lessons from invasive species","type":"article-journal","volume":"17"},"uris":["http://www.mendeley.com/documents/?uuid=54829621-157a-4ce7-84fe-4782cb50bfb8"]}],"mendeley":{"formattedCitation":"&lt;sup&gt;8&lt;/sup&gt;","plainTextFormattedCitation":"8","previouslyFormattedCitation":"(Moran and Alexander 2014)"},"properties":{"noteIndex":0},"schema":"https://github.com/citation-style-language/schema/raw/master/csl-citation.json"}</w:instrText>
      </w:r>
      <w:r>
        <w:fldChar w:fldCharType="separate"/>
      </w:r>
      <w:r w:rsidRPr="00194F28">
        <w:rPr>
          <w:noProof/>
          <w:vertAlign w:val="superscript"/>
        </w:rPr>
        <w:t>8</w:t>
      </w:r>
      <w:r>
        <w:fldChar w:fldCharType="end"/>
      </w:r>
      <w:r>
        <w:t xml:space="preserve">; </w:t>
      </w:r>
      <w:r>
        <w:fldChar w:fldCharType="begin" w:fldLock="1"/>
      </w:r>
      <w:r>
        <w:instrText>ADDIN CSL_CITATION {"citationItems":[{"id":"ITEM-1","itemData":{"DOI":"10.1111/ele.12348","ISSN":"14610248","PMID":"25205436","abstract":"Species are the unit of analysis in many global change and conservation biology studies; however, species are not uniform entities but are composed of different, sometimes locally adapted, populations differing in plasticity. We examined how intraspecific variation in thermal niches and phenotypic plasticity will affect species distributions in a warming climate. We first developed a conceptual model linking plasticity and niche breadth, providing five alternative intraspecific scenarios that are consistent with existing literature. Secondly, we used ecological niche-modeling techniques to quantify the impact of each intraspecific scenario on the distribution of a virtual species across a geographically realistic setting. Finally, we performed an analogous modeling exercise using real data on the climatic niches of different tree provenances. We show that when population differentiation is accounted for and dispersal is restricted, forecasts of species range shifts under climate change are even more pessimistic than those using the conventional assumption of homogeneously high plasticity across a species' range. Suitable population-level data are not available for most species so identifying general patterns of population differentiation could fill this gap. However, the literature review revealed contrasting patterns among species, urging greater levels of integration among empirical, modeling and theoretical research on intraspecific phenotypic variation.","author":[{"dropping-particle":"","family":"Valladares","given":"Fernando","non-dropping-particle":"","parse-names":false,"suffix":""},{"dropping-particle":"","family":"Matesanz","given":"Silvia","non-dropping-particle":"","parse-names":false,"suffix":""},{"dropping-particle":"","family":"Guilhaumon","given":"François","non-dropping-particle":"","parse-names":false,"suffix":""},{"dropping-particle":"","family":"Araújo","given":"Miguel B.","non-dropping-particle":"","parse-names":false,"suffix":""},{"dropping-particle":"","family":"Balaguer","given":"Luis","non-dropping-particle":"","parse-names":false,"suffix":""},{"dropping-particle":"","family":"Benito-Garzón","given":"Marta","non-dropping-particle":"","parse-names":false,"suffix":""},{"dropping-particle":"","family":"Cornwell","given":"Will","non-dropping-particle":"","parse-names":false,"suffix":""},{"dropping-particle":"","family":"Gianoli","given":"Ernesto","non-dropping-particle":"","parse-names":false,"suffix":""},{"dropping-particle":"","family":"Kleunen","given":"Mark","non-dropping-particle":"van","parse-names":false,"suffix":""},{"dropping-particle":"","family":"Naya","given":"Daniel E.","non-dropping-particle":"","parse-names":false,"suffix":""},{"dropping-particle":"","family":"Nicotra","given":"Adrienne B.","non-dropping-particle":"","parse-names":false,"suffix":""},{"dropping-particle":"","family":"Poorter","given":"Hendrik","non-dropping-particle":"","parse-names":false,"suffix":""},{"dropping-particle":"","family":"Zavala","given":"Miguel A.","non-dropping-particle":"","parse-names":false,"suffix":""}],"container-title":"Ecology Letters","id":"ITEM-1","issue":"11","issued":{"date-parts":[["2014"]]},"page":"1351-1364","title":"The effects of phenotypic plasticity and local adaptation on forecasts of species range shifts under climate change","type":"article-journal","volume":"17"},"uris":["http://www.mendeley.com/documents/?uuid=0b1efc81-8c85-4cb2-bd24-59c40514602a"]}],"mendeley":{"formattedCitation":"&lt;sup&gt;9&lt;/sup&gt;","plainTextFormattedCitation":"9","previouslyFormattedCitation":"(Valladares et al. 2014)"},"properties":{"noteIndex":0},"schema":"https://github.com/citation-style-language/schema/raw/master/csl-citation.json"}</w:instrText>
      </w:r>
      <w:r>
        <w:fldChar w:fldCharType="separate"/>
      </w:r>
      <w:r w:rsidRPr="00194F28">
        <w:rPr>
          <w:noProof/>
          <w:vertAlign w:val="superscript"/>
        </w:rPr>
        <w:t>9</w:t>
      </w:r>
      <w:r>
        <w:fldChar w:fldCharType="end"/>
      </w:r>
      <w:r>
        <w:t xml:space="preserve">; </w:t>
      </w:r>
      <w:r>
        <w:fldChar w:fldCharType="begin" w:fldLock="1"/>
      </w:r>
      <w:r>
        <w:instrText>ADDIN CSL_CITATION {"citationItems":[{"id":"ITEM-1","itemData":{"DOI":"10.1111/j.1461-0248.2005.00739.x","ISSN":"1461023X","PMID":"21352449","abstract":"Modern climate change is producing poleward range shifts of numerous taxa, communities and ecosystems worldwide. The response of species to changing environments is likely to be determined largely by population responses at range margins. In contrast to the expanding edge, the low-latitude limit (rear edge) of species ranges remains understudied, and the critical importance of rear edge populations as long-term stores of species' genetic diversity and foci of speciation has been little acknowledged. We review recent findings from the fossil record, phylogeography and ecology to illustrate that rear edge populations are often disproportionately important for the survival and evolution of biota. Their ecological features, dynamics and conservation requirements differ from those of populations in other parts of the range, and some commonly recommended conservation practices might therefore be of little use or even counterproductive for rear edge populations. ©2005 Blackwell Publishing Ltd/CNRS.","author":[{"dropping-particle":"","family":"Hampe","given":"Arndt","non-dropping-particle":"","parse-names":false,"suffix":""},{"dropping-particle":"","family":"Petit","given":"Rémy J.","non-dropping-particle":"","parse-names":false,"suffix":""}],"container-title":"Ecology Letters","id":"ITEM-1","issue":"5","issued":{"date-parts":[["2005"]]},"page":"461-467","title":"Conserving biodiversity under climate change: The rear edge matters","type":"article-journal","volume":"8"},"uris":["http://www.mendeley.com/documents/?uuid=0f40848e-4f63-417f-a9e4-5406b604290a"]}],"mendeley":{"formattedCitation":"&lt;sup&gt;10&lt;/sup&gt;","plainTextFormattedCitation":"10","previouslyFormattedCitation":"(Hampe and Petit 2005)"},"properties":{"noteIndex":0},"schema":"https://github.com/citation-style-language/schema/raw/master/csl-citation.json"}</w:instrText>
      </w:r>
      <w:r>
        <w:fldChar w:fldCharType="separate"/>
      </w:r>
      <w:r w:rsidRPr="00194F28">
        <w:rPr>
          <w:noProof/>
          <w:vertAlign w:val="superscript"/>
        </w:rPr>
        <w:t>10</w:t>
      </w:r>
      <w:r>
        <w:fldChar w:fldCharType="end"/>
      </w:r>
      <w:r>
        <w:t xml:space="preserve">; </w:t>
      </w:r>
      <w:r>
        <w:fldChar w:fldCharType="begin" w:fldLock="1"/>
      </w:r>
      <w: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adaptation","type":"article-journal","volume":"7"},"uris":["http://www.mendeley.com/documents/?uuid=7b646c45-017d-4f30-8013-2298eafeb239"]}],"mendeley":{"formattedCitation":"&lt;sup&gt;11&lt;/sup&gt;","plainTextFormattedCitation":"11","previouslyFormattedCitation":"(Kawecki and Ebert 2004)"},"properties":{"noteIndex":0},"schema":"https://github.com/citation-style-language/schema/raw/master/csl-citation.json"}</w:instrText>
      </w:r>
      <w:r>
        <w:fldChar w:fldCharType="separate"/>
      </w:r>
      <w:r w:rsidRPr="00194F28">
        <w:rPr>
          <w:noProof/>
          <w:vertAlign w:val="superscript"/>
        </w:rPr>
        <w:t>11</w:t>
      </w:r>
      <w:r>
        <w:fldChar w:fldCharType="end"/>
      </w:r>
      <w:r>
        <w:t xml:space="preserve">;  </w:t>
      </w:r>
    </w:p>
    <w:p w14:paraId="14E117FA" w14:textId="1A61957C" w:rsidR="00194F28" w:rsidRDefault="00194F28"/>
    <w:p w14:paraId="6CFA9AF9" w14:textId="5374EBE4" w:rsidR="00194F28" w:rsidRPr="00194F28" w:rsidRDefault="00194F28" w:rsidP="00194F28">
      <w:pPr>
        <w:widowControl w:val="0"/>
        <w:autoSpaceDE w:val="0"/>
        <w:autoSpaceDN w:val="0"/>
        <w:adjustRightInd w:val="0"/>
        <w:spacing w:line="240" w:lineRule="auto"/>
        <w:ind w:left="640" w:hanging="640"/>
        <w:rPr>
          <w:rFonts w:ascii="Calibri" w:hAnsi="Calibri" w:cs="Calibri"/>
          <w:noProof/>
          <w:sz w:val="24"/>
          <w:szCs w:val="24"/>
        </w:rPr>
      </w:pPr>
      <w:r w:rsidRPr="00194F28">
        <w:rPr>
          <w:sz w:val="24"/>
          <w:szCs w:val="24"/>
        </w:rPr>
        <w:fldChar w:fldCharType="begin" w:fldLock="1"/>
      </w:r>
      <w:r w:rsidRPr="00194F28">
        <w:rPr>
          <w:sz w:val="24"/>
          <w:szCs w:val="24"/>
        </w:rPr>
        <w:instrText xml:space="preserve">ADDIN Mendeley Bibliography CSL_BIBLIOGRAPHY </w:instrText>
      </w:r>
      <w:r w:rsidRPr="00194F28">
        <w:rPr>
          <w:sz w:val="24"/>
          <w:szCs w:val="24"/>
        </w:rPr>
        <w:fldChar w:fldCharType="separate"/>
      </w:r>
      <w:r w:rsidRPr="00194F28">
        <w:rPr>
          <w:rFonts w:ascii="Calibri" w:hAnsi="Calibri" w:cs="Calibri"/>
          <w:noProof/>
          <w:sz w:val="24"/>
          <w:szCs w:val="24"/>
        </w:rPr>
        <w:t>1.</w:t>
      </w:r>
      <w:r w:rsidRPr="00194F28">
        <w:rPr>
          <w:rFonts w:ascii="Calibri" w:hAnsi="Calibri" w:cs="Calibri"/>
          <w:noProof/>
          <w:sz w:val="24"/>
          <w:szCs w:val="24"/>
        </w:rPr>
        <w:tab/>
      </w:r>
      <w:r w:rsidRPr="00194F28">
        <w:rPr>
          <w:rFonts w:ascii="Calibri" w:hAnsi="Calibri" w:cs="Calibri"/>
          <w:b/>
          <w:bCs/>
          <w:noProof/>
          <w:sz w:val="24"/>
          <w:szCs w:val="24"/>
        </w:rPr>
        <w:t>Somero, G. N</w:t>
      </w:r>
      <w:r w:rsidRPr="00194F28">
        <w:rPr>
          <w:rFonts w:ascii="Calibri" w:hAnsi="Calibri" w:cs="Calibri"/>
          <w:noProof/>
          <w:sz w:val="24"/>
          <w:szCs w:val="24"/>
        </w:rPr>
        <w:t xml:space="preserve">. The physiology of climate change: How potentials for acclimatization and genetic adaptation will determine ‘winners’ and ‘losers’. </w:t>
      </w:r>
      <w:r w:rsidRPr="00194F28">
        <w:rPr>
          <w:rFonts w:ascii="Calibri" w:hAnsi="Calibri" w:cs="Calibri"/>
          <w:i/>
          <w:iCs/>
          <w:noProof/>
          <w:sz w:val="24"/>
          <w:szCs w:val="24"/>
        </w:rPr>
        <w:t>J. Exp. Biol.</w:t>
      </w:r>
      <w:r w:rsidRPr="00194F28">
        <w:rPr>
          <w:rFonts w:ascii="Calibri" w:hAnsi="Calibri" w:cs="Calibri"/>
          <w:noProof/>
          <w:sz w:val="24"/>
          <w:szCs w:val="24"/>
        </w:rPr>
        <w:t xml:space="preserve"> </w:t>
      </w:r>
      <w:r w:rsidRPr="00194F28">
        <w:rPr>
          <w:rFonts w:ascii="Calibri" w:hAnsi="Calibri" w:cs="Calibri"/>
          <w:b/>
          <w:bCs/>
          <w:noProof/>
          <w:sz w:val="24"/>
          <w:szCs w:val="24"/>
        </w:rPr>
        <w:t>213</w:t>
      </w:r>
      <w:r w:rsidRPr="00194F28">
        <w:rPr>
          <w:rFonts w:ascii="Calibri" w:hAnsi="Calibri" w:cs="Calibri"/>
          <w:noProof/>
          <w:sz w:val="24"/>
          <w:szCs w:val="24"/>
        </w:rPr>
        <w:t>, 912–920 (2010).</w:t>
      </w:r>
    </w:p>
    <w:p w14:paraId="65183240" w14:textId="77777777" w:rsidR="00194F28" w:rsidRPr="00194F28" w:rsidRDefault="00194F28" w:rsidP="00194F28">
      <w:pPr>
        <w:widowControl w:val="0"/>
        <w:autoSpaceDE w:val="0"/>
        <w:autoSpaceDN w:val="0"/>
        <w:adjustRightInd w:val="0"/>
        <w:spacing w:line="240" w:lineRule="auto"/>
        <w:ind w:left="640" w:hanging="640"/>
        <w:rPr>
          <w:rFonts w:ascii="Calibri" w:hAnsi="Calibri" w:cs="Calibri"/>
          <w:noProof/>
          <w:sz w:val="24"/>
          <w:szCs w:val="24"/>
        </w:rPr>
      </w:pPr>
      <w:r w:rsidRPr="00194F28">
        <w:rPr>
          <w:rFonts w:ascii="Calibri" w:hAnsi="Calibri" w:cs="Calibri"/>
          <w:noProof/>
          <w:sz w:val="24"/>
          <w:szCs w:val="24"/>
        </w:rPr>
        <w:t>2.</w:t>
      </w:r>
      <w:r w:rsidRPr="00194F28">
        <w:rPr>
          <w:rFonts w:ascii="Calibri" w:hAnsi="Calibri" w:cs="Calibri"/>
          <w:noProof/>
          <w:sz w:val="24"/>
          <w:szCs w:val="24"/>
        </w:rPr>
        <w:tab/>
      </w:r>
      <w:r w:rsidRPr="00194F28">
        <w:rPr>
          <w:rFonts w:ascii="Calibri" w:hAnsi="Calibri" w:cs="Calibri"/>
          <w:b/>
          <w:bCs/>
          <w:noProof/>
          <w:sz w:val="24"/>
          <w:szCs w:val="24"/>
        </w:rPr>
        <w:t>Pereira, R. J.</w:t>
      </w:r>
      <w:r w:rsidRPr="00194F28">
        <w:rPr>
          <w:rFonts w:ascii="Calibri" w:hAnsi="Calibri" w:cs="Calibri"/>
          <w:noProof/>
          <w:sz w:val="24"/>
          <w:szCs w:val="24"/>
        </w:rPr>
        <w:t xml:space="preserve">, Sasaki, M. C. &amp; Burton, R. S. Adaptation to a latitudinal thermal gradient within a widespread copepod species: The contributions of genetic divergence and phenotypic plasticity. </w:t>
      </w:r>
      <w:r w:rsidRPr="00194F28">
        <w:rPr>
          <w:rFonts w:ascii="Calibri" w:hAnsi="Calibri" w:cs="Calibri"/>
          <w:i/>
          <w:iCs/>
          <w:noProof/>
          <w:sz w:val="24"/>
          <w:szCs w:val="24"/>
        </w:rPr>
        <w:t>Proc. R. Soc. B Biol. Sci.</w:t>
      </w:r>
      <w:r w:rsidRPr="00194F28">
        <w:rPr>
          <w:rFonts w:ascii="Calibri" w:hAnsi="Calibri" w:cs="Calibri"/>
          <w:noProof/>
          <w:sz w:val="24"/>
          <w:szCs w:val="24"/>
        </w:rPr>
        <w:t xml:space="preserve"> </w:t>
      </w:r>
      <w:r w:rsidRPr="00194F28">
        <w:rPr>
          <w:rFonts w:ascii="Calibri" w:hAnsi="Calibri" w:cs="Calibri"/>
          <w:b/>
          <w:bCs/>
          <w:noProof/>
          <w:sz w:val="24"/>
          <w:szCs w:val="24"/>
        </w:rPr>
        <w:t>284</w:t>
      </w:r>
      <w:r w:rsidRPr="00194F28">
        <w:rPr>
          <w:rFonts w:ascii="Calibri" w:hAnsi="Calibri" w:cs="Calibri"/>
          <w:noProof/>
          <w:sz w:val="24"/>
          <w:szCs w:val="24"/>
        </w:rPr>
        <w:t>, 2017023 (2017).</w:t>
      </w:r>
    </w:p>
    <w:p w14:paraId="6C4C9B63" w14:textId="77777777" w:rsidR="00194F28" w:rsidRPr="00194F28" w:rsidRDefault="00194F28" w:rsidP="00194F28">
      <w:pPr>
        <w:widowControl w:val="0"/>
        <w:autoSpaceDE w:val="0"/>
        <w:autoSpaceDN w:val="0"/>
        <w:adjustRightInd w:val="0"/>
        <w:spacing w:line="240" w:lineRule="auto"/>
        <w:ind w:left="640" w:hanging="640"/>
        <w:rPr>
          <w:rFonts w:ascii="Calibri" w:hAnsi="Calibri" w:cs="Calibri"/>
          <w:noProof/>
          <w:sz w:val="24"/>
          <w:szCs w:val="24"/>
        </w:rPr>
      </w:pPr>
      <w:r w:rsidRPr="00194F28">
        <w:rPr>
          <w:rFonts w:ascii="Calibri" w:hAnsi="Calibri" w:cs="Calibri"/>
          <w:noProof/>
          <w:sz w:val="24"/>
          <w:szCs w:val="24"/>
        </w:rPr>
        <w:t>3.</w:t>
      </w:r>
      <w:r w:rsidRPr="00194F28">
        <w:rPr>
          <w:rFonts w:ascii="Calibri" w:hAnsi="Calibri" w:cs="Calibri"/>
          <w:noProof/>
          <w:sz w:val="24"/>
          <w:szCs w:val="24"/>
        </w:rPr>
        <w:tab/>
      </w:r>
      <w:r w:rsidRPr="00194F28">
        <w:rPr>
          <w:rFonts w:ascii="Calibri" w:hAnsi="Calibri" w:cs="Calibri"/>
          <w:b/>
          <w:bCs/>
          <w:noProof/>
          <w:sz w:val="24"/>
          <w:szCs w:val="24"/>
        </w:rPr>
        <w:t xml:space="preserve">Rummer, J. </w:t>
      </w:r>
      <w:r w:rsidRPr="00194F28">
        <w:rPr>
          <w:rFonts w:ascii="Calibri" w:hAnsi="Calibri" w:cs="Calibri"/>
          <w:noProof/>
          <w:sz w:val="24"/>
          <w:szCs w:val="24"/>
        </w:rPr>
        <w:t xml:space="preserve">L. </w:t>
      </w:r>
      <w:r w:rsidRPr="00194F28">
        <w:rPr>
          <w:rFonts w:ascii="Calibri" w:hAnsi="Calibri" w:cs="Calibri"/>
          <w:i/>
          <w:iCs/>
          <w:noProof/>
          <w:sz w:val="24"/>
          <w:szCs w:val="24"/>
        </w:rPr>
        <w:t>et al.</w:t>
      </w:r>
      <w:r w:rsidRPr="00194F28">
        <w:rPr>
          <w:rFonts w:ascii="Calibri" w:hAnsi="Calibri" w:cs="Calibri"/>
          <w:noProof/>
          <w:sz w:val="24"/>
          <w:szCs w:val="24"/>
        </w:rPr>
        <w:t xml:space="preserve"> Life on the edge: Thermal optima for aerobic scope of equatorial reef fishes are close to current day temperatures. </w:t>
      </w:r>
      <w:r w:rsidRPr="00194F28">
        <w:rPr>
          <w:rFonts w:ascii="Calibri" w:hAnsi="Calibri" w:cs="Calibri"/>
          <w:i/>
          <w:iCs/>
          <w:noProof/>
          <w:sz w:val="24"/>
          <w:szCs w:val="24"/>
        </w:rPr>
        <w:t>Glob. Chang. Biol.</w:t>
      </w:r>
      <w:r w:rsidRPr="00194F28">
        <w:rPr>
          <w:rFonts w:ascii="Calibri" w:hAnsi="Calibri" w:cs="Calibri"/>
          <w:noProof/>
          <w:sz w:val="24"/>
          <w:szCs w:val="24"/>
        </w:rPr>
        <w:t xml:space="preserve"> </w:t>
      </w:r>
      <w:r w:rsidRPr="00194F28">
        <w:rPr>
          <w:rFonts w:ascii="Calibri" w:hAnsi="Calibri" w:cs="Calibri"/>
          <w:b/>
          <w:bCs/>
          <w:noProof/>
          <w:sz w:val="24"/>
          <w:szCs w:val="24"/>
        </w:rPr>
        <w:t>20</w:t>
      </w:r>
      <w:r w:rsidRPr="00194F28">
        <w:rPr>
          <w:rFonts w:ascii="Calibri" w:hAnsi="Calibri" w:cs="Calibri"/>
          <w:noProof/>
          <w:sz w:val="24"/>
          <w:szCs w:val="24"/>
        </w:rPr>
        <w:t>, 1055–1066 (2014).</w:t>
      </w:r>
    </w:p>
    <w:p w14:paraId="51F21282" w14:textId="77777777" w:rsidR="00194F28" w:rsidRPr="00194F28" w:rsidRDefault="00194F28" w:rsidP="00194F28">
      <w:pPr>
        <w:widowControl w:val="0"/>
        <w:autoSpaceDE w:val="0"/>
        <w:autoSpaceDN w:val="0"/>
        <w:adjustRightInd w:val="0"/>
        <w:spacing w:line="240" w:lineRule="auto"/>
        <w:ind w:left="640" w:hanging="640"/>
        <w:rPr>
          <w:rFonts w:ascii="Calibri" w:hAnsi="Calibri" w:cs="Calibri"/>
          <w:noProof/>
          <w:sz w:val="24"/>
          <w:szCs w:val="24"/>
        </w:rPr>
      </w:pPr>
      <w:r w:rsidRPr="00194F28">
        <w:rPr>
          <w:rFonts w:ascii="Calibri" w:hAnsi="Calibri" w:cs="Calibri"/>
          <w:noProof/>
          <w:sz w:val="24"/>
          <w:szCs w:val="24"/>
        </w:rPr>
        <w:t>4.</w:t>
      </w:r>
      <w:r w:rsidRPr="00194F28">
        <w:rPr>
          <w:rFonts w:ascii="Calibri" w:hAnsi="Calibri" w:cs="Calibri"/>
          <w:noProof/>
          <w:sz w:val="24"/>
          <w:szCs w:val="24"/>
        </w:rPr>
        <w:tab/>
      </w:r>
      <w:r w:rsidRPr="00194F28">
        <w:rPr>
          <w:rFonts w:ascii="Calibri" w:hAnsi="Calibri" w:cs="Calibri"/>
          <w:b/>
          <w:bCs/>
          <w:noProof/>
          <w:sz w:val="24"/>
          <w:szCs w:val="24"/>
        </w:rPr>
        <w:t>Yampolsky, L. Y</w:t>
      </w:r>
      <w:r w:rsidRPr="00194F28">
        <w:rPr>
          <w:rFonts w:ascii="Calibri" w:hAnsi="Calibri" w:cs="Calibri"/>
          <w:noProof/>
          <w:sz w:val="24"/>
          <w:szCs w:val="24"/>
        </w:rPr>
        <w:t xml:space="preserve">., Schaer, T. M. M. &amp; Ebert, D. Adaptive phenotypic plasticity and local adaptation for temperature tolerance in freshwater zooplankton. </w:t>
      </w:r>
      <w:r w:rsidRPr="00194F28">
        <w:rPr>
          <w:rFonts w:ascii="Calibri" w:hAnsi="Calibri" w:cs="Calibri"/>
          <w:i/>
          <w:iCs/>
          <w:noProof/>
          <w:sz w:val="24"/>
          <w:szCs w:val="24"/>
        </w:rPr>
        <w:t>Proc. R. Soc. B Biol. Sci.</w:t>
      </w:r>
      <w:r w:rsidRPr="00194F28">
        <w:rPr>
          <w:rFonts w:ascii="Calibri" w:hAnsi="Calibri" w:cs="Calibri"/>
          <w:noProof/>
          <w:sz w:val="24"/>
          <w:szCs w:val="24"/>
        </w:rPr>
        <w:t xml:space="preserve"> </w:t>
      </w:r>
      <w:r w:rsidRPr="00194F28">
        <w:rPr>
          <w:rFonts w:ascii="Calibri" w:hAnsi="Calibri" w:cs="Calibri"/>
          <w:b/>
          <w:bCs/>
          <w:noProof/>
          <w:sz w:val="24"/>
          <w:szCs w:val="24"/>
        </w:rPr>
        <w:t>281</w:t>
      </w:r>
      <w:r w:rsidRPr="00194F28">
        <w:rPr>
          <w:rFonts w:ascii="Calibri" w:hAnsi="Calibri" w:cs="Calibri"/>
          <w:noProof/>
          <w:sz w:val="24"/>
          <w:szCs w:val="24"/>
        </w:rPr>
        <w:t>, 20132744 (2014).</w:t>
      </w:r>
    </w:p>
    <w:p w14:paraId="4EBCF4A5" w14:textId="77777777" w:rsidR="00194F28" w:rsidRPr="00194F28" w:rsidRDefault="00194F28" w:rsidP="00194F28">
      <w:pPr>
        <w:widowControl w:val="0"/>
        <w:autoSpaceDE w:val="0"/>
        <w:autoSpaceDN w:val="0"/>
        <w:adjustRightInd w:val="0"/>
        <w:spacing w:line="240" w:lineRule="auto"/>
        <w:ind w:left="640" w:hanging="640"/>
        <w:rPr>
          <w:rFonts w:ascii="Calibri" w:hAnsi="Calibri" w:cs="Calibri"/>
          <w:noProof/>
          <w:sz w:val="24"/>
          <w:szCs w:val="24"/>
        </w:rPr>
      </w:pPr>
      <w:r w:rsidRPr="00194F28">
        <w:rPr>
          <w:rFonts w:ascii="Calibri" w:hAnsi="Calibri" w:cs="Calibri"/>
          <w:noProof/>
          <w:sz w:val="24"/>
          <w:szCs w:val="24"/>
        </w:rPr>
        <w:t>5.</w:t>
      </w:r>
      <w:r w:rsidRPr="00194F28">
        <w:rPr>
          <w:rFonts w:ascii="Calibri" w:hAnsi="Calibri" w:cs="Calibri"/>
          <w:noProof/>
          <w:sz w:val="24"/>
          <w:szCs w:val="24"/>
        </w:rPr>
        <w:tab/>
      </w:r>
      <w:r w:rsidRPr="00194F28">
        <w:rPr>
          <w:rFonts w:ascii="Calibri" w:hAnsi="Calibri" w:cs="Calibri"/>
          <w:b/>
          <w:bCs/>
          <w:noProof/>
          <w:sz w:val="24"/>
          <w:szCs w:val="24"/>
        </w:rPr>
        <w:t>Nilsson, G. E</w:t>
      </w:r>
      <w:r w:rsidRPr="00194F28">
        <w:rPr>
          <w:rFonts w:ascii="Calibri" w:hAnsi="Calibri" w:cs="Calibri"/>
          <w:noProof/>
          <w:sz w:val="24"/>
          <w:szCs w:val="24"/>
        </w:rPr>
        <w:t xml:space="preserve">., Crawley, N., Lunde, I. G. &amp; Munday, P. L. Elevated temperature reduces the respiratory scope of coral reef fishes. </w:t>
      </w:r>
      <w:r w:rsidRPr="00194F28">
        <w:rPr>
          <w:rFonts w:ascii="Calibri" w:hAnsi="Calibri" w:cs="Calibri"/>
          <w:i/>
          <w:iCs/>
          <w:noProof/>
          <w:sz w:val="24"/>
          <w:szCs w:val="24"/>
        </w:rPr>
        <w:t>Glob. Chang. Biol.</w:t>
      </w:r>
      <w:r w:rsidRPr="00194F28">
        <w:rPr>
          <w:rFonts w:ascii="Calibri" w:hAnsi="Calibri" w:cs="Calibri"/>
          <w:noProof/>
          <w:sz w:val="24"/>
          <w:szCs w:val="24"/>
        </w:rPr>
        <w:t xml:space="preserve"> </w:t>
      </w:r>
      <w:r w:rsidRPr="00194F28">
        <w:rPr>
          <w:rFonts w:ascii="Calibri" w:hAnsi="Calibri" w:cs="Calibri"/>
          <w:b/>
          <w:bCs/>
          <w:noProof/>
          <w:sz w:val="24"/>
          <w:szCs w:val="24"/>
        </w:rPr>
        <w:t>15</w:t>
      </w:r>
      <w:r w:rsidRPr="00194F28">
        <w:rPr>
          <w:rFonts w:ascii="Calibri" w:hAnsi="Calibri" w:cs="Calibri"/>
          <w:noProof/>
          <w:sz w:val="24"/>
          <w:szCs w:val="24"/>
        </w:rPr>
        <w:t>, 1405–1412 (2009).</w:t>
      </w:r>
    </w:p>
    <w:p w14:paraId="42023B9A" w14:textId="77777777" w:rsidR="00194F28" w:rsidRPr="00194F28" w:rsidRDefault="00194F28" w:rsidP="00194F28">
      <w:pPr>
        <w:widowControl w:val="0"/>
        <w:autoSpaceDE w:val="0"/>
        <w:autoSpaceDN w:val="0"/>
        <w:adjustRightInd w:val="0"/>
        <w:spacing w:line="240" w:lineRule="auto"/>
        <w:ind w:left="640" w:hanging="640"/>
        <w:rPr>
          <w:rFonts w:ascii="Calibri" w:hAnsi="Calibri" w:cs="Calibri"/>
          <w:noProof/>
          <w:sz w:val="24"/>
          <w:szCs w:val="24"/>
        </w:rPr>
      </w:pPr>
      <w:r w:rsidRPr="00194F28">
        <w:rPr>
          <w:rFonts w:ascii="Calibri" w:hAnsi="Calibri" w:cs="Calibri"/>
          <w:noProof/>
          <w:sz w:val="24"/>
          <w:szCs w:val="24"/>
        </w:rPr>
        <w:t>6.</w:t>
      </w:r>
      <w:r w:rsidRPr="00194F28">
        <w:rPr>
          <w:rFonts w:ascii="Calibri" w:hAnsi="Calibri" w:cs="Calibri"/>
          <w:noProof/>
          <w:sz w:val="24"/>
          <w:szCs w:val="24"/>
        </w:rPr>
        <w:tab/>
      </w:r>
      <w:r w:rsidRPr="00194F28">
        <w:rPr>
          <w:rFonts w:ascii="Calibri" w:hAnsi="Calibri" w:cs="Calibri"/>
          <w:b/>
          <w:bCs/>
          <w:noProof/>
          <w:sz w:val="24"/>
          <w:szCs w:val="24"/>
        </w:rPr>
        <w:t>Hereford, J</w:t>
      </w:r>
      <w:r w:rsidRPr="00194F28">
        <w:rPr>
          <w:rFonts w:ascii="Calibri" w:hAnsi="Calibri" w:cs="Calibri"/>
          <w:noProof/>
          <w:sz w:val="24"/>
          <w:szCs w:val="24"/>
        </w:rPr>
        <w:t xml:space="preserve">. A quantitative survey of local adaptation and fitness trade-offs. </w:t>
      </w:r>
      <w:r w:rsidRPr="00194F28">
        <w:rPr>
          <w:rFonts w:ascii="Calibri" w:hAnsi="Calibri" w:cs="Calibri"/>
          <w:i/>
          <w:iCs/>
          <w:noProof/>
          <w:sz w:val="24"/>
          <w:szCs w:val="24"/>
        </w:rPr>
        <w:t>Am. Nat.</w:t>
      </w:r>
      <w:r w:rsidRPr="00194F28">
        <w:rPr>
          <w:rFonts w:ascii="Calibri" w:hAnsi="Calibri" w:cs="Calibri"/>
          <w:noProof/>
          <w:sz w:val="24"/>
          <w:szCs w:val="24"/>
        </w:rPr>
        <w:t xml:space="preserve"> </w:t>
      </w:r>
      <w:r w:rsidRPr="00194F28">
        <w:rPr>
          <w:rFonts w:ascii="Calibri" w:hAnsi="Calibri" w:cs="Calibri"/>
          <w:b/>
          <w:bCs/>
          <w:noProof/>
          <w:sz w:val="24"/>
          <w:szCs w:val="24"/>
        </w:rPr>
        <w:t>173</w:t>
      </w:r>
      <w:r w:rsidRPr="00194F28">
        <w:rPr>
          <w:rFonts w:ascii="Calibri" w:hAnsi="Calibri" w:cs="Calibri"/>
          <w:noProof/>
          <w:sz w:val="24"/>
          <w:szCs w:val="24"/>
        </w:rPr>
        <w:t>, 579–588 (2009).</w:t>
      </w:r>
    </w:p>
    <w:p w14:paraId="6AB55EBB" w14:textId="77777777" w:rsidR="00194F28" w:rsidRPr="00194F28" w:rsidRDefault="00194F28" w:rsidP="00194F28">
      <w:pPr>
        <w:widowControl w:val="0"/>
        <w:autoSpaceDE w:val="0"/>
        <w:autoSpaceDN w:val="0"/>
        <w:adjustRightInd w:val="0"/>
        <w:spacing w:line="240" w:lineRule="auto"/>
        <w:ind w:left="640" w:hanging="640"/>
        <w:rPr>
          <w:rFonts w:ascii="Calibri" w:hAnsi="Calibri" w:cs="Calibri"/>
          <w:noProof/>
          <w:sz w:val="24"/>
          <w:szCs w:val="24"/>
        </w:rPr>
      </w:pPr>
      <w:r w:rsidRPr="00194F28">
        <w:rPr>
          <w:rFonts w:ascii="Calibri" w:hAnsi="Calibri" w:cs="Calibri"/>
          <w:noProof/>
          <w:sz w:val="24"/>
          <w:szCs w:val="24"/>
        </w:rPr>
        <w:t>7.</w:t>
      </w:r>
      <w:r w:rsidRPr="00194F28">
        <w:rPr>
          <w:rFonts w:ascii="Calibri" w:hAnsi="Calibri" w:cs="Calibri"/>
          <w:noProof/>
          <w:sz w:val="24"/>
          <w:szCs w:val="24"/>
        </w:rPr>
        <w:tab/>
      </w:r>
      <w:r w:rsidRPr="00194F28">
        <w:rPr>
          <w:rFonts w:ascii="Calibri" w:hAnsi="Calibri" w:cs="Calibri"/>
          <w:b/>
          <w:bCs/>
          <w:noProof/>
          <w:sz w:val="24"/>
          <w:szCs w:val="24"/>
        </w:rPr>
        <w:t>Sasaki, M. C</w:t>
      </w:r>
      <w:r w:rsidRPr="00194F28">
        <w:rPr>
          <w:rFonts w:ascii="Calibri" w:hAnsi="Calibri" w:cs="Calibri"/>
          <w:noProof/>
          <w:sz w:val="24"/>
          <w:szCs w:val="24"/>
        </w:rPr>
        <w:t xml:space="preserve">. &amp; Dam, H. G. Integrating patterns of thermal tolerance and phenotypic plasticity with population genetics to improve understanding of vulnerability to warming in a widespread copepod. </w:t>
      </w:r>
      <w:r w:rsidRPr="00194F28">
        <w:rPr>
          <w:rFonts w:ascii="Calibri" w:hAnsi="Calibri" w:cs="Calibri"/>
          <w:i/>
          <w:iCs/>
          <w:noProof/>
          <w:sz w:val="24"/>
          <w:szCs w:val="24"/>
        </w:rPr>
        <w:t>Glob. Chang. Biol.</w:t>
      </w:r>
      <w:r w:rsidRPr="00194F28">
        <w:rPr>
          <w:rFonts w:ascii="Calibri" w:hAnsi="Calibri" w:cs="Calibri"/>
          <w:noProof/>
          <w:sz w:val="24"/>
          <w:szCs w:val="24"/>
        </w:rPr>
        <w:t xml:space="preserve"> </w:t>
      </w:r>
      <w:r w:rsidRPr="00194F28">
        <w:rPr>
          <w:rFonts w:ascii="Calibri" w:hAnsi="Calibri" w:cs="Calibri"/>
          <w:b/>
          <w:bCs/>
          <w:noProof/>
          <w:sz w:val="24"/>
          <w:szCs w:val="24"/>
        </w:rPr>
        <w:t>25</w:t>
      </w:r>
      <w:r w:rsidRPr="00194F28">
        <w:rPr>
          <w:rFonts w:ascii="Calibri" w:hAnsi="Calibri" w:cs="Calibri"/>
          <w:noProof/>
          <w:sz w:val="24"/>
          <w:szCs w:val="24"/>
        </w:rPr>
        <w:t>, 4147–4164 (2019).</w:t>
      </w:r>
    </w:p>
    <w:p w14:paraId="4B001954" w14:textId="77777777" w:rsidR="00194F28" w:rsidRPr="00194F28" w:rsidRDefault="00194F28" w:rsidP="00194F28">
      <w:pPr>
        <w:widowControl w:val="0"/>
        <w:autoSpaceDE w:val="0"/>
        <w:autoSpaceDN w:val="0"/>
        <w:adjustRightInd w:val="0"/>
        <w:spacing w:line="240" w:lineRule="auto"/>
        <w:ind w:left="640" w:hanging="640"/>
        <w:rPr>
          <w:rFonts w:ascii="Calibri" w:hAnsi="Calibri" w:cs="Calibri"/>
          <w:noProof/>
          <w:sz w:val="24"/>
          <w:szCs w:val="24"/>
        </w:rPr>
      </w:pPr>
      <w:r w:rsidRPr="00194F28">
        <w:rPr>
          <w:rFonts w:ascii="Calibri" w:hAnsi="Calibri" w:cs="Calibri"/>
          <w:noProof/>
          <w:sz w:val="24"/>
          <w:szCs w:val="24"/>
        </w:rPr>
        <w:t>8.</w:t>
      </w:r>
      <w:r w:rsidRPr="00194F28">
        <w:rPr>
          <w:rFonts w:ascii="Calibri" w:hAnsi="Calibri" w:cs="Calibri"/>
          <w:noProof/>
          <w:sz w:val="24"/>
          <w:szCs w:val="24"/>
        </w:rPr>
        <w:tab/>
      </w:r>
      <w:r w:rsidRPr="00194F28">
        <w:rPr>
          <w:rFonts w:ascii="Calibri" w:hAnsi="Calibri" w:cs="Calibri"/>
          <w:b/>
          <w:bCs/>
          <w:noProof/>
          <w:sz w:val="24"/>
          <w:szCs w:val="24"/>
        </w:rPr>
        <w:t>Moran, E. V</w:t>
      </w:r>
      <w:r w:rsidRPr="00194F28">
        <w:rPr>
          <w:rFonts w:ascii="Calibri" w:hAnsi="Calibri" w:cs="Calibri"/>
          <w:noProof/>
          <w:sz w:val="24"/>
          <w:szCs w:val="24"/>
        </w:rPr>
        <w:t xml:space="preserve">. &amp; Alexander, J. M. Evolutionary responses to global change: Lessons from invasive species. </w:t>
      </w:r>
      <w:r w:rsidRPr="00194F28">
        <w:rPr>
          <w:rFonts w:ascii="Calibri" w:hAnsi="Calibri" w:cs="Calibri"/>
          <w:i/>
          <w:iCs/>
          <w:noProof/>
          <w:sz w:val="24"/>
          <w:szCs w:val="24"/>
        </w:rPr>
        <w:t>Ecol. Lett.</w:t>
      </w:r>
      <w:r w:rsidRPr="00194F28">
        <w:rPr>
          <w:rFonts w:ascii="Calibri" w:hAnsi="Calibri" w:cs="Calibri"/>
          <w:noProof/>
          <w:sz w:val="24"/>
          <w:szCs w:val="24"/>
        </w:rPr>
        <w:t xml:space="preserve"> </w:t>
      </w:r>
      <w:r w:rsidRPr="00194F28">
        <w:rPr>
          <w:rFonts w:ascii="Calibri" w:hAnsi="Calibri" w:cs="Calibri"/>
          <w:b/>
          <w:bCs/>
          <w:noProof/>
          <w:sz w:val="24"/>
          <w:szCs w:val="24"/>
        </w:rPr>
        <w:t>17</w:t>
      </w:r>
      <w:r w:rsidRPr="00194F28">
        <w:rPr>
          <w:rFonts w:ascii="Calibri" w:hAnsi="Calibri" w:cs="Calibri"/>
          <w:noProof/>
          <w:sz w:val="24"/>
          <w:szCs w:val="24"/>
        </w:rPr>
        <w:t>, 637–649 (2014).</w:t>
      </w:r>
    </w:p>
    <w:p w14:paraId="5DD88CD9" w14:textId="77777777" w:rsidR="00194F28" w:rsidRPr="00194F28" w:rsidRDefault="00194F28" w:rsidP="00194F28">
      <w:pPr>
        <w:widowControl w:val="0"/>
        <w:autoSpaceDE w:val="0"/>
        <w:autoSpaceDN w:val="0"/>
        <w:adjustRightInd w:val="0"/>
        <w:spacing w:line="240" w:lineRule="auto"/>
        <w:ind w:left="640" w:hanging="640"/>
        <w:rPr>
          <w:rFonts w:ascii="Calibri" w:hAnsi="Calibri" w:cs="Calibri"/>
          <w:noProof/>
          <w:sz w:val="24"/>
          <w:szCs w:val="24"/>
        </w:rPr>
      </w:pPr>
      <w:r w:rsidRPr="00194F28">
        <w:rPr>
          <w:rFonts w:ascii="Calibri" w:hAnsi="Calibri" w:cs="Calibri"/>
          <w:noProof/>
          <w:sz w:val="24"/>
          <w:szCs w:val="24"/>
        </w:rPr>
        <w:t>9.</w:t>
      </w:r>
      <w:r w:rsidRPr="00194F28">
        <w:rPr>
          <w:rFonts w:ascii="Calibri" w:hAnsi="Calibri" w:cs="Calibri"/>
          <w:noProof/>
          <w:sz w:val="24"/>
          <w:szCs w:val="24"/>
        </w:rPr>
        <w:tab/>
      </w:r>
      <w:r w:rsidRPr="00194F28">
        <w:rPr>
          <w:rFonts w:ascii="Calibri" w:hAnsi="Calibri" w:cs="Calibri"/>
          <w:b/>
          <w:bCs/>
          <w:noProof/>
          <w:sz w:val="24"/>
          <w:szCs w:val="24"/>
        </w:rPr>
        <w:t>Valladares, F</w:t>
      </w:r>
      <w:r w:rsidRPr="00194F28">
        <w:rPr>
          <w:rFonts w:ascii="Calibri" w:hAnsi="Calibri" w:cs="Calibri"/>
          <w:noProof/>
          <w:sz w:val="24"/>
          <w:szCs w:val="24"/>
        </w:rPr>
        <w:t xml:space="preserve">. </w:t>
      </w:r>
      <w:r w:rsidRPr="00194F28">
        <w:rPr>
          <w:rFonts w:ascii="Calibri" w:hAnsi="Calibri" w:cs="Calibri"/>
          <w:i/>
          <w:iCs/>
          <w:noProof/>
          <w:sz w:val="24"/>
          <w:szCs w:val="24"/>
        </w:rPr>
        <w:t>et al.</w:t>
      </w:r>
      <w:r w:rsidRPr="00194F28">
        <w:rPr>
          <w:rFonts w:ascii="Calibri" w:hAnsi="Calibri" w:cs="Calibri"/>
          <w:noProof/>
          <w:sz w:val="24"/>
          <w:szCs w:val="24"/>
        </w:rPr>
        <w:t xml:space="preserve"> The effects of phenotypic plasticity and local adaptation on forecasts of species range shifts under climate change. </w:t>
      </w:r>
      <w:r w:rsidRPr="00194F28">
        <w:rPr>
          <w:rFonts w:ascii="Calibri" w:hAnsi="Calibri" w:cs="Calibri"/>
          <w:i/>
          <w:iCs/>
          <w:noProof/>
          <w:sz w:val="24"/>
          <w:szCs w:val="24"/>
        </w:rPr>
        <w:t>Ecol. Lett.</w:t>
      </w:r>
      <w:r w:rsidRPr="00194F28">
        <w:rPr>
          <w:rFonts w:ascii="Calibri" w:hAnsi="Calibri" w:cs="Calibri"/>
          <w:noProof/>
          <w:sz w:val="24"/>
          <w:szCs w:val="24"/>
        </w:rPr>
        <w:t xml:space="preserve"> </w:t>
      </w:r>
      <w:r w:rsidRPr="00194F28">
        <w:rPr>
          <w:rFonts w:ascii="Calibri" w:hAnsi="Calibri" w:cs="Calibri"/>
          <w:b/>
          <w:bCs/>
          <w:noProof/>
          <w:sz w:val="24"/>
          <w:szCs w:val="24"/>
        </w:rPr>
        <w:t>17</w:t>
      </w:r>
      <w:r w:rsidRPr="00194F28">
        <w:rPr>
          <w:rFonts w:ascii="Calibri" w:hAnsi="Calibri" w:cs="Calibri"/>
          <w:noProof/>
          <w:sz w:val="24"/>
          <w:szCs w:val="24"/>
        </w:rPr>
        <w:t>, 1351–1364 (2014).</w:t>
      </w:r>
    </w:p>
    <w:p w14:paraId="57A038CC" w14:textId="77777777" w:rsidR="00194F28" w:rsidRPr="00194F28" w:rsidRDefault="00194F28" w:rsidP="00194F28">
      <w:pPr>
        <w:widowControl w:val="0"/>
        <w:autoSpaceDE w:val="0"/>
        <w:autoSpaceDN w:val="0"/>
        <w:adjustRightInd w:val="0"/>
        <w:spacing w:line="240" w:lineRule="auto"/>
        <w:ind w:left="640" w:hanging="640"/>
        <w:rPr>
          <w:rFonts w:ascii="Calibri" w:hAnsi="Calibri" w:cs="Calibri"/>
          <w:noProof/>
          <w:sz w:val="24"/>
          <w:szCs w:val="24"/>
        </w:rPr>
      </w:pPr>
      <w:r w:rsidRPr="00194F28">
        <w:rPr>
          <w:rFonts w:ascii="Calibri" w:hAnsi="Calibri" w:cs="Calibri"/>
          <w:noProof/>
          <w:sz w:val="24"/>
          <w:szCs w:val="24"/>
        </w:rPr>
        <w:t>10.</w:t>
      </w:r>
      <w:r w:rsidRPr="00194F28">
        <w:rPr>
          <w:rFonts w:ascii="Calibri" w:hAnsi="Calibri" w:cs="Calibri"/>
          <w:noProof/>
          <w:sz w:val="24"/>
          <w:szCs w:val="24"/>
        </w:rPr>
        <w:tab/>
      </w:r>
      <w:r w:rsidRPr="00194F28">
        <w:rPr>
          <w:rFonts w:ascii="Calibri" w:hAnsi="Calibri" w:cs="Calibri"/>
          <w:b/>
          <w:bCs/>
          <w:noProof/>
          <w:sz w:val="24"/>
          <w:szCs w:val="24"/>
        </w:rPr>
        <w:t>Hampe, A.</w:t>
      </w:r>
      <w:r w:rsidRPr="00194F28">
        <w:rPr>
          <w:rFonts w:ascii="Calibri" w:hAnsi="Calibri" w:cs="Calibri"/>
          <w:noProof/>
          <w:sz w:val="24"/>
          <w:szCs w:val="24"/>
        </w:rPr>
        <w:t xml:space="preserve"> &amp; Petit, R. J. Conserving biodiversity under climate change: The rear edge matters. </w:t>
      </w:r>
      <w:r w:rsidRPr="00194F28">
        <w:rPr>
          <w:rFonts w:ascii="Calibri" w:hAnsi="Calibri" w:cs="Calibri"/>
          <w:i/>
          <w:iCs/>
          <w:noProof/>
          <w:sz w:val="24"/>
          <w:szCs w:val="24"/>
        </w:rPr>
        <w:t>Ecol. Lett.</w:t>
      </w:r>
      <w:r w:rsidRPr="00194F28">
        <w:rPr>
          <w:rFonts w:ascii="Calibri" w:hAnsi="Calibri" w:cs="Calibri"/>
          <w:noProof/>
          <w:sz w:val="24"/>
          <w:szCs w:val="24"/>
        </w:rPr>
        <w:t xml:space="preserve"> </w:t>
      </w:r>
      <w:r w:rsidRPr="00194F28">
        <w:rPr>
          <w:rFonts w:ascii="Calibri" w:hAnsi="Calibri" w:cs="Calibri"/>
          <w:b/>
          <w:bCs/>
          <w:noProof/>
          <w:sz w:val="24"/>
          <w:szCs w:val="24"/>
        </w:rPr>
        <w:t>8</w:t>
      </w:r>
      <w:r w:rsidRPr="00194F28">
        <w:rPr>
          <w:rFonts w:ascii="Calibri" w:hAnsi="Calibri" w:cs="Calibri"/>
          <w:noProof/>
          <w:sz w:val="24"/>
          <w:szCs w:val="24"/>
        </w:rPr>
        <w:t>, 461–467 (2005).</w:t>
      </w:r>
    </w:p>
    <w:p w14:paraId="38AFCD64" w14:textId="77777777" w:rsidR="00194F28" w:rsidRPr="00194F28" w:rsidRDefault="00194F28" w:rsidP="00194F28">
      <w:pPr>
        <w:widowControl w:val="0"/>
        <w:autoSpaceDE w:val="0"/>
        <w:autoSpaceDN w:val="0"/>
        <w:adjustRightInd w:val="0"/>
        <w:spacing w:line="240" w:lineRule="auto"/>
        <w:ind w:left="640" w:hanging="640"/>
        <w:rPr>
          <w:rFonts w:ascii="Calibri" w:hAnsi="Calibri" w:cs="Calibri"/>
          <w:noProof/>
          <w:sz w:val="24"/>
          <w:szCs w:val="24"/>
        </w:rPr>
      </w:pPr>
      <w:r w:rsidRPr="00194F28">
        <w:rPr>
          <w:rFonts w:ascii="Calibri" w:hAnsi="Calibri" w:cs="Calibri"/>
          <w:noProof/>
          <w:sz w:val="24"/>
          <w:szCs w:val="24"/>
        </w:rPr>
        <w:t>11.</w:t>
      </w:r>
      <w:r w:rsidRPr="00194F28">
        <w:rPr>
          <w:rFonts w:ascii="Calibri" w:hAnsi="Calibri" w:cs="Calibri"/>
          <w:noProof/>
          <w:sz w:val="24"/>
          <w:szCs w:val="24"/>
        </w:rPr>
        <w:tab/>
      </w:r>
      <w:r w:rsidRPr="00194F28">
        <w:rPr>
          <w:rFonts w:ascii="Calibri" w:hAnsi="Calibri" w:cs="Calibri"/>
          <w:b/>
          <w:bCs/>
          <w:noProof/>
          <w:sz w:val="24"/>
          <w:szCs w:val="24"/>
        </w:rPr>
        <w:t>Kawecki, T. J</w:t>
      </w:r>
      <w:r w:rsidRPr="00194F28">
        <w:rPr>
          <w:rFonts w:ascii="Calibri" w:hAnsi="Calibri" w:cs="Calibri"/>
          <w:noProof/>
          <w:sz w:val="24"/>
          <w:szCs w:val="24"/>
        </w:rPr>
        <w:t xml:space="preserve">. &amp; Ebert, D. Conceptual issues in local adaptation. </w:t>
      </w:r>
      <w:r w:rsidRPr="00194F28">
        <w:rPr>
          <w:rFonts w:ascii="Calibri" w:hAnsi="Calibri" w:cs="Calibri"/>
          <w:i/>
          <w:iCs/>
          <w:noProof/>
          <w:sz w:val="24"/>
          <w:szCs w:val="24"/>
        </w:rPr>
        <w:t>Ecol. Lett.</w:t>
      </w:r>
      <w:r w:rsidRPr="00194F28">
        <w:rPr>
          <w:rFonts w:ascii="Calibri" w:hAnsi="Calibri" w:cs="Calibri"/>
          <w:noProof/>
          <w:sz w:val="24"/>
          <w:szCs w:val="24"/>
        </w:rPr>
        <w:t xml:space="preserve"> </w:t>
      </w:r>
      <w:r w:rsidRPr="00194F28">
        <w:rPr>
          <w:rFonts w:ascii="Calibri" w:hAnsi="Calibri" w:cs="Calibri"/>
          <w:b/>
          <w:bCs/>
          <w:noProof/>
          <w:sz w:val="24"/>
          <w:szCs w:val="24"/>
        </w:rPr>
        <w:t>7</w:t>
      </w:r>
      <w:r w:rsidRPr="00194F28">
        <w:rPr>
          <w:rFonts w:ascii="Calibri" w:hAnsi="Calibri" w:cs="Calibri"/>
          <w:noProof/>
          <w:sz w:val="24"/>
          <w:szCs w:val="24"/>
        </w:rPr>
        <w:t>, 1225–1241 (2004).</w:t>
      </w:r>
    </w:p>
    <w:p w14:paraId="2CB06A59" w14:textId="3083774E" w:rsidR="00194F28" w:rsidRDefault="00194F28">
      <w:r w:rsidRPr="00194F28">
        <w:rPr>
          <w:sz w:val="24"/>
          <w:szCs w:val="24"/>
        </w:rPr>
        <w:fldChar w:fldCharType="end"/>
      </w:r>
    </w:p>
    <w:sectPr w:rsidR="00194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F28"/>
    <w:rsid w:val="00194F28"/>
    <w:rsid w:val="00A90DE4"/>
    <w:rsid w:val="00B438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A949"/>
  <w15:chartTrackingRefBased/>
  <w15:docId w15:val="{BF8524A1-42C3-431B-896C-B8A8A0FF1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2905D-D042-49DD-A1B3-500332E62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4816</Words>
  <Characters>27457</Characters>
  <Application>Microsoft Office Word</Application>
  <DocSecurity>0</DocSecurity>
  <Lines>228</Lines>
  <Paragraphs>64</Paragraphs>
  <ScaleCrop>false</ScaleCrop>
  <Company>James Cook University</Company>
  <LinksUpToDate>false</LinksUpToDate>
  <CharactersWithSpaces>32209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Schmidt</dc:creator>
  <cp:keywords/>
  <dc:description/>
  <cp:lastModifiedBy>Elliott Schmidt</cp:lastModifiedBy>
  <cp:revision>1</cp:revision>
  <dcterms:created xsi:type="dcterms:W3CDTF">2021-07-05T23:23:00Z</dcterms:created>
  <dcterms:modified xsi:type="dcterms:W3CDTF">2021-07-05T23:27:00Z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d8221839-87f5-377c-8d30-2635909f4e41</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http://csl.mendeley.com/styles/25263071/coral-reefs-3</vt:lpwstr>
  </property>
  <property fmtid="{D5CDD505-2E9C-101B-9397-08002B2CF9AE}" pid="16" name="Mendeley Recent Style Name 5_1">
    <vt:lpwstr>Coral Reefs - Elliott Schmidt</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