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C7300"/>
          <w:sz w:val="22"/>
        </w:rPr>
        <w:t>PLANEXUS</w:t>
      </w:r>
    </w:p>
    <w:p>
      <w:pPr>
        <w:pStyle w:val="Title"/>
      </w:pPr>
      <w:r>
        <w:t>Lab Container Specification Template</w:t>
      </w:r>
    </w:p>
    <w:p>
      <w:r>
        <w:rPr>
          <w:color w:val="4A5565"/>
        </w:rPr>
        <w:t>To complete before your enquiry or tender – Planexus GmbH</w:t>
      </w:r>
    </w:p>
    <w:p>
      <w:pPr>
        <w:pBdr>
          <w:bottom w:val="single" w:sz="18" w:space="1" w:color="BBD700"/>
        </w:pBdr>
      </w:pPr>
    </w:p>
    <w:p>
      <w:r>
        <w:t>This template helps you describe your lab container requirements so that every supplier prices the same project. Fill in what you know today and mark open points as “not decided yet”.</w:t>
      </w:r>
    </w:p>
    <w:p>
      <w:r>
        <w:t>The requirements specification describes, from the client’s point of view, what the laboratory has to achieve: goals, use, constraints and must-have requirements. The performance specification later turns this need into the scope of work owed.</w:t>
      </w:r>
    </w:p>
    <w:p>
      <w:r>
        <w:rPr>
          <w:b/>
        </w:rPr>
        <w:t>Rule of thumb: requirements specification = the client’s need. Performance specification = the work owed. Without this split you compare prices, not projects.</w:t>
      </w:r>
    </w:p>
    <w:p>
      <w:pPr>
        <w:pStyle w:val="Heading1"/>
      </w:pPr>
      <w:r>
        <w:t>Project profile</w:t>
      </w:r>
    </w:p>
    <w:tbl>
      <w:tblPr>
        <w:tblStyle w:val="TableGrid"/>
        <w:tblW w:type="auto" w:w="0"/>
        <w:tblLook w:firstColumn="1" w:firstRow="1" w:lastColumn="0" w:lastRow="0" w:noHBand="0" w:noVBand="1" w:val="04A0"/>
      </w:tblPr>
      <w:tblGrid>
        <w:gridCol w:w="4986"/>
        <w:gridCol w:w="4986"/>
      </w:tblGrid>
      <w:tr>
        <w:tc>
          <w:tcPr>
            <w:tcW w:type="dxa" w:w="3402"/>
            <w:shd w:val="clear" w:color="auto" w:fill="F8FAFC"/>
          </w:tcPr>
          <w:p>
            <w:r>
              <w:t>Project name</w:t>
            </w:r>
          </w:p>
        </w:tc>
        <w:tc>
          <w:tcPr>
            <w:tcW w:type="dxa" w:w="6236"/>
          </w:tcPr>
          <w:p/>
        </w:tc>
      </w:tr>
      <w:tr>
        <w:tc>
          <w:tcPr>
            <w:tcW w:type="dxa" w:w="3402"/>
            <w:shd w:val="clear" w:color="auto" w:fill="F8FAFC"/>
          </w:tcPr>
          <w:p>
            <w:r>
              <w:t>Client / institution</w:t>
            </w:r>
          </w:p>
        </w:tc>
        <w:tc>
          <w:tcPr>
            <w:tcW w:type="dxa" w:w="6236"/>
          </w:tcPr>
          <w:p/>
        </w:tc>
      </w:tr>
      <w:tr>
        <w:tc>
          <w:tcPr>
            <w:tcW w:type="dxa" w:w="3402"/>
            <w:shd w:val="clear" w:color="auto" w:fill="F8FAFC"/>
          </w:tcPr>
          <w:p>
            <w:r>
              <w:t>Contact person, phone, email</w:t>
            </w:r>
          </w:p>
        </w:tc>
        <w:tc>
          <w:tcPr>
            <w:tcW w:type="dxa" w:w="6236"/>
          </w:tcPr>
          <w:p/>
        </w:tc>
      </w:tr>
      <w:tr>
        <w:tc>
          <w:tcPr>
            <w:tcW w:type="dxa" w:w="3402"/>
            <w:shd w:val="clear" w:color="auto" w:fill="F8FAFC"/>
          </w:tcPr>
          <w:p>
            <w:r>
              <w:t>Site (address)</w:t>
            </w:r>
          </w:p>
        </w:tc>
        <w:tc>
          <w:tcPr>
            <w:tcW w:type="dxa" w:w="6236"/>
          </w:tcPr>
          <w:p/>
        </w:tc>
      </w:tr>
      <w:tr>
        <w:tc>
          <w:tcPr>
            <w:tcW w:type="dxa" w:w="3402"/>
            <w:shd w:val="clear" w:color="auto" w:fill="F8FAFC"/>
          </w:tcPr>
          <w:p>
            <w:r>
              <w:t>Target date for commissioning</w:t>
            </w:r>
          </w:p>
        </w:tc>
        <w:tc>
          <w:tcPr>
            <w:tcW w:type="dxa" w:w="6236"/>
          </w:tcPr>
          <w:p/>
        </w:tc>
      </w:tr>
      <w:tr>
        <w:tc>
          <w:tcPr>
            <w:tcW w:type="dxa" w:w="3402"/>
            <w:shd w:val="clear" w:color="auto" w:fill="F8FAFC"/>
          </w:tcPr>
          <w:p>
            <w:r>
              <w:t>Planned period of use</w:t>
            </w:r>
          </w:p>
        </w:tc>
        <w:tc>
          <w:tcPr>
            <w:tcW w:type="dxa" w:w="6236"/>
          </w:tcPr>
          <w:p/>
        </w:tc>
      </w:tr>
      <w:tr>
        <w:tc>
          <w:tcPr>
            <w:tcW w:type="dxa" w:w="3402"/>
            <w:shd w:val="clear" w:color="auto" w:fill="F8FAFC"/>
          </w:tcPr>
          <w:p>
            <w:r>
              <w:t>Contract model: hire / purchase / hire-purchase / not decided</w:t>
            </w:r>
          </w:p>
        </w:tc>
        <w:tc>
          <w:tcPr>
            <w:tcW w:type="dxa" w:w="6236"/>
          </w:tcPr>
          <w:p/>
        </w:tc>
      </w:tr>
      <w:tr>
        <w:tc>
          <w:tcPr>
            <w:tcW w:type="dxa" w:w="3402"/>
            <w:shd w:val="clear" w:color="auto" w:fill="F8FAFC"/>
          </w:tcPr>
          <w:p>
            <w:r>
              <w:t>Budget framework (if set)</w:t>
            </w:r>
          </w:p>
        </w:tc>
        <w:tc>
          <w:tcPr>
            <w:tcW w:type="dxa" w:w="6236"/>
          </w:tcPr>
          <w:p/>
        </w:tc>
      </w:tr>
      <w:tr>
        <w:tc>
          <w:tcPr>
            <w:tcW w:type="dxa" w:w="3402"/>
            <w:shd w:val="clear" w:color="auto" w:fill="F8FAFC"/>
          </w:tcPr>
          <w:p>
            <w:r>
              <w:t>Public procurement? (yes / no)</w:t>
            </w:r>
          </w:p>
        </w:tc>
        <w:tc>
          <w:tcPr>
            <w:tcW w:type="dxa" w:w="6236"/>
          </w:tcPr>
          <w:p/>
        </w:tc>
      </w:tr>
    </w:tbl>
    <w:p/>
    <w:p>
      <w:pPr>
        <w:pStyle w:val="Heading1"/>
      </w:pPr>
      <w:r>
        <w:t>1. Use and processes</w:t>
      </w:r>
    </w:p>
    <w:p>
      <w:r>
        <w:t>Start with the activities in the laboratory, not with square metres. Layout, ventilation, surfaces, safety equipment and disposal all follow from the process.</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Type of laboratory and actual workflows</w:t>
            </w:r>
          </w:p>
        </w:tc>
        <w:tc>
          <w:tcPr>
            <w:tcW w:type="dxa" w:w="5669"/>
          </w:tcPr>
          <w:p/>
        </w:tc>
      </w:tr>
      <w:tr>
        <w:tc>
          <w:tcPr>
            <w:tcW w:type="dxa" w:w="3969"/>
            <w:shd w:val="clear" w:color="auto" w:fill="F8FAFC"/>
          </w:tcPr>
          <w:p>
            <w:r>
              <w:t>Hazardous substances, biological agents, explosive atmospheres</w:t>
            </w:r>
          </w:p>
        </w:tc>
        <w:tc>
          <w:tcPr>
            <w:tcW w:type="dxa" w:w="5669"/>
          </w:tcPr>
          <w:p/>
        </w:tc>
      </w:tr>
      <w:tr>
        <w:tc>
          <w:tcPr>
            <w:tcW w:type="dxa" w:w="3969"/>
            <w:shd w:val="clear" w:color="auto" w:fill="F8FAFC"/>
          </w:tcPr>
          <w:p>
            <w:r>
              <w:t>Number of people, shift work, visitors</w:t>
            </w:r>
          </w:p>
        </w:tc>
        <w:tc>
          <w:tcPr>
            <w:tcW w:type="dxa" w:w="5669"/>
          </w:tcPr>
          <w:p/>
        </w:tc>
      </w:tr>
      <w:tr>
        <w:tc>
          <w:tcPr>
            <w:tcW w:type="dxa" w:w="3969"/>
            <w:shd w:val="clear" w:color="auto" w:fill="F8FAFC"/>
          </w:tcPr>
          <w:p>
            <w:r>
              <w:t>Cleaning and hygiene concept</w:t>
            </w:r>
          </w:p>
        </w:tc>
        <w:tc>
          <w:tcPr>
            <w:tcW w:type="dxa" w:w="5669"/>
          </w:tcPr>
          <w:p/>
        </w:tc>
      </w:tr>
      <w:tr>
        <w:tc>
          <w:tcPr>
            <w:tcW w:type="dxa" w:w="3969"/>
            <w:shd w:val="clear" w:color="auto" w:fill="F8FAFC"/>
          </w:tcPr>
          <w:p>
            <w:r>
              <w:t>Planned period of use and later extensions</w:t>
            </w:r>
          </w:p>
        </w:tc>
        <w:tc>
          <w:tcPr>
            <w:tcW w:type="dxa" w:w="5669"/>
          </w:tcPr>
          <w:p/>
        </w:tc>
      </w:tr>
    </w:tbl>
    <w:p/>
    <w:p>
      <w:pPr>
        <w:pStyle w:val="Heading1"/>
      </w:pPr>
      <w:r>
        <w:t>2. Site and installation</w:t>
      </w:r>
    </w:p>
    <w:p>
      <w:r>
        <w:t>The site has to suit the concept. Also clarify who is responsible for foundations, earthworks and permits.</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Site plan available? (yes / no)</w:t>
            </w:r>
          </w:p>
        </w:tc>
        <w:tc>
          <w:tcPr>
            <w:tcW w:type="dxa" w:w="5669"/>
          </w:tcPr>
          <w:p/>
        </w:tc>
      </w:tr>
      <w:tr>
        <w:tc>
          <w:tcPr>
            <w:tcW w:type="dxa" w:w="3969"/>
            <w:shd w:val="clear" w:color="auto" w:fill="F8FAFC"/>
          </w:tcPr>
          <w:p>
            <w:r>
              <w:t>Access and crane standing area</w:t>
            </w:r>
          </w:p>
        </w:tc>
        <w:tc>
          <w:tcPr>
            <w:tcW w:type="dxa" w:w="5669"/>
          </w:tcPr>
          <w:p/>
        </w:tc>
      </w:tr>
      <w:tr>
        <w:tc>
          <w:tcPr>
            <w:tcW w:type="dxa" w:w="3969"/>
            <w:shd w:val="clear" w:color="auto" w:fill="F8FAFC"/>
          </w:tcPr>
          <w:p>
            <w:r>
              <w:t>Ground information</w:t>
            </w:r>
          </w:p>
        </w:tc>
        <w:tc>
          <w:tcPr>
            <w:tcW w:type="dxa" w:w="5669"/>
          </w:tcPr>
          <w:p/>
        </w:tc>
      </w:tr>
      <w:tr>
        <w:tc>
          <w:tcPr>
            <w:tcW w:type="dxa" w:w="3969"/>
            <w:shd w:val="clear" w:color="auto" w:fill="F8FAFC"/>
          </w:tcPr>
          <w:p>
            <w:r>
              <w:t>Height restrictions</w:t>
            </w:r>
          </w:p>
        </w:tc>
        <w:tc>
          <w:tcPr>
            <w:tcW w:type="dxa" w:w="5669"/>
          </w:tcPr>
          <w:p/>
        </w:tc>
      </w:tr>
      <w:tr>
        <w:tc>
          <w:tcPr>
            <w:tcW w:type="dxa" w:w="3969"/>
            <w:shd w:val="clear" w:color="auto" w:fill="F8FAFC"/>
          </w:tcPr>
          <w:p>
            <w:r>
              <w:t>Local load assumptions (snow, wind)</w:t>
            </w:r>
          </w:p>
        </w:tc>
        <w:tc>
          <w:tcPr>
            <w:tcW w:type="dxa" w:w="5669"/>
          </w:tcPr>
          <w:p/>
        </w:tc>
      </w:tr>
      <w:tr>
        <w:tc>
          <w:tcPr>
            <w:tcW w:type="dxa" w:w="3969"/>
            <w:shd w:val="clear" w:color="auto" w:fill="F8FAFC"/>
          </w:tcPr>
          <w:p>
            <w:r>
              <w:t>Who provides foundations and earthworks?</w:t>
            </w:r>
          </w:p>
        </w:tc>
        <w:tc>
          <w:tcPr>
            <w:tcW w:type="dxa" w:w="5669"/>
          </w:tcPr>
          <w:p/>
        </w:tc>
      </w:tr>
    </w:tbl>
    <w:p/>
    <w:p>
      <w:pPr>
        <w:pStyle w:val="Heading1"/>
      </w:pPr>
      <w:r>
        <w:t>3. Room schedule and workflows</w:t>
      </w:r>
    </w:p>
    <w:p>
      <w:r>
        <w:t>Name rooms, workstations, airlocks, storage and plant areas and how they relate. Routes for materials, samples, staff and waste must work without conflict.</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Rooms and areas</w:t>
            </w:r>
          </w:p>
        </w:tc>
        <w:tc>
          <w:tcPr>
            <w:tcW w:type="dxa" w:w="5669"/>
          </w:tcPr>
          <w:p/>
        </w:tc>
      </w:tr>
      <w:tr>
        <w:tc>
          <w:tcPr>
            <w:tcW w:type="dxa" w:w="3969"/>
            <w:shd w:val="clear" w:color="auto" w:fill="F8FAFC"/>
          </w:tcPr>
          <w:p>
            <w:r>
              <w:t>Workstations</w:t>
            </w:r>
          </w:p>
        </w:tc>
        <w:tc>
          <w:tcPr>
            <w:tcW w:type="dxa" w:w="5669"/>
          </w:tcPr>
          <w:p/>
        </w:tc>
      </w:tr>
      <w:tr>
        <w:tc>
          <w:tcPr>
            <w:tcW w:type="dxa" w:w="3969"/>
            <w:shd w:val="clear" w:color="auto" w:fill="F8FAFC"/>
          </w:tcPr>
          <w:p>
            <w:r>
              <w:t>Airlocks, storage, plant room</w:t>
            </w:r>
          </w:p>
        </w:tc>
        <w:tc>
          <w:tcPr>
            <w:tcW w:type="dxa" w:w="5669"/>
          </w:tcPr>
          <w:p/>
        </w:tc>
      </w:tr>
      <w:tr>
        <w:tc>
          <w:tcPr>
            <w:tcW w:type="dxa" w:w="3969"/>
            <w:shd w:val="clear" w:color="auto" w:fill="F8FAFC"/>
          </w:tcPr>
          <w:p>
            <w:r>
              <w:t>Routes for materials, samples, staff, waste</w:t>
            </w:r>
          </w:p>
        </w:tc>
        <w:tc>
          <w:tcPr>
            <w:tcW w:type="dxa" w:w="5669"/>
          </w:tcPr>
          <w:p/>
        </w:tc>
      </w:tr>
      <w:tr>
        <w:tc>
          <w:tcPr>
            <w:tcW w:type="dxa" w:w="3969"/>
            <w:shd w:val="clear" w:color="auto" w:fill="F8FAFC"/>
          </w:tcPr>
          <w:p>
            <w:r>
              <w:t>Pressure zones / controlled transitions (cleanroom, GMP, BSL)</w:t>
            </w:r>
          </w:p>
        </w:tc>
        <w:tc>
          <w:tcPr>
            <w:tcW w:type="dxa" w:w="5669"/>
          </w:tcPr>
          <w:p/>
        </w:tc>
      </w:tr>
    </w:tbl>
    <w:p/>
    <w:p>
      <w:pPr>
        <w:pStyle w:val="Heading1"/>
      </w:pPr>
      <w:r>
        <w:t>4. Equipment and heat loads</w:t>
      </w:r>
    </w:p>
    <w:p>
      <w:r>
        <w:t>A complete equipment list is one of the most valuable attachments. If equipment is only specified later, power distribution, HVAC design, furniture and structure often change at the same time.</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Equipment list available? (yes / no)</w:t>
            </w:r>
          </w:p>
        </w:tc>
        <w:tc>
          <w:tcPr>
            <w:tcW w:type="dxa" w:w="5669"/>
          </w:tcPr>
          <w:p/>
        </w:tc>
      </w:tr>
      <w:tr>
        <w:tc>
          <w:tcPr>
            <w:tcW w:type="dxa" w:w="3969"/>
            <w:shd w:val="clear" w:color="auto" w:fill="F8FAFC"/>
          </w:tcPr>
          <w:p>
            <w:r>
              <w:t>Special installation conditions (vibration, weight)</w:t>
            </w:r>
          </w:p>
        </w:tc>
        <w:tc>
          <w:tcPr>
            <w:tcW w:type="dxa" w:w="5669"/>
          </w:tcPr>
          <w:p/>
        </w:tc>
      </w:tr>
    </w:tbl>
    <w:p/>
    <w:p>
      <w:r>
        <w:rPr>
          <w:b/>
        </w:rPr>
        <w:t>Equipment list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F1F5E0"/>
          </w:tcPr>
          <w:p>
            <w:r>
              <w:rPr>
                <w:b/>
              </w:rPr>
              <w:t>Equipment</w:t>
            </w:r>
          </w:p>
        </w:tc>
        <w:tc>
          <w:tcPr>
            <w:tcW w:type="dxa" w:w="1425"/>
            <w:shd w:val="clear" w:color="auto" w:fill="F1F5E0"/>
          </w:tcPr>
          <w:p>
            <w:r>
              <w:rPr>
                <w:b/>
              </w:rPr>
              <w:t>Size / weight</w:t>
            </w:r>
          </w:p>
        </w:tc>
        <w:tc>
          <w:tcPr>
            <w:tcW w:type="dxa" w:w="1425"/>
            <w:shd w:val="clear" w:color="auto" w:fill="F1F5E0"/>
          </w:tcPr>
          <w:p>
            <w:r>
              <w:rPr>
                <w:b/>
              </w:rPr>
              <w:t>Connected load</w:t>
            </w:r>
          </w:p>
        </w:tc>
        <w:tc>
          <w:tcPr>
            <w:tcW w:type="dxa" w:w="1425"/>
            <w:shd w:val="clear" w:color="auto" w:fill="F1F5E0"/>
          </w:tcPr>
          <w:p>
            <w:r>
              <w:rPr>
                <w:b/>
              </w:rPr>
              <w:t>Heat output</w:t>
            </w:r>
          </w:p>
        </w:tc>
        <w:tc>
          <w:tcPr>
            <w:tcW w:type="dxa" w:w="1425"/>
            <w:shd w:val="clear" w:color="auto" w:fill="F1F5E0"/>
          </w:tcPr>
          <w:p>
            <w:r>
              <w:rPr>
                <w:b/>
              </w:rPr>
              <w:t>Utilities</w:t>
            </w:r>
          </w:p>
        </w:tc>
        <w:tc>
          <w:tcPr>
            <w:tcW w:type="dxa" w:w="1425"/>
            <w:shd w:val="clear" w:color="auto" w:fill="F1F5E0"/>
          </w:tcPr>
          <w:p>
            <w:r>
              <w:rPr>
                <w:b/>
              </w:rPr>
              <w:t>Exhaust</w:t>
            </w:r>
          </w:p>
        </w:tc>
        <w:tc>
          <w:tcPr>
            <w:tcW w:type="dxa" w:w="1425"/>
            <w:shd w:val="clear" w:color="auto" w:fill="F1F5E0"/>
          </w:tcPr>
          <w:p>
            <w:r>
              <w:rPr>
                <w:b/>
              </w:rPr>
              <w:t>Notes</w:t>
            </w: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bl>
    <w:p/>
    <w:p>
      <w:pPr>
        <w:pStyle w:val="Heading1"/>
      </w:pPr>
      <w:r>
        <w:t>5. Ventilation and climate</w:t>
      </w:r>
    </w:p>
    <w:p>
      <w:r>
        <w:t>“Adequate ventilation” is not enough. Describe target values. Depending on use, DIN 1946-7, TRGS 526 and, for fume cupboards, DIN EN 14175 may apply.</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Target temperature</w:t>
            </w:r>
          </w:p>
        </w:tc>
        <w:tc>
          <w:tcPr>
            <w:tcW w:type="dxa" w:w="5669"/>
          </w:tcPr>
          <w:p/>
        </w:tc>
      </w:tr>
      <w:tr>
        <w:tc>
          <w:tcPr>
            <w:tcW w:type="dxa" w:w="3969"/>
            <w:shd w:val="clear" w:color="auto" w:fill="F8FAFC"/>
          </w:tcPr>
          <w:p>
            <w:r>
              <w:t>Permitted humidity range</w:t>
            </w:r>
          </w:p>
        </w:tc>
        <w:tc>
          <w:tcPr>
            <w:tcW w:type="dxa" w:w="5669"/>
          </w:tcPr>
          <w:p/>
        </w:tc>
      </w:tr>
      <w:tr>
        <w:tc>
          <w:tcPr>
            <w:tcW w:type="dxa" w:w="3969"/>
            <w:shd w:val="clear" w:color="auto" w:fill="F8FAFC"/>
          </w:tcPr>
          <w:p>
            <w:r>
              <w:t>Operating hours</w:t>
            </w:r>
          </w:p>
        </w:tc>
        <w:tc>
          <w:tcPr>
            <w:tcW w:type="dxa" w:w="5669"/>
          </w:tcPr>
          <w:p/>
        </w:tc>
      </w:tr>
      <w:tr>
        <w:tc>
          <w:tcPr>
            <w:tcW w:type="dxa" w:w="3969"/>
            <w:shd w:val="clear" w:color="auto" w:fill="F8FAFC"/>
          </w:tcPr>
          <w:p>
            <w:r>
              <w:t>Pressure regime (positive / negative)</w:t>
            </w:r>
          </w:p>
        </w:tc>
        <w:tc>
          <w:tcPr>
            <w:tcW w:type="dxa" w:w="5669"/>
          </w:tcPr>
          <w:p/>
        </w:tc>
      </w:tr>
      <w:tr>
        <w:tc>
          <w:tcPr>
            <w:tcW w:type="dxa" w:w="3969"/>
            <w:shd w:val="clear" w:color="auto" w:fill="F8FAFC"/>
          </w:tcPr>
          <w:p>
            <w:r>
              <w:t>Exhaust sources and fume cupboards</w:t>
            </w:r>
          </w:p>
        </w:tc>
        <w:tc>
          <w:tcPr>
            <w:tcW w:type="dxa" w:w="5669"/>
          </w:tcPr>
          <w:p/>
        </w:tc>
      </w:tr>
      <w:tr>
        <w:tc>
          <w:tcPr>
            <w:tcW w:type="dxa" w:w="3969"/>
            <w:shd w:val="clear" w:color="auto" w:fill="F8FAFC"/>
          </w:tcPr>
          <w:p>
            <w:r>
              <w:t>Filter stages</w:t>
            </w:r>
          </w:p>
        </w:tc>
        <w:tc>
          <w:tcPr>
            <w:tcW w:type="dxa" w:w="5669"/>
          </w:tcPr>
          <w:p/>
        </w:tc>
      </w:tr>
      <w:tr>
        <w:tc>
          <w:tcPr>
            <w:tcW w:type="dxa" w:w="3969"/>
            <w:shd w:val="clear" w:color="auto" w:fill="F8FAFC"/>
          </w:tcPr>
          <w:p>
            <w:r>
              <w:t>Redundancy and monitoring</w:t>
            </w:r>
          </w:p>
        </w:tc>
        <w:tc>
          <w:tcPr>
            <w:tcW w:type="dxa" w:w="5669"/>
          </w:tcPr>
          <w:p/>
        </w:tc>
      </w:tr>
    </w:tbl>
    <w:p/>
    <w:p>
      <w:pPr>
        <w:pStyle w:val="Heading1"/>
      </w:pPr>
      <w:r>
        <w:t>6. Utilities and disposal</w:t>
      </w:r>
    </w:p>
    <w:p>
      <w:r>
        <w:t>Power, data, water, waste water, compressed air and gases need defined connection values and handover points.</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Power (connected load)</w:t>
            </w:r>
          </w:p>
        </w:tc>
        <w:tc>
          <w:tcPr>
            <w:tcW w:type="dxa" w:w="5669"/>
          </w:tcPr>
          <w:p/>
        </w:tc>
      </w:tr>
      <w:tr>
        <w:tc>
          <w:tcPr>
            <w:tcW w:type="dxa" w:w="3969"/>
            <w:shd w:val="clear" w:color="auto" w:fill="F8FAFC"/>
          </w:tcPr>
          <w:p>
            <w:r>
              <w:t>Data / network</w:t>
            </w:r>
          </w:p>
        </w:tc>
        <w:tc>
          <w:tcPr>
            <w:tcW w:type="dxa" w:w="5669"/>
          </w:tcPr>
          <w:p/>
        </w:tc>
      </w:tr>
      <w:tr>
        <w:tc>
          <w:tcPr>
            <w:tcW w:type="dxa" w:w="3969"/>
            <w:shd w:val="clear" w:color="auto" w:fill="F8FAFC"/>
          </w:tcPr>
          <w:p>
            <w:r>
              <w:t>Drinking water / ultrapure water</w:t>
            </w:r>
          </w:p>
        </w:tc>
        <w:tc>
          <w:tcPr>
            <w:tcW w:type="dxa" w:w="5669"/>
          </w:tcPr>
          <w:p/>
        </w:tc>
      </w:tr>
      <w:tr>
        <w:tc>
          <w:tcPr>
            <w:tcW w:type="dxa" w:w="3969"/>
            <w:shd w:val="clear" w:color="auto" w:fill="F8FAFC"/>
          </w:tcPr>
          <w:p>
            <w:r>
              <w:t>Waste water (neutralisation, retention, separate collection?)</w:t>
            </w:r>
          </w:p>
        </w:tc>
        <w:tc>
          <w:tcPr>
            <w:tcW w:type="dxa" w:w="5669"/>
          </w:tcPr>
          <w:p/>
        </w:tc>
      </w:tr>
      <w:tr>
        <w:tc>
          <w:tcPr>
            <w:tcW w:type="dxa" w:w="3969"/>
            <w:shd w:val="clear" w:color="auto" w:fill="F8FAFC"/>
          </w:tcPr>
          <w:p>
            <w:r>
              <w:t>Compressed air</w:t>
            </w:r>
          </w:p>
        </w:tc>
        <w:tc>
          <w:tcPr>
            <w:tcW w:type="dxa" w:w="5669"/>
          </w:tcPr>
          <w:p/>
        </w:tc>
      </w:tr>
      <w:tr>
        <w:tc>
          <w:tcPr>
            <w:tcW w:type="dxa" w:w="3969"/>
            <w:shd w:val="clear" w:color="auto" w:fill="F8FAFC"/>
          </w:tcPr>
          <w:p>
            <w:r>
              <w:t>Technical gases (type, purity)</w:t>
            </w:r>
          </w:p>
        </w:tc>
        <w:tc>
          <w:tcPr>
            <w:tcW w:type="dxa" w:w="5669"/>
          </w:tcPr>
          <w:p/>
        </w:tc>
      </w:tr>
      <w:tr>
        <w:tc>
          <w:tcPr>
            <w:tcW w:type="dxa" w:w="3969"/>
            <w:shd w:val="clear" w:color="auto" w:fill="F8FAFC"/>
          </w:tcPr>
          <w:p>
            <w:r>
              <w:t>Internal distribution only, or pipework up to the site network?</w:t>
            </w:r>
          </w:p>
        </w:tc>
        <w:tc>
          <w:tcPr>
            <w:tcW w:type="dxa" w:w="5669"/>
          </w:tcPr>
          <w:p/>
        </w:tc>
      </w:tr>
    </w:tbl>
    <w:p/>
    <w:p>
      <w:pPr>
        <w:pStyle w:val="Heading1"/>
      </w:pPr>
      <w:r>
        <w:t>7. Safety and permits</w:t>
      </w:r>
    </w:p>
    <w:p>
      <w:r>
        <w:t>The safety level follows from the use. Clarify who prepares which documents and supports them through to approval.</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Safety level (e.g. BSL-1/2/3, GMP class, ATEX)</w:t>
            </w:r>
          </w:p>
        </w:tc>
        <w:tc>
          <w:tcPr>
            <w:tcW w:type="dxa" w:w="5669"/>
          </w:tcPr>
          <w:p/>
        </w:tc>
      </w:tr>
      <w:tr>
        <w:tc>
          <w:tcPr>
            <w:tcW w:type="dxa" w:w="3969"/>
            <w:shd w:val="clear" w:color="auto" w:fill="F8FAFC"/>
          </w:tcPr>
          <w:p>
            <w:r>
              <w:t>Fire protection, escape and rescue routes</w:t>
            </w:r>
          </w:p>
        </w:tc>
        <w:tc>
          <w:tcPr>
            <w:tcW w:type="dxa" w:w="5669"/>
          </w:tcPr>
          <w:p/>
        </w:tc>
      </w:tr>
      <w:tr>
        <w:tc>
          <w:tcPr>
            <w:tcW w:type="dxa" w:w="3969"/>
            <w:shd w:val="clear" w:color="auto" w:fill="F8FAFC"/>
          </w:tcPr>
          <w:p>
            <w:r>
              <w:t>Access control, gas detection</w:t>
            </w:r>
          </w:p>
        </w:tc>
        <w:tc>
          <w:tcPr>
            <w:tcW w:type="dxa" w:w="5669"/>
          </w:tcPr>
          <w:p/>
        </w:tc>
      </w:tr>
      <w:tr>
        <w:tc>
          <w:tcPr>
            <w:tcW w:type="dxa" w:w="3969"/>
            <w:shd w:val="clear" w:color="auto" w:fill="F8FAFC"/>
          </w:tcPr>
          <w:p>
            <w:r>
              <w:t>Emergency showers, safety power supply</w:t>
            </w:r>
          </w:p>
        </w:tc>
        <w:tc>
          <w:tcPr>
            <w:tcW w:type="dxa" w:w="5669"/>
          </w:tcPr>
          <w:p/>
        </w:tc>
      </w:tr>
      <w:tr>
        <w:tc>
          <w:tcPr>
            <w:tcW w:type="dxa" w:w="3969"/>
            <w:shd w:val="clear" w:color="auto" w:fill="F8FAFC"/>
          </w:tcPr>
          <w:p>
            <w:r>
              <w:t>Who prepares the building application, fire safety concept, structural and acoustic reports?</w:t>
            </w:r>
          </w:p>
        </w:tc>
        <w:tc>
          <w:tcPr>
            <w:tcW w:type="dxa" w:w="5669"/>
          </w:tcPr>
          <w:p/>
        </w:tc>
      </w:tr>
    </w:tbl>
    <w:p/>
    <w:p>
      <w:pPr>
        <w:pStyle w:val="Heading1"/>
      </w:pPr>
      <w:r>
        <w:t>8. Scope limits and interfaces</w:t>
      </w:r>
    </w:p>
    <w:p>
      <w:r>
        <w:t>This is where most variations arise. Every limit must be clear: where does the container supplier’s scope end?</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Where does the supplier’s scope end?</w:t>
            </w:r>
          </w:p>
        </w:tc>
        <w:tc>
          <w:tcPr>
            <w:tcW w:type="dxa" w:w="5669"/>
          </w:tcPr>
          <w:p/>
        </w:tc>
      </w:tr>
    </w:tbl>
    <w:p/>
    <w:p>
      <w:r>
        <w:rPr>
          <w:b/>
        </w:rPr>
        <w:t>Interface matrix</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F1F5E0"/>
          </w:tcPr>
          <w:p>
            <w:r>
              <w:rPr>
                <w:b/>
              </w:rPr>
              <w:t>Item</w:t>
            </w:r>
          </w:p>
        </w:tc>
        <w:tc>
          <w:tcPr>
            <w:tcW w:type="dxa" w:w="1994"/>
            <w:shd w:val="clear" w:color="auto" w:fill="F1F5E0"/>
          </w:tcPr>
          <w:p>
            <w:r>
              <w:rPr>
                <w:b/>
              </w:rPr>
              <w:t>Scope</w:t>
            </w:r>
          </w:p>
        </w:tc>
        <w:tc>
          <w:tcPr>
            <w:tcW w:type="dxa" w:w="1994"/>
            <w:shd w:val="clear" w:color="auto" w:fill="F1F5E0"/>
          </w:tcPr>
          <w:p>
            <w:r>
              <w:rPr>
                <w:b/>
              </w:rPr>
              <w:t>Responsible</w:t>
            </w:r>
          </w:p>
        </w:tc>
        <w:tc>
          <w:tcPr>
            <w:tcW w:type="dxa" w:w="1994"/>
            <w:shd w:val="clear" w:color="auto" w:fill="F1F5E0"/>
          </w:tcPr>
          <w:p>
            <w:r>
              <w:rPr>
                <w:b/>
              </w:rPr>
              <w:t>Handover point / date</w:t>
            </w:r>
          </w:p>
        </w:tc>
        <w:tc>
          <w:tcPr>
            <w:tcW w:type="dxa" w:w="1994"/>
            <w:shd w:val="clear" w:color="auto" w:fill="F1F5E0"/>
          </w:tcPr>
          <w:p>
            <w:r>
              <w:rPr>
                <w:b/>
              </w:rPr>
              <w:t>Evidence</w:t>
            </w:r>
          </w:p>
        </w:tc>
      </w:tr>
      <w:tr>
        <w:tc>
          <w:tcPr>
            <w:tcW w:type="dxa" w:w="1994"/>
          </w:tcPr>
          <w:p>
            <w:r>
              <w:t>Foundation / ground slab</w:t>
            </w:r>
          </w:p>
        </w:tc>
        <w:tc>
          <w:tcPr>
            <w:tcW w:type="dxa" w:w="1994"/>
          </w:tcPr>
          <w:p>
            <w:r/>
          </w:p>
        </w:tc>
        <w:tc>
          <w:tcPr>
            <w:tcW w:type="dxa" w:w="1994"/>
          </w:tcPr>
          <w:p>
            <w:r/>
          </w:p>
        </w:tc>
        <w:tc>
          <w:tcPr>
            <w:tcW w:type="dxa" w:w="1994"/>
          </w:tcPr>
          <w:p>
            <w:r/>
          </w:p>
        </w:tc>
        <w:tc>
          <w:tcPr>
            <w:tcW w:type="dxa" w:w="1994"/>
          </w:tcPr>
          <w:p>
            <w:r/>
          </w:p>
        </w:tc>
      </w:tr>
      <w:tr>
        <w:tc>
          <w:tcPr>
            <w:tcW w:type="dxa" w:w="1994"/>
          </w:tcPr>
          <w:p>
            <w:r>
              <w:t>Utility connections</w:t>
            </w:r>
          </w:p>
        </w:tc>
        <w:tc>
          <w:tcPr>
            <w:tcW w:type="dxa" w:w="1994"/>
          </w:tcPr>
          <w:p>
            <w:r/>
          </w:p>
        </w:tc>
        <w:tc>
          <w:tcPr>
            <w:tcW w:type="dxa" w:w="1994"/>
          </w:tcPr>
          <w:p>
            <w:r/>
          </w:p>
        </w:tc>
        <w:tc>
          <w:tcPr>
            <w:tcW w:type="dxa" w:w="1994"/>
          </w:tcPr>
          <w:p>
            <w:r/>
          </w:p>
        </w:tc>
        <w:tc>
          <w:tcPr>
            <w:tcW w:type="dxa" w:w="1994"/>
          </w:tcPr>
          <w:p>
            <w:r/>
          </w:p>
        </w:tc>
      </w:tr>
      <w:tr>
        <w:tc>
          <w:tcPr>
            <w:tcW w:type="dxa" w:w="1994"/>
          </w:tcPr>
          <w:p>
            <w:r>
              <w:t>Network</w:t>
            </w:r>
          </w:p>
        </w:tc>
        <w:tc>
          <w:tcPr>
            <w:tcW w:type="dxa" w:w="1994"/>
          </w:tcPr>
          <w:p>
            <w:r/>
          </w:p>
        </w:tc>
        <w:tc>
          <w:tcPr>
            <w:tcW w:type="dxa" w:w="1994"/>
          </w:tcPr>
          <w:p>
            <w:r/>
          </w:p>
        </w:tc>
        <w:tc>
          <w:tcPr>
            <w:tcW w:type="dxa" w:w="1994"/>
          </w:tcPr>
          <w:p>
            <w:r/>
          </w:p>
        </w:tc>
        <w:tc>
          <w:tcPr>
            <w:tcW w:type="dxa" w:w="1994"/>
          </w:tcPr>
          <w:p>
            <w:r/>
          </w:p>
        </w:tc>
      </w:tr>
      <w:tr>
        <w:tc>
          <w:tcPr>
            <w:tcW w:type="dxa" w:w="1994"/>
          </w:tcPr>
          <w:p>
            <w:r>
              <w:t>External works</w:t>
            </w:r>
          </w:p>
        </w:tc>
        <w:tc>
          <w:tcPr>
            <w:tcW w:type="dxa" w:w="1994"/>
          </w:tcPr>
          <w:p>
            <w:r/>
          </w:p>
        </w:tc>
        <w:tc>
          <w:tcPr>
            <w:tcW w:type="dxa" w:w="1994"/>
          </w:tcPr>
          <w:p>
            <w:r/>
          </w:p>
        </w:tc>
        <w:tc>
          <w:tcPr>
            <w:tcW w:type="dxa" w:w="1994"/>
          </w:tcPr>
          <w:p>
            <w:r/>
          </w:p>
        </w:tc>
        <w:tc>
          <w:tcPr>
            <w:tcW w:type="dxa" w:w="1994"/>
          </w:tcPr>
          <w:p>
            <w:r/>
          </w:p>
        </w:tc>
      </w:tr>
      <w:tr>
        <w:tc>
          <w:tcPr>
            <w:tcW w:type="dxa" w:w="1994"/>
          </w:tcPr>
          <w:p>
            <w:r>
              <w:t>Crane and transport</w:t>
            </w:r>
          </w:p>
        </w:tc>
        <w:tc>
          <w:tcPr>
            <w:tcW w:type="dxa" w:w="1994"/>
          </w:tcPr>
          <w:p>
            <w:r/>
          </w:p>
        </w:tc>
        <w:tc>
          <w:tcPr>
            <w:tcW w:type="dxa" w:w="1994"/>
          </w:tcPr>
          <w:p>
            <w:r/>
          </w:p>
        </w:tc>
        <w:tc>
          <w:tcPr>
            <w:tcW w:type="dxa" w:w="1994"/>
          </w:tcPr>
          <w:p>
            <w:r/>
          </w:p>
        </w:tc>
        <w:tc>
          <w:tcPr>
            <w:tcW w:type="dxa" w:w="1994"/>
          </w:tcPr>
          <w:p>
            <w:r/>
          </w:p>
        </w:tc>
      </w:tr>
      <w:tr>
        <w:tc>
          <w:tcPr>
            <w:tcW w:type="dxa" w:w="1994"/>
          </w:tcPr>
          <w:p>
            <w:r>
              <w:t>Barriers</w:t>
            </w:r>
          </w:p>
        </w:tc>
        <w:tc>
          <w:tcPr>
            <w:tcW w:type="dxa" w:w="1994"/>
          </w:tcPr>
          <w:p>
            <w:r/>
          </w:p>
        </w:tc>
        <w:tc>
          <w:tcPr>
            <w:tcW w:type="dxa" w:w="1994"/>
          </w:tcPr>
          <w:p>
            <w:r/>
          </w:p>
        </w:tc>
        <w:tc>
          <w:tcPr>
            <w:tcW w:type="dxa" w:w="1994"/>
          </w:tcPr>
          <w:p>
            <w:r/>
          </w:p>
        </w:tc>
        <w:tc>
          <w:tcPr>
            <w:tcW w:type="dxa" w:w="1994"/>
          </w:tcPr>
          <w:p>
            <w:r/>
          </w:p>
        </w:tc>
      </w:tr>
      <w:tr>
        <w:tc>
          <w:tcPr>
            <w:tcW w:type="dxa" w:w="1994"/>
          </w:tcPr>
          <w:p>
            <w:r>
              <w:t>Permits and fees</w:t>
            </w:r>
          </w:p>
        </w:tc>
        <w:tc>
          <w:tcPr>
            <w:tcW w:type="dxa" w:w="1994"/>
          </w:tcPr>
          <w:p>
            <w:r/>
          </w:p>
        </w:tc>
        <w:tc>
          <w:tcPr>
            <w:tcW w:type="dxa" w:w="1994"/>
          </w:tcPr>
          <w:p>
            <w:r/>
          </w:p>
        </w:tc>
        <w:tc>
          <w:tcPr>
            <w:tcW w:type="dxa" w:w="1994"/>
          </w:tcPr>
          <w:p>
            <w:r/>
          </w:p>
        </w:tc>
        <w:tc>
          <w:tcPr>
            <w:tcW w:type="dxa" w:w="1994"/>
          </w:tcPr>
          <w:p>
            <w:r/>
          </w:p>
        </w:tc>
      </w:tr>
    </w:tbl>
    <w:p/>
    <w:p>
      <w:pPr>
        <w:pStyle w:val="Heading1"/>
      </w:pPr>
      <w:r>
        <w:t>9. Testing, acceptance and qualification</w:t>
      </w:r>
    </w:p>
    <w:p>
      <w:r>
        <w:t>“Ready for operation” is too vague. Define tests, acceptance criteria and records in advance.</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Factory acceptance test with documented scope</w:t>
            </w:r>
          </w:p>
        </w:tc>
        <w:tc>
          <w:tcPr>
            <w:tcW w:type="dxa" w:w="5669"/>
          </w:tcPr>
          <w:p/>
        </w:tc>
      </w:tr>
      <w:tr>
        <w:tc>
          <w:tcPr>
            <w:tcW w:type="dxa" w:w="3969"/>
            <w:shd w:val="clear" w:color="auto" w:fill="F8FAFC"/>
          </w:tcPr>
          <w:p>
            <w:r>
              <w:t>Acceptance after installation and utility connection</w:t>
            </w:r>
          </w:p>
        </w:tc>
        <w:tc>
          <w:tcPr>
            <w:tcW w:type="dxa" w:w="5669"/>
          </w:tcPr>
          <w:p/>
        </w:tc>
      </w:tr>
      <w:tr>
        <w:tc>
          <w:tcPr>
            <w:tcW w:type="dxa" w:w="3969"/>
            <w:shd w:val="clear" w:color="auto" w:fill="F8FAFC"/>
          </w:tcPr>
          <w:p>
            <w:r>
              <w:t>Measurements: air volumes, pressure stages, temperature, alarms</w:t>
            </w:r>
          </w:p>
        </w:tc>
        <w:tc>
          <w:tcPr>
            <w:tcW w:type="dxa" w:w="5669"/>
          </w:tcPr>
          <w:p/>
        </w:tc>
      </w:tr>
      <w:tr>
        <w:tc>
          <w:tcPr>
            <w:tcW w:type="dxa" w:w="3969"/>
            <w:shd w:val="clear" w:color="auto" w:fill="F8FAFC"/>
          </w:tcPr>
          <w:p>
            <w:r>
              <w:t>Test records for electrical, safety and utility systems</w:t>
            </w:r>
          </w:p>
        </w:tc>
        <w:tc>
          <w:tcPr>
            <w:tcW w:type="dxa" w:w="5669"/>
          </w:tcPr>
          <w:p/>
        </w:tc>
      </w:tr>
      <w:tr>
        <w:tc>
          <w:tcPr>
            <w:tcW w:type="dxa" w:w="3969"/>
            <w:shd w:val="clear" w:color="auto" w:fill="F8FAFC"/>
          </w:tcPr>
          <w:p>
            <w:r>
              <w:t>Qualification / validation (IQ/OQ/PQ) required?</w:t>
            </w:r>
          </w:p>
        </w:tc>
        <w:tc>
          <w:tcPr>
            <w:tcW w:type="dxa" w:w="5669"/>
          </w:tcPr>
          <w:p/>
        </w:tc>
      </w:tr>
      <w:tr>
        <w:tc>
          <w:tcPr>
            <w:tcW w:type="dxa" w:w="3969"/>
            <w:shd w:val="clear" w:color="auto" w:fill="F8FAFC"/>
          </w:tcPr>
          <w:p>
            <w:r>
              <w:t>Snag list, deadlines, criteria for final acceptance</w:t>
            </w:r>
          </w:p>
        </w:tc>
        <w:tc>
          <w:tcPr>
            <w:tcW w:type="dxa" w:w="5669"/>
          </w:tcPr>
          <w:p/>
        </w:tc>
      </w:tr>
    </w:tbl>
    <w:p/>
    <w:p>
      <w:pPr>
        <w:pStyle w:val="Heading1"/>
      </w:pPr>
      <w:r>
        <w:t>10. Documentation, training and maintenance</w:t>
      </w:r>
    </w:p>
    <w:p>
      <w:r>
        <w:t>Define documents, data formats and language, and plan the induction of operating staff.</w:t>
      </w:r>
    </w:p>
    <w:tbl>
      <w:tblPr>
        <w:tblStyle w:val="TableGrid"/>
        <w:tblW w:type="auto" w:w="0"/>
        <w:tblLook w:firstColumn="1" w:firstRow="1" w:lastColumn="0" w:lastRow="0" w:noHBand="0" w:noVBand="1" w:val="04A0"/>
      </w:tblPr>
      <w:tblGrid>
        <w:gridCol w:w="4986"/>
        <w:gridCol w:w="4986"/>
      </w:tblGrid>
      <w:tr>
        <w:tc>
          <w:tcPr>
            <w:tcW w:type="dxa" w:w="3969"/>
            <w:shd w:val="clear" w:color="auto" w:fill="F1F5E0"/>
          </w:tcPr>
          <w:p>
            <w:r>
              <w:rPr>
                <w:b/>
              </w:rPr>
              <w:t>Item</w:t>
            </w:r>
          </w:p>
        </w:tc>
        <w:tc>
          <w:tcPr>
            <w:tcW w:type="dxa" w:w="5669"/>
            <w:shd w:val="clear" w:color="auto" w:fill="F1F5E0"/>
          </w:tcPr>
          <w:p>
            <w:r>
              <w:rPr>
                <w:b/>
              </w:rPr>
              <w:t>Your answer</w:t>
            </w:r>
          </w:p>
        </w:tc>
      </w:tr>
      <w:tr>
        <w:tc>
          <w:tcPr>
            <w:tcW w:type="dxa" w:w="3969"/>
            <w:shd w:val="clear" w:color="auto" w:fill="F8FAFC"/>
          </w:tcPr>
          <w:p>
            <w:r>
              <w:t>As-built drawings, wiring and flow diagrams</w:t>
            </w:r>
          </w:p>
        </w:tc>
        <w:tc>
          <w:tcPr>
            <w:tcW w:type="dxa" w:w="5669"/>
          </w:tcPr>
          <w:p/>
        </w:tc>
      </w:tr>
      <w:tr>
        <w:tc>
          <w:tcPr>
            <w:tcW w:type="dxa" w:w="3969"/>
            <w:shd w:val="clear" w:color="auto" w:fill="F8FAFC"/>
          </w:tcPr>
          <w:p>
            <w:r>
              <w:t>Data sheets, test records, conformity documents</w:t>
            </w:r>
          </w:p>
        </w:tc>
        <w:tc>
          <w:tcPr>
            <w:tcW w:type="dxa" w:w="5669"/>
          </w:tcPr>
          <w:p/>
        </w:tc>
      </w:tr>
      <w:tr>
        <w:tc>
          <w:tcPr>
            <w:tcW w:type="dxa" w:w="3969"/>
            <w:shd w:val="clear" w:color="auto" w:fill="F8FAFC"/>
          </w:tcPr>
          <w:p>
            <w:r>
              <w:t>Operating manuals, maintenance plans</w:t>
            </w:r>
          </w:p>
        </w:tc>
        <w:tc>
          <w:tcPr>
            <w:tcW w:type="dxa" w:w="5669"/>
          </w:tcPr>
          <w:p/>
        </w:tc>
      </w:tr>
      <w:tr>
        <w:tc>
          <w:tcPr>
            <w:tcW w:type="dxa" w:w="3969"/>
            <w:shd w:val="clear" w:color="auto" w:fill="F8FAFC"/>
          </w:tcPr>
          <w:p>
            <w:r>
              <w:t>Data format and language</w:t>
            </w:r>
          </w:p>
        </w:tc>
        <w:tc>
          <w:tcPr>
            <w:tcW w:type="dxa" w:w="5669"/>
          </w:tcPr>
          <w:p/>
        </w:tc>
      </w:tr>
      <w:tr>
        <w:tc>
          <w:tcPr>
            <w:tcW w:type="dxa" w:w="3969"/>
            <w:shd w:val="clear" w:color="auto" w:fill="F8FAFC"/>
          </w:tcPr>
          <w:p>
            <w:r>
              <w:t>Induction of operating staff</w:t>
            </w:r>
          </w:p>
        </w:tc>
        <w:tc>
          <w:tcPr>
            <w:tcW w:type="dxa" w:w="5669"/>
          </w:tcPr>
          <w:p/>
        </w:tc>
      </w:tr>
      <w:tr>
        <w:tc>
          <w:tcPr>
            <w:tcW w:type="dxa" w:w="3969"/>
            <w:shd w:val="clear" w:color="auto" w:fill="F8FAFC"/>
          </w:tcPr>
          <w:p>
            <w:r>
              <w:t>Maintenance and service: optional or mandatory?</w:t>
            </w:r>
          </w:p>
        </w:tc>
        <w:tc>
          <w:tcPr>
            <w:tcW w:type="dxa" w:w="5669"/>
          </w:tcPr>
          <w:p/>
        </w:tc>
      </w:tr>
    </w:tbl>
    <w:p/>
    <w:p>
      <w:pPr>
        <w:pStyle w:val="Heading1"/>
      </w:pPr>
      <w:r>
        <w:t>Checklist of enquiry documents</w:t>
      </w:r>
    </w:p>
    <w:p>
      <w:r>
        <w:t>☐  Project profile with goal, date and budget framework</w:t>
      </w:r>
    </w:p>
    <w:p>
      <w:r>
        <w:t>☐  Description of use and processes</w:t>
      </w:r>
    </w:p>
    <w:p>
      <w:r>
        <w:t>☐  Room schedule with areas and functional relationships</w:t>
      </w:r>
    </w:p>
    <w:p>
      <w:r>
        <w:t>☐  Equipment list with connection values and heat output</w:t>
      </w:r>
    </w:p>
    <w:p>
      <w:r>
        <w:t>☐  Site plan, ground and access information</w:t>
      </w:r>
    </w:p>
    <w:p>
      <w:r>
        <w:t>☐  Overview of existing utilities and possible handover points</w:t>
      </w:r>
    </w:p>
    <w:p>
      <w:r>
        <w:t>☐  Permit status and known authority requirements</w:t>
      </w:r>
    </w:p>
    <w:p>
      <w:r>
        <w:t>☐  Responsibility and interface matrix</w:t>
      </w:r>
    </w:p>
    <w:p>
      <w:r>
        <w:t>☐  Required scope of testing, acceptance and documentation</w:t>
      </w:r>
    </w:p>
    <w:p>
      <w:r>
        <w:t>☐  Schedule with binding milestones</w:t>
      </w:r>
    </w:p>
    <w:p>
      <w:pPr>
        <w:pStyle w:val="Heading1"/>
      </w:pPr>
      <w:r>
        <w:t>Seven typical mistakes this template helps you avoid</w:t>
      </w:r>
    </w:p>
    <w:p>
      <w:pPr>
        <w:pStyle w:val="ListNumber"/>
      </w:pPr>
      <w:r>
        <w:t>A delivery date is given, but design approvals and permit times are missing.</w:t>
      </w:r>
    </w:p>
    <w:p>
      <w:pPr>
        <w:pStyle w:val="ListNumber"/>
      </w:pPr>
      <w:r>
        <w:t>A floor area replaces the room and process schedule.</w:t>
      </w:r>
    </w:p>
    <w:p>
      <w:pPr>
        <w:pStyle w:val="ListNumber"/>
      </w:pPr>
      <w:r>
        <w:t>Equipment is listed, but connection values, heat output and exhaust needs are missing.</w:t>
      </w:r>
    </w:p>
    <w:p>
      <w:pPr>
        <w:pStyle w:val="ListNumber"/>
      </w:pPr>
      <w:r>
        <w:t>Standards are collected wholesale without clarifying how they apply to the use.</w:t>
      </w:r>
    </w:p>
    <w:p>
      <w:pPr>
        <w:pStyle w:val="ListNumber"/>
      </w:pPr>
      <w:r>
        <w:t>Client-side works and handover points stay open.</w:t>
      </w:r>
    </w:p>
    <w:p>
      <w:pPr>
        <w:pStyle w:val="ListNumber"/>
      </w:pPr>
      <w:r>
        <w:t>Acceptance and documentation are only discussed shortly before delivery.</w:t>
      </w:r>
    </w:p>
    <w:p>
      <w:pPr>
        <w:pStyle w:val="ListNumber"/>
      </w:pPr>
      <w:r>
        <w:t>Offers are compared on the total price although scope and quality differ.</w:t>
      </w:r>
    </w:p>
    <w:p>
      <w:pPr>
        <w:pBdr>
          <w:bottom w:val="single" w:sz="18" w:space="1" w:color="BBD700"/>
        </w:pBdr>
      </w:pPr>
    </w:p>
    <w:p>
      <w:r>
        <w:rPr>
          <w:b/>
        </w:rPr>
        <w:t>Send it to us</w:t>
      </w:r>
    </w:p>
    <w:p>
      <w:r>
        <w:t>Send the completed template – incomplete is fine – to info@planexus.de. On this basis you receive a first written indication, usually within 48 hours.</w:t>
      </w:r>
    </w:p>
    <w:p>
      <w:r>
        <w:rPr>
          <w:color w:val="4A5565"/>
        </w:rPr>
        <w:t>Planexus GmbH · Am Steinbach 8 · 72459 Albstadt · Germany · +49 7435 7519 700 · info@planexus.de · planexus.de</w:t>
      </w:r>
    </w:p>
    <w:p>
      <w:r>
        <w:rPr>
          <w:color w:val="4A5565"/>
          <w:sz w:val="16"/>
        </w:rPr>
        <w:t>This template is a working aid and does not replace specialist design or legal advice. Based on the Planexus article “Tendering a lab container” (planexus.de/en/magazine/lab-container-tender-specifications).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Container Specification Template</dc:title>
  <dc:subject/>
  <dc:creator>Planexus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