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BioBLU® 0.3c/f Single-Use Bioreactor Instructions for Use</w:t>
      </w:r>
    </w:p>
    <w:p>
      <w:pPr>
        <w:pStyle w:val="Heading2"/>
      </w:pPr>
      <w:r>
        <w:t>Objective</w:t>
      </w:r>
    </w:p>
    <w:p>
      <w:r>
        <w:t>This protocol describes the configuration, preparation, and operation of the BioBLU 0.3c/f single-use bioreactor for cell culture and microbiology applications. It is designed for use with the DASbox parallel mini bioreactor system to support biotechnological research and process development.</w:t>
      </w:r>
    </w:p>
    <w:p>
      <w:pPr>
        <w:pStyle w:val="Heading2"/>
      </w:pPr>
      <w:r>
        <w:t>Materials</w:t>
      </w:r>
    </w:p>
    <w:p>
      <w:pPr>
        <w:pStyle w:val="ListBullet"/>
      </w:pPr>
      <w:r>
        <w:t>BioBLU 0.3c/f single-use bioreactor (cell culture version BioBLU 0.3c or microbiology version BioBLU 0.3f)</w:t>
      </w:r>
    </w:p>
    <w:p>
      <w:pPr>
        <w:pStyle w:val="ListBullet"/>
      </w:pPr>
      <w:r>
        <w:t>Reusable accessories for DASbox system (not included in delivery):</w:t>
      </w:r>
    </w:p>
    <w:p>
      <w:pPr>
        <w:pStyle w:val="ListBullet"/>
      </w:pPr>
      <w:r>
        <w:t>Overhead drive (Type DASbox SU for single-use bioreactors)</w:t>
      </w:r>
    </w:p>
    <w:p>
      <w:pPr>
        <w:pStyle w:val="ListBullet"/>
      </w:pPr>
      <w:r>
        <w:t>Exhaust condenser with adapter plate</w:t>
      </w:r>
    </w:p>
    <w:p>
      <w:pPr>
        <w:pStyle w:val="ListBullet"/>
      </w:pPr>
      <w:r>
        <w:t>DO sensor (DASGIP D 4.7 mm, L 162 mm)</w:t>
      </w:r>
    </w:p>
    <w:p>
      <w:pPr>
        <w:pStyle w:val="ListBullet"/>
      </w:pPr>
      <w:r>
        <w:t>Temperature sensor (Pt100 RTD)</w:t>
      </w:r>
    </w:p>
    <w:p>
      <w:pPr>
        <w:pStyle w:val="ListBullet"/>
      </w:pPr>
      <w:r>
        <w:t>Standard glass pH sensor (120/12 mm; Pg 13.5)</w:t>
      </w:r>
    </w:p>
    <w:p>
      <w:pPr>
        <w:pStyle w:val="ListBullet"/>
      </w:pPr>
      <w:r>
        <w:t>Sterile culture media (recommended initial volume: cell culture approx. 100 mL; microbiology 65 – 70 mL)</w:t>
      </w:r>
    </w:p>
    <w:p>
      <w:pPr>
        <w:pStyle w:val="ListBullet"/>
      </w:pPr>
      <w:r>
        <w:t>Luer lock syringes for sampling</w:t>
      </w:r>
    </w:p>
    <w:p>
      <w:pPr>
        <w:pStyle w:val="ListBullet"/>
      </w:pPr>
      <w:r>
        <w:t>Ethanol for disinfection</w:t>
      </w:r>
    </w:p>
    <w:p>
      <w:pPr>
        <w:pStyle w:val="ListBullet"/>
      </w:pPr>
      <w:r>
        <w:t>Autoclave bags</w:t>
      </w:r>
    </w:p>
    <w:p>
      <w:pPr>
        <w:pStyle w:val="Heading2"/>
      </w:pPr>
      <w:r>
        <w:t>Procedure</w:t>
      </w:r>
    </w:p>
    <w:p>
      <w:pPr>
        <w:pStyle w:val="Heading3"/>
      </w:pPr>
      <w:r>
        <w:t>4.1 Configuration</w:t>
      </w:r>
    </w:p>
    <w:p>
      <w:pPr>
        <w:pStyle w:val="ListNumber"/>
      </w:pPr>
      <w:r>
        <w:t>Recognize that the single-use bioreactor is delivered fully assembled with integrated ports for sensors, gassing, liquid addition, sampling, and exhaust.</w:t>
      </w:r>
    </w:p>
    <w:p>
      <w:pPr>
        <w:pStyle w:val="ListNumber"/>
      </w:pPr>
      <w:r>
        <w:t>Identify the head plate ports: DO sensor port, temperature sensor thermowell, sampling port, mounting for exhaust condenser, exhaust gas line, liquid addition ports (submerged and overlay), Pg 13.5 ports for pH or additional sensors, gas inlets for overlay and submerged gassing, magnetic coupling for overhead drive, and harvesting pipe.</w:t>
      </w:r>
    </w:p>
    <w:p>
      <w:pPr>
        <w:pStyle w:val="ListNumber"/>
      </w:pPr>
      <w:r>
        <w:t>Understand the internal fixtures differ between versions:</w:t>
      </w:r>
    </w:p>
    <w:p>
      <w:pPr>
        <w:pStyle w:val="ListBullet"/>
      </w:pPr>
      <w:r>
        <w:t>BioBLU 0.3c (cell culture): Pitched blade impeller, 3 blades at 45°</w:t>
      </w:r>
    </w:p>
    <w:p>
      <w:pPr>
        <w:pStyle w:val="ListBullet"/>
      </w:pPr>
      <w:r>
        <w:t>BioBLU 0.3f (microbiology): Two 6-blade Rushton type impellers</w:t>
      </w:r>
    </w:p>
    <w:p>
      <w:pPr>
        <w:pStyle w:val="ListNumber"/>
      </w:pPr>
      <w:r>
        <w:t>Locate dip tubes for liquid addition and gas ports internally as per version specifications.</w:t>
      </w:r>
    </w:p>
    <w:p>
      <w:pPr>
        <w:pStyle w:val="Heading3"/>
      </w:pPr>
      <w:r>
        <w:t>4.2 Preparation and Cultivation</w:t>
      </w:r>
    </w:p>
    <w:p>
      <w:r>
        <w:t>#### 4.2.1 Typical sequence of work steps</w:t>
      </w:r>
    </w:p>
    <w:p>
      <w:r>
        <w:t>##### Cell Culture:</w:t>
      </w:r>
    </w:p>
    <w:p>
      <w:pPr>
        <w:pStyle w:val="ListNumber"/>
      </w:pPr>
      <w:r>
        <w:t>Unpack the bioreactor under a cleanbench immediately before use.</w:t>
      </w:r>
    </w:p>
    <w:p>
      <w:pPr>
        <w:pStyle w:val="ListNumber"/>
      </w:pPr>
      <w:r>
        <w:t>Fill sterile culture medium via a Pg 13.5 port using pipette or pump.</w:t>
      </w:r>
    </w:p>
    <w:p>
      <w:pPr>
        <w:pStyle w:val="ListNumber"/>
      </w:pPr>
      <w:r>
        <w:t>Install calibrated and sterilized pH sensor into a Pg 13.5 port.</w:t>
      </w:r>
    </w:p>
    <w:p>
      <w:pPr>
        <w:pStyle w:val="ListNumber"/>
      </w:pPr>
      <w:r>
        <w:t>Add inoculum by pipette or pump.</w:t>
      </w:r>
    </w:p>
    <w:p>
      <w:pPr>
        <w:pStyle w:val="ListNumber"/>
      </w:pPr>
      <w:r>
        <w:t>Transport bioreactors and reservoir bottles to DASbox using DASbox Autoclavable Carrier.</w:t>
      </w:r>
    </w:p>
    <w:p>
      <w:pPr>
        <w:pStyle w:val="ListNumber"/>
      </w:pPr>
      <w:r>
        <w:t>Integrate DO sensor and temperature sensor.</w:t>
      </w:r>
    </w:p>
    <w:p>
      <w:pPr>
        <w:pStyle w:val="ListNumber"/>
      </w:pPr>
      <w:r>
        <w:t>Connect pH sensor.</w:t>
      </w:r>
    </w:p>
    <w:p>
      <w:pPr>
        <w:pStyle w:val="ListNumber"/>
      </w:pPr>
      <w:r>
        <w:t>Mount exhaust condenser.</w:t>
      </w:r>
    </w:p>
    <w:p>
      <w:pPr>
        <w:pStyle w:val="ListNumber"/>
      </w:pPr>
      <w:r>
        <w:t>Connect gas supply.</w:t>
      </w:r>
    </w:p>
    <w:p>
      <w:pPr>
        <w:pStyle w:val="ListNumber"/>
      </w:pPr>
      <w:r>
        <w:t>Mount overhead drive.</w:t>
      </w:r>
    </w:p>
    <w:p>
      <w:pPr>
        <w:pStyle w:val="ListNumber"/>
      </w:pPr>
      <w:r>
        <w:t>Adjust cultivation conditions and perform DO calibration (e.g., 1-point calibration at operating point).</w:t>
      </w:r>
    </w:p>
    <w:p>
      <w:pPr>
        <w:pStyle w:val="ListNumber"/>
      </w:pPr>
      <w:r>
        <w:t>Start cultivation process via software.</w:t>
      </w:r>
    </w:p>
    <w:p>
      <w:pPr>
        <w:pStyle w:val="ListNumber"/>
      </w:pPr>
      <w:r>
        <w:t>After cultivation, dispose of bioreactor properly.</w:t>
      </w:r>
    </w:p>
    <w:p>
      <w:r>
        <w:t>##### Microbiology:</w:t>
      </w:r>
    </w:p>
    <w:p>
      <w:pPr>
        <w:pStyle w:val="ListNumber"/>
      </w:pPr>
      <w:r>
        <w:t>Unpack the bioreactor under a cleanbench immediately before use.</w:t>
      </w:r>
    </w:p>
    <w:p>
      <w:pPr>
        <w:pStyle w:val="ListNumber"/>
      </w:pPr>
      <w:r>
        <w:t>Fill sterile culture medium via a Pg 13.5 port using pipette or pump.</w:t>
      </w:r>
    </w:p>
    <w:p>
      <w:pPr>
        <w:pStyle w:val="ListNumber"/>
      </w:pPr>
      <w:r>
        <w:t>Install calibrated and sterilized pH sensor into a Pg 13.5 port.</w:t>
      </w:r>
    </w:p>
    <w:p>
      <w:pPr>
        <w:pStyle w:val="ListNumber"/>
      </w:pPr>
      <w:r>
        <w:t>Connect reservoir bottles with liquids for pH adjustment and feed.</w:t>
      </w:r>
    </w:p>
    <w:p>
      <w:pPr>
        <w:pStyle w:val="ListNumber"/>
      </w:pPr>
      <w:r>
        <w:t>Transport bioreactors and reservoirs using the DASbox Autoclavable Carrier.</w:t>
      </w:r>
    </w:p>
    <w:p>
      <w:pPr>
        <w:pStyle w:val="ListNumber"/>
      </w:pPr>
      <w:r>
        <w:t>Integrate DO sensor and temperature sensor.</w:t>
      </w:r>
    </w:p>
    <w:p>
      <w:pPr>
        <w:pStyle w:val="ListNumber"/>
      </w:pPr>
      <w:r>
        <w:t>Connect pH sensor.</w:t>
      </w:r>
    </w:p>
    <w:p>
      <w:pPr>
        <w:pStyle w:val="ListNumber"/>
      </w:pPr>
      <w:r>
        <w:t>Mount exhaust condenser.</w:t>
      </w:r>
    </w:p>
    <w:p>
      <w:pPr>
        <w:pStyle w:val="ListNumber"/>
      </w:pPr>
      <w:r>
        <w:t>Connect gas supply.</w:t>
      </w:r>
    </w:p>
    <w:p>
      <w:pPr>
        <w:pStyle w:val="ListNumber"/>
      </w:pPr>
      <w:r>
        <w:t>Mount overhead drive.</w:t>
      </w:r>
    </w:p>
    <w:p>
      <w:pPr>
        <w:pStyle w:val="ListNumber"/>
      </w:pPr>
      <w:r>
        <w:t>Adjust cultivation conditions and perform DO calibration.</w:t>
      </w:r>
    </w:p>
    <w:p>
      <w:pPr>
        <w:pStyle w:val="ListNumber"/>
      </w:pPr>
      <w:r>
        <w:t>Add inoculum via sampling valve or under sterile conditions, then repeat steps 5–10.</w:t>
      </w:r>
    </w:p>
    <w:p>
      <w:pPr>
        <w:pStyle w:val="ListNumber"/>
      </w:pPr>
      <w:r>
        <w:t>Start cultivation process via software.</w:t>
      </w:r>
    </w:p>
    <w:p>
      <w:pPr>
        <w:pStyle w:val="ListNumber"/>
      </w:pPr>
      <w:r>
        <w:t>Dispose of bioreactor properly after cultivation.</w:t>
      </w:r>
    </w:p>
    <w:p>
      <w:r>
        <w:t>#### 4.2.2 Unpacking</w:t>
      </w:r>
    </w:p>
    <w:p>
      <w:pPr>
        <w:pStyle w:val="ListNumber"/>
      </w:pPr>
      <w:r>
        <w:t>Inspect packaging for damage before opening.</w:t>
      </w:r>
    </w:p>
    <w:p>
      <w:pPr>
        <w:pStyle w:val="ListNumber"/>
      </w:pPr>
      <w:r>
        <w:t>Wear gloves and spray packaging with ethanol before placing under cleanbench.</w:t>
      </w:r>
    </w:p>
    <w:p>
      <w:pPr>
        <w:pStyle w:val="ListNumber"/>
      </w:pPr>
      <w:r>
        <w:t>Open sterile double packing under the cleanbench by tearing at the groove.</w:t>
      </w:r>
    </w:p>
    <w:p>
      <w:pPr>
        <w:pStyle w:val="ListNumber"/>
      </w:pPr>
      <w:r>
        <w:t>Handle with care to avoid damage or contamination.</w:t>
      </w:r>
    </w:p>
    <w:p>
      <w:r>
        <w:t>#### 4.2.3 Filling Culture Medium</w:t>
      </w:r>
    </w:p>
    <w:p>
      <w:pPr>
        <w:pStyle w:val="ListNumber"/>
      </w:pPr>
      <w:r>
        <w:t>Unscrew and remove white blind plug from one Pg 13.5 port on the head plate.</w:t>
      </w:r>
    </w:p>
    <w:p>
      <w:pPr>
        <w:pStyle w:val="ListNumber"/>
      </w:pPr>
      <w:r>
        <w:t>Fill pre-sterilized culture medium into the bioreactor by pipetting, pumping, or funnel.</w:t>
      </w:r>
    </w:p>
    <w:p>
      <w:pPr>
        <w:pStyle w:val="ListNumber"/>
      </w:pPr>
      <w:r>
        <w:t>Recommended initial volumes: approx. 100 mL for cell culture; 65–70 mL for microbiology.</w:t>
      </w:r>
    </w:p>
    <w:p>
      <w:pPr>
        <w:pStyle w:val="ListNumber"/>
      </w:pPr>
      <w:r>
        <w:t>Close the Pg 13.5 port with the blind plug or insert a calibrated, pre-sterilized pH sensor.</w:t>
      </w:r>
    </w:p>
    <w:p>
      <w:r>
        <w:t>#### 4.2.4 Installing pH Sensors</w:t>
      </w:r>
    </w:p>
    <w:p>
      <w:pPr>
        <w:pStyle w:val="ListNumber"/>
      </w:pPr>
      <w:r>
        <w:t>Calibrate pH sensors according to DASware Control User Manual.</w:t>
      </w:r>
    </w:p>
    <w:p>
      <w:pPr>
        <w:pStyle w:val="ListNumber"/>
      </w:pPr>
      <w:r>
        <w:t>Sterilize calibrated sensors, e.g., by autoclaving.</w:t>
      </w:r>
    </w:p>
    <w:p>
      <w:pPr>
        <w:pStyle w:val="ListNumber"/>
      </w:pPr>
      <w:r>
        <w:t>Screw calibrated and sterilized pH sensors into a Pg 13.5 port under the cleanbench.</w:t>
      </w:r>
    </w:p>
    <w:p>
      <w:pPr>
        <w:pStyle w:val="ListNumber"/>
      </w:pPr>
      <w:r>
        <w:t>Use the Pg 13.5 port opened for filling medium or another available Pg 13.5 port.</w:t>
      </w:r>
    </w:p>
    <w:p>
      <w:pPr>
        <w:pStyle w:val="ListNumber"/>
      </w:pPr>
      <w:r>
        <w:t>Contact Eppendorf Bioprocess Service for integration of additional sensors if needed.</w:t>
      </w:r>
    </w:p>
    <w:p>
      <w:r>
        <w:t>#### 4.2.5 Installing the Optical Fiber for Optical pH Spot</w:t>
      </w:r>
    </w:p>
    <w:p>
      <w:pPr>
        <w:pStyle w:val="ListNumber"/>
      </w:pPr>
      <w:r>
        <w:t>Use optical fiber length specific for bioreactor version.</w:t>
      </w:r>
    </w:p>
    <w:p>
      <w:pPr>
        <w:pStyle w:val="ListNumber"/>
      </w:pPr>
      <w:r>
        <w:t>Insert optical fiber at “pH” marked location on top side until it snaps into place; ensure the tip contacts the bottom of the pH cap.</w:t>
      </w:r>
    </w:p>
    <w:p>
      <w:pPr>
        <w:pStyle w:val="ListNumber"/>
      </w:pPr>
      <w:r>
        <w:t>Avoid using excessive force and do not push the pH cap out of the silicone hose.</w:t>
      </w:r>
    </w:p>
    <w:p>
      <w:pPr>
        <w:pStyle w:val="ListNumber"/>
      </w:pPr>
      <w:r>
        <w:t>Plug the optical fiber into the controller according to controller manual.</w:t>
      </w:r>
    </w:p>
    <w:p>
      <w:pPr>
        <w:pStyle w:val="ListNumber"/>
      </w:pPr>
      <w:r>
        <w:t>Be aware the recommended measurement range is pH 6.5–7.5; avoid media outside official range of pH 5.5–8.0.</w:t>
      </w:r>
    </w:p>
    <w:p>
      <w:pPr>
        <w:pStyle w:val="ListNumber"/>
      </w:pPr>
      <w:r>
        <w:t>Recalibrate daily and avoid exposure to fluorescent substances, direct sunlight, cold media, deionized water, low osmolarity media, or solvents.</w:t>
      </w:r>
    </w:p>
    <w:p>
      <w:r>
        <w:t>#### 4.2.6 Integrating DO Sensor and Temperature Sensor</w:t>
      </w:r>
    </w:p>
    <w:p>
      <w:pPr>
        <w:pStyle w:val="ListNumber"/>
      </w:pPr>
      <w:r>
        <w:t>Store DO sensors in a humidified atmosphere using the black screw box with wetted sponge; store upright.</w:t>
      </w:r>
    </w:p>
    <w:p>
      <w:pPr>
        <w:pStyle w:val="ListNumber"/>
      </w:pPr>
      <w:r>
        <w:t>Add a few drops of water into the DO sensor port to wet the membrane before insertion.</w:t>
      </w:r>
    </w:p>
    <w:p>
      <w:pPr>
        <w:pStyle w:val="ListNumber"/>
      </w:pPr>
      <w:r>
        <w:t>Insert DO sensor fully into DO port until the handle engages; this stretches the permeable membrane 2–3 mm to seal the measuring chamber.</w:t>
      </w:r>
    </w:p>
    <w:p>
      <w:pPr>
        <w:pStyle w:val="ListNumber"/>
      </w:pPr>
      <w:r>
        <w:t>Insert Pt100 RTD temperature sensor gently into thermowell without force, stopping at the bottom.</w:t>
      </w:r>
    </w:p>
    <w:p>
      <w:pPr>
        <w:pStyle w:val="ListNumber"/>
      </w:pPr>
      <w:r>
        <w:t>Never start temperature control without first plugging in and inserting the temperature sensor.</w:t>
      </w:r>
    </w:p>
    <w:p>
      <w:pPr>
        <w:pStyle w:val="ListNumber"/>
      </w:pPr>
      <w:r>
        <w:t>Handle DO sensor membranes and thermowell caps carefully to avoid damage.</w:t>
      </w:r>
    </w:p>
    <w:p>
      <w:r>
        <w:t>#### 4.2.7 Assembling the Exhaust Condenser</w:t>
      </w:r>
    </w:p>
    <w:p>
      <w:pPr>
        <w:pStyle w:val="ListNumber"/>
      </w:pPr>
      <w:r>
        <w:t>Obtain accessory parts: actuator, condenser adapter, and tube insulation.</w:t>
      </w:r>
    </w:p>
    <w:p>
      <w:pPr>
        <w:pStyle w:val="ListNumber"/>
      </w:pPr>
      <w:r>
        <w:t>Insert condenser adapter carefully into the holder on the head plate without applying force to avoid cracks.</w:t>
      </w:r>
    </w:p>
    <w:p>
      <w:pPr>
        <w:pStyle w:val="ListNumber"/>
      </w:pPr>
      <w:r>
        <w:t>Press preinstalled exhaust gas tube into groove of condenser adapter.</w:t>
      </w:r>
    </w:p>
    <w:p>
      <w:pPr>
        <w:pStyle w:val="ListNumber"/>
      </w:pPr>
      <w:r>
        <w:t>Press tube insulation onto condenser adapter and slide to stop.</w:t>
      </w:r>
    </w:p>
    <w:p>
      <w:pPr>
        <w:pStyle w:val="ListNumber"/>
      </w:pPr>
      <w:r>
        <w:t>Slide actuator onto magnetic plate on adapter from above; condenser operation activates automatically via magnetic switch.</w:t>
      </w:r>
    </w:p>
    <w:p>
      <w:pPr>
        <w:pStyle w:val="ListNumber"/>
      </w:pPr>
      <w:r>
        <w:t>Remove actuator after cultivation to deactivate cooling.</w:t>
      </w:r>
    </w:p>
    <w:p>
      <w:pPr>
        <w:pStyle w:val="ListNumber"/>
      </w:pPr>
      <w:r>
        <w:t>Position bioreactor in DASbox well before assembling condenser to avoid tipping due to increased top-heaviness.</w:t>
      </w:r>
    </w:p>
    <w:p>
      <w:r>
        <w:t>#### 4.2.8 Assembling Overhead Drive</w:t>
      </w:r>
    </w:p>
    <w:p>
      <w:pPr>
        <w:pStyle w:val="ListNumber"/>
      </w:pPr>
      <w:r>
        <w:t>Store reusable stirring drive connected to DASbox.</w:t>
      </w:r>
    </w:p>
    <w:p>
      <w:pPr>
        <w:pStyle w:val="ListNumber"/>
      </w:pPr>
      <w:r>
        <w:t>Never place overhead drive on magnetic couplings while drives are in operation to avoid damage.</w:t>
      </w:r>
    </w:p>
    <w:p>
      <w:pPr>
        <w:pStyle w:val="ListNumber"/>
      </w:pPr>
      <w:r>
        <w:t>Position bioreactor in DASbox well before assembling overhead drive to prevent tipping.</w:t>
      </w:r>
    </w:p>
    <w:p>
      <w:pPr>
        <w:pStyle w:val="ListNumber"/>
      </w:pPr>
      <w:r>
        <w:t>Place overhead drive centrally on magnetic coupling of head plate.</w:t>
      </w:r>
    </w:p>
    <w:p>
      <w:pPr>
        <w:pStyle w:val="ListNumber"/>
      </w:pPr>
      <w:r>
        <w:t>Align slots for correct positioning.</w:t>
      </w:r>
    </w:p>
    <w:p>
      <w:r>
        <w:t>#### 4.2.9 Connecting Dispensing Media (Liquids) and Gas Supply</w:t>
      </w:r>
    </w:p>
    <w:p>
      <w:pPr>
        <w:pStyle w:val="ListNumber"/>
      </w:pPr>
      <w:r>
        <w:t>Remove luer caps from feed ports and feed tubing.</w:t>
      </w:r>
    </w:p>
    <w:p>
      <w:pPr>
        <w:pStyle w:val="ListNumber"/>
      </w:pPr>
      <w:r>
        <w:t>Connect luer connectors of feeding tubing aseptically to media feeding ports.</w:t>
      </w:r>
    </w:p>
    <w:p>
      <w:pPr>
        <w:pStyle w:val="ListNumber"/>
      </w:pPr>
      <w:r>
        <w:t>Insert DASbox gas supply tubes (PA, AD 4 mm) into luer port of inlet filter.</w:t>
      </w:r>
    </w:p>
    <w:p>
      <w:pPr>
        <w:pStyle w:val="ListNumber"/>
      </w:pPr>
      <w:r>
        <w:t>Check all gas and liquid connections for secure fitting to prevent leaks.</w:t>
      </w:r>
    </w:p>
    <w:p>
      <w:pPr>
        <w:pStyle w:val="ListNumber"/>
      </w:pPr>
      <w:r>
        <w:t>Observe maximum pressure limit of 0.4 bar; do not block outlet tubes or filters.</w:t>
      </w:r>
    </w:p>
    <w:p>
      <w:pPr>
        <w:pStyle w:val="ListNumber"/>
      </w:pPr>
      <w:r>
        <w:t>Ensure outlet gas tubing is free of kinks or closures.</w:t>
      </w:r>
    </w:p>
    <w:p>
      <w:pPr>
        <w:pStyle w:val="ListNumber"/>
      </w:pPr>
      <w:r>
        <w:t>Use overpressure valves or limit gassing system pressure to maximum 0.4 bar.</w:t>
      </w:r>
    </w:p>
    <w:p>
      <w:pPr>
        <w:pStyle w:val="ListNumber"/>
      </w:pPr>
      <w:r>
        <w:t>Wear personal protective equipment (PPE), especially goggles, during handling.</w:t>
      </w:r>
    </w:p>
    <w:p>
      <w:r>
        <w:t>#### 4.2.10 Sampling</w:t>
      </w:r>
    </w:p>
    <w:p>
      <w:pPr>
        <w:pStyle w:val="ListNumber"/>
      </w:pPr>
      <w:r>
        <w:t>Remove screw cap from sterile sealing sampling valve.</w:t>
      </w:r>
    </w:p>
    <w:p>
      <w:pPr>
        <w:pStyle w:val="ListNumber"/>
      </w:pPr>
      <w:r>
        <w:t>Spray valve with ethanol for disinfection.</w:t>
      </w:r>
    </w:p>
    <w:p>
      <w:pPr>
        <w:pStyle w:val="ListNumber"/>
      </w:pPr>
      <w:r>
        <w:t>Connect valve to luer lock syringe; this compresses lock and opens valve.</w:t>
      </w:r>
    </w:p>
    <w:p>
      <w:pPr>
        <w:pStyle w:val="ListNumber"/>
      </w:pPr>
      <w:r>
        <w:t>Carefully aspirate liquid from bioreactor.</w:t>
      </w:r>
    </w:p>
    <w:p>
      <w:pPr>
        <w:pStyle w:val="ListNumber"/>
      </w:pPr>
      <w:r>
        <w:t>Disinfect valve with ethanol post sampling and close with luer cap.</w:t>
      </w:r>
    </w:p>
    <w:p>
      <w:pPr>
        <w:pStyle w:val="ListNumber"/>
      </w:pPr>
      <w:r>
        <w:t>Never penetrate sampling valve with a needle.</w:t>
      </w:r>
    </w:p>
    <w:p>
      <w:pPr>
        <w:pStyle w:val="ListNumber"/>
      </w:pPr>
      <w:r>
        <w:t>For repeat sampling, discard the first 1 mL to remove dead volume.</w:t>
      </w:r>
    </w:p>
    <w:p>
      <w:pPr>
        <w:pStyle w:val="ListNumber"/>
      </w:pPr>
      <w:r>
        <w:t>Sampling valve can also be used for inoculation.</w:t>
      </w:r>
    </w:p>
    <w:p>
      <w:r>
        <w:t>#### 4.2.11 Proper Disposal</w:t>
      </w:r>
    </w:p>
    <w:p>
      <w:pPr>
        <w:pStyle w:val="ListNumber"/>
      </w:pPr>
      <w:r>
        <w:t>Disassemble and remove all reusable accessory parts.</w:t>
      </w:r>
    </w:p>
    <w:p>
      <w:pPr>
        <w:pStyle w:val="ListNumber"/>
      </w:pPr>
      <w:r>
        <w:t>Empty single-use bioreactor and place into autoclave bag.</w:t>
      </w:r>
    </w:p>
    <w:p>
      <w:pPr>
        <w:pStyle w:val="ListNumber"/>
      </w:pPr>
      <w:r>
        <w:t>Do not autoclave bioreactor containing culture broth as it may lose shape and integrity.</w:t>
      </w:r>
    </w:p>
    <w:p>
      <w:pPr>
        <w:pStyle w:val="ListNumber"/>
      </w:pPr>
      <w:r>
        <w:t>Observe all national regulations for handling biologically active substances.</w:t>
      </w:r>
    </w:p>
    <w:p>
      <w:pPr>
        <w:pStyle w:val="ListNumber"/>
      </w:pPr>
      <w:r>
        <w:t>Wear appropriate PPE and protective gloves when handling hot components.</w:t>
      </w:r>
    </w:p>
    <w:p>
      <w:pPr>
        <w:pStyle w:val="Heading3"/>
      </w:pPr>
      <w:r>
        <w:t>4.3 Troubleshooting</w:t>
      </w:r>
    </w:p>
    <w:p>
      <w:r>
        <w:t>#### 4.3.1 Adjusting the Magnetic Coupling of the Overhead Drive</w:t>
      </w:r>
    </w:p>
    <w:p>
      <w:pPr>
        <w:pStyle w:val="ListNumber"/>
      </w:pPr>
      <w:r>
        <w:t>Loosen the set screw of the magnetic adapter using a 1.5 mm Allen key.</w:t>
      </w:r>
    </w:p>
    <w:p>
      <w:pPr>
        <w:pStyle w:val="ListNumber"/>
      </w:pPr>
      <w:r>
        <w:t>Adjust the height to minimize grinding or interruption during stirring.</w:t>
      </w:r>
    </w:p>
    <w:p>
      <w:pPr>
        <w:pStyle w:val="ListNumber"/>
      </w:pPr>
      <w:r>
        <w:t>Maintain a minimum distance to avoid rubbing on plastic coupling.</w:t>
      </w:r>
    </w:p>
    <w:p>
      <w:pPr>
        <w:pStyle w:val="ListNumber"/>
      </w:pPr>
      <w:r>
        <w:t>Tighten the set screw after adjustment.</w:t>
      </w:r>
    </w:p>
    <w:p>
      <w:pPr>
        <w:pStyle w:val="ListNumber"/>
      </w:pPr>
      <w:r>
        <w:t>Typically, factory settings are optimized; readjust only if necessary.</w:t>
      </w:r>
    </w:p>
    <w:p>
      <w:pPr>
        <w:pStyle w:val="Heading2"/>
      </w:pPr>
      <w:r>
        <w:t>Notes</w:t>
      </w:r>
    </w:p>
    <w:p>
      <w:pPr>
        <w:pStyle w:val="ListBullet"/>
      </w:pPr>
      <w:r>
        <w:t>The bioreactor is fragile; handle with care.</w:t>
      </w:r>
    </w:p>
    <w:p>
      <w:pPr>
        <w:pStyle w:val="ListBullet"/>
      </w:pPr>
      <w:r>
        <w:t>Store in original packaging at room temperature (15–25 °C), protected from sunlight and UV.</w:t>
      </w:r>
    </w:p>
    <w:p>
      <w:pPr>
        <w:pStyle w:val="ListBullet"/>
      </w:pPr>
      <w:r>
        <w:t>Do not expose to negative pressure; minimum pressure is 0.0 bar.</w:t>
      </w:r>
    </w:p>
    <w:p>
      <w:pPr>
        <w:pStyle w:val="ListBullet"/>
      </w:pPr>
      <w:r>
        <w:t>Maximum operating temperature: 40 °C (BioBLU 0.3c), 45 °C (BioBLU 0.3f).</w:t>
      </w:r>
    </w:p>
    <w:p>
      <w:pPr>
        <w:pStyle w:val="ListBullet"/>
      </w:pPr>
      <w:r>
        <w:t>Maximum contact temperature (e.g., heat blankets or temperature control unit wells): 60 °C.</w:t>
      </w:r>
    </w:p>
    <w:p>
      <w:pPr>
        <w:pStyle w:val="ListBullet"/>
      </w:pPr>
      <w:r>
        <w:t>Stirring speed ranges: 20–500 rpm (BioBLU 0.3c), 20–2000 rpm (BioBLU 0.3f).</w:t>
      </w:r>
    </w:p>
    <w:p>
      <w:pPr>
        <w:pStyle w:val="ListBullet"/>
      </w:pPr>
      <w:r>
        <w:t>Avoid contact with concentrated acids/bases and certain solvents and antifoaming agents as specified.</w:t>
      </w:r>
    </w:p>
    <w:p>
      <w:pPr>
        <w:pStyle w:val="ListBullet"/>
      </w:pPr>
      <w:r>
        <w:t>Protect from UV to avoid brittleness and cracking.</w:t>
      </w:r>
    </w:p>
    <w:p>
      <w:pPr>
        <w:pStyle w:val="ListBullet"/>
      </w:pPr>
      <w:r>
        <w:t>Increased top-heaviness when exhaust condenser and stirring drive are attached.</w:t>
      </w:r>
    </w:p>
    <w:p>
      <w:pPr>
        <w:pStyle w:val="ListBullet"/>
      </w:pPr>
      <w:r>
        <w:t>Autoclaving the bioreactor itself is not recommended.</w:t>
      </w:r>
    </w:p>
    <w:p>
      <w:pPr>
        <w:pStyle w:val="ListBullet"/>
      </w:pPr>
      <w:r>
        <w:t>Use only recommended accessories and control units.</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Working volume:</w:t>
      </w:r>
    </w:p>
    <w:p>
      <w:pPr>
        <w:pStyle w:val="ListBullet"/>
      </w:pPr>
      <w:r>
        <w:t>Cell culture: approx. 100 mL initial volume</w:t>
      </w:r>
    </w:p>
    <w:p>
      <w:pPr>
        <w:pStyle w:val="ListBullet"/>
      </w:pPr>
      <w:r>
        <w:t>Microbiology: 65–70 mL initial volume</w:t>
      </w:r>
    </w:p>
    <w:p>
      <w:pPr>
        <w:pStyle w:val="ListBullet"/>
      </w:pPr>
      <w:r>
        <w:t>Total volume: 380 mL (source)</w:t>
      </w:r>
    </w:p>
    <w:p>
      <w:pPr>
        <w:pStyle w:val="ListBullet"/>
      </w:pPr>
      <w:r>
        <w:t>Operating temperature:</w:t>
      </w:r>
    </w:p>
    <w:p>
      <w:pPr>
        <w:pStyle w:val="ListBullet"/>
      </w:pPr>
      <w:r>
        <w:t>BioBLU 0.3c: max 40 °C</w:t>
      </w:r>
    </w:p>
    <w:p>
      <w:pPr>
        <w:pStyle w:val="ListBullet"/>
      </w:pPr>
      <w:r>
        <w:t>BioBLU 0.3f: max 45 °C</w:t>
      </w:r>
    </w:p>
    <w:p>
      <w:pPr>
        <w:pStyle w:val="ListBullet"/>
      </w:pPr>
      <w:r>
        <w:t>Maximum contact temperature: max 60 °C (heat blankets, temp. control wells)</w:t>
      </w:r>
    </w:p>
    <w:p>
      <w:pPr>
        <w:pStyle w:val="ListBullet"/>
      </w:pPr>
      <w:r>
        <w:t>Stirring speed ranges:</w:t>
      </w:r>
    </w:p>
    <w:p>
      <w:pPr>
        <w:pStyle w:val="ListBullet"/>
      </w:pPr>
      <w:r>
        <w:t>BioBLU 0.3c: 20–500 rpm</w:t>
      </w:r>
    </w:p>
    <w:p>
      <w:pPr>
        <w:pStyle w:val="ListBullet"/>
      </w:pPr>
      <w:r>
        <w:t>BioBLU 0.3f: 20–2000 rpm</w:t>
      </w:r>
    </w:p>
    <w:p>
      <w:pPr>
        <w:pStyle w:val="ListBullet"/>
      </w:pPr>
      <w:r>
        <w:t>Maximum operation time: 14 days</w:t>
      </w:r>
    </w:p>
    <w:p>
      <w:pPr>
        <w:pStyle w:val="ListBullet"/>
      </w:pPr>
      <w:r>
        <w:t>Maximum pressure: 0.4 bar (do not exceed)</w:t>
      </w:r>
    </w:p>
    <w:p>
      <w:pPr>
        <w:pStyle w:val="ListBullet"/>
      </w:pPr>
      <w:r>
        <w:t>Minimum pressure: 0.0 bar (avoid negative pressure)</w:t>
      </w:r>
    </w:p>
    <w:p>
      <w:pPr>
        <w:pStyle w:val="ListBullet"/>
      </w:pPr>
      <w:r>
        <w:t>Gas supply: filtered gas inlets with sterile filters (0.2 μm PTFE membrane)</w:t>
      </w:r>
    </w:p>
    <w:p>
      <w:pPr>
        <w:pStyle w:val="ListBullet"/>
      </w:pPr>
      <w:r>
        <w:t>Sampling: avoid needle penetration; discard first 1 mL to remove dead volume before sampling</w:t>
      </w:r>
    </w:p>
    <w:p>
      <w:pPr>
        <w:pStyle w:val="ListBullet"/>
      </w:pPr>
      <w:r>
        <w:t>pH measurement range (optical): recommended 6.5–7.5; official 5.5–8.0</w:t>
      </w:r>
    </w:p>
    <w:p>
      <w:pPr>
        <w:pStyle w:val="ListBullet"/>
      </w:pPr>
      <w:r>
        <w:t>Storage conditions: 15–25 °C, up to 80% RH non-condensing, upright position</w:t>
      </w:r>
    </w:p>
    <w:p>
      <w:pPr>
        <w:pStyle w:val="ListBullet"/>
      </w:pPr>
      <w:r>
        <w:t>Chemical restrictions: avoid specified acids, bases, solvents, antifoams (Antifoam 204 etc.)</w:t>
      </w:r>
    </w:p>
    <w:p>
      <w:pPr>
        <w:pStyle w:val="ListBullet"/>
      </w:pPr>
      <w:r>
        <w:t>Time parameters for cultivation steps: MISSING</w:t>
      </w:r>
    </w:p>
    <w:p>
      <w:pPr>
        <w:pStyle w:val="ListBullet"/>
      </w:pPr>
      <w:r>
        <w:t>CO2/O2 concentrations or flow rates: MISSING</w:t>
      </w:r>
    </w:p>
    <w:p>
      <w:pPr>
        <w:pStyle w:val="ListBullet"/>
      </w:pPr>
      <w:r>
        <w:t>Calibration details (e.g., DO 1-point calibration): referenced but no numeric parameters given</w:t>
      </w:r>
    </w:p>
    <w:p>
      <w:pPr>
        <w:pStyle w:val="ListBullet"/>
      </w:pPr>
      <w:r>
        <w:t>Volumes for liquid addition ports (submerged/overlay): MISSING</w:t>
      </w:r>
    </w:p>
    <w:p>
      <w:pPr>
        <w:pStyle w:val="ListBullet"/>
      </w:pPr>
      <w:r>
        <w:t>Sampling volumes or flow rates: MISSING</w:t>
      </w:r>
    </w:p>
    <w:p>
      <w:pPr>
        <w:pStyle w:val="Heading2"/>
      </w:pPr>
      <w:r>
        <w:t>Potential Missing Parameters (compare to source)</w:t>
      </w:r>
    </w:p>
    <w:p>
      <w:pPr>
        <w:pStyle w:val="ListBullet"/>
      </w:pPr>
      <w:r>
        <w:t>No precise time durations or schedules for cultivation steps (e.g., inoculation timing, culture duration) are stated in the protocol, though the source mentions maximum operation time of 14 days.</w:t>
      </w:r>
    </w:p>
    <w:p>
      <w:pPr>
        <w:pStyle w:val="ListBullet"/>
      </w:pPr>
      <w:r>
        <w:t>Gas flow rates or composition for overlay or submerged gassing are not stated, though source mentions gas ports and filters.</w:t>
      </w:r>
    </w:p>
    <w:p>
      <w:pPr>
        <w:pStyle w:val="ListBullet"/>
      </w:pPr>
      <w:r>
        <w:t>No numeric details on software cultivation control parameters or setpoints (e.g., temperature setpoints, pH setpoints, DO setpoints).</w:t>
      </w:r>
    </w:p>
    <w:p>
      <w:pPr>
        <w:pStyle w:val="ListBullet"/>
      </w:pPr>
      <w:r>
        <w:t>Volume ranges for working volume are given in source (100–250 mL for 0.3c; 65–250 mL for 0.3f), but protocol only mentions initial filling volumes.</w:t>
      </w:r>
    </w:p>
    <w:p>
      <w:pPr>
        <w:pStyle w:val="ListBullet"/>
      </w:pPr>
      <w:r>
        <w:t>No rpm limits or adjustable ranges for stirring speed are detailed beyond stated speed ranges.</w:t>
      </w:r>
    </w:p>
    <w:p>
      <w:pPr>
        <w:pStyle w:val="ListBullet"/>
      </w:pPr>
      <w:r>
        <w:t>No instructions or numeric parameters about autoclaving temperature or autoclave cycles, though source prohibits autoclaving bioreactor with broth.</w:t>
      </w:r>
    </w:p>
    <w:p>
      <w:pPr>
        <w:pStyle w:val="ListBullet"/>
      </w:pPr>
      <w:r>
        <w:t>No mention of "band" parameter for temperature control unit limiting max permitted temperature above setpoint (source details this for DASGIP TCSC).</w:t>
      </w:r>
    </w:p>
    <w:p>
      <w:pPr>
        <w:pStyle w:val="ListBullet"/>
      </w:pPr>
      <w:r>
        <w:t>No detailed description of sterile filter pore sizes (0.2 μm PTFE) for gas filters in protocol.</w:t>
      </w:r>
    </w:p>
    <w:p>
      <w:pPr>
        <w:pStyle w:val="ListBullet"/>
      </w:pPr>
      <w:r>
        <w:t>No warnings about risks from magnetic field or pacemaker users.</w:t>
      </w:r>
    </w:p>
    <w:p>
      <w:pPr>
        <w:pStyle w:val="ListBullet"/>
      </w:pPr>
      <w:r>
        <w:t>No explicit guidance or numeric details for DO sensor calibration beyond "1-point calibration," lacking calibration points or timing.</w:t>
      </w:r>
    </w:p>
    <w:p>
      <w:pPr>
        <w:pStyle w:val="ListBullet"/>
      </w:pPr>
      <w:r>
        <w:t>No numeric data on permissible tubing inner diameters (though source mentions PA, AD 4 mm for gas).</w:t>
      </w:r>
    </w:p>
    <w:p>
      <w:pPr>
        <w:pStyle w:val="ListBullet"/>
      </w:pPr>
      <w:r>
        <w:t>No maximum storage time (shelf life date) or radiation sterilization dose (kGy) mentioned in protocol.</w:t>
      </w:r>
    </w:p>
    <w:p>
      <w:pPr>
        <w:pStyle w:val="Heading2"/>
      </w:pPr>
      <w:r>
        <w:t>Possible Unsupported Claims</w:t>
      </w:r>
    </w:p>
    <w:p>
      <w:pPr>
        <w:pStyle w:val="ListBullet"/>
      </w:pPr>
      <w:r>
        <w:t>None detected. All procedural steps and cautions are directly supported by the source text.</w:t>
      </w:r>
    </w:p>
    <w:p>
      <w:pPr>
        <w:pStyle w:val="Heading2"/>
      </w:pPr>
      <w:r>
        <w:t>Step Order / Omission Risks</w:t>
      </w:r>
    </w:p>
    <w:p>
      <w:pPr>
        <w:pStyle w:val="ListBullet"/>
      </w:pPr>
      <w:r>
        <w:t>The protocol preserves the sequence of steps from the source; no steps appear omitted or reordered incorrectly.</w:t>
      </w:r>
    </w:p>
    <w:p>
      <w:pPr>
        <w:pStyle w:val="ListBullet"/>
      </w:pPr>
      <w:r>
        <w:t>The protocol groups cell culture and microbiology workflows clearly with proper distinctions.</w:t>
      </w:r>
    </w:p>
    <w:p>
      <w:pPr>
        <w:pStyle w:val="ListBullet"/>
      </w:pPr>
      <w:r>
        <w:t>Calibration steps for sensors prior to installation are adequately included.</w:t>
      </w:r>
    </w:p>
    <w:p>
      <w:pPr>
        <w:pStyle w:val="ListBullet"/>
      </w:pPr>
      <w:r>
        <w:t>Handling warnings (e.g., about not applying force to sensors, avoid needle in sampling valve) are included appropriately.</w:t>
      </w:r>
    </w:p>
    <w:p>
      <w:pPr>
        <w:pStyle w:val="ListBullet"/>
      </w:pPr>
      <w:r>
        <w:t>Some cautions in the source about risks (magnetic fields, chemical incompatibilities, pressure limits) are embedded in notes, but more explicit highlighting could be considered a risk; however, it is not an omission of procedural steps.</w:t>
      </w:r>
    </w:p>
    <w:p>
      <w:pPr>
        <w:pStyle w:val="ListBullet"/>
      </w:pPr>
      <w:r>
        <w:t>Possible risk: The protocol does not explicitly warn to close the Gas(o) port with a tube clamp if unused (source says this in head plate section).</w:t>
      </w:r>
    </w:p>
    <w:p>
      <w:pPr>
        <w:pStyle w:val="ListBullet"/>
      </w:pPr>
      <w:r>
        <w:t>Sampling step lacks explicit mention that dead volume must be discarded before repeat sampling (though it is listed in notes).</w:t>
      </w:r>
    </w:p>
    <w:p>
      <w:pPr>
        <w:pStyle w:val="ListBullet"/>
      </w:pPr>
      <w:r>
        <w:t>The protocol does not include warnings or steps about venting during liquid pumping to avoid negative pressure (source details this, e.g., gas flow to headspace to offset pumping).</w:t>
      </w:r>
    </w:p>
    <w:p>
      <w:pPr>
        <w:pStyle w:val="ListBullet"/>
      </w:pPr>
      <w:r>
        <w:t>The protocol does not include instructions about removing the actuator after cultivation to deactivate exhaust condenser cooling.</w:t>
      </w:r>
    </w:p>
    <w:p>
      <w:pPr>
        <w:pStyle w:val="ListBullet"/>
      </w:pPr>
      <w:r>
        <w:t>The protocol does not state explicitly to only open sterile packing immediately before use and under a cleanbench; it is implied but could be clearer.</w:t>
      </w:r>
    </w:p>
    <w:p>
      <w:pPr>
        <w:pStyle w:val="ListBullet"/>
      </w:pPr>
      <w:r>
        <w:t>No mention of using DASbox Autoclavable Carrier for transport in the microbiology protocol steps (though mentioned for cell culture).</w:t>
      </w:r>
    </w:p>
    <w:p>
      <w:pPr>
        <w:pStyle w:val="Heading1"/>
      </w:pPr>
      <w:r>
        <w:t>Summary</w:t>
      </w:r>
    </w:p>
    <w:p>
      <w:r>
        <w:t>The generated protocol is largely complete and aligned with the source text in terms of process steps and procedural content. Key numeric parameters like working volumes, temperature limits, rpm ranges, and pressure limits are included but some specific numeric details (e.g., gas flow rates, precise calibration parameters, pressure venting flow rates) are missing though they appear in the source or can be inferred. Some warnings and handling details from the source are condensed or only partially reflected, which may pose risks if critical information is overlooked. No unsupported claims were observed. The step order matches source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