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of Dynabeads™ M-280 Streptavidin for Molecular Coupling and RNA Applications</w:t>
      </w:r>
    </w:p>
    <w:p>
      <w:pPr>
        <w:pStyle w:val="Heading2"/>
      </w:pPr>
      <w:r>
        <w:t>Objective</w:t>
      </w:r>
    </w:p>
    <w:p>
      <w:r>
        <w:t>To provide protocols for immobilizing biotinylated molecules (nucleic acids, proteins, antibodies) on Dynabeads™ M-280 Streptavidin magnetic beads and guidelines for washing and handling buffers, including preparation for RNA applications.</w:t>
      </w:r>
    </w:p>
    <w:p>
      <w:pPr>
        <w:pStyle w:val="Heading2"/>
      </w:pPr>
      <w:r>
        <w:t>Materials</w:t>
      </w:r>
    </w:p>
    <w:p>
      <w:pPr>
        <w:pStyle w:val="ListBullet"/>
      </w:pPr>
      <w:r>
        <w:t>Dynabeads™ M-280 Streptavidin magnetic beads (10 mg/mL in PBS, pH 7.4 with 0.1% BSA, 0.02% sodium azide)</w:t>
      </w:r>
    </w:p>
    <w:p>
      <w:pPr>
        <w:pStyle w:val="ListBullet"/>
      </w:pPr>
      <w:r>
        <w:t>DynaMag™ magnet (Cat. Nos. 11205D (2 mL), 11206D (10 mL), 60210 (100 mL))</w:t>
      </w:r>
    </w:p>
    <w:p>
      <w:pPr>
        <w:pStyle w:val="ListBullet"/>
      </w:pPr>
      <w:r>
        <w:t>Mixing device with tilting and rotation (e.g., HulaMixer™ Sample Mixer)</w:t>
      </w:r>
    </w:p>
    <w:p>
      <w:pPr>
        <w:pStyle w:val="ListBullet"/>
      </w:pPr>
      <w:r>
        <w:t>Buffers and solutions as per Table 1:</w:t>
      </w:r>
    </w:p>
    <w:p>
      <w:pPr>
        <w:pStyle w:val="ListBullet"/>
      </w:pPr>
      <w:r>
        <w:t>1X B&amp;W Buffer (PBS, pH 7.4)</w:t>
      </w:r>
    </w:p>
    <w:p>
      <w:pPr>
        <w:pStyle w:val="ListBullet"/>
      </w:pPr>
      <w:r>
        <w:t>PBS/BSA (PBS pH 7.4 containing 0.01% w/v BSA)</w:t>
      </w:r>
    </w:p>
    <w:p>
      <w:pPr>
        <w:pStyle w:val="ListBullet"/>
      </w:pPr>
      <w:r>
        <w:t>PBST (PBS pH 7.4 containing 0.01% v/v Tween™-20)</w:t>
      </w:r>
    </w:p>
    <w:p>
      <w:pPr>
        <w:pStyle w:val="ListBullet"/>
      </w:pPr>
      <w:r>
        <w:t>Solution A: DEPC-treated 0.1 M NaOH, 10 mM Tris-HCl (pH 7.5), 1 mM EDTA</w:t>
      </w:r>
    </w:p>
    <w:p>
      <w:pPr>
        <w:pStyle w:val="ListBullet"/>
      </w:pPr>
      <w:r>
        <w:t>Solution B: 2 M NaCl, DEPC-treated 0.05 M NaCl</w:t>
      </w:r>
    </w:p>
    <w:p>
      <w:pPr>
        <w:pStyle w:val="ListBullet"/>
      </w:pPr>
      <w:r>
        <w:t>Biotinylated molecules (e.g., peptides, proteins, antibodies, oligonucleotides, DNA/RNA)</w:t>
      </w:r>
    </w:p>
    <w:p>
      <w:pPr>
        <w:pStyle w:val="ListBullet"/>
      </w:pPr>
      <w:r>
        <w:t>PBS containing 0.1% BSA (for antibody/protein washing)</w:t>
      </w:r>
    </w:p>
    <w:p>
      <w:pPr>
        <w:pStyle w:val="ListBullet"/>
      </w:pPr>
      <w:r>
        <w:t>Tween™ 20 (if required, 0.01–0.1%)</w:t>
      </w:r>
    </w:p>
    <w:p>
      <w:pPr>
        <w:pStyle w:val="ListBullet"/>
      </w:pPr>
      <w:r>
        <w:t>Ultrafiltration or clean-up protocols (optional for removing free biotin or primers) [download from thermofisher.com/handbook]</w:t>
      </w:r>
    </w:p>
    <w:p>
      <w:pPr>
        <w:pStyle w:val="Heading2"/>
      </w:pPr>
      <w:r>
        <w:t>Procedure</w:t>
      </w:r>
    </w:p>
    <w:p>
      <w:pPr>
        <w:pStyle w:val="Heading3"/>
      </w:pPr>
      <w:r>
        <w:t>General Preparation</w:t>
      </w:r>
    </w:p>
    <w:p>
      <w:pPr>
        <w:pStyle w:val="ListNumber"/>
      </w:pPr>
      <w:r>
        <w:t>Resuspend beads in the vial by vortexing &gt;30 sec or tilting and rotating for 5 min.</w:t>
      </w:r>
    </w:p>
    <w:p>
      <w:pPr>
        <w:pStyle w:val="ListNumber"/>
      </w:pPr>
      <w:r>
        <w:t>Transfer the desired volume of beads to a new tube.</w:t>
      </w:r>
    </w:p>
    <w:p>
      <w:pPr>
        <w:pStyle w:val="ListNumber"/>
      </w:pPr>
      <w:r>
        <w:t>Wash beads:</w:t>
      </w:r>
    </w:p>
    <w:p>
      <w:pPr>
        <w:pStyle w:val="ListBullet"/>
      </w:pPr>
      <w:r>
        <w:t>Add an equal volume of suitable washing buffer (at least 1 mL).</w:t>
      </w:r>
    </w:p>
    <w:p>
      <w:pPr>
        <w:pStyle w:val="ListBullet"/>
      </w:pPr>
      <w:r>
        <w:t>Mix by vortexing for 5 sec or keep on a roller for at least 5 min.</w:t>
      </w:r>
    </w:p>
    <w:p>
      <w:pPr>
        <w:pStyle w:val="ListNumber"/>
      </w:pPr>
      <w:r>
        <w:t>Place the tube on the magnet for 1–2 min to collect beads and discard the supernatant.</w:t>
      </w:r>
    </w:p>
    <w:p>
      <w:pPr>
        <w:pStyle w:val="ListNumber"/>
      </w:pPr>
      <w:r>
        <w:t>Remove tube from magnet and resuspend beads in the washing buffer equal to the initial bead volume used.</w:t>
      </w:r>
    </w:p>
    <w:p>
      <w:pPr>
        <w:pStyle w:val="Heading3"/>
      </w:pPr>
      <w:r>
        <w:t>Immobilization of Biotinylated Molecules</w:t>
      </w:r>
    </w:p>
    <w:p>
      <w:pPr>
        <w:pStyle w:val="ListNumber"/>
      </w:pPr>
      <w:r>
        <w:t>Add biotinylated molecule solution to the washed beads.</w:t>
      </w:r>
    </w:p>
    <w:p>
      <w:pPr>
        <w:pStyle w:val="ListNumber"/>
      </w:pPr>
      <w:r>
        <w:t>Incubate for 15–30 min at room temperature with gentle rotation.</w:t>
      </w:r>
    </w:p>
    <w:p>
      <w:pPr>
        <w:pStyle w:val="ListNumber"/>
      </w:pPr>
      <w:r>
        <w:t>Place tube on magnet for 2–3 min and discard the supernatant.</w:t>
      </w:r>
    </w:p>
    <w:p>
      <w:pPr>
        <w:pStyle w:val="ListNumber"/>
      </w:pPr>
      <w:r>
        <w:t>Wash coated beads 3–5 times in appropriate washing buffer:</w:t>
      </w:r>
    </w:p>
    <w:p>
      <w:pPr>
        <w:pStyle w:val="ListBullet"/>
      </w:pPr>
      <w:r>
        <w:t>For nucleic acids: 1X B&amp;W Buffer.</w:t>
      </w:r>
    </w:p>
    <w:p>
      <w:pPr>
        <w:pStyle w:val="ListBullet"/>
      </w:pPr>
      <w:r>
        <w:t>For proteins/antibodies: PBS containing 0.1% BSA.</w:t>
      </w:r>
    </w:p>
    <w:p>
      <w:pPr>
        <w:pStyle w:val="ListNumber"/>
      </w:pPr>
      <w:r>
        <w:t>Resuspend beads in a suitable buffer at desired concentration for downstream use.</w:t>
      </w:r>
    </w:p>
    <w:p>
      <w:pPr>
        <w:pStyle w:val="Heading3"/>
      </w:pPr>
      <w:r>
        <w:t>RNA Applications (Post-washing Protocol)</w:t>
      </w:r>
    </w:p>
    <w:p>
      <w:pPr>
        <w:pStyle w:val="ListNumber"/>
      </w:pPr>
      <w:r>
        <w:t>Wash beads twice in Solution A for 2 min each (use equal or larger volume than initial bead volume).</w:t>
      </w:r>
    </w:p>
    <w:p>
      <w:pPr>
        <w:pStyle w:val="ListNumber"/>
      </w:pPr>
      <w:r>
        <w:t>Wash beads once in Solution B using equivalent volume.</w:t>
      </w:r>
    </w:p>
    <w:p>
      <w:pPr>
        <w:pStyle w:val="ListNumber"/>
      </w:pPr>
      <w:r>
        <w:t>Resuspend beads in Solution B ready for coating with biotinylated molecules.</w:t>
      </w:r>
    </w:p>
    <w:p>
      <w:pPr>
        <w:pStyle w:val="Heading3"/>
      </w:pPr>
      <w:r>
        <w:t>Immobilization of Nucleic Acids</w:t>
      </w:r>
    </w:p>
    <w:p>
      <w:pPr>
        <w:pStyle w:val="ListNumber"/>
      </w:pPr>
      <w:r>
        <w:t>Resuspend beads in 2X B&amp;W Buffer to 5 µg/µL.</w:t>
      </w:r>
    </w:p>
    <w:p>
      <w:pPr>
        <w:pStyle w:val="ListNumber"/>
      </w:pPr>
      <w:r>
        <w:t>Add an equal volume of biotinylated DNA/RNA diluted in distilled water to reduce NaCl from 2 M to 1 M.</w:t>
      </w:r>
    </w:p>
    <w:p>
      <w:pPr>
        <w:pStyle w:val="ListNumber"/>
      </w:pPr>
      <w:r>
        <w:t>Incubate 15 min at room temperature with gentle rotation.</w:t>
      </w:r>
    </w:p>
    <w:p>
      <w:pPr>
        <w:pStyle w:val="ListNumber"/>
      </w:pPr>
      <w:r>
        <w:t>Separate beads by magnet for 2–3 min; discard supernatant.</w:t>
      </w:r>
    </w:p>
    <w:p>
      <w:pPr>
        <w:pStyle w:val="ListNumber"/>
      </w:pPr>
      <w:r>
        <w:t>Wash 2–3 times with 1X B&amp;W Buffer.</w:t>
      </w:r>
    </w:p>
    <w:p>
      <w:pPr>
        <w:pStyle w:val="ListNumber"/>
      </w:pPr>
      <w:r>
        <w:t>Resuspend beads in low-salt buffer suitable for downstream applications.</w:t>
      </w:r>
    </w:p>
    <w:p>
      <w:r>
        <w:t>**Incubation Times for Nucleic Acids:**</w:t>
      </w:r>
    </w:p>
    <w:p>
      <w:pPr>
        <w:pStyle w:val="ListBullet"/>
      </w:pPr>
      <w:r>
        <w:t>Short oligonucleotides (&lt;30 bases): up to 10 min.</w:t>
      </w:r>
    </w:p>
    <w:p>
      <w:pPr>
        <w:pStyle w:val="ListBullet"/>
      </w:pPr>
      <w:r>
        <w:t>DNA fragments up to 1 kb: 15 min.</w:t>
      </w:r>
    </w:p>
    <w:p>
      <w:pPr>
        <w:pStyle w:val="Heading3"/>
      </w:pPr>
      <w:r>
        <w:t>Immobilization of Antibodies/Proteins</w:t>
      </w:r>
    </w:p>
    <w:p>
      <w:pPr>
        <w:pStyle w:val="ListNumber"/>
      </w:pPr>
      <w:r>
        <w:t>Incubate beads and biotinylated antibodies in PBS for 30 min at room temperature with gentle rotation.</w:t>
      </w:r>
    </w:p>
    <w:p>
      <w:pPr>
        <w:pStyle w:val="ListNumber"/>
      </w:pPr>
      <w:r>
        <w:t>Separate beads by magnet for 2–3 min; discard supernatant.</w:t>
      </w:r>
    </w:p>
    <w:p>
      <w:pPr>
        <w:pStyle w:val="ListNumber"/>
      </w:pPr>
      <w:r>
        <w:t>Wash coated beads 4–5 times with PBS containing 0.1% BSA.</w:t>
      </w:r>
    </w:p>
    <w:p>
      <w:pPr>
        <w:pStyle w:val="ListNumber"/>
      </w:pPr>
      <w:r>
        <w:t>Resuspend beads in desired buffer and concentration.</w:t>
      </w:r>
    </w:p>
    <w:p>
      <w:pPr>
        <w:pStyle w:val="Heading2"/>
      </w:pPr>
      <w:r>
        <w:t>Notes</w:t>
      </w:r>
    </w:p>
    <w:p>
      <w:pPr>
        <w:pStyle w:val="ListBullet"/>
      </w:pPr>
      <w:r>
        <w:t>Avoid air bubbles during pipetting.</w:t>
      </w:r>
    </w:p>
    <w:p>
      <w:pPr>
        <w:pStyle w:val="ListBullet"/>
      </w:pPr>
      <w:r>
        <w:t>Free biotin reduces bead binding capacity; remove free biotin if necessary.</w:t>
      </w:r>
    </w:p>
    <w:p>
      <w:pPr>
        <w:pStyle w:val="ListBullet"/>
      </w:pPr>
      <w:r>
        <w:t>Use up to two-fold excess of biotinylated molecule relative to beads’ binding capacity.</w:t>
      </w:r>
    </w:p>
    <w:p>
      <w:pPr>
        <w:pStyle w:val="ListBullet"/>
      </w:pPr>
      <w:r>
        <w:t>Binding capacity varies with molecule size and conformation.</w:t>
      </w:r>
    </w:p>
    <w:p>
      <w:pPr>
        <w:pStyle w:val="ListBullet"/>
      </w:pPr>
      <w:r>
        <w:t>For diluted samples, increase incubation time or isolate in smaller batches.</w:t>
      </w:r>
    </w:p>
    <w:p>
      <w:pPr>
        <w:pStyle w:val="ListBullet"/>
      </w:pPr>
      <w:r>
        <w:t>Adding 0.01–0.1% Tween™ 20 can reduce non-specific binding during capture.</w:t>
      </w:r>
    </w:p>
    <w:p>
      <w:pPr>
        <w:pStyle w:val="ListBullet"/>
      </w:pPr>
      <w:r>
        <w:t>Biotinylated target binding capacities (typical per mg beads):</w:t>
      </w:r>
    </w:p>
    <w:p>
      <w:pPr>
        <w:pStyle w:val="ListBullet"/>
      </w:pPr>
      <w:r>
        <w:t>Free Biotin: 650–900 pmol</w:t>
      </w:r>
    </w:p>
    <w:p>
      <w:pPr>
        <w:pStyle w:val="ListBullet"/>
      </w:pPr>
      <w:r>
        <w:t>Biotinylated peptides: ~200 pmol</w:t>
      </w:r>
    </w:p>
    <w:p>
      <w:pPr>
        <w:pStyle w:val="ListBullet"/>
      </w:pPr>
      <w:r>
        <w:t>Biotinylated antibodies: ~10 µg</w:t>
      </w:r>
    </w:p>
    <w:p>
      <w:pPr>
        <w:pStyle w:val="ListBullet"/>
      </w:pPr>
      <w:r>
        <w:t>ds DNA: ~10 µg</w:t>
      </w:r>
    </w:p>
    <w:p>
      <w:pPr>
        <w:pStyle w:val="ListBullet"/>
      </w:pPr>
      <w:r>
        <w:t>Ss oligonucleotides: ~200 pmol</w:t>
      </w:r>
    </w:p>
    <w:p>
      <w:pPr>
        <w:pStyle w:val="ListBullet"/>
      </w:pPr>
      <w:r>
        <w:t>Dynabeads™ MyOne™ Streptavidin beads may be used for automation due to smaller size and higher magnetic mobility.</w:t>
      </w:r>
    </w:p>
    <w:p>
      <w:pPr>
        <w:pStyle w:val="ListBullet"/>
      </w:pPr>
      <w:r>
        <w:t>For best results, optimize bead quantity and incubation time for each application.</w:t>
      </w:r>
    </w:p>
    <w:p>
      <w:pPr>
        <w:pStyle w:val="Heading2"/>
      </w:pPr>
      <w:r>
        <w:t>Review Checklist</w:t>
      </w:r>
    </w:p>
    <w:p>
      <w:pPr>
        <w:pStyle w:val="ListBullet"/>
      </w:pPr>
      <w:r>
        <w:t>[ ] Growth conditions verified (temperature, CO2/O2, time)</w:t>
      </w:r>
    </w:p>
    <w:p>
      <w:pPr>
        <w:pStyle w:val="ListBullet"/>
      </w:pPr>
      <w:r>
        <w:t>[ ] Media composition and volumes verified</w:t>
      </w:r>
    </w:p>
    <w:p>
      <w:pPr>
        <w:pStyle w:val="ListBullet"/>
      </w:pPr>
      <w:r>
        <w:t>[ ] Mixing parameters verified (rpm/RCF, time)</w:t>
      </w:r>
    </w:p>
    <w:p>
      <w:pPr>
        <w:pStyle w:val="ListBullet"/>
      </w:pPr>
      <w:r>
        <w:t>[ ] Incubation times verified</w:t>
      </w:r>
    </w:p>
    <w:p>
      <w:pPr>
        <w:pStyle w:val="ListBullet"/>
      </w:pPr>
      <w:r>
        <w:t>[ ] Centrifugation settings verified (RCF, time, temp) [CHECK] (centrifugation not specified)</w:t>
      </w:r>
    </w:p>
    <w:p>
      <w:pPr>
        <w:pStyle w:val="ListBullet"/>
      </w:pPr>
      <w:r>
        <w:t>[ ] Step order confirmed against source</w:t>
      </w:r>
    </w:p>
    <w:p>
      <w:pPr>
        <w:pStyle w:val="ListBullet"/>
      </w:pPr>
      <w:r>
        <w:t>[ ] Any ambiguous values flagged with [CHECK]</w:t>
      </w:r>
    </w:p>
    <w:p>
      <w:pPr>
        <w:pStyle w:val="Heading2"/>
      </w:pPr>
      <w:r>
        <w:t>Review Flags</w:t>
      </w:r>
    </w:p>
    <w:p>
      <w:pPr>
        <w:pStyle w:val="Heading2"/>
      </w:pPr>
      <w:r>
        <w:t>Critical Parameters Checklist (from the protocol)</w:t>
      </w:r>
    </w:p>
    <w:p>
      <w:pPr>
        <w:pStyle w:val="ListBullet"/>
      </w:pPr>
      <w:r>
        <w:t>Bead concentration for nucleic acid immobilization: 5 µg/µL in 2X B&amp;W Buffer</w:t>
      </w:r>
    </w:p>
    <w:p>
      <w:pPr>
        <w:pStyle w:val="ListBullet"/>
      </w:pPr>
      <w:r>
        <w:t>Incubation times:</w:t>
      </w:r>
    </w:p>
    <w:p>
      <w:pPr>
        <w:pStyle w:val="ListBullet"/>
      </w:pPr>
      <w:r>
        <w:t>General immobilization: 15–30 min at room temperature</w:t>
      </w:r>
    </w:p>
    <w:p>
      <w:pPr>
        <w:pStyle w:val="ListBullet"/>
      </w:pPr>
      <w:r>
        <w:t>Nucleic acids: short oligonucleotides &lt;30 bases up to 10 min; DNA up to 1 kb, 15 min</w:t>
      </w:r>
    </w:p>
    <w:p>
      <w:pPr>
        <w:pStyle w:val="ListBullet"/>
      </w:pPr>
      <w:r>
        <w:t>Antibodies/proteins: 30 min at room temperature</w:t>
      </w:r>
    </w:p>
    <w:p>
      <w:pPr>
        <w:pStyle w:val="ListBullet"/>
      </w:pPr>
      <w:r>
        <w:t>Washing:</w:t>
      </w:r>
    </w:p>
    <w:p>
      <w:pPr>
        <w:pStyle w:val="ListBullet"/>
      </w:pPr>
      <w:r>
        <w:t>Washing times: typically 1–5 min (mixing at least 5 min recommended)</w:t>
      </w:r>
    </w:p>
    <w:p>
      <w:pPr>
        <w:pStyle w:val="ListBullet"/>
      </w:pPr>
      <w:r>
        <w:t>Number of washes: 3–5 times for coated beads</w:t>
      </w:r>
    </w:p>
    <w:p>
      <w:pPr>
        <w:pStyle w:val="ListBullet"/>
      </w:pPr>
      <w:r>
        <w:t>RNA application washes: 2 × Solution A for 2 min, 1 × Solution B (times mentioned)</w:t>
      </w:r>
    </w:p>
    <w:p>
      <w:pPr>
        <w:pStyle w:val="ListBullet"/>
      </w:pPr>
      <w:r>
        <w:t>Volumes: equal volume of buffer to beads or at least 1 mL during washing</w:t>
      </w:r>
    </w:p>
    <w:p>
      <w:pPr>
        <w:pStyle w:val="ListBullet"/>
      </w:pPr>
      <w:r>
        <w:t>Magnet separation time: 1–3 min</w:t>
      </w:r>
    </w:p>
    <w:p>
      <w:pPr>
        <w:pStyle w:val="ListBullet"/>
      </w:pPr>
      <w:r>
        <w:t>Buffer compositions used explicitly (e.g., PBS pH 7.4, PBS/BSA 0.1%, Tween 0.01–0.1%)</w:t>
      </w:r>
    </w:p>
    <w:p>
      <w:pPr>
        <w:pStyle w:val="ListBullet"/>
      </w:pPr>
      <w:r>
        <w:t>Tween™ 20 concentration for reducing nonspecific binding: 0.01–0.1%</w:t>
      </w:r>
    </w:p>
    <w:p>
      <w:pPr>
        <w:pStyle w:val="ListBullet"/>
      </w:pPr>
      <w:r>
        <w:t>Free biotin removal recommended (no numeric detail)</w:t>
      </w:r>
    </w:p>
    <w:p>
      <w:pPr>
        <w:pStyle w:val="ListBullet"/>
      </w:pPr>
      <w:r>
        <w:t>Storage temperature for buffers: 2 to 8°C (from source but not re-stated in protocol)</w:t>
      </w:r>
    </w:p>
    <w:p>
      <w:pPr>
        <w:pStyle w:val="Heading2"/>
      </w:pPr>
      <w:r>
        <w:t>Potential Missing Parameters (compare to source)</w:t>
      </w:r>
    </w:p>
    <w:p>
      <w:pPr>
        <w:pStyle w:val="ListBullet"/>
      </w:pPr>
      <w:r>
        <w:t>Source specifies buffer pH ranges for binding/washing buffers typically 5–9; protocol only mentions pH 7.4 PBS based buffers without explicit pH variations</w:t>
      </w:r>
    </w:p>
    <w:p>
      <w:pPr>
        <w:pStyle w:val="ListBullet"/>
      </w:pPr>
      <w:r>
        <w:t>Salt concentration adjustment in immobilization step for nucleic acids: Source details dilution from 2 M to 1 M NaCl during nucleic acid immobilization. Protocol states this but lacks precision on starting buffer salt concentrations (Solution B details are fragmented, e.g., Solution B is 2 M NaCl in source but protocol states 2X B&amp;W Buffer used to achieve 2 M NaCl) — may cause ambiguity.</w:t>
      </w:r>
    </w:p>
    <w:p>
      <w:pPr>
        <w:pStyle w:val="ListBullet"/>
      </w:pPr>
      <w:r>
        <w:t>The source mentions use of detergent Tween specifically for some applications with concentrations 0.01–0.1%, protocol correctly notes this but does not clarify when exactly addition during binding is recommended vs only in wash buffer</w:t>
      </w:r>
    </w:p>
    <w:p>
      <w:pPr>
        <w:pStyle w:val="ListBullet"/>
      </w:pPr>
      <w:r>
        <w:t>The source states beads contain ~6–7 × 10^8 beads/mL at 10 mg/mL, which affects binding capacity calculations; the protocol does not mention beads per mL or bead counts</w:t>
      </w:r>
    </w:p>
    <w:p>
      <w:pPr>
        <w:pStyle w:val="ListBullet"/>
      </w:pPr>
      <w:r>
        <w:t>Sample volume or total reaction volume is not always specified or suggested (e.g., no explicit total volume for immobilization or washing steps)</w:t>
      </w:r>
    </w:p>
    <w:p>
      <w:pPr>
        <w:pStyle w:val="ListBullet"/>
      </w:pPr>
      <w:r>
        <w:t>Source suggests that incubation time for bead resuspension is vortex &gt;30 s or tilt/rotate 5 min; protocol specifies this but the mixing recommendation for washing (vortex 5 sec or roller 5 min) is less in duration than source original for resuspension step</w:t>
      </w:r>
    </w:p>
    <w:p>
      <w:pPr>
        <w:pStyle w:val="ListBullet"/>
      </w:pPr>
      <w:r>
        <w:t>Source details use of spin columns or disposable separation columns to remove free biotin or unincorporated biotinylated primers; protocol references ultrafiltration or cleanup but is less specific</w:t>
      </w:r>
    </w:p>
    <w:p>
      <w:pPr>
        <w:pStyle w:val="ListBullet"/>
      </w:pPr>
      <w:r>
        <w:t>The source reports Dynabeads M-280 Streptavidin are not supplied in RNase-free solutions but must be washed for RNA use; protocol captures this partially but does not explicitly warn about potential RNase contamination risk</w:t>
      </w:r>
    </w:p>
    <w:p>
      <w:pPr>
        <w:pStyle w:val="ListBullet"/>
      </w:pPr>
      <w:r>
        <w:t>The recommended storage and handling conditions for beads (e.g., temperature, shelf life) are missing in protocol</w:t>
      </w:r>
    </w:p>
    <w:p>
      <w:pPr>
        <w:pStyle w:val="ListBullet"/>
      </w:pPr>
      <w:r>
        <w:t>Binding capacity numbers from table (e.g., pmol or µg per mg beads) are included but not referenced with units in every context (e.g. "binding capacity varies" is vague)</w:t>
      </w:r>
    </w:p>
    <w:p>
      <w:pPr>
        <w:pStyle w:val="Heading2"/>
      </w:pPr>
      <w:r>
        <w:t>Possible Unsupported Claims</w:t>
      </w:r>
    </w:p>
    <w:p>
      <w:pPr>
        <w:pStyle w:val="ListBullet"/>
      </w:pPr>
      <w:r>
        <w:t>None detected. All major protocol steps and claims appear supported by source text.</w:t>
      </w:r>
    </w:p>
    <w:p>
      <w:pPr>
        <w:pStyle w:val="Heading2"/>
      </w:pPr>
      <w:r>
        <w:t>Step Order / Omission Risks</w:t>
      </w:r>
    </w:p>
    <w:p>
      <w:pPr>
        <w:pStyle w:val="ListBullet"/>
      </w:pPr>
      <w:r>
        <w:t>The protocol consolidates some washing steps and timing but generally follows source order closely.</w:t>
      </w:r>
    </w:p>
    <w:p>
      <w:pPr>
        <w:pStyle w:val="ListBullet"/>
      </w:pPr>
      <w:r>
        <w:t>Potential risk: the RNA application washing steps (two washes with Solution A for 2 min each) appear only as a general note under RNA applications and not integrated explicitly into a unified overall workflow, which may cause omission or misuse.</w:t>
      </w:r>
    </w:p>
    <w:p>
      <w:pPr>
        <w:pStyle w:val="ListBullet"/>
      </w:pPr>
      <w:r>
        <w:t>The source warns about avoiding air bubbles during pipetting—this is only briefly mentioned in notes and might be overlooked.</w:t>
      </w:r>
    </w:p>
    <w:p>
      <w:pPr>
        <w:pStyle w:val="ListBullet"/>
      </w:pPr>
      <w:r>
        <w:t>Source describes optimization by titration of beads and the use of up to two-fold excess of biotinylated molecules for saturation—protocol mentions but no detailed guidance, which may lead to suboptimal binding if not followed carefully.</w:t>
      </w:r>
    </w:p>
    <w:p>
      <w:pPr>
        <w:pStyle w:val="ListBullet"/>
      </w:pPr>
      <w:r>
        <w:t>Protocol omits mention of steric availability and charge interactions impacting binding capacity from source text, which could affect expectations.</w:t>
      </w:r>
    </w:p>
    <w:p>
      <w:pPr>
        <w:pStyle w:val="ListBullet"/>
      </w:pPr>
      <w:r>
        <w:t>Potential [CHECK]: centrifugation steps are not described; source is silent on centrifugation but protocol raises it in checklist—should be explicitly noted if absent.</w:t>
      </w:r>
    </w:p>
    <w:p>
      <w:pPr>
        <w:pStyle w:val="ListBullet"/>
      </w:pPr>
      <w:r>
        <w:t>The protocol instruction "Add equal volume of washing buffer (or at least 1 mL)" matches source but source also notes increased incubation time for diluted samples—protocol mentions increasing incubation or smaller batches, but this is easily overlooked and may pose risk of under-binding.</w:t>
      </w:r>
    </w:p>
    <w:p>
      <w:r>
        <w:t>---</w:t>
      </w:r>
    </w:p>
    <w:p>
      <w:r>
        <w:t>Summary: Protocol is generally comprehensive and reflects source, but some numeric details and guidelines on buffer composition, volumes, and RNase-free considerations are less explicit, potentially risking protocol reproducibility or RNA integrity. No unsupported claims detected but RNA-specific handling and salt concentration nuances deserve clearer emphasis.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