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Técnico — Simulador MODSIM</w:t>
      </w:r>
    </w:p>
    <w:p>
      <w:r>
        <w:rPr>
          <w:b/>
        </w:rPr>
        <w:t>Projeto:</w:t>
      </w:r>
      <w:r>
        <w:t xml:space="preserve"> ModSIM v3.6.15 — Motor de Simulação de Plantas de Beneficiamento de Minérios</w:t>
      </w:r>
    </w:p>
    <w:p>
      <w:r>
        <w:rPr>
          <w:b/>
        </w:rPr>
        <w:t>Data:</w:t>
      </w:r>
      <w:r>
        <w:t xml:space="preserve"> Maio de 2026</w:t>
      </w:r>
    </w:p>
    <w:p/>
    <w:p>
      <w:pPr>
        <w:pStyle w:val="Heading2"/>
      </w:pPr>
      <w:r>
        <w:t>1. Introdução</w:t>
      </w:r>
    </w:p>
    <w:p>
      <w:r>
        <w:t>O MODSIM é um sistema de simulação amplamente utilizado para plantas de processamento</w:t>
      </w:r>
    </w:p>
    <w:p>
      <w:r>
        <w:t>mineral. O simulador possui uma arquitetura aberta que permite a adição de novos modelos</w:t>
      </w:r>
    </w:p>
    <w:p>
      <w:r>
        <w:t>para operações unitárias de beneficiamento de minérios sempre que necessário. Essa</w:t>
      </w:r>
    </w:p>
    <w:p>
      <w:r>
        <w:t>flexibilidade constitui um dos pontos fortes do sistema: a maior parte dos modelos</w:t>
      </w:r>
    </w:p>
    <w:p>
      <w:r>
        <w:t>atualmente em uso rotineiro não existia quando o simulador foi desenvolvido originalmente.</w:t>
      </w:r>
    </w:p>
    <w:p>
      <w:r>
        <w:t>A pesquisa em operações de processamento mineral garante um suprimento contínuo de</w:t>
      </w:r>
    </w:p>
    <w:p>
      <w:r>
        <w:t>novas ideias de modelagem, muitas das quais são incorporadas ao MODSIM para ampliar</w:t>
      </w:r>
    </w:p>
    <w:p>
      <w:r>
        <w:t>suas capacidades de simulação, testar modelos em amplas faixas de condições operacionais</w:t>
      </w:r>
    </w:p>
    <w:p>
      <w:r>
        <w:t>e avaliar o comportamento de unidades em combinação com outras operações.</w:t>
      </w:r>
    </w:p>
    <w:p>
      <w:r>
        <w:t>O simulador é composto por dois componentes principais:</w:t>
      </w:r>
    </w:p>
    <w:p>
      <w:pPr>
        <w:pStyle w:val="ListBullet"/>
      </w:pPr>
      <w:r>
        <w:rPr>
          <w:b/>
        </w:rPr>
        <w:t>Motor de simulação (DLL Fortran)</w:t>
      </w:r>
      <w:r>
        <w:t xml:space="preserve"> — localizado em </w:t>
      </w:r>
      <w:r>
        <w:rPr>
          <w:rFonts w:ascii="Courier New" w:hAnsi="Courier New"/>
          <w:color w:val="63381D"/>
          <w:sz w:val="18"/>
        </w:rPr>
        <w:t>Modsim/Modsimdl/</w:t>
      </w:r>
      <w:r>
        <w:t>, compilado</w:t>
      </w:r>
    </w:p>
    <w:p>
      <w:r>
        <w:t xml:space="preserve">como </w:t>
      </w:r>
      <w:r>
        <w:rPr>
          <w:rFonts w:ascii="Courier New" w:hAnsi="Courier New"/>
          <w:color w:val="63381D"/>
          <w:sz w:val="18"/>
        </w:rPr>
        <w:t>ModsimMain.dll</w:t>
      </w:r>
      <w:r>
        <w:t>. Contém toda a lógica de cálculo dos modelos de operações</w:t>
      </w:r>
    </w:p>
    <w:p>
      <w:r>
        <w:t>unitárias.</w:t>
      </w:r>
    </w:p>
    <w:p>
      <w:pPr>
        <w:pStyle w:val="ListBullet"/>
      </w:pPr>
      <w:r>
        <w:rPr>
          <w:b/>
        </w:rPr>
        <w:t>Interface gráfica (VB6)</w:t>
      </w:r>
      <w:r>
        <w:t xml:space="preserve"> — localizada em </w:t>
      </w:r>
      <w:r>
        <w:rPr>
          <w:rFonts w:ascii="Courier New" w:hAnsi="Courier New"/>
          <w:color w:val="63381D"/>
          <w:sz w:val="18"/>
        </w:rPr>
        <w:t>Modsim/Modsimvb/</w:t>
      </w:r>
      <w:r>
        <w:t>, responsável pelo</w:t>
      </w:r>
    </w:p>
    <w:p>
      <w:r>
        <w:t>desenho do fluxograma e pelo controle de execução de simulações.</w:t>
      </w:r>
    </w:p>
    <w:p/>
    <w:p>
      <w:pPr>
        <w:pStyle w:val="Heading2"/>
      </w:pPr>
      <w:r>
        <w:t>2. Kit de Desenvolvimento de Software (SDK) para Modelos de Usuário</w:t>
      </w:r>
    </w:p>
    <w:p>
      <w:r>
        <w:t>O SDK do MODSIM oferece duas interfaces simples e intuitivas que simplificam a</w:t>
      </w:r>
    </w:p>
    <w:p>
      <w:r>
        <w:t>codificação de novos modelos e sua introdução no simulador. O SDK é baseado no</w:t>
      </w:r>
    </w:p>
    <w:p>
      <w:r>
        <w:t>Microsoft Developer Studio e facilita a criação de uma biblioteca de vínculo dinâmico</w:t>
      </w:r>
    </w:p>
    <w:p>
      <w:r>
        <w:t>(DLL) contendo o código dos novos modelos. Os modelos podem ser distribuídos como</w:t>
      </w:r>
    </w:p>
    <w:p>
      <w:r>
        <w:t>DLLs e compartilhados entre desenvolvedores.</w:t>
      </w:r>
    </w:p>
    <w:p>
      <w:r>
        <w:t>O MODSIM utiliza uma interface uniforme para modelos de operações unitárias. Desde que</w:t>
      </w:r>
    </w:p>
    <w:p>
      <w:r>
        <w:t>os modelos respeitem esse padrão, podem ser tão simples ou complexos quanto necessário</w:t>
      </w:r>
    </w:p>
    <w:p>
      <w:r>
        <w:t>para descrever realisticamente o comportamento da unidade modelada — desde modelos</w:t>
      </w:r>
    </w:p>
    <w:p>
      <w:r>
        <w:t>de regressão simples até modelos de estado e parâmetros distribuídos complexos.</w:t>
      </w:r>
    </w:p>
    <w:p>
      <w:pPr>
        <w:pStyle w:val="Heading3"/>
      </w:pPr>
      <w:r>
        <w:t>2.1 Adicionando um Novo Modelo ao MODSIM</w:t>
      </w:r>
    </w:p>
    <w:p>
      <w:r>
        <w:t>O desenvolvimento de um novo modelo requer dois passos básicos:</w:t>
      </w:r>
    </w:p>
    <w:p>
      <w:pPr>
        <w:pStyle w:val="ListNumber"/>
      </w:pPr>
      <w:r>
        <w:t>O modelo deve ser definido e implementado em código computacional usando Fortran</w:t>
      </w:r>
    </w:p>
    <w:p>
      <w:r>
        <w:t>ou C, e compilado em uma biblioteca de vínculo dinâmico.</w:t>
      </w:r>
    </w:p>
    <w:p>
      <w:pPr>
        <w:pStyle w:val="ListNumber"/>
      </w:pPr>
      <w:r>
        <w:t>O novo modelo deve ser notificado ao MODSIM e quaisquer parâmetros de unidade</w:t>
      </w:r>
    </w:p>
    <w:p>
      <w:r>
        <w:t>que serão configurados pela interface gráfica durante a simulação devem ser</w:t>
      </w:r>
    </w:p>
    <w:p>
      <w:r>
        <w:t>descritos.</w:t>
      </w:r>
    </w:p>
    <w:p>
      <w:pPr>
        <w:pStyle w:val="Heading3"/>
      </w:pPr>
      <w:r>
        <w:t>2.2 Estrutura do Workspace UserModels</w:t>
      </w:r>
    </w:p>
    <w:p>
      <w:r>
        <w:t xml:space="preserve">O workspace </w:t>
      </w:r>
      <w:r>
        <w:rPr>
          <w:rFonts w:ascii="Courier New" w:hAnsi="Courier New"/>
          <w:color w:val="63381D"/>
          <w:sz w:val="18"/>
        </w:rPr>
        <w:t>UserModels.dsw</w:t>
      </w:r>
      <w:r>
        <w:t xml:space="preserve"> contém os seguintes arquivos, cada um com uma função</w:t>
      </w:r>
    </w:p>
    <w:p>
      <w:r>
        <w:t>específica: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</w:rPr>
            </w:r>
            <w:r>
              <w:rPr>
                <w:b/>
              </w:rPr>
              <w:t>Arquivo</w:t>
            </w:r>
          </w:p>
        </w:tc>
        <w:tc>
          <w:tcPr>
            <w:tcW w:type="dxa" w:w="4421"/>
          </w:tcPr>
          <w:p>
            <w:r>
              <w:rPr>
                <w:b/>
              </w:rPr>
            </w:r>
            <w:r>
              <w:rPr>
                <w:b/>
              </w:rPr>
              <w:t>Função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Connector.f90</w:t>
            </w:r>
          </w:p>
        </w:tc>
        <w:tc>
          <w:tcPr>
            <w:tcW w:type="dxa" w:w="4421"/>
          </w:tcPr>
          <w:p>
            <w:r/>
            <w:r>
              <w:t>Sub-rotina exportada pela DLL; faz a ligação entre o MODSIM e as sub-rotinas do modelo do usuário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ConnectorToC.cpp</w:t>
            </w:r>
          </w:p>
        </w:tc>
        <w:tc>
          <w:tcPr>
            <w:tcW w:type="dxa" w:w="4421"/>
          </w:tcPr>
          <w:p>
            <w:r/>
            <w:r>
              <w:t>Equivalente ao Connector para modelos escritos em C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Globals.f90</w:t>
            </w:r>
          </w:p>
        </w:tc>
        <w:tc>
          <w:tcPr>
            <w:tcW w:type="dxa" w:w="4421"/>
          </w:tcPr>
          <w:p>
            <w:r/>
            <w:r>
              <w:t xml:space="preserve">Módulo com variáveis globais originadas na interface gráfica do MODSIM (gerado automaticamente por </w:t>
            </w:r>
            <w:r>
              <w:rPr>
                <w:rFonts w:ascii="Courier New" w:hAnsi="Courier New"/>
                <w:color w:val="63381D"/>
                <w:sz w:val="18"/>
              </w:rPr>
              <w:t>DIMINP.FOR</w:t>
            </w:r>
            <w:r>
              <w:t>)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ModelVariables.f90</w:t>
            </w:r>
          </w:p>
        </w:tc>
        <w:tc>
          <w:tcPr>
            <w:tcW w:type="dxa" w:w="4421"/>
          </w:tcPr>
          <w:p>
            <w:r/>
            <w:r>
              <w:t>Módulo que transmite dados do MODSIM para o modelo e retorna resultados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UserModels.f90</w:t>
            </w:r>
          </w:p>
        </w:tc>
        <w:tc>
          <w:tcPr>
            <w:tcW w:type="dxa" w:w="4421"/>
          </w:tcPr>
          <w:p>
            <w:r/>
            <w:r>
              <w:t>Arquivo onde as sub-rotinas dos modelos do usuário devem ser colocadas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Utilities.f90</w:t>
            </w:r>
          </w:p>
        </w:tc>
        <w:tc>
          <w:tcPr>
            <w:tcW w:type="dxa" w:w="4421"/>
          </w:tcPr>
          <w:p>
            <w:r/>
            <w:r>
              <w:t>Arquivo com sub-rotinas utilitárias disponíveis a todos os modelos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CModelVariables.h</w:t>
            </w:r>
          </w:p>
        </w:tc>
        <w:tc>
          <w:tcPr>
            <w:tcW w:type="dxa" w:w="4421"/>
          </w:tcPr>
          <w:p>
            <w:r/>
            <w:r>
              <w:t>Arquivo de cabeçalho C com as variáveis do módulo ModelVariables</w:t>
            </w:r>
          </w:p>
        </w:tc>
      </w:tr>
    </w:tbl>
    <w:p/>
    <w:p>
      <w:pPr>
        <w:pStyle w:val="Heading3"/>
      </w:pPr>
      <w:r>
        <w:t>2.3 Variáveis do Módulo GLOBALS</w:t>
      </w:r>
    </w:p>
    <w:p>
      <w:r>
        <w:t xml:space="preserve">O módulo </w:t>
      </w:r>
      <w:r>
        <w:rPr>
          <w:rFonts w:ascii="Courier New" w:hAnsi="Courier New"/>
          <w:color w:val="63381D"/>
          <w:sz w:val="18"/>
        </w:rPr>
        <w:t>GLOBALS</w:t>
      </w:r>
      <w:r>
        <w:t xml:space="preserve"> contém variáveis globais provenientes da interface gráfica do MODSIM.</w:t>
      </w:r>
    </w:p>
    <w:p>
      <w:r>
        <w:t>Essas variáveis podem ser utilizadas nos modelos do usuário, mas seus valores não devem</w:t>
      </w:r>
    </w:p>
    <w:p>
      <w:r>
        <w:t xml:space="preserve">ser alterados, com exceção de </w:t>
      </w:r>
      <w:r>
        <w:rPr>
          <w:rFonts w:ascii="Courier New" w:hAnsi="Courier New"/>
          <w:color w:val="63381D"/>
          <w:sz w:val="18"/>
        </w:rPr>
        <w:t>UnitExitValue</w:t>
      </w:r>
      <w:r>
        <w:t>:</w:t>
      </w:r>
    </w:p>
    <w:p>
      <w:pPr>
        <w:pStyle w:val="ListBullet"/>
      </w:pPr>
      <w:r>
        <w:rPr>
          <w:b/>
        </w:rPr>
        <w:t>MaxOutputStreams</w:t>
      </w:r>
      <w:r>
        <w:t xml:space="preserve"> — número máximo de correntes de saída permitidas no fluxograma (inteiro)</w:t>
      </w:r>
    </w:p>
    <w:p>
      <w:pPr>
        <w:pStyle w:val="ListBullet"/>
      </w:pPr>
      <w:r>
        <w:rPr>
          <w:b/>
        </w:rPr>
        <w:t>MaxInputStreams</w:t>
      </w:r>
      <w:r>
        <w:t xml:space="preserve"> — número máximo de correntes de entrada permitidas no fluxograma (inteiro)</w:t>
      </w:r>
    </w:p>
    <w:p>
      <w:pPr>
        <w:pStyle w:val="ListBullet"/>
      </w:pPr>
      <w:r>
        <w:rPr>
          <w:b/>
        </w:rPr>
        <w:t>MeshSizes</w:t>
      </w:r>
      <w:r>
        <w:t xml:space="preserve"> — limites das classes de tamanho utilizadas pelo MODSIM nos cálculos internos (vetor real)</w:t>
      </w:r>
    </w:p>
    <w:p>
      <w:pPr>
        <w:pStyle w:val="ListBullet"/>
      </w:pPr>
      <w:r>
        <w:rPr>
          <w:b/>
        </w:rPr>
        <w:t>UnitExitValue</w:t>
      </w:r>
      <w:r>
        <w:t xml:space="preserve"> — valor de saída da unidade (inteiro)</w:t>
      </w:r>
    </w:p>
    <w:p>
      <w:pPr>
        <w:pStyle w:val="ListBullet"/>
      </w:pPr>
      <w:r>
        <w:rPr>
          <w:b/>
        </w:rPr>
        <w:t>UnitDiagFile</w:t>
      </w:r>
      <w:r>
        <w:t xml:space="preserve"> — número da unidade lógica do arquivo de diagnóstico na DLL principal (inteiro)</w:t>
      </w:r>
    </w:p>
    <w:p>
      <w:pPr>
        <w:pStyle w:val="ListBullet"/>
      </w:pPr>
      <w:r>
        <w:rPr>
          <w:b/>
        </w:rPr>
        <w:t>UnitJobPath</w:t>
      </w:r>
      <w:r>
        <w:t xml:space="preserve"> — nome do caminho para o diretório corrente (cadeia de caracteres)</w:t>
      </w:r>
    </w:p>
    <w:p>
      <w:pPr>
        <w:pStyle w:val="Heading3"/>
      </w:pPr>
      <w:r>
        <w:t>2.4 Variáveis do Módulo ModelVariables</w:t>
      </w:r>
    </w:p>
    <w:p>
      <w:pPr>
        <w:pStyle w:val="Heading4"/>
      </w:pPr>
      <w:r>
        <w:t>Variáveis transmitidas do MODSIM para o modelo</w:t>
      </w:r>
    </w:p>
    <w:p>
      <w:pPr>
        <w:pStyle w:val="ListBullet"/>
      </w:pPr>
      <w:r>
        <w:rPr>
          <w:b/>
        </w:rPr>
        <w:t>Feed(I,J,K)</w:t>
      </w:r>
      <w:r>
        <w:t xml:space="preserve"> — array tridimensional com a vazão mássica de sólidos na classe de tamanho I, classe de teor J e S-classe K (kg/s)</w:t>
      </w:r>
    </w:p>
    <w:p>
      <w:pPr>
        <w:pStyle w:val="ListBullet"/>
      </w:pPr>
      <w:r>
        <w:rPr>
          <w:b/>
        </w:rPr>
        <w:t>NumSizeClasses</w:t>
      </w:r>
      <w:r>
        <w:t xml:space="preserve"> — número de classes de tamanho em uso na simulação corrente (inteiro)</w:t>
      </w:r>
    </w:p>
    <w:p>
      <w:pPr>
        <w:pStyle w:val="ListBullet"/>
      </w:pPr>
      <w:r>
        <w:rPr>
          <w:b/>
        </w:rPr>
        <w:t>NumGClasses</w:t>
      </w:r>
      <w:r>
        <w:t xml:space="preserve"> — número de classes de teor em uso na simulação corrente (inteiro)</w:t>
      </w:r>
    </w:p>
    <w:p>
      <w:pPr>
        <w:pStyle w:val="ListBullet"/>
      </w:pPr>
      <w:r>
        <w:rPr>
          <w:b/>
        </w:rPr>
        <w:t>NumSClasses</w:t>
      </w:r>
      <w:r>
        <w:t xml:space="preserve"> — número de S-classes em uso na simulação corrente (inteiro)</w:t>
      </w:r>
    </w:p>
    <w:p>
      <w:pPr>
        <w:pStyle w:val="ListBullet"/>
      </w:pPr>
      <w:r>
        <w:rPr>
          <w:b/>
        </w:rPr>
        <w:t>NumberOfMinerals</w:t>
      </w:r>
      <w:r>
        <w:t xml:space="preserve"> — número de minerais nos dados do sistema</w:t>
      </w:r>
    </w:p>
    <w:p>
      <w:pPr>
        <w:pStyle w:val="ListBullet"/>
      </w:pPr>
      <w:r>
        <w:rPr>
          <w:b/>
        </w:rPr>
        <w:t>TotalSolidsF</w:t>
      </w:r>
      <w:r>
        <w:t xml:space="preserve"> — vazão total de sólidos na alimentação da unidade, em kg/s (real)</w:t>
      </w:r>
    </w:p>
    <w:p>
      <w:pPr>
        <w:pStyle w:val="ListBullet"/>
      </w:pPr>
      <w:r>
        <w:rPr>
          <w:b/>
        </w:rPr>
        <w:t>FeedWater</w:t>
      </w:r>
      <w:r>
        <w:t xml:space="preserve"> — vazão total de água na alimentação da unidade, em kg/s (real)</w:t>
      </w:r>
    </w:p>
    <w:p>
      <w:pPr>
        <w:pStyle w:val="ListBullet"/>
      </w:pPr>
      <w:r>
        <w:rPr>
          <w:b/>
        </w:rPr>
        <w:t>RepSize</w:t>
      </w:r>
      <w:r>
        <w:t xml:space="preserve"> — vetor de tamanhos representativos utilizados internamente pelo MODSIM, em metros (vetor real)</w:t>
      </w:r>
    </w:p>
    <w:p>
      <w:pPr>
        <w:pStyle w:val="ListBullet"/>
      </w:pPr>
      <w:r>
        <w:rPr>
          <w:b/>
        </w:rPr>
        <w:t>Parameters</w:t>
      </w:r>
      <w:r>
        <w:t xml:space="preserve"> — vetor de parâmetros que definem a condição operacional da unidade (vetor real)</w:t>
      </w:r>
    </w:p>
    <w:p>
      <w:pPr>
        <w:pStyle w:val="ListBullet"/>
      </w:pPr>
      <w:r>
        <w:rPr>
          <w:b/>
        </w:rPr>
        <w:t>SolidSpGr</w:t>
      </w:r>
      <w:r>
        <w:t xml:space="preserve"> — vetor de densidades relativas do material sólido em cada classe de teor (vetor real)</w:t>
      </w:r>
    </w:p>
    <w:p>
      <w:pPr>
        <w:pStyle w:val="ListBullet"/>
      </w:pPr>
      <w:r>
        <w:rPr>
          <w:b/>
        </w:rPr>
        <w:t>Texture</w:t>
      </w:r>
      <w:r>
        <w:t xml:space="preserve"> — vetor de parâmetros que caracterizam a textura mineralógica do minério (vetor real)</w:t>
      </w:r>
    </w:p>
    <w:p>
      <w:pPr>
        <w:pStyle w:val="ListBullet"/>
      </w:pPr>
      <w:r>
        <w:rPr>
          <w:b/>
        </w:rPr>
        <w:t>MagnSusceptG</w:t>
      </w:r>
      <w:r>
        <w:t xml:space="preserve"> — vetor de susceptibilidades magnéticas para o material em cada G-classe (vetor real)</w:t>
      </w:r>
    </w:p>
    <w:p>
      <w:pPr>
        <w:pStyle w:val="ListBullet"/>
      </w:pPr>
      <w:r>
        <w:rPr>
          <w:b/>
        </w:rPr>
        <w:t>OtherPropG</w:t>
      </w:r>
      <w:r>
        <w:t xml:space="preserve"> — vetor de propriedades físicas arbitrárias associadas a cada G-classe (vetor real)</w:t>
      </w:r>
    </w:p>
    <w:p>
      <w:pPr>
        <w:pStyle w:val="ListBullet"/>
      </w:pPr>
      <w:r>
        <w:rPr>
          <w:b/>
        </w:rPr>
        <w:t>FltnRateConsts</w:t>
      </w:r>
      <w:r>
        <w:t xml:space="preserve"> — vetor de constantes de taxa de flotação, uma por S-classe (vetor real)</w:t>
      </w:r>
    </w:p>
    <w:p>
      <w:pPr>
        <w:pStyle w:val="ListBullet"/>
      </w:pPr>
      <w:r>
        <w:rPr>
          <w:b/>
        </w:rPr>
        <w:t>MagnSusceptS</w:t>
      </w:r>
      <w:r>
        <w:t xml:space="preserve"> — vetor de susceptibilidades magnéticas para o material em cada S-classe (vetor real)</w:t>
      </w:r>
    </w:p>
    <w:p>
      <w:pPr>
        <w:pStyle w:val="ListBullet"/>
      </w:pPr>
      <w:r>
        <w:rPr>
          <w:b/>
        </w:rPr>
        <w:t>OtherPropS</w:t>
      </w:r>
      <w:r>
        <w:t xml:space="preserve"> — vetor de propriedades físicas arbitrárias associadas a cada S-classe (vetor real)</w:t>
      </w:r>
    </w:p>
    <w:p>
      <w:pPr>
        <w:pStyle w:val="ListBullet"/>
      </w:pPr>
      <w:r>
        <w:rPr>
          <w:b/>
        </w:rPr>
        <w:t>CalVal</w:t>
      </w:r>
      <w:r>
        <w:t xml:space="preserve"> — vetor de valores caloríficos para o material em cada G-classe, em J/kg (vetor real)</w:t>
      </w:r>
    </w:p>
    <w:p>
      <w:pPr>
        <w:pStyle w:val="ListBullet"/>
      </w:pPr>
      <w:r>
        <w:rPr>
          <w:b/>
        </w:rPr>
        <w:t>TotalSulfur</w:t>
      </w:r>
      <w:r>
        <w:t xml:space="preserve"> — vetor do teor total de enxofre do material em cada G-classe, em percentagem mássica (vetor real)</w:t>
      </w:r>
    </w:p>
    <w:p>
      <w:pPr>
        <w:pStyle w:val="ListBullet"/>
      </w:pPr>
      <w:r>
        <w:rPr>
          <w:b/>
        </w:rPr>
        <w:t>PyriticSulf</w:t>
      </w:r>
      <w:r>
        <w:t xml:space="preserve"> — vetor do teor de enxofre pirítico do material em cada G-classe, em percentagem mássica (vetor real)</w:t>
      </w:r>
    </w:p>
    <w:p>
      <w:pPr>
        <w:pStyle w:val="ListBullet"/>
      </w:pPr>
      <w:r>
        <w:rPr>
          <w:b/>
        </w:rPr>
        <w:t>GradeM(J,M)</w:t>
      </w:r>
      <w:r>
        <w:t xml:space="preserve"> — fração mássica do mineral M no material da classe de teor J (array real)</w:t>
      </w:r>
    </w:p>
    <w:p>
      <w:pPr>
        <w:pStyle w:val="ListBullet"/>
      </w:pPr>
      <w:r>
        <w:rPr>
          <w:b/>
        </w:rPr>
        <w:t>GradeV(J,M)</w:t>
      </w:r>
      <w:r>
        <w:t xml:space="preserve"> — fração volumétrica do mineral M no material da classe de teor J (array real)</w:t>
      </w:r>
    </w:p>
    <w:p>
      <w:pPr>
        <w:pStyle w:val="ListBullet"/>
      </w:pPr>
      <w:r>
        <w:rPr>
          <w:b/>
        </w:rPr>
        <w:t>UnitNumber</w:t>
      </w:r>
      <w:r>
        <w:t xml:space="preserve"> — número da unidade no fluxograma</w:t>
      </w:r>
    </w:p>
    <w:p>
      <w:pPr>
        <w:pStyle w:val="ListBullet"/>
      </w:pPr>
      <w:r>
        <w:rPr>
          <w:b/>
        </w:rPr>
        <w:t>Reporting</w:t>
      </w:r>
      <w:r>
        <w:t xml:space="preserve"> — variável lógica definida como </w:t>
      </w:r>
      <w:r>
        <w:rPr>
          <w:rFonts w:ascii="Courier New" w:hAnsi="Courier New"/>
          <w:color w:val="63381D"/>
          <w:sz w:val="18"/>
        </w:rPr>
        <w:t>.TRUE.</w:t>
      </w:r>
      <w:r>
        <w:t xml:space="preserve"> quando o modelo deve enviar informações para o arquivo de relatório</w:t>
      </w:r>
    </w:p>
    <w:p>
      <w:pPr>
        <w:pStyle w:val="Heading4"/>
      </w:pPr>
      <w:r>
        <w:t>Variáveis calculadas pelo modelo e retornadas ao MODSIM</w:t>
      </w:r>
    </w:p>
    <w:p>
      <w:pPr>
        <w:pStyle w:val="ListBullet"/>
      </w:pPr>
      <w:r>
        <w:rPr>
          <w:b/>
        </w:rPr>
        <w:t>Tailing(I,J,K)</w:t>
      </w:r>
      <w:r>
        <w:t xml:space="preserve"> — array com a vazão mássica de sólidos na corrente de rejeito (kg/s); todo modelo deve produzir ao menos uma corrente de rejeito</w:t>
      </w:r>
    </w:p>
    <w:p>
      <w:pPr>
        <w:pStyle w:val="ListBullet"/>
      </w:pPr>
      <w:r>
        <w:rPr>
          <w:b/>
        </w:rPr>
        <w:t>Concentrate(I,J,K)</w:t>
      </w:r>
      <w:r>
        <w:t xml:space="preserve"> — array com a vazão mássica de sólidos na corrente de concentrado (kg/s)</w:t>
      </w:r>
    </w:p>
    <w:p>
      <w:pPr>
        <w:pStyle w:val="ListBullet"/>
      </w:pPr>
      <w:r>
        <w:rPr>
          <w:b/>
        </w:rPr>
        <w:t>Middling(I,J,K)</w:t>
      </w:r>
      <w:r>
        <w:t xml:space="preserve"> — array com a vazão mássica de sólidos na corrente de middlings (kg/s)</w:t>
      </w:r>
    </w:p>
    <w:p>
      <w:pPr>
        <w:pStyle w:val="ListBullet"/>
      </w:pPr>
      <w:r>
        <w:rPr>
          <w:b/>
        </w:rPr>
        <w:t>TotalSolidsT</w:t>
      </w:r>
      <w:r>
        <w:t xml:space="preserve"> — vazão total de sólidos na corrente de rejeito, kg/s (real)</w:t>
      </w:r>
    </w:p>
    <w:p>
      <w:pPr>
        <w:pStyle w:val="ListBullet"/>
      </w:pPr>
      <w:r>
        <w:rPr>
          <w:b/>
        </w:rPr>
        <w:t>TailingsWater</w:t>
      </w:r>
      <w:r>
        <w:t xml:space="preserve"> — vazão total de água na corrente de rejeito, kg/s (real)</w:t>
      </w:r>
    </w:p>
    <w:p>
      <w:pPr>
        <w:pStyle w:val="ListBullet"/>
      </w:pPr>
      <w:r>
        <w:rPr>
          <w:b/>
        </w:rPr>
        <w:t>TotalSolidsC</w:t>
      </w:r>
      <w:r>
        <w:t xml:space="preserve"> — vazão total de sólidos na corrente de concentrado, kg/s (real)</w:t>
      </w:r>
    </w:p>
    <w:p>
      <w:pPr>
        <w:pStyle w:val="ListBullet"/>
      </w:pPr>
      <w:r>
        <w:rPr>
          <w:b/>
        </w:rPr>
        <w:t>ConcentrateWater</w:t>
      </w:r>
      <w:r>
        <w:t xml:space="preserve"> — vazão total de água no concentrado, kg/s (real)</w:t>
      </w:r>
    </w:p>
    <w:p>
      <w:pPr>
        <w:pStyle w:val="ListBullet"/>
      </w:pPr>
      <w:r>
        <w:rPr>
          <w:b/>
        </w:rPr>
        <w:t>TotalSolidsM</w:t>
      </w:r>
      <w:r>
        <w:t xml:space="preserve"> — vazão total de sólidos na corrente de middlings, kg/s (real)</w:t>
      </w:r>
    </w:p>
    <w:p>
      <w:pPr>
        <w:pStyle w:val="ListBullet"/>
      </w:pPr>
      <w:r>
        <w:rPr>
          <w:b/>
        </w:rPr>
        <w:t>MiddlingWater</w:t>
      </w:r>
      <w:r>
        <w:t xml:space="preserve"> — vazão total de água na corrente de middlings, kg/s (real)</w:t>
      </w:r>
    </w:p>
    <w:p>
      <w:pPr>
        <w:pStyle w:val="ListBullet"/>
      </w:pPr>
      <w:r>
        <w:rPr>
          <w:b/>
        </w:rPr>
        <w:t>NumberOfMessages</w:t>
      </w:r>
      <w:r>
        <w:t xml:space="preserve"> — número de mensagens de diagnóstico enviadas para impressão (definido automaticamente)</w:t>
      </w:r>
    </w:p>
    <w:p>
      <w:pPr>
        <w:pStyle w:val="Heading3"/>
      </w:pPr>
      <w:r>
        <w:t>2.5 Conectando Sub-rotinas de Modelos ao MODSIM</w:t>
      </w:r>
    </w:p>
    <w:p>
      <w:r>
        <w:rPr>
          <w:b/>
        </w:rPr>
        <w:t>Em Fortran:</w:t>
      </w:r>
      <w:r>
        <w:t xml:space="preserve"> adicionar as seguintes duas linhas ao arquivo </w:t>
      </w:r>
      <w:r>
        <w:rPr>
          <w:rFonts w:ascii="Courier New" w:hAnsi="Courier New"/>
          <w:color w:val="63381D"/>
          <w:sz w:val="18"/>
        </w:rPr>
        <w:t>Connector.f90</w:t>
      </w:r>
      <w:r>
        <w:t>:</w:t>
      </w:r>
    </w:p>
    <w:p>
      <w:pPr>
        <w:shd w:val="clear" w:color="auto" w:fill="F2F2F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Case 'NNNN'</w:t>
      </w:r>
    </w:p>
    <w:p>
      <w:pPr>
        <w:shd w:val="clear" w:color="auto" w:fill="F2F2F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Call NomeDaSubrotina</w:t>
      </w:r>
    </w:p>
    <w:p>
      <w:r>
        <w:t xml:space="preserve">onde </w:t>
      </w:r>
      <w:r>
        <w:rPr>
          <w:rFonts w:ascii="Courier New" w:hAnsi="Courier New"/>
          <w:color w:val="63381D"/>
          <w:sz w:val="18"/>
        </w:rPr>
        <w:t>NNNN</w:t>
      </w:r>
      <w:r>
        <w:t xml:space="preserve"> é o mnemônico de quatro letras que identifica o modelo no MODSIM.</w:t>
      </w:r>
    </w:p>
    <w:p>
      <w:r>
        <w:rPr>
          <w:b/>
        </w:rPr>
        <w:t>Em C:</w:t>
      </w:r>
      <w:r>
        <w:t xml:space="preserve"> inserir a seguinte linha em </w:t>
      </w:r>
      <w:r>
        <w:rPr>
          <w:rFonts w:ascii="Courier New" w:hAnsi="Courier New"/>
          <w:color w:val="63381D"/>
          <w:sz w:val="18"/>
        </w:rPr>
        <w:t>ConnectorToC.cpp</w:t>
      </w:r>
      <w:r>
        <w:t>:</w:t>
      </w:r>
    </w:p>
    <w:p>
      <w:pPr>
        <w:shd w:val="clear" w:color="auto" w:fill="F2F2F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if(strcmp(cmodel,"NNNN")==0) NomeDaFuncao();</w:t>
      </w:r>
    </w:p>
    <w:p>
      <w:pPr>
        <w:pStyle w:val="Heading3"/>
      </w:pPr>
      <w:r>
        <w:t>2.6 Construindo a DLL UserModels</w:t>
      </w:r>
    </w:p>
    <w:p>
      <w:r>
        <w:t xml:space="preserve">No Developer Studio original: </w:t>
      </w:r>
      <w:r>
        <w:rPr>
          <w:b/>
        </w:rPr>
        <w:t>Build &gt; Build UserModels.dll</w:t>
      </w:r>
      <w:r>
        <w:t>. Corrigir quaisquer erros de</w:t>
      </w:r>
    </w:p>
    <w:p>
      <w:r>
        <w:t>compilação ou linkedição reportados.</w:t>
      </w:r>
    </w:p>
    <w:p>
      <w:r>
        <w:t>No ambiente modernizado descrito na Seção 4, utilizar o script de build correspondente.</w:t>
      </w:r>
    </w:p>
    <w:p>
      <w:pPr>
        <w:pStyle w:val="Heading3"/>
      </w:pPr>
      <w:r>
        <w:t>2.7 Escrevendo o Arquivo de Relatório</w:t>
      </w:r>
    </w:p>
    <w:p>
      <w:r>
        <w:t>O arquivo de relatório permite que a sub-rotina do modelo reporte o estado do modelo</w:t>
      </w:r>
    </w:p>
    <w:p>
      <w:r>
        <w:t>quando o cálculo de simulação do fluxograma converge. O código de geração do relatório</w:t>
      </w:r>
    </w:p>
    <w:p>
      <w:r>
        <w:t xml:space="preserve">deve ser incluído na sub-rotina do modelo e executado quando a variável </w:t>
      </w:r>
      <w:r>
        <w:rPr>
          <w:rFonts w:ascii="Courier New" w:hAnsi="Courier New"/>
          <w:color w:val="63381D"/>
          <w:sz w:val="18"/>
        </w:rPr>
        <w:t>Reporting</w:t>
      </w:r>
      <w:r>
        <w:t xml:space="preserve"> for</w:t>
      </w:r>
    </w:p>
    <w:p>
      <w:r>
        <w:t>verdadeira. Em sub-rotinas Fortran, os dados são escritos para o arquivo com número de</w:t>
      </w:r>
    </w:p>
    <w:p>
      <w:r>
        <w:t xml:space="preserve">unidade lógica </w:t>
      </w:r>
      <w:r>
        <w:rPr>
          <w:rFonts w:ascii="Courier New" w:hAnsi="Courier New"/>
          <w:color w:val="63381D"/>
          <w:sz w:val="18"/>
        </w:rPr>
        <w:t>iounit</w:t>
      </w:r>
      <w:r>
        <w:t xml:space="preserve">; em programas C, para o arquivo apontado por </w:t>
      </w:r>
      <w:r>
        <w:rPr>
          <w:rFonts w:ascii="Courier New" w:hAnsi="Courier New"/>
          <w:color w:val="63381D"/>
          <w:sz w:val="18"/>
        </w:rPr>
        <w:t>fptrRF</w:t>
      </w:r>
      <w:r>
        <w:t>. Antes de</w:t>
      </w:r>
    </w:p>
    <w:p>
      <w:r>
        <w:t xml:space="preserve">escrever qualquer informação de relatório, deve-se chamar a sub-rotina </w:t>
      </w:r>
      <w:r>
        <w:rPr>
          <w:rFonts w:ascii="Courier New" w:hAnsi="Courier New"/>
          <w:color w:val="63381D"/>
          <w:sz w:val="18"/>
        </w:rPr>
        <w:t>ReportHeader</w:t>
      </w:r>
      <w:r>
        <w:t>.</w:t>
      </w:r>
    </w:p>
    <w:p>
      <w:pPr>
        <w:pStyle w:val="Heading3"/>
      </w:pPr>
      <w:r>
        <w:t>2.8 Notificando o MODSIM sobre o Novo Modelo</w:t>
      </w:r>
    </w:p>
    <w:p>
      <w:r>
        <w:t xml:space="preserve">Abrir o SDK de Modelos de Usuário do MODSIM. Na aba </w:t>
      </w:r>
      <w:r>
        <w:rPr>
          <w:b/>
        </w:rPr>
        <w:t>Model parameters</w:t>
      </w:r>
      <w:r>
        <w:t>:</w:t>
      </w:r>
    </w:p>
    <w:p>
      <w:pPr>
        <w:pStyle w:val="ListNumber"/>
      </w:pPr>
      <w:r>
        <w:t>Selecionar o tipo de unidade na lista suspensa</w:t>
      </w:r>
    </w:p>
    <w:p>
      <w:pPr>
        <w:pStyle w:val="ListNumber"/>
      </w:pPr>
      <w:r>
        <w:t>Especificar o mnemônico de quatro letras do modelo</w:t>
      </w:r>
    </w:p>
    <w:p>
      <w:pPr>
        <w:pStyle w:val="ListNumber"/>
      </w:pPr>
      <w:r>
        <w:t>Especificar o número de parâmetros utilizados pelo modelo</w:t>
      </w:r>
    </w:p>
    <w:p>
      <w:pPr>
        <w:pStyle w:val="ListNumber"/>
      </w:pPr>
      <w:r>
        <w:t>Digitar os rótulos de prompt a serem exibidos na interface gráfica durante a edição dos parâmetros</w:t>
      </w:r>
    </w:p>
    <w:p>
      <w:pPr>
        <w:pStyle w:val="ListNumber"/>
      </w:pPr>
      <w:r>
        <w:t>Especificar um valor padrão adequado para cada parâmetro</w:t>
      </w:r>
    </w:p>
    <w:p>
      <w:pPr>
        <w:pStyle w:val="ListNumber"/>
      </w:pPr>
      <w:r>
        <w:t xml:space="preserve">Especificar as conversões de unidades a exibir (opções: </w:t>
      </w:r>
      <w:r>
        <w:rPr>
          <w:rFonts w:ascii="Courier New" w:hAnsi="Courier New"/>
          <w:color w:val="63381D"/>
          <w:sz w:val="18"/>
        </w:rPr>
        <w:t>NONE</w:t>
      </w:r>
      <w:r>
        <w:t xml:space="preserve">, </w:t>
      </w:r>
      <w:r>
        <w:rPr>
          <w:rFonts w:ascii="Courier New" w:hAnsi="Courier New"/>
          <w:color w:val="63381D"/>
          <w:sz w:val="18"/>
        </w:rPr>
        <w:t>SIZE</w:t>
      </w:r>
      <w:r>
        <w:t xml:space="preserve">, </w:t>
      </w:r>
      <w:r>
        <w:rPr>
          <w:rFonts w:ascii="Courier New" w:hAnsi="Courier New"/>
          <w:color w:val="63381D"/>
          <w:sz w:val="18"/>
        </w:rPr>
        <w:t>FLOW</w:t>
      </w:r>
      <w:r>
        <w:t xml:space="preserve">, </w:t>
      </w:r>
      <w:r>
        <w:rPr>
          <w:rFonts w:ascii="Courier New" w:hAnsi="Courier New"/>
          <w:color w:val="63381D"/>
          <w:sz w:val="18"/>
        </w:rPr>
        <w:t>DENSITY</w:t>
      </w:r>
      <w:r>
        <w:t>)</w:t>
      </w:r>
    </w:p>
    <w:p>
      <w:r>
        <w:t xml:space="preserve">Na aba </w:t>
      </w:r>
      <w:r>
        <w:rPr>
          <w:b/>
        </w:rPr>
        <w:t>Help text</w:t>
      </w:r>
      <w:r>
        <w:t>, adicionar o texto de ajuda para o modelo. Os parâmetros podem ser</w:t>
      </w:r>
    </w:p>
    <w:p>
      <w:r>
        <w:t xml:space="preserve">inseridos automaticamente clicando no botão </w:t>
      </w:r>
      <w:r>
        <w:rPr>
          <w:b/>
        </w:rPr>
        <w:t>Add parameters</w:t>
      </w:r>
      <w:r>
        <w:t>.</w:t>
      </w:r>
    </w:p>
    <w:p>
      <w:pPr>
        <w:pStyle w:val="Heading3"/>
      </w:pPr>
      <w:r>
        <w:t>2.9 Depuração de Sub-rotinas de Modelos</w:t>
      </w:r>
    </w:p>
    <w:p>
      <w:r>
        <w:t>O procedimento recomendado para testar e depurar um novo modelo é configurar um</w:t>
      </w:r>
    </w:p>
    <w:p>
      <w:r>
        <w:t>fluxograma simples no MODSIM contendo apenas uma única operação unitária descrita</w:t>
      </w:r>
    </w:p>
    <w:p>
      <w:r>
        <w:t>pelo novo modelo. Erros podem ser rastreados escrevendo mensagens de diagnóstico no</w:t>
      </w:r>
    </w:p>
    <w:p>
      <w:r>
        <w:t>arquivo de diagnóstico da DLL, chamando:</w:t>
      </w:r>
    </w:p>
    <w:p>
      <w:pPr>
        <w:shd w:val="clear" w:color="auto" w:fill="F2F2F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Message = 'Texto da mensagem'</w:t>
      </w:r>
    </w:p>
    <w:p>
      <w:pPr>
        <w:shd w:val="clear" w:color="auto" w:fill="F2F2F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Call Diagnostic(Message)</w:t>
      </w:r>
    </w:p>
    <w:p>
      <w:r>
        <w:t>As mensagens de diagnóstico aparecem no arquivo de diagnóstico da DLL, acessível pelo</w:t>
      </w:r>
    </w:p>
    <w:p>
      <w:r>
        <w:t xml:space="preserve">menu </w:t>
      </w:r>
      <w:r>
        <w:rPr>
          <w:b/>
        </w:rPr>
        <w:t>Run</w:t>
      </w:r>
      <w:r>
        <w:t xml:space="preserve"> do formulário principal do MODSIM. Em caso de falha catastrófica na</w:t>
      </w:r>
    </w:p>
    <w:p>
      <w:r>
        <w:t>sub-rotina, as mensagens estarão disponíveis no arquivo de diagnóstico do modelo do</w:t>
      </w:r>
    </w:p>
    <w:p>
      <w:r>
        <w:t xml:space="preserve">usuário, também acessível pelo menu </w:t>
      </w:r>
      <w:r>
        <w:rPr>
          <w:b/>
        </w:rPr>
        <w:t>Run</w:t>
      </w:r>
      <w:r>
        <w:t>.</w:t>
      </w:r>
    </w:p>
    <w:p/>
    <w:p>
      <w:pPr>
        <w:pStyle w:val="Heading2"/>
      </w:pPr>
      <w:r>
        <w:t>3. Ambiente de Compilação</w:t>
      </w:r>
    </w:p>
    <w:p>
      <w:pPr>
        <w:pStyle w:val="Heading3"/>
      </w:pPr>
      <w:r>
        <w:t>3.1 Compilação da DLL Principal (Fortran)</w:t>
      </w:r>
    </w:p>
    <w:p>
      <w:r>
        <w:t xml:space="preserve">A DLL principal </w:t>
      </w:r>
      <w:r>
        <w:rPr>
          <w:rFonts w:ascii="Courier New" w:hAnsi="Courier New"/>
          <w:color w:val="63381D"/>
          <w:sz w:val="18"/>
        </w:rPr>
        <w:t>ModsimMain.dll</w:t>
      </w:r>
      <w:r>
        <w:t xml:space="preserve"> é compilada a partir dos fontes em</w:t>
      </w:r>
    </w:p>
    <w:p>
      <w:r>
        <w:rPr>
          <w:rFonts w:ascii="Courier New" w:hAnsi="Courier New"/>
          <w:color w:val="63381D"/>
          <w:sz w:val="18"/>
        </w:rPr>
        <w:t>Modsim/Modsimdl/</w:t>
      </w:r>
      <w:r>
        <w:t>. O sistema de build suporta dois compiladores: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</w:rPr>
            </w:r>
            <w:r>
              <w:rPr>
                <w:b/>
              </w:rPr>
              <w:t>Compilador</w:t>
            </w:r>
          </w:p>
        </w:tc>
        <w:tc>
          <w:tcPr>
            <w:tcW w:type="dxa" w:w="4421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</w:tr>
      <w:tr>
        <w:tc>
          <w:tcPr>
            <w:tcW w:type="dxa" w:w="4421"/>
          </w:tcPr>
          <w:p>
            <w:r/>
            <w:r>
              <w:t>gfortran (MinGW/MSYS2)</w:t>
            </w:r>
          </w:p>
        </w:tc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make</w:t>
            </w:r>
          </w:p>
        </w:tc>
      </w:tr>
      <w:tr>
        <w:tc>
          <w:tcPr>
            <w:tcW w:type="dxa" w:w="4421"/>
          </w:tcPr>
          <w:p>
            <w:r/>
            <w:r>
              <w:t>Intel IFX (oneAPI)</w:t>
            </w:r>
          </w:p>
        </w:tc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make COMPILER=ifx</w:t>
            </w:r>
          </w:p>
        </w:tc>
      </w:tr>
    </w:tbl>
    <w:p/>
    <w:p>
      <w:r>
        <w:t xml:space="preserve">Configurações de build disponíveis: </w:t>
      </w:r>
      <w:r>
        <w:rPr>
          <w:rFonts w:ascii="Courier New" w:hAnsi="Courier New"/>
          <w:color w:val="63381D"/>
          <w:sz w:val="18"/>
        </w:rPr>
        <w:t>release</w:t>
      </w:r>
      <w:r>
        <w:t xml:space="preserve"> (padrão) e </w:t>
      </w:r>
      <w:r>
        <w:rPr>
          <w:rFonts w:ascii="Courier New" w:hAnsi="Courier New"/>
          <w:color w:val="63381D"/>
          <w:sz w:val="18"/>
        </w:rPr>
        <w:t>debug</w:t>
      </w:r>
      <w:r>
        <w:t xml:space="preserve"> (</w:t>
      </w:r>
      <w:r>
        <w:rPr>
          <w:rFonts w:ascii="Courier New" w:hAnsi="Courier New"/>
          <w:color w:val="63381D"/>
          <w:sz w:val="18"/>
        </w:rPr>
        <w:t>make BUILD=debug</w:t>
      </w:r>
      <w:r>
        <w:t>).</w:t>
      </w:r>
    </w:p>
    <w:p>
      <w:r>
        <w:t>O projeto Visual Studio (</w:t>
      </w:r>
      <w:r>
        <w:rPr>
          <w:rFonts w:ascii="Courier New" w:hAnsi="Courier New"/>
          <w:color w:val="63381D"/>
          <w:sz w:val="18"/>
        </w:rPr>
        <w:t>ModS/ModS.sln</w:t>
      </w:r>
      <w:r>
        <w:t>) pode ser aberto no VS2022 com a extensão</w:t>
      </w:r>
    </w:p>
    <w:p>
      <w:r>
        <w:t xml:space="preserve">Intel Fortran, com as configurações: </w:t>
      </w:r>
      <w:r>
        <w:rPr>
          <w:rFonts w:ascii="Courier New" w:hAnsi="Courier New"/>
          <w:color w:val="63381D"/>
          <w:sz w:val="18"/>
        </w:rPr>
        <w:t>Debug|Win32</w:t>
      </w:r>
      <w:r>
        <w:t xml:space="preserve">, </w:t>
      </w:r>
      <w:r>
        <w:rPr>
          <w:rFonts w:ascii="Courier New" w:hAnsi="Courier New"/>
          <w:color w:val="63381D"/>
          <w:sz w:val="18"/>
        </w:rPr>
        <w:t>Debug|x64</w:t>
      </w:r>
      <w:r>
        <w:t xml:space="preserve">, </w:t>
      </w:r>
      <w:r>
        <w:rPr>
          <w:rFonts w:ascii="Courier New" w:hAnsi="Courier New"/>
          <w:color w:val="63381D"/>
          <w:sz w:val="18"/>
        </w:rPr>
        <w:t>Release|Win32</w:t>
      </w:r>
      <w:r>
        <w:t>,</w:t>
      </w:r>
    </w:p>
    <w:p>
      <w:r>
        <w:rPr>
          <w:rFonts w:ascii="Courier New" w:hAnsi="Courier New"/>
          <w:color w:val="63381D"/>
          <w:sz w:val="18"/>
        </w:rPr>
        <w:t>Release|x64</w:t>
      </w:r>
      <w:r>
        <w:t>.</w:t>
      </w:r>
    </w:p>
    <w:p>
      <w:pPr>
        <w:pStyle w:val="Heading3"/>
      </w:pPr>
      <w:r>
        <w:t>3.2 Ordem de Compilação dos Fontes</w:t>
      </w:r>
    </w:p>
    <w:p>
      <w:r>
        <w:t>A ordem de compilação é obrigatória — módulos devem ser compilados antes dos</w:t>
      </w:r>
    </w:p>
    <w:p>
      <w:r>
        <w:t>arquivos que os consomem:</w:t>
      </w:r>
    </w:p>
    <w:p>
      <w:pPr>
        <w:pStyle w:val="ListNumber"/>
      </w:pPr>
      <w:r>
        <w:rPr>
          <w:rFonts w:ascii="Courier New" w:hAnsi="Courier New"/>
          <w:color w:val="63381D"/>
          <w:sz w:val="18"/>
        </w:rPr>
        <w:t>GLOBALS.F90</w:t>
      </w:r>
    </w:p>
    <w:p>
      <w:pPr>
        <w:pStyle w:val="ListNumber"/>
      </w:pPr>
      <w:r>
        <w:rPr>
          <w:rFonts w:ascii="Courier New" w:hAnsi="Courier New"/>
          <w:color w:val="63381D"/>
          <w:sz w:val="18"/>
        </w:rPr>
        <w:t>ModelVariables.f90</w:t>
      </w:r>
    </w:p>
    <w:p>
      <w:pPr>
        <w:pStyle w:val="ListNumber"/>
      </w:pPr>
      <w:r>
        <w:rPr>
          <w:rFonts w:ascii="Courier New" w:hAnsi="Courier New"/>
          <w:color w:val="63381D"/>
          <w:sz w:val="18"/>
        </w:rPr>
        <w:t>SIMOPMOD.F90</w:t>
      </w:r>
    </w:p>
    <w:p>
      <w:pPr>
        <w:pStyle w:val="ListNumber"/>
      </w:pPr>
      <w:r>
        <w:t>Demais fontes</w:t>
      </w:r>
    </w:p>
    <w:p>
      <w:pPr>
        <w:pStyle w:val="Heading3"/>
      </w:pPr>
      <w:r>
        <w:t>3.3 Dependências Externas</w:t>
      </w:r>
    </w:p>
    <w:p>
      <w:pPr>
        <w:pStyle w:val="ListBullet"/>
      </w:pPr>
      <w:r>
        <w:rPr>
          <w:b/>
        </w:rPr>
        <w:t>UserModels</w:t>
      </w:r>
      <w:r>
        <w:t xml:space="preserve"> — biblioteca estática pré-construída (</w:t>
      </w:r>
      <w:r>
        <w:rPr>
          <w:rFonts w:ascii="Courier New" w:hAnsi="Courier New"/>
          <w:color w:val="63381D"/>
          <w:sz w:val="18"/>
        </w:rPr>
        <w:t>UserModels/$(BUILD)/UserModels.lib</w:t>
      </w:r>
      <w:r>
        <w:t>)</w:t>
      </w:r>
    </w:p>
    <w:p>
      <w:r>
        <w:t>que deve existir antes da linkedição da DLL principal.</w:t>
      </w:r>
    </w:p>
    <w:p>
      <w:pPr>
        <w:pStyle w:val="ListBullet"/>
      </w:pPr>
      <w:r>
        <w:rPr>
          <w:b/>
        </w:rPr>
        <w:t>IMSL</w:t>
      </w:r>
      <w:r>
        <w:t xml:space="preserve"> — biblioteca numérica comercial de 32 bits (distribuída com o Compaq Visual</w:t>
      </w:r>
    </w:p>
    <w:p>
      <w:r>
        <w:t xml:space="preserve">Fortran 6.6). </w:t>
      </w:r>
      <w:r>
        <w:rPr>
          <w:b/>
        </w:rPr>
        <w:t>Não utilizável em builds x64.</w:t>
      </w:r>
    </w:p>
    <w:p/>
    <w:p>
      <w:pPr>
        <w:pStyle w:val="Heading2"/>
      </w:pPr>
      <w:r>
        <w:t>4. Modernizações Realizadas</w:t>
      </w:r>
    </w:p>
    <w:p>
      <w:r>
        <w:t>Esta seção descreve as intervenções técnicas realizadas durante o trabalho de</w:t>
      </w:r>
    </w:p>
    <w:p>
      <w:r>
        <w:t>modernização do MODSIM, com o objetivo de produzir uma DLL x64 funcional utilizando o</w:t>
      </w:r>
    </w:p>
    <w:p>
      <w:r>
        <w:t>compilador Intel IFX (oneAPI 2025.3.2) no VS2022.</w:t>
      </w:r>
    </w:p>
    <w:p>
      <w:pPr>
        <w:pStyle w:val="Heading3"/>
      </w:pPr>
      <w:r>
        <w:t>4.1 Migração para Build x64 com Intel IFX</w:t>
      </w:r>
    </w:p>
    <w:p>
      <w:r>
        <w:t>O toolchain original era o Compaq Visual Fortran 6.6 (CVF 6.6), que produz binários x86</w:t>
      </w:r>
    </w:p>
    <w:p>
      <w:r>
        <w:t>de 32 bits. O objetivo do trabalho foi produzir uma DLL de 64 bits (</w:t>
      </w:r>
      <w:r>
        <w:rPr>
          <w:rFonts w:ascii="Courier New" w:hAnsi="Courier New"/>
          <w:color w:val="63381D"/>
          <w:sz w:val="18"/>
        </w:rPr>
        <w:t>Modsim.dll</w:t>
      </w:r>
      <w:r>
        <w:t>) com o</w:t>
      </w:r>
    </w:p>
    <w:p>
      <w:r>
        <w:t>Intel IFX.</w:t>
      </w:r>
    </w:p>
    <w:p>
      <w:r>
        <w:rPr>
          <w:b/>
        </w:rPr>
        <w:t>Problema identificado:</w:t>
      </w:r>
      <w:r>
        <w:t xml:space="preserve"> o IFX exige que dois scripts de inicialização de ambiente sejam</w:t>
      </w:r>
    </w:p>
    <w:p>
      <w:r>
        <w:t>chamados em sequência antes da compilação:</w:t>
      </w:r>
    </w:p>
    <w:p>
      <w:pPr>
        <w:shd w:val="clear" w:color="auto" w:fill="F2F2F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vcvarsall.bat x64</w:t>
      </w:r>
    </w:p>
    <w:p>
      <w:pPr>
        <w:shd w:val="clear" w:color="auto" w:fill="F2F2F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compiler\env\vars.bat intel64</w:t>
      </w:r>
    </w:p>
    <w:p>
      <w:r>
        <w:t>A ausência do segundo script causava falha silenciosa do compilador. O script de build</w:t>
      </w:r>
    </w:p>
    <w:p>
      <w:r>
        <w:rPr>
          <w:rFonts w:ascii="Courier New" w:hAnsi="Courier New"/>
          <w:color w:val="63381D"/>
          <w:sz w:val="18"/>
        </w:rPr>
        <w:t>build.bat</w:t>
      </w:r>
      <w:r>
        <w:t xml:space="preserve"> foi criado em </w:t>
      </w:r>
      <w:r>
        <w:rPr>
          <w:rFonts w:ascii="Courier New" w:hAnsi="Courier New"/>
          <w:color w:val="63381D"/>
          <w:sz w:val="18"/>
        </w:rPr>
        <w:t>C:\Users\User\AppData\Local\Temp\opencode\</w:t>
      </w:r>
      <w:r>
        <w:t xml:space="preserve"> com a sequência</w:t>
      </w:r>
    </w:p>
    <w:p>
      <w:r>
        <w:t>correta de inicialização.</w:t>
      </w:r>
    </w:p>
    <w:p>
      <w:pPr>
        <w:pStyle w:val="Heading3"/>
      </w:pPr>
      <w:r>
        <w:t xml:space="preserve">4.2 Remoção da Diretiva </w:t>
      </w:r>
      <w:r>
        <w:rPr>
          <w:rFonts w:ascii="Courier New" w:hAnsi="Courier New"/>
          <w:color w:val="63381D"/>
          <w:sz w:val="18"/>
        </w:rPr>
        <w:t>/warn:interfaces</w:t>
      </w:r>
    </w:p>
    <w:p>
      <w:r>
        <w:t xml:space="preserve">A flag </w:t>
      </w:r>
      <w:r>
        <w:rPr>
          <w:rFonts w:ascii="Courier New" w:hAnsi="Courier New"/>
          <w:color w:val="63381D"/>
          <w:sz w:val="18"/>
        </w:rPr>
        <w:t>/warn:interfaces</w:t>
      </w:r>
      <w:r>
        <w:t xml:space="preserve"> causava erros de compilação em arquivos legados com</w:t>
      </w:r>
    </w:p>
    <w:p>
      <w:r>
        <w:t xml:space="preserve">incompatibilidades de tipo implícito (herança do Fortran 77 sem </w:t>
      </w:r>
      <w:r>
        <w:rPr>
          <w:rFonts w:ascii="Courier New" w:hAnsi="Courier New"/>
          <w:color w:val="63381D"/>
          <w:sz w:val="18"/>
        </w:rPr>
        <w:t>IMPLICIT NONE</w:t>
      </w:r>
      <w:r>
        <w:t>). A</w:t>
      </w:r>
    </w:p>
    <w:p>
      <w:r>
        <w:t xml:space="preserve">diretiva foi removida do makefile </w:t>
      </w:r>
      <w:r>
        <w:rPr>
          <w:rFonts w:ascii="Courier New" w:hAnsi="Courier New"/>
          <w:color w:val="63381D"/>
          <w:sz w:val="18"/>
        </w:rPr>
        <w:t>ModsimMain_ifx.mak</w:t>
      </w:r>
      <w:r>
        <w:t xml:space="preserve"> em vez de corrigir cada</w:t>
      </w:r>
    </w:p>
    <w:p>
      <w:r>
        <w:t>incompatibilidade nos arquivos legados.</w:t>
      </w:r>
    </w:p>
    <w:p>
      <w:pPr>
        <w:pStyle w:val="Heading3"/>
      </w:pPr>
      <w:r>
        <w:t>4.3 Compilação e Linkedição da UserModels DLL</w:t>
      </w:r>
    </w:p>
    <w:p>
      <w:r>
        <w:t>A biblioteca UserModels foi compilada separadamente. Foram necessárias as seguintes</w:t>
      </w:r>
    </w:p>
    <w:p>
      <w:r>
        <w:t>correções de interoperabilidade Fortran/C++:</w:t>
      </w:r>
    </w:p>
    <w:p>
      <w:pPr>
        <w:pStyle w:val="ListBullet"/>
      </w:pPr>
      <w:r>
        <w:rPr>
          <w:b/>
        </w:rPr>
        <w:t>`Connector.f90`</w:t>
      </w:r>
      <w:r>
        <w:t xml:space="preserve"> — o alias de exportação foi corrigido para </w:t>
      </w:r>
      <w:r>
        <w:rPr>
          <w:rFonts w:ascii="Courier New" w:hAnsi="Courier New"/>
          <w:color w:val="63381D"/>
          <w:sz w:val="18"/>
        </w:rPr>
        <w:t>'cmodelroutines'</w:t>
      </w:r>
      <w:r>
        <w:t>.</w:t>
      </w:r>
    </w:p>
    <w:p>
      <w:pPr>
        <w:pStyle w:val="ListBullet"/>
      </w:pPr>
      <w:r>
        <w:rPr>
          <w:b/>
        </w:rPr>
        <w:t>`ConnectorToC.cpp`</w:t>
      </w:r>
      <w:r>
        <w:t xml:space="preserve"> — adicionada declaração </w:t>
      </w:r>
      <w:r>
        <w:rPr>
          <w:rFonts w:ascii="Courier New" w:hAnsi="Courier New"/>
          <w:color w:val="63381D"/>
          <w:sz w:val="18"/>
        </w:rPr>
        <w:t>extern "C"</w:t>
      </w:r>
      <w:r>
        <w:t xml:space="preserve"> para garantir a convenção</w:t>
      </w:r>
    </w:p>
    <w:p>
      <w:r>
        <w:t>de chamada correta na interface C/Fortran.</w:t>
      </w:r>
    </w:p>
    <w:p>
      <w:pPr>
        <w:pStyle w:val="ListBullet"/>
      </w:pPr>
      <w:r>
        <w:rPr>
          <w:b/>
        </w:rPr>
        <w:t>`CModelVariables.h`</w:t>
      </w:r>
      <w:r>
        <w:t xml:space="preserve"> — adicionadas guardas </w:t>
      </w:r>
      <w:r>
        <w:rPr>
          <w:rFonts w:ascii="Courier New" w:hAnsi="Courier New"/>
          <w:color w:val="63381D"/>
          <w:sz w:val="18"/>
        </w:rPr>
        <w:t>extern "C"</w:t>
      </w:r>
      <w:r>
        <w:t xml:space="preserve"> para compatibilidade com C++.</w:t>
      </w:r>
    </w:p>
    <w:p>
      <w:r>
        <w:t>A UserModels DLL compilou e linkeditou com sucesso.</w:t>
      </w:r>
    </w:p>
    <w:p>
      <w:pPr>
        <w:pStyle w:val="Heading3"/>
      </w:pPr>
      <w:r>
        <w:t>4.4 Remoção da Dependência do IMSL</w:t>
      </w:r>
    </w:p>
    <w:p>
      <w:r>
        <w:t>A biblioteca IMSL, originalmente utilizada para rotinas numéricas especializadas, é uma</w:t>
      </w:r>
    </w:p>
    <w:p>
      <w:r>
        <w:t xml:space="preserve">biblioteca estática de </w:t>
      </w:r>
      <w:r>
        <w:rPr>
          <w:b/>
        </w:rPr>
        <w:t>32 bits</w:t>
      </w:r>
      <w:r>
        <w:t xml:space="preserve"> distribuída com o CVF 6.6 (`C:\Program Files\Microsoft</w:t>
      </w:r>
    </w:p>
    <w:p>
      <w:r>
        <w:t>Visual Studio\DF98\IMSL\LIB\</w:t>
      </w:r>
      <w:r>
        <w:rPr>
          <w:rFonts w:ascii="Courier New" w:hAnsi="Courier New"/>
          <w:color w:val="63381D"/>
          <w:sz w:val="18"/>
        </w:rPr>
        <w:t>). Por incompatibilidade de formato de objeto (</w:t>
      </w:r>
      <w:r>
        <w:t>14C` x86</w:t>
      </w:r>
    </w:p>
    <w:p>
      <w:r>
        <w:t xml:space="preserve">versus </w:t>
      </w:r>
      <w:r>
        <w:rPr>
          <w:rFonts w:ascii="Courier New" w:hAnsi="Courier New"/>
          <w:color w:val="63381D"/>
          <w:sz w:val="18"/>
        </w:rPr>
        <w:t>8664</w:t>
      </w:r>
      <w:r>
        <w:t xml:space="preserve"> x64), ela </w:t>
      </w:r>
      <w:r>
        <w:rPr>
          <w:b/>
        </w:rPr>
        <w:t>não pode ser linkada em um binário de 64 bits</w:t>
      </w:r>
      <w:r>
        <w:t>.</w:t>
      </w:r>
    </w:p>
    <w:p>
      <w:r>
        <w:t>Foram identificadas as seguintes chamadas a rotinas IMSL no código-fonte da DLL</w:t>
      </w:r>
    </w:p>
    <w:p>
      <w:r>
        <w:t>principal: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</w:rPr>
            </w:r>
            <w:r>
              <w:rPr>
                <w:b/>
              </w:rPr>
              <w:t>Rotina IMSL</w:t>
            </w:r>
          </w:p>
        </w:tc>
        <w:tc>
          <w:tcPr>
            <w:tcW w:type="dxa" w:w="2947"/>
          </w:tcPr>
          <w:p>
            <w:r>
              <w:rPr>
                <w:b/>
              </w:rPr>
            </w:r>
            <w:r>
              <w:rPr>
                <w:b/>
              </w:rPr>
              <w:t>Arquivo</w:t>
            </w:r>
          </w:p>
        </w:tc>
        <w:tc>
          <w:tcPr>
            <w:tcW w:type="dxa" w:w="2947"/>
          </w:tcPr>
          <w:p>
            <w:r>
              <w:rPr>
                <w:b/>
              </w:rPr>
            </w:r>
            <w:r>
              <w:rPr>
                <w:b/>
              </w:rPr>
              <w:t>Descrição</w:t>
            </w:r>
          </w:p>
        </w:tc>
      </w:tr>
      <w:tr>
        <w:tc>
          <w:tcPr>
            <w:tcW w:type="dxa" w:w="2947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BETAI(x, a, b)</w:t>
            </w:r>
          </w:p>
        </w:tc>
        <w:tc>
          <w:tcPr>
            <w:tcW w:type="dxa" w:w="2947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BETAAMD.FOR</w:t>
            </w:r>
          </w:p>
        </w:tc>
        <w:tc>
          <w:tcPr>
            <w:tcW w:type="dxa" w:w="2947"/>
          </w:tcPr>
          <w:p>
            <w:r/>
            <w:r>
              <w:t>Função beta incompleta regularizada (precisão simples)</w:t>
            </w:r>
          </w:p>
        </w:tc>
      </w:tr>
      <w:tr>
        <w:tc>
          <w:tcPr>
            <w:tcW w:type="dxa" w:w="2947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DBETAI(x, a, b)</w:t>
            </w:r>
          </w:p>
        </w:tc>
        <w:tc>
          <w:tcPr>
            <w:tcW w:type="dxa" w:w="2947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BETAAMD.FOR</w:t>
            </w:r>
          </w:p>
        </w:tc>
        <w:tc>
          <w:tcPr>
            <w:tcW w:type="dxa" w:w="2947"/>
          </w:tcPr>
          <w:p>
            <w:r/>
            <w:r>
              <w:t>Função beta incompleta regularizada (precisão dupla)</w:t>
            </w:r>
          </w:p>
        </w:tc>
      </w:tr>
      <w:tr>
        <w:tc>
          <w:tcPr>
            <w:tcW w:type="dxa" w:w="2947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ANORDF(x)</w:t>
            </w:r>
          </w:p>
        </w:tc>
        <w:tc>
          <w:tcPr>
            <w:tcW w:type="dxa" w:w="2947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BETAAMD.FOR</w:t>
            </w:r>
          </w:p>
        </w:tc>
        <w:tc>
          <w:tcPr>
            <w:tcW w:type="dxa" w:w="2947"/>
          </w:tcPr>
          <w:p>
            <w:r/>
            <w:r>
              <w:t>Função de distribuição acumulada normal padrão</w:t>
            </w:r>
          </w:p>
        </w:tc>
      </w:tr>
    </w:tbl>
    <w:p/>
    <w:p>
      <w:r>
        <w:t xml:space="preserve">Todas as três rotinas foram </w:t>
      </w:r>
      <w:r>
        <w:rPr>
          <w:b/>
        </w:rPr>
        <w:t>substituídas por implementações puras em Fortran</w:t>
      </w:r>
      <w:r>
        <w:t>,</w:t>
      </w:r>
    </w:p>
    <w:p>
      <w:r>
        <w:t xml:space="preserve">acrescentadas ao final do arquivo </w:t>
      </w:r>
      <w:r>
        <w:rPr>
          <w:rFonts w:ascii="Courier New" w:hAnsi="Courier New"/>
          <w:color w:val="63381D"/>
          <w:sz w:val="18"/>
        </w:rPr>
        <w:t>BETAAMD.FOR</w:t>
      </w:r>
      <w:r>
        <w:t>:</w:t>
      </w:r>
    </w:p>
    <w:p>
      <w:pPr>
        <w:pStyle w:val="ListBullet"/>
      </w:pPr>
      <w:r>
        <w:rPr>
          <w:b/>
        </w:rPr>
        <w:t>`BETAI` / `DBETAI`</w:t>
      </w:r>
      <w:r>
        <w:t xml:space="preserve"> — implementadas via algoritmo de fração continuada de Lentz</w:t>
      </w:r>
    </w:p>
    <w:p>
      <w:r>
        <w:t xml:space="preserve">(Numerical Recipes §6.4), com a relação de simetria </w:t>
      </w:r>
      <w:r>
        <w:rPr>
          <w:rFonts w:ascii="Courier New" w:hAnsi="Courier New"/>
          <w:color w:val="63381D"/>
          <w:sz w:val="18"/>
        </w:rPr>
        <w:t>I_x(a,b) = 1 - I_{1-x}(b,a)</w:t>
      </w:r>
      <w:r>
        <w:t xml:space="preserve"> para</w:t>
      </w:r>
    </w:p>
    <w:p>
      <w:r>
        <w:t xml:space="preserve">estabilidade numérica. A sub-rotina auxiliar </w:t>
      </w:r>
      <w:r>
        <w:rPr>
          <w:rFonts w:ascii="Courier New" w:hAnsi="Courier New"/>
          <w:color w:val="63381D"/>
          <w:sz w:val="18"/>
        </w:rPr>
        <w:t>BETAI_DP</w:t>
      </w:r>
      <w:r>
        <w:t xml:space="preserve"> opera inteiramente em precisão</w:t>
      </w:r>
    </w:p>
    <w:p>
      <w:r>
        <w:t xml:space="preserve">dupla; </w:t>
      </w:r>
      <w:r>
        <w:rPr>
          <w:rFonts w:ascii="Courier New" w:hAnsi="Courier New"/>
          <w:color w:val="63381D"/>
          <w:sz w:val="18"/>
        </w:rPr>
        <w:t>BETAI</w:t>
      </w:r>
      <w:r>
        <w:t xml:space="preserve"> e </w:t>
      </w:r>
      <w:r>
        <w:rPr>
          <w:rFonts w:ascii="Courier New" w:hAnsi="Courier New"/>
          <w:color w:val="63381D"/>
          <w:sz w:val="18"/>
        </w:rPr>
        <w:t>DBETAI</w:t>
      </w:r>
      <w:r>
        <w:t xml:space="preserve"> são invólucros de precisão simples e dupla respectivamente.</w:t>
      </w:r>
    </w:p>
    <w:p>
      <w:pPr>
        <w:pStyle w:val="ListBullet"/>
      </w:pPr>
      <w:r>
        <w:rPr>
          <w:b/>
        </w:rPr>
        <w:t>`ANORDF`</w:t>
      </w:r>
      <w:r>
        <w:t xml:space="preserve"> — implementada usando a função intrínseca </w:t>
      </w:r>
      <w:r>
        <w:rPr>
          <w:rFonts w:ascii="Courier New" w:hAnsi="Courier New"/>
          <w:color w:val="63381D"/>
          <w:sz w:val="18"/>
        </w:rPr>
        <w:t>ERFC</w:t>
      </w:r>
      <w:r>
        <w:t xml:space="preserve"> do Fortran:</w:t>
      </w:r>
    </w:p>
    <w:p>
      <w:r>
        <w:rPr>
          <w:rFonts w:ascii="Courier New" w:hAnsi="Courier New"/>
          <w:color w:val="63381D"/>
          <w:sz w:val="18"/>
        </w:rPr>
        <w:t>Phi(x) = 0.5 * erfc(-x / sqrt(2))</w:t>
      </w:r>
      <w:r>
        <w:t>.</w:t>
      </w:r>
    </w:p>
    <w:p>
      <w:r>
        <w:t xml:space="preserve">Com a remoção das chamadas IMSL restantes em </w:t>
      </w:r>
      <w:r>
        <w:rPr>
          <w:rFonts w:ascii="Courier New" w:hAnsi="Courier New"/>
          <w:color w:val="63381D"/>
          <w:sz w:val="18"/>
        </w:rPr>
        <w:t>ModsimMain</w:t>
      </w:r>
      <w:r>
        <w:t>, as flags de linkedição</w:t>
      </w:r>
    </w:p>
    <w:p>
      <w:r>
        <w:rPr>
          <w:rFonts w:ascii="Courier New" w:hAnsi="Courier New"/>
          <w:color w:val="63381D"/>
          <w:sz w:val="18"/>
        </w:rPr>
        <w:t>-limsl -lIMSLS_ERR -lIMSLMPISTUB</w:t>
      </w:r>
      <w:r>
        <w:t xml:space="preserve"> foram removidas do makefile.</w:t>
      </w:r>
    </w:p>
    <w:p>
      <w:pPr>
        <w:pStyle w:val="Heading3"/>
      </w:pPr>
      <w:r>
        <w:t>4.5 Limpeza de Objetos x86 Residuais</w:t>
      </w:r>
    </w:p>
    <w:p>
      <w:r>
        <w:t xml:space="preserve">Arquivos </w:t>
      </w:r>
      <w:r>
        <w:rPr>
          <w:rFonts w:ascii="Courier New" w:hAnsi="Courier New"/>
          <w:color w:val="63381D"/>
          <w:sz w:val="18"/>
        </w:rPr>
        <w:t>.obj</w:t>
      </w:r>
      <w:r>
        <w:t xml:space="preserve"> e </w:t>
      </w:r>
      <w:r>
        <w:rPr>
          <w:rFonts w:ascii="Courier New" w:hAnsi="Courier New"/>
          <w:color w:val="63381D"/>
          <w:sz w:val="18"/>
        </w:rPr>
        <w:t>.mod</w:t>
      </w:r>
      <w:r>
        <w:t xml:space="preserve"> compilados anteriormente para x86 causavam o erro do linkeditor</w:t>
      </w:r>
    </w:p>
    <w:p>
      <w:r>
        <w:rPr>
          <w:rFonts w:ascii="Courier New" w:hAnsi="Courier New"/>
          <w:color w:val="63381D"/>
          <w:sz w:val="18"/>
        </w:rPr>
        <w:t>LNK1136: arquivo inválido ou corrompido</w:t>
      </w:r>
      <w:r>
        <w:t xml:space="preserve"> ao tentar produzir um binário x64. O diretório</w:t>
      </w:r>
    </w:p>
    <w:p>
      <w:r>
        <w:rPr>
          <w:rFonts w:ascii="Courier New" w:hAnsi="Courier New"/>
          <w:color w:val="63381D"/>
          <w:sz w:val="18"/>
        </w:rPr>
        <w:t>ModsimMain\Debug\</w:t>
      </w:r>
      <w:r>
        <w:t xml:space="preserve"> foi limpo antes de recompilar com IFX.</w:t>
      </w:r>
    </w:p>
    <w:p>
      <w:pPr>
        <w:pStyle w:val="Heading3"/>
      </w:pPr>
      <w:r>
        <w:t>4.6 Resultado Final da Build</w:t>
      </w:r>
    </w:p>
    <w:p>
      <w:r>
        <w:t>Após todas as intervenções acima, a DLL foi produzida com sucesso:</w:t>
      </w:r>
    </w:p>
    <w:p>
      <w:pPr>
        <w:shd w:val="clear" w:color="auto" w:fill="F2F2F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Modsim\Modsimdl\Modsim.dll   5 043 200 bytes   31/05/2026</w:t>
      </w:r>
    </w:p>
    <w:p>
      <w:pPr>
        <w:shd w:val="clear" w:color="auto" w:fill="F2F2F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Exit code: 0</w:t>
      </w:r>
    </w:p>
    <w:p>
      <w:r>
        <w:t>Nenhum erro de linkedição foi reportado. A DLL x64 está disponível para uso com a</w:t>
      </w:r>
    </w:p>
    <w:p>
      <w:r>
        <w:t>interface gráfica VB6 ou para chamadas diretas de outros componentes.</w:t>
      </w:r>
    </w:p>
    <w:p>
      <w:pPr>
        <w:pStyle w:val="Heading3"/>
      </w:pPr>
      <w:r>
        <w:t>4.7 Trabalho Futuro</w:t>
      </w:r>
    </w:p>
    <w:p>
      <w:r>
        <w:t xml:space="preserve">O arquivo </w:t>
      </w:r>
      <w:r>
        <w:rPr>
          <w:rFonts w:ascii="Courier New" w:hAnsi="Courier New"/>
          <w:color w:val="63381D"/>
          <w:sz w:val="18"/>
        </w:rPr>
        <w:t>ModsimCurveFit.f90</w:t>
      </w:r>
      <w:r>
        <w:t xml:space="preserve"> (DLL separada) ainda contém chamadas pesadas ao IMSL</w:t>
      </w:r>
    </w:p>
    <w:p>
      <w:r>
        <w:t>que não foram substituídas neste ciclo de trabalho: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</w:rPr>
            </w:r>
            <w:r>
              <w:rPr>
                <w:b/>
              </w:rPr>
              <w:t>Rotina IMSL</w:t>
            </w:r>
          </w:p>
        </w:tc>
        <w:tc>
          <w:tcPr>
            <w:tcW w:type="dxa" w:w="4421"/>
          </w:tcPr>
          <w:p>
            <w:r>
              <w:rPr>
                <w:b/>
              </w:rPr>
            </w:r>
            <w:r>
              <w:rPr>
                <w:b/>
              </w:rPr>
              <w:t>Substituto proposto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UNLSF</w:t>
            </w:r>
            <w:r>
              <w:t xml:space="preserve"> / </w:t>
            </w:r>
            <w:r>
              <w:rPr>
                <w:rFonts w:ascii="Courier New" w:hAnsi="Courier New"/>
                <w:color w:val="63381D"/>
                <w:sz w:val="18"/>
              </w:rPr>
              <w:t>BCLSF</w:t>
            </w:r>
          </w:p>
        </w:tc>
        <w:tc>
          <w:tcPr>
            <w:tcW w:type="dxa" w:w="4421"/>
          </w:tcPr>
          <w:p>
            <w:r/>
            <w:r>
              <w:t>MINPACK (mínimos quadrados não-lineares)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LINRG</w:t>
            </w:r>
          </w:p>
        </w:tc>
        <w:tc>
          <w:tcPr>
            <w:tcW w:type="dxa" w:w="4421"/>
          </w:tcPr>
          <w:p>
            <w:r/>
            <w:r>
              <w:t>LAPACK (</w:t>
            </w:r>
            <w:r>
              <w:rPr>
                <w:rFonts w:ascii="Courier New" w:hAnsi="Courier New"/>
                <w:color w:val="63381D"/>
                <w:sz w:val="18"/>
              </w:rPr>
              <w:t>DGESV</w:t>
            </w:r>
            <w:r>
              <w:t>)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EVCRG</w:t>
            </w:r>
          </w:p>
        </w:tc>
        <w:tc>
          <w:tcPr>
            <w:tcW w:type="dxa" w:w="4421"/>
          </w:tcPr>
          <w:p>
            <w:r/>
            <w:r>
              <w:t>LAPACK (</w:t>
            </w:r>
            <w:r>
              <w:rPr>
                <w:rFonts w:ascii="Courier New" w:hAnsi="Courier New"/>
                <w:color w:val="63381D"/>
                <w:sz w:val="18"/>
              </w:rPr>
              <w:t>DSYEV</w:t>
            </w:r>
            <w:r>
              <w:t>)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FIN</w:t>
            </w:r>
          </w:p>
        </w:tc>
        <w:tc>
          <w:tcPr>
            <w:tcW w:type="dxa" w:w="4421"/>
          </w:tcPr>
          <w:p>
            <w:r/>
            <w:r>
              <w:t>Implementação standalone</w:t>
            </w:r>
          </w:p>
        </w:tc>
      </w:tr>
      <w:tr>
        <w:tc>
          <w:tcPr>
            <w:tcW w:type="dxa" w:w="4421"/>
          </w:tcPr>
          <w:p>
            <w:r/>
            <w:r>
              <w:rPr>
                <w:rFonts w:ascii="Courier New" w:hAnsi="Courier New"/>
                <w:color w:val="63381D"/>
                <w:sz w:val="18"/>
              </w:rPr>
              <w:t>UMACH</w:t>
            </w:r>
            <w:r>
              <w:t xml:space="preserve"> / </w:t>
            </w:r>
            <w:r>
              <w:rPr>
                <w:rFonts w:ascii="Courier New" w:hAnsi="Courier New"/>
                <w:color w:val="63381D"/>
                <w:sz w:val="18"/>
              </w:rPr>
              <w:t>ERSET</w:t>
            </w:r>
            <w:r>
              <w:t xml:space="preserve"> / </w:t>
            </w:r>
            <w:r>
              <w:rPr>
                <w:rFonts w:ascii="Courier New" w:hAnsi="Courier New"/>
                <w:color w:val="63381D"/>
                <w:sz w:val="18"/>
              </w:rPr>
              <w:t>WRCRN</w:t>
            </w:r>
            <w:r>
              <w:t xml:space="preserve"> / </w:t>
            </w:r>
            <w:r>
              <w:rPr>
                <w:rFonts w:ascii="Courier New" w:hAnsi="Courier New"/>
                <w:color w:val="63381D"/>
                <w:sz w:val="18"/>
              </w:rPr>
              <w:t>WRRRL</w:t>
            </w:r>
          </w:p>
        </w:tc>
        <w:tc>
          <w:tcPr>
            <w:tcW w:type="dxa" w:w="4421"/>
          </w:tcPr>
          <w:p>
            <w:r/>
            <w:r>
              <w:t>Eliminar (diagnóstico apenas)</w:t>
            </w:r>
          </w:p>
        </w:tc>
      </w:tr>
    </w:tbl>
    <w:p/>
    <w:p>
      <w:r>
        <w:t>A substituição dessas rotinas constitui a próxima etapa do trabalho de modernização e o último passo para a desvinculação do projeto com o antigo ambiente de desenvolvimento "Compaq Visual Fortran" e a biblioteca "IMSL", ambos impeditivos para contribuições de terceiros no projeto open-source.</w:t>
      </w:r>
    </w:p>
    <w:p>
      <w:r>
        <w:t>Há ainda espaço para outras modernizações que visam incentivar ainda mais a contribuição de terceiros ao projeto e possibilitar melhorias funcionais:</w:t>
      </w:r>
    </w:p>
    <w:p>
      <w:r>
        <w:t>1) Migração da interface gráfica de Visual Basic 6 para C# (.NET Framework);</w:t>
      </w:r>
    </w:p>
    <w:p>
      <w:r>
        <w:t>2) Migração de todos arquivos Fortran para a última versão da linguagem;</w:t>
      </w:r>
    </w:p>
    <w:p>
      <w:r>
        <w:t>3) Implementação de uma pipeline CI/CD para compilação e distribuição automática de novas versões da aplicação;</w:t>
      </w:r>
    </w:p>
    <w:p/>
    <w:p>
      <w:pPr>
        <w:pStyle w:val="Heading2"/>
      </w:pPr>
      <w:r>
        <w:t>5. Conclusão</w:t>
      </w:r>
    </w:p>
    <w:p>
      <w:r>
        <w:t>O trabalho realizado permitiu migrar com sucesso o motor de simulação MODSIM do</w:t>
      </w:r>
    </w:p>
    <w:p>
      <w:r>
        <w:t>toolchain legado Compaq Visual Fortran 6.6 (x86) para o Intel IFX oneAPI 2025.3.2 (x64),</w:t>
      </w:r>
    </w:p>
    <w:p>
      <w:r>
        <w:t>eliminando as dependências incompatíveis com builds de 64 bits e substituindo rotinas</w:t>
      </w:r>
    </w:p>
    <w:p>
      <w:r>
        <w:t>numéricas proprietárias da biblioteca IMSL por implementações de código aberto em</w:t>
      </w:r>
    </w:p>
    <w:p>
      <w:r>
        <w:t xml:space="preserve">Fortran puro. A DLL </w:t>
      </w:r>
      <w:r>
        <w:rPr>
          <w:rFonts w:ascii="Courier New" w:hAnsi="Courier New"/>
          <w:color w:val="63381D"/>
          <w:sz w:val="18"/>
        </w:rPr>
        <w:t>Modsim.dll</w:t>
      </w:r>
      <w:r>
        <w:t xml:space="preserve"> (5 MB, x64) é gerada sem erros a partir do código-fonte</w:t>
      </w:r>
    </w:p>
    <w:p>
      <w:r>
        <w:t>atual.</w:t>
      </w:r>
    </w:p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